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E5503" w:rsidRDefault="005E2A60">
      <w:pPr>
        <w:spacing w:after="0" w:line="240" w:lineRule="auto"/>
        <w:jc w:val="both"/>
        <w:rPr>
          <w:rFonts w:ascii="Arial" w:eastAsia="Arial" w:hAnsi="Arial" w:cs="Arial"/>
          <w:b/>
          <w:sz w:val="20"/>
          <w:szCs w:val="20"/>
        </w:rPr>
      </w:pPr>
      <w:bookmarkStart w:id="0" w:name="_GoBack"/>
      <w:bookmarkEnd w:id="0"/>
      <w:r>
        <w:rPr>
          <w:noProof/>
          <w:lang w:val="es-CO"/>
        </w:rPr>
        <w:drawing>
          <wp:anchor distT="0" distB="0" distL="114300" distR="114300" simplePos="0" relativeHeight="251658240" behindDoc="0" locked="0" layoutInCell="1" hidden="0" allowOverlap="1">
            <wp:simplePos x="0" y="0"/>
            <wp:positionH relativeFrom="column">
              <wp:posOffset>2212065</wp:posOffset>
            </wp:positionH>
            <wp:positionV relativeFrom="paragraph">
              <wp:posOffset>159385</wp:posOffset>
            </wp:positionV>
            <wp:extent cx="1188000" cy="1188000"/>
            <wp:effectExtent l="0" t="0" r="0" b="0"/>
            <wp:wrapTopAndBottom distT="0" distB="0"/>
            <wp:docPr id="3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188000" cy="1188000"/>
                    </a:xfrm>
                    <a:prstGeom prst="rect">
                      <a:avLst/>
                    </a:prstGeom>
                    <a:ln/>
                  </pic:spPr>
                </pic:pic>
              </a:graphicData>
            </a:graphic>
          </wp:anchor>
        </w:drawing>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center"/>
        <w:rPr>
          <w:rFonts w:ascii="Arial" w:eastAsia="Arial" w:hAnsi="Arial" w:cs="Arial"/>
          <w:b/>
          <w:sz w:val="18"/>
          <w:szCs w:val="18"/>
        </w:rPr>
      </w:pPr>
      <w:r>
        <w:rPr>
          <w:rFonts w:ascii="Arial" w:eastAsia="Arial" w:hAnsi="Arial" w:cs="Arial"/>
          <w:b/>
          <w:sz w:val="18"/>
          <w:szCs w:val="18"/>
        </w:rPr>
        <w:t>CONCURSO DE MÉRITOS ABIERTO No. IDU-CMA-SGI-010-2025</w:t>
      </w:r>
    </w:p>
    <w:p w:rsidR="003E5503" w:rsidRDefault="003E5503">
      <w:pPr>
        <w:spacing w:after="0" w:line="240" w:lineRule="auto"/>
        <w:jc w:val="center"/>
        <w:rPr>
          <w:rFonts w:ascii="Arial" w:eastAsia="Arial" w:hAnsi="Arial" w:cs="Arial"/>
          <w:b/>
          <w:sz w:val="18"/>
          <w:szCs w:val="18"/>
        </w:rPr>
      </w:pPr>
    </w:p>
    <w:p w:rsidR="003E5503" w:rsidRDefault="003E5503">
      <w:pPr>
        <w:spacing w:after="0" w:line="240" w:lineRule="auto"/>
        <w:jc w:val="center"/>
        <w:rPr>
          <w:rFonts w:ascii="Arial" w:eastAsia="Arial" w:hAnsi="Arial" w:cs="Arial"/>
          <w:b/>
          <w:sz w:val="18"/>
          <w:szCs w:val="18"/>
          <w:highlight w:val="lightGray"/>
        </w:rPr>
      </w:pPr>
    </w:p>
    <w:p w:rsidR="003E5503" w:rsidRDefault="005E2A60">
      <w:pPr>
        <w:spacing w:after="0" w:line="240" w:lineRule="auto"/>
        <w:jc w:val="center"/>
        <w:rPr>
          <w:rFonts w:ascii="Arial" w:eastAsia="Arial" w:hAnsi="Arial" w:cs="Arial"/>
          <w:b/>
          <w:sz w:val="18"/>
          <w:szCs w:val="18"/>
        </w:rPr>
      </w:pPr>
      <w:r>
        <w:rPr>
          <w:rFonts w:ascii="Arial" w:eastAsia="Arial" w:hAnsi="Arial" w:cs="Arial"/>
          <w:b/>
          <w:sz w:val="18"/>
          <w:szCs w:val="18"/>
        </w:rPr>
        <w:t>“INTERVENTORÍA A LA EJECUCIÓN DE LAS OBRAS Y ACTIVIDADES NECESARIAS PARA LA CONSERVACIÓN DE LA MALLA VIAL ARTERIAL NO TRONCAL, EN LA CIUDAD DE BOGOTÁ D.C. GRUPO 1, GRUPO 2, GRUPO 3, GRUPO 4, GRUPO 5, GRUPO 6, GRUPO 7 Y GRUPO 8”</w:t>
      </w:r>
    </w:p>
    <w:p w:rsidR="003E5503" w:rsidRDefault="003E5503">
      <w:pPr>
        <w:spacing w:after="0" w:line="240" w:lineRule="auto"/>
        <w:jc w:val="center"/>
        <w:rPr>
          <w:rFonts w:ascii="Arial" w:eastAsia="Arial" w:hAnsi="Arial" w:cs="Arial"/>
          <w:b/>
          <w:sz w:val="20"/>
          <w:szCs w:val="20"/>
          <w:highlight w:val="lightGray"/>
        </w:rPr>
      </w:pPr>
    </w:p>
    <w:p w:rsidR="003E5503" w:rsidRDefault="005E2A60">
      <w:pPr>
        <w:spacing w:after="0"/>
        <w:jc w:val="both"/>
        <w:rPr>
          <w:rFonts w:ascii="Arial" w:eastAsia="Arial" w:hAnsi="Arial" w:cs="Arial"/>
          <w:color w:val="000000"/>
          <w:sz w:val="16"/>
          <w:szCs w:val="16"/>
        </w:rPr>
      </w:pPr>
      <w:r>
        <w:rPr>
          <w:rFonts w:ascii="Arial" w:eastAsia="Arial" w:hAnsi="Arial" w:cs="Arial"/>
          <w:b/>
          <w:color w:val="000000"/>
          <w:sz w:val="16"/>
          <w:szCs w:val="16"/>
        </w:rPr>
        <w:t>GRUPO 1:</w:t>
      </w:r>
      <w:r>
        <w:rPr>
          <w:rFonts w:ascii="Arial" w:eastAsia="Arial" w:hAnsi="Arial" w:cs="Arial"/>
          <w:color w:val="000000"/>
          <w:sz w:val="16"/>
          <w:szCs w:val="16"/>
        </w:rPr>
        <w:t xml:space="preserve"> INTERVENTORÍA A LA EJECUCIÓN DE LAS OBRAS Y ACTIVIDADES NECESARIAS PARA LA CONSERVACIÓN DE LA MALLA VIAL ARTERIAL NO TRONCAL, EN LA CIUDAD DE BOGOTÁ D.C. GRUPO 1</w:t>
      </w:r>
    </w:p>
    <w:p w:rsidR="00360598" w:rsidRDefault="00360598">
      <w:pPr>
        <w:spacing w:after="0"/>
        <w:jc w:val="both"/>
        <w:rPr>
          <w:rFonts w:ascii="Arial" w:eastAsia="Arial" w:hAnsi="Arial" w:cs="Arial"/>
          <w:color w:val="000000"/>
          <w:sz w:val="16"/>
          <w:szCs w:val="16"/>
        </w:rPr>
      </w:pPr>
    </w:p>
    <w:p w:rsidR="003E5503" w:rsidRDefault="005E2A60">
      <w:pPr>
        <w:spacing w:after="0"/>
        <w:jc w:val="both"/>
        <w:rPr>
          <w:rFonts w:ascii="Arial" w:eastAsia="Arial" w:hAnsi="Arial" w:cs="Arial"/>
          <w:color w:val="000000"/>
          <w:sz w:val="16"/>
          <w:szCs w:val="16"/>
        </w:rPr>
      </w:pPr>
      <w:r>
        <w:rPr>
          <w:rFonts w:ascii="Arial" w:eastAsia="Arial" w:hAnsi="Arial" w:cs="Arial"/>
          <w:b/>
          <w:color w:val="000000"/>
          <w:sz w:val="16"/>
          <w:szCs w:val="16"/>
        </w:rPr>
        <w:t>GRUPO 2:</w:t>
      </w:r>
      <w:r>
        <w:rPr>
          <w:rFonts w:ascii="Arial" w:eastAsia="Arial" w:hAnsi="Arial" w:cs="Arial"/>
          <w:color w:val="000000"/>
          <w:sz w:val="16"/>
          <w:szCs w:val="16"/>
        </w:rPr>
        <w:t xml:space="preserve"> INTERVENTORÍA A LA EJECUCIÓN DE LAS OBRAS Y ACTIVIDADES NECESARIAS PARA LA CONSERVACIÓN DE LA MALLA VIAL ARTERIAL NO TRONCAL, EN LA CIUDAD DE BOGOTÁ D.C. GRUPO 2</w:t>
      </w:r>
    </w:p>
    <w:p w:rsidR="00360598" w:rsidRDefault="00360598">
      <w:pPr>
        <w:spacing w:after="0"/>
        <w:jc w:val="both"/>
        <w:rPr>
          <w:rFonts w:ascii="Arial" w:eastAsia="Arial" w:hAnsi="Arial" w:cs="Arial"/>
          <w:color w:val="000000"/>
          <w:sz w:val="16"/>
          <w:szCs w:val="16"/>
        </w:rPr>
      </w:pPr>
    </w:p>
    <w:p w:rsidR="003E5503" w:rsidRDefault="005E2A60">
      <w:pPr>
        <w:spacing w:after="0"/>
        <w:jc w:val="both"/>
        <w:rPr>
          <w:rFonts w:ascii="Arial" w:eastAsia="Arial" w:hAnsi="Arial" w:cs="Arial"/>
          <w:color w:val="000000"/>
          <w:sz w:val="16"/>
          <w:szCs w:val="16"/>
        </w:rPr>
      </w:pPr>
      <w:r>
        <w:rPr>
          <w:rFonts w:ascii="Arial" w:eastAsia="Arial" w:hAnsi="Arial" w:cs="Arial"/>
          <w:b/>
          <w:color w:val="000000"/>
          <w:sz w:val="16"/>
          <w:szCs w:val="16"/>
        </w:rPr>
        <w:t>GRUPO 3:</w:t>
      </w:r>
      <w:r>
        <w:rPr>
          <w:rFonts w:ascii="Arial" w:eastAsia="Arial" w:hAnsi="Arial" w:cs="Arial"/>
          <w:color w:val="000000"/>
          <w:sz w:val="16"/>
          <w:szCs w:val="16"/>
        </w:rPr>
        <w:t xml:space="preserve"> INTERVENTORÍA A LA EJECUCIÓN DE LAS OBRAS Y ACTIVIDADES NECESARIAS PARA LA CONSERVACIÓN DE LA MALLA VIAL ARTERIAL NO TRONCAL, EN LA CIUDAD DE BOGOTÁ D.C. GRUPO 3</w:t>
      </w:r>
    </w:p>
    <w:p w:rsidR="00360598" w:rsidRDefault="00360598">
      <w:pPr>
        <w:spacing w:after="0"/>
        <w:jc w:val="both"/>
        <w:rPr>
          <w:rFonts w:ascii="Arial" w:eastAsia="Arial" w:hAnsi="Arial" w:cs="Arial"/>
          <w:color w:val="000000"/>
          <w:sz w:val="16"/>
          <w:szCs w:val="16"/>
        </w:rPr>
      </w:pPr>
    </w:p>
    <w:p w:rsidR="003E5503" w:rsidRDefault="005E2A60">
      <w:pPr>
        <w:spacing w:after="0"/>
        <w:jc w:val="both"/>
        <w:rPr>
          <w:rFonts w:ascii="Arial" w:eastAsia="Arial" w:hAnsi="Arial" w:cs="Arial"/>
          <w:color w:val="000000"/>
          <w:sz w:val="16"/>
          <w:szCs w:val="16"/>
        </w:rPr>
      </w:pPr>
      <w:r>
        <w:rPr>
          <w:rFonts w:ascii="Arial" w:eastAsia="Arial" w:hAnsi="Arial" w:cs="Arial"/>
          <w:b/>
          <w:color w:val="000000"/>
          <w:sz w:val="16"/>
          <w:szCs w:val="16"/>
        </w:rPr>
        <w:t>GRUPO 4:</w:t>
      </w:r>
      <w:r>
        <w:rPr>
          <w:rFonts w:ascii="Arial" w:eastAsia="Arial" w:hAnsi="Arial" w:cs="Arial"/>
          <w:color w:val="000000"/>
          <w:sz w:val="16"/>
          <w:szCs w:val="16"/>
        </w:rPr>
        <w:t xml:space="preserve"> INTERVENTORÍA A LA EJECUCIÓN DE LAS OBRAS Y ACTIVIDADES NECESARIAS PARA LA CONSERVACIÓN DE LA MALLA VIAL ARTERIAL NO TRONCAL, EN LA CIUDAD DE BOGOTÁ D.C. GRUPO 4</w:t>
      </w:r>
    </w:p>
    <w:p w:rsidR="00360598" w:rsidRDefault="00360598">
      <w:pPr>
        <w:spacing w:after="0"/>
        <w:jc w:val="both"/>
        <w:rPr>
          <w:rFonts w:ascii="Arial" w:eastAsia="Arial" w:hAnsi="Arial" w:cs="Arial"/>
          <w:color w:val="000000"/>
          <w:sz w:val="16"/>
          <w:szCs w:val="16"/>
        </w:rPr>
      </w:pPr>
    </w:p>
    <w:p w:rsidR="003E5503" w:rsidRDefault="005E2A60">
      <w:pPr>
        <w:spacing w:after="0"/>
        <w:jc w:val="both"/>
        <w:rPr>
          <w:rFonts w:ascii="Arial" w:eastAsia="Arial" w:hAnsi="Arial" w:cs="Arial"/>
          <w:color w:val="000000"/>
          <w:sz w:val="16"/>
          <w:szCs w:val="16"/>
        </w:rPr>
      </w:pPr>
      <w:r>
        <w:rPr>
          <w:rFonts w:ascii="Arial" w:eastAsia="Arial" w:hAnsi="Arial" w:cs="Arial"/>
          <w:b/>
          <w:color w:val="000000"/>
          <w:sz w:val="16"/>
          <w:szCs w:val="16"/>
        </w:rPr>
        <w:t>GRUPO 5:</w:t>
      </w:r>
      <w:r>
        <w:rPr>
          <w:rFonts w:ascii="Arial" w:eastAsia="Arial" w:hAnsi="Arial" w:cs="Arial"/>
          <w:color w:val="000000"/>
          <w:sz w:val="16"/>
          <w:szCs w:val="16"/>
        </w:rPr>
        <w:t xml:space="preserve"> INTERVENTORÍA A LA EJECUCIÓN DE LAS OBRAS Y ACTIVIDADES NECESARIAS PARA LA CONSERVACIÓN DE LA MALLA VIAL ARTERIAL NO TRONCAL, EN LA CIUDAD DE BOGOTÁ D.C. GRUPO 5</w:t>
      </w:r>
    </w:p>
    <w:p w:rsidR="00360598" w:rsidRDefault="00360598">
      <w:pPr>
        <w:spacing w:after="0"/>
        <w:jc w:val="both"/>
        <w:rPr>
          <w:rFonts w:ascii="Arial" w:eastAsia="Arial" w:hAnsi="Arial" w:cs="Arial"/>
          <w:color w:val="000000"/>
          <w:sz w:val="16"/>
          <w:szCs w:val="16"/>
        </w:rPr>
      </w:pPr>
    </w:p>
    <w:p w:rsidR="003E5503" w:rsidRDefault="005E2A60">
      <w:pPr>
        <w:spacing w:after="0"/>
        <w:jc w:val="both"/>
        <w:rPr>
          <w:rFonts w:ascii="Arial" w:eastAsia="Arial" w:hAnsi="Arial" w:cs="Arial"/>
          <w:color w:val="000000"/>
          <w:sz w:val="16"/>
          <w:szCs w:val="16"/>
        </w:rPr>
      </w:pPr>
      <w:r>
        <w:rPr>
          <w:rFonts w:ascii="Arial" w:eastAsia="Arial" w:hAnsi="Arial" w:cs="Arial"/>
          <w:b/>
          <w:color w:val="000000"/>
          <w:sz w:val="16"/>
          <w:szCs w:val="16"/>
        </w:rPr>
        <w:t>GRUPO 6:</w:t>
      </w:r>
      <w:r>
        <w:rPr>
          <w:rFonts w:ascii="Arial" w:eastAsia="Arial" w:hAnsi="Arial" w:cs="Arial"/>
          <w:color w:val="000000"/>
          <w:sz w:val="16"/>
          <w:szCs w:val="16"/>
        </w:rPr>
        <w:t xml:space="preserve"> INTERVENTORÍA A LA EJECUCIÓN DE LAS OBRAS Y ACTIVIDADES NECESARIAS PARA LA CONSERVACIÓN DE LA MALLA VIAL ARTERIAL NO TRONCAL, EN LA CIUDAD DE BOGOTÁ D.C. GRUPO 6</w:t>
      </w:r>
    </w:p>
    <w:p w:rsidR="00360598" w:rsidRDefault="00360598">
      <w:pPr>
        <w:spacing w:after="0"/>
        <w:jc w:val="both"/>
        <w:rPr>
          <w:rFonts w:ascii="Arial" w:eastAsia="Arial" w:hAnsi="Arial" w:cs="Arial"/>
          <w:color w:val="000000"/>
          <w:sz w:val="16"/>
          <w:szCs w:val="16"/>
        </w:rPr>
      </w:pPr>
    </w:p>
    <w:p w:rsidR="003E5503" w:rsidRDefault="005E2A60">
      <w:pPr>
        <w:spacing w:after="0"/>
        <w:jc w:val="both"/>
        <w:rPr>
          <w:rFonts w:ascii="Arial" w:eastAsia="Arial" w:hAnsi="Arial" w:cs="Arial"/>
          <w:color w:val="000000"/>
          <w:sz w:val="16"/>
          <w:szCs w:val="16"/>
        </w:rPr>
      </w:pPr>
      <w:r>
        <w:rPr>
          <w:rFonts w:ascii="Arial" w:eastAsia="Arial" w:hAnsi="Arial" w:cs="Arial"/>
          <w:b/>
          <w:color w:val="000000"/>
          <w:sz w:val="16"/>
          <w:szCs w:val="16"/>
        </w:rPr>
        <w:t>GRUPO 7:</w:t>
      </w:r>
      <w:r>
        <w:rPr>
          <w:rFonts w:ascii="Arial" w:eastAsia="Arial" w:hAnsi="Arial" w:cs="Arial"/>
          <w:color w:val="000000"/>
          <w:sz w:val="16"/>
          <w:szCs w:val="16"/>
        </w:rPr>
        <w:t xml:space="preserve"> INTERVENTORÍA A LA EJECUCIÓN DE LAS OBRAS Y ACTIVIDADES NECESARIAS PARA LA CONSERVACIÓN DE LA MALLA VIAL ARTERIAL NO TRONCAL, EN LA CIUDAD DE BOGOTÁ D.C. GRUPO 7</w:t>
      </w:r>
    </w:p>
    <w:p w:rsidR="00360598" w:rsidRDefault="00360598">
      <w:pPr>
        <w:spacing w:after="0"/>
        <w:jc w:val="both"/>
        <w:rPr>
          <w:rFonts w:ascii="Arial" w:eastAsia="Arial" w:hAnsi="Arial" w:cs="Arial"/>
          <w:color w:val="000000"/>
          <w:sz w:val="16"/>
          <w:szCs w:val="16"/>
        </w:rPr>
      </w:pPr>
    </w:p>
    <w:p w:rsidR="003E5503" w:rsidRDefault="005E2A60">
      <w:pPr>
        <w:spacing w:after="0"/>
        <w:jc w:val="both"/>
        <w:rPr>
          <w:rFonts w:ascii="Arial" w:eastAsia="Arial" w:hAnsi="Arial" w:cs="Arial"/>
          <w:color w:val="000000"/>
          <w:sz w:val="16"/>
          <w:szCs w:val="16"/>
        </w:rPr>
      </w:pPr>
      <w:r>
        <w:rPr>
          <w:rFonts w:ascii="Arial" w:eastAsia="Arial" w:hAnsi="Arial" w:cs="Arial"/>
          <w:b/>
          <w:color w:val="000000"/>
          <w:sz w:val="16"/>
          <w:szCs w:val="16"/>
        </w:rPr>
        <w:t>GRUPO 8:</w:t>
      </w:r>
      <w:r>
        <w:rPr>
          <w:rFonts w:ascii="Arial" w:eastAsia="Arial" w:hAnsi="Arial" w:cs="Arial"/>
          <w:color w:val="000000"/>
          <w:sz w:val="16"/>
          <w:szCs w:val="16"/>
        </w:rPr>
        <w:t xml:space="preserve"> INTERVENTORÍA A LA EJECUCIÓN DE LAS OBRAS Y ACTIVIDADES NECESARIAS PARA LA CONSERVACIÓN DE LA MALLA VIAL ARTERIAL NO TRONCAL, EN LA CIUDAD DE BOGOTÁ D.C. GRUPO 8</w:t>
      </w:r>
    </w:p>
    <w:p w:rsidR="003E5503" w:rsidRDefault="003E5503">
      <w:pPr>
        <w:spacing w:after="0" w:line="240" w:lineRule="auto"/>
        <w:jc w:val="center"/>
        <w:rPr>
          <w:rFonts w:ascii="Arial" w:eastAsia="Arial" w:hAnsi="Arial" w:cs="Arial"/>
          <w:b/>
          <w:sz w:val="18"/>
          <w:szCs w:val="18"/>
          <w:highlight w:val="lightGray"/>
        </w:rPr>
      </w:pPr>
    </w:p>
    <w:p w:rsidR="00360598" w:rsidRDefault="00360598">
      <w:pPr>
        <w:spacing w:after="0" w:line="240" w:lineRule="auto"/>
        <w:jc w:val="center"/>
        <w:rPr>
          <w:rFonts w:ascii="Arial" w:eastAsia="Arial" w:hAnsi="Arial" w:cs="Arial"/>
          <w:b/>
          <w:sz w:val="18"/>
          <w:szCs w:val="18"/>
        </w:rPr>
      </w:pPr>
    </w:p>
    <w:p w:rsidR="003E5503" w:rsidRDefault="005E2A60">
      <w:pPr>
        <w:spacing w:after="0" w:line="240" w:lineRule="auto"/>
        <w:jc w:val="center"/>
        <w:rPr>
          <w:rFonts w:ascii="Arial" w:eastAsia="Arial" w:hAnsi="Arial" w:cs="Arial"/>
          <w:b/>
          <w:sz w:val="18"/>
          <w:szCs w:val="18"/>
        </w:rPr>
      </w:pPr>
      <w:r>
        <w:rPr>
          <w:rFonts w:ascii="Arial" w:eastAsia="Arial" w:hAnsi="Arial" w:cs="Arial"/>
          <w:b/>
          <w:sz w:val="18"/>
          <w:szCs w:val="18"/>
        </w:rPr>
        <w:t>PLIEGO DE CONDICIONES</w:t>
      </w:r>
    </w:p>
    <w:p w:rsidR="003E5503" w:rsidRDefault="003E5503">
      <w:pPr>
        <w:spacing w:after="0" w:line="240" w:lineRule="auto"/>
        <w:jc w:val="center"/>
        <w:rPr>
          <w:rFonts w:ascii="Arial" w:eastAsia="Arial" w:hAnsi="Arial" w:cs="Arial"/>
          <w:b/>
          <w:sz w:val="18"/>
          <w:szCs w:val="18"/>
        </w:rPr>
      </w:pPr>
    </w:p>
    <w:p w:rsidR="003E5503" w:rsidRDefault="003E5503">
      <w:pPr>
        <w:spacing w:after="0" w:line="240" w:lineRule="auto"/>
        <w:jc w:val="center"/>
        <w:rPr>
          <w:rFonts w:ascii="Arial" w:eastAsia="Arial" w:hAnsi="Arial" w:cs="Arial"/>
          <w:sz w:val="18"/>
          <w:szCs w:val="18"/>
        </w:rPr>
      </w:pPr>
    </w:p>
    <w:p w:rsidR="00360598" w:rsidRDefault="00360598">
      <w:pPr>
        <w:spacing w:after="0" w:line="240" w:lineRule="auto"/>
        <w:jc w:val="center"/>
        <w:rPr>
          <w:rFonts w:ascii="Arial" w:eastAsia="Arial" w:hAnsi="Arial" w:cs="Arial"/>
          <w:sz w:val="18"/>
          <w:szCs w:val="18"/>
        </w:rPr>
      </w:pPr>
    </w:p>
    <w:p w:rsidR="00360598" w:rsidRDefault="00360598">
      <w:pPr>
        <w:spacing w:after="0" w:line="240" w:lineRule="auto"/>
        <w:jc w:val="center"/>
        <w:rPr>
          <w:rFonts w:ascii="Arial" w:eastAsia="Arial" w:hAnsi="Arial" w:cs="Arial"/>
          <w:sz w:val="18"/>
          <w:szCs w:val="18"/>
        </w:rPr>
      </w:pPr>
    </w:p>
    <w:p w:rsidR="00360598" w:rsidRDefault="00360598">
      <w:pPr>
        <w:spacing w:after="0" w:line="240" w:lineRule="auto"/>
        <w:jc w:val="center"/>
        <w:rPr>
          <w:rFonts w:ascii="Arial" w:eastAsia="Arial" w:hAnsi="Arial" w:cs="Arial"/>
          <w:sz w:val="18"/>
          <w:szCs w:val="18"/>
        </w:rPr>
      </w:pPr>
    </w:p>
    <w:p w:rsidR="00360598" w:rsidRDefault="00360598">
      <w:pPr>
        <w:spacing w:after="0" w:line="240" w:lineRule="auto"/>
        <w:jc w:val="center"/>
        <w:rPr>
          <w:rFonts w:ascii="Arial" w:eastAsia="Arial" w:hAnsi="Arial" w:cs="Arial"/>
          <w:sz w:val="18"/>
          <w:szCs w:val="18"/>
        </w:rPr>
      </w:pPr>
    </w:p>
    <w:p w:rsidR="00360598" w:rsidRDefault="00360598">
      <w:pPr>
        <w:spacing w:after="0" w:line="240" w:lineRule="auto"/>
        <w:jc w:val="center"/>
        <w:rPr>
          <w:rFonts w:ascii="Arial" w:eastAsia="Arial" w:hAnsi="Arial" w:cs="Arial"/>
          <w:sz w:val="18"/>
          <w:szCs w:val="18"/>
        </w:rPr>
      </w:pPr>
    </w:p>
    <w:p w:rsidR="00360598" w:rsidRDefault="00360598">
      <w:pPr>
        <w:spacing w:after="0" w:line="240" w:lineRule="auto"/>
        <w:jc w:val="center"/>
        <w:rPr>
          <w:rFonts w:ascii="Arial" w:eastAsia="Arial" w:hAnsi="Arial" w:cs="Arial"/>
          <w:sz w:val="18"/>
          <w:szCs w:val="18"/>
        </w:rPr>
      </w:pPr>
    </w:p>
    <w:p w:rsidR="003E5503" w:rsidRDefault="003E5503">
      <w:pPr>
        <w:spacing w:after="0" w:line="240" w:lineRule="auto"/>
        <w:jc w:val="center"/>
        <w:rPr>
          <w:rFonts w:ascii="Arial" w:eastAsia="Arial" w:hAnsi="Arial" w:cs="Arial"/>
          <w:sz w:val="18"/>
          <w:szCs w:val="18"/>
        </w:rPr>
      </w:pPr>
    </w:p>
    <w:p w:rsidR="003E5503" w:rsidRDefault="00642CFB">
      <w:pPr>
        <w:spacing w:after="0" w:line="240" w:lineRule="auto"/>
        <w:jc w:val="center"/>
        <w:rPr>
          <w:rFonts w:ascii="Arial" w:eastAsia="Arial" w:hAnsi="Arial" w:cs="Arial"/>
          <w:b/>
          <w:sz w:val="18"/>
          <w:szCs w:val="18"/>
        </w:rPr>
      </w:pPr>
      <w:r>
        <w:rPr>
          <w:rFonts w:ascii="Arial" w:eastAsia="Arial" w:hAnsi="Arial" w:cs="Arial"/>
          <w:b/>
          <w:sz w:val="18"/>
          <w:szCs w:val="18"/>
        </w:rPr>
        <w:t>BOGOTÁ, OCTUBRE</w:t>
      </w:r>
      <w:r w:rsidR="005E2A60">
        <w:rPr>
          <w:rFonts w:ascii="Arial" w:eastAsia="Arial" w:hAnsi="Arial" w:cs="Arial"/>
          <w:b/>
          <w:sz w:val="18"/>
          <w:szCs w:val="18"/>
        </w:rPr>
        <w:t xml:space="preserve"> 2025</w:t>
      </w:r>
    </w:p>
    <w:p w:rsidR="003E5503" w:rsidRDefault="003E5503">
      <w:pPr>
        <w:spacing w:after="0" w:line="240" w:lineRule="auto"/>
        <w:jc w:val="both"/>
        <w:rPr>
          <w:rFonts w:ascii="Arial" w:eastAsia="Arial" w:hAnsi="Arial" w:cs="Arial"/>
          <w:sz w:val="20"/>
          <w:szCs w:val="20"/>
        </w:rPr>
        <w:sectPr w:rsidR="003E5503">
          <w:headerReference w:type="default" r:id="rId9"/>
          <w:footerReference w:type="default" r:id="rId10"/>
          <w:pgSz w:w="12240" w:h="15840"/>
          <w:pgMar w:top="1417" w:right="1701" w:bottom="1417" w:left="1701" w:header="708" w:footer="708" w:gutter="0"/>
          <w:pgNumType w:start="1"/>
          <w:cols w:space="720"/>
        </w:sectPr>
      </w:pPr>
    </w:p>
    <w:p w:rsidR="003E5503" w:rsidRDefault="005E2A60">
      <w:pPr>
        <w:spacing w:after="0" w:line="240" w:lineRule="auto"/>
        <w:jc w:val="center"/>
        <w:rPr>
          <w:rFonts w:ascii="Arial" w:eastAsia="Arial" w:hAnsi="Arial" w:cs="Arial"/>
          <w:b/>
          <w:sz w:val="20"/>
          <w:szCs w:val="20"/>
        </w:rPr>
      </w:pPr>
      <w:bookmarkStart w:id="1" w:name="_heading=h.5thf9kffxals" w:colFirst="0" w:colLast="0"/>
      <w:bookmarkEnd w:id="1"/>
      <w:r>
        <w:rPr>
          <w:rFonts w:ascii="Arial" w:eastAsia="Arial" w:hAnsi="Arial" w:cs="Arial"/>
          <w:b/>
          <w:sz w:val="20"/>
          <w:szCs w:val="20"/>
        </w:rPr>
        <w:lastRenderedPageBreak/>
        <w:t>INTRODUCCIÓN</w:t>
      </w:r>
    </w:p>
    <w:p w:rsidR="003E5503" w:rsidRDefault="003E5503">
      <w:pPr>
        <w:spacing w:after="0" w:line="240" w:lineRule="auto"/>
        <w:jc w:val="both"/>
        <w:rPr>
          <w:rFonts w:ascii="Arial" w:eastAsia="Arial" w:hAnsi="Arial" w:cs="Arial"/>
          <w:sz w:val="20"/>
          <w:szCs w:val="20"/>
        </w:rPr>
      </w:pPr>
    </w:p>
    <w:p w:rsidR="003E5503" w:rsidRDefault="005E2A60">
      <w:pPr>
        <w:jc w:val="both"/>
        <w:rPr>
          <w:rFonts w:ascii="Arial" w:eastAsia="Arial" w:hAnsi="Arial" w:cs="Arial"/>
          <w:sz w:val="20"/>
          <w:szCs w:val="20"/>
        </w:rPr>
      </w:pPr>
      <w:r>
        <w:rPr>
          <w:rFonts w:ascii="Arial" w:eastAsia="Arial" w:hAnsi="Arial" w:cs="Arial"/>
          <w:sz w:val="20"/>
          <w:szCs w:val="20"/>
        </w:rPr>
        <w:t xml:space="preserve">El </w:t>
      </w:r>
      <w:r>
        <w:rPr>
          <w:rFonts w:ascii="Arial" w:eastAsia="Arial" w:hAnsi="Arial" w:cs="Arial"/>
          <w:b/>
          <w:sz w:val="20"/>
          <w:szCs w:val="20"/>
        </w:rPr>
        <w:t>INSTITUTO DE DESARROLLO URBANO – IDU</w:t>
      </w:r>
      <w:r>
        <w:rPr>
          <w:rFonts w:ascii="Arial" w:eastAsia="Arial" w:hAnsi="Arial" w:cs="Arial"/>
          <w:sz w:val="20"/>
          <w:szCs w:val="20"/>
        </w:rPr>
        <w:t xml:space="preserve">, en adelante la </w:t>
      </w:r>
      <w:r>
        <w:rPr>
          <w:rFonts w:ascii="Arial" w:eastAsia="Arial" w:hAnsi="Arial" w:cs="Arial"/>
          <w:i/>
          <w:sz w:val="20"/>
          <w:szCs w:val="20"/>
        </w:rPr>
        <w:t>“entidad”</w:t>
      </w:r>
      <w:r>
        <w:rPr>
          <w:rFonts w:ascii="Arial" w:eastAsia="Arial" w:hAnsi="Arial" w:cs="Arial"/>
          <w:sz w:val="20"/>
          <w:szCs w:val="20"/>
        </w:rPr>
        <w:t xml:space="preserve">, pone a disposición de los interesados el Pliego de Condiciones para la selección del Contratista encargado de ejecutar el Contrato de Interventoría de obra pública para </w:t>
      </w:r>
      <w:r>
        <w:rPr>
          <w:rFonts w:ascii="Arial" w:eastAsia="Arial" w:hAnsi="Arial" w:cs="Arial"/>
          <w:b/>
          <w:i/>
          <w:color w:val="000000"/>
          <w:sz w:val="20"/>
          <w:szCs w:val="20"/>
        </w:rPr>
        <w:t>“INTERVENTORÍA A LA EJECUCIÓN DE LAS OBRAS Y ACTIVIDADES NECESARIAS PARA LA CONSERVACIÓN DE LA MALLA VIAL ARTERIAL NO TRONCAL, EN LA CIUDAD DE BOGOTÁ D.C. GRUPO 1, GRUPO 2, GRUPO 3, GRUPO 4, GRUPO 5, GRUPO 6, GRUPO 7 Y GRUPO 8”,</w:t>
      </w:r>
      <w:r>
        <w:rPr>
          <w:rFonts w:ascii="Arial" w:eastAsia="Arial" w:hAnsi="Arial" w:cs="Arial"/>
          <w:sz w:val="20"/>
          <w:szCs w:val="20"/>
        </w:rPr>
        <w:t xml:space="preserve"> en adelante el </w:t>
      </w:r>
      <w:r>
        <w:rPr>
          <w:rFonts w:ascii="Arial" w:eastAsia="Arial" w:hAnsi="Arial" w:cs="Arial"/>
          <w:i/>
          <w:sz w:val="20"/>
          <w:szCs w:val="20"/>
        </w:rPr>
        <w:t>“contrato”</w:t>
      </w:r>
      <w:r>
        <w:rPr>
          <w:rFonts w:ascii="Arial" w:eastAsia="Arial" w:hAnsi="Arial" w:cs="Arial"/>
          <w:sz w:val="20"/>
          <w:szCs w:val="20"/>
        </w:rPr>
        <w:t xml:space="preserve">.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Los Documentos del Proceso, que incluyen los estudios y documentos previos, el estudio de sector, así como cualquiera de sus Anexos, están a disposición del público en el Sistema Electrónico de Contratación Pública – en adelante SECOP–.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b/>
          <w:sz w:val="18"/>
          <w:szCs w:val="18"/>
        </w:rPr>
      </w:pPr>
      <w:r>
        <w:rPr>
          <w:rFonts w:ascii="Arial" w:eastAsia="Arial" w:hAnsi="Arial" w:cs="Arial"/>
          <w:sz w:val="20"/>
          <w:szCs w:val="20"/>
        </w:rPr>
        <w:t xml:space="preserve">La selección del Contratista se realizará a través del Proceso de Contratación No. </w:t>
      </w:r>
      <w:r>
        <w:rPr>
          <w:rFonts w:ascii="Arial" w:eastAsia="Arial" w:hAnsi="Arial" w:cs="Arial"/>
          <w:b/>
          <w:sz w:val="18"/>
          <w:szCs w:val="18"/>
        </w:rPr>
        <w:t>IDU-CMA-SGI-010-2025</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La Entidad evaluará las ofertas con base en las reglas establecidas en el Pliego de Condiciones y la normativa aplicable.</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El uso de los Documentos Tipo no exime a la Entidad de la obligación de utilizar la normativa y la jurisprudencia aplicable al Proceso de Contratación.</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La Entidad no podrá modificar los Formatos, Anexos, Matrices y Formularios, ni solicitar soportes o requisitos adicionales a los establecidos en los Documentos Tipo.</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Estos Documentos Tipo aplican a los procesos de interventoría de obra pública de infraestructura de transporte celebrados en la modalidad de concurso de méritos, que correspondan con las “actividades” definidas en la “Matriz 1 – Experiencia”. En consecuencia, las actividades de infraestructura de transporte no contempladas en la “Matriz 1 – Experiencia” no tienen que emplearlos; sin perjuicio de lo previsto en el artículo 4 de la resolución 725 de 2024 que adopta los Documentos Tipo de interventoría de obra pública de infraestructura de transporte – versión 3.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Se aclara que este Documento Tipo no aplica a las interventorías de los contratos de que trata la Ley 1508 de 2012, esto es, para las Asociaciones Público Privadas, debido a la naturaleza y especialidad de dichos contratos.</w:t>
      </w:r>
    </w:p>
    <w:p w:rsidR="003E5503" w:rsidRDefault="003E5503">
      <w:pPr>
        <w:spacing w:after="0" w:line="240" w:lineRule="auto"/>
        <w:jc w:val="both"/>
        <w:rPr>
          <w:rFonts w:ascii="Arial" w:eastAsia="Arial" w:hAnsi="Arial" w:cs="Arial"/>
          <w:sz w:val="20"/>
          <w:szCs w:val="20"/>
        </w:rPr>
      </w:pP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rPr>
          <w:rFonts w:ascii="Arial" w:eastAsia="Arial" w:hAnsi="Arial" w:cs="Arial"/>
          <w:sz w:val="20"/>
          <w:szCs w:val="20"/>
        </w:rPr>
      </w:pPr>
      <w:r>
        <w:br w:type="page"/>
      </w:r>
    </w:p>
    <w:p w:rsidR="003E5503" w:rsidRDefault="005E2A60">
      <w:pPr>
        <w:keepNext/>
        <w:keepLines/>
        <w:pBdr>
          <w:top w:val="nil"/>
          <w:left w:val="nil"/>
          <w:bottom w:val="nil"/>
          <w:right w:val="nil"/>
          <w:between w:val="nil"/>
        </w:pBdr>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lastRenderedPageBreak/>
        <w:t>TABLA DE CONTENIDO</w:t>
      </w:r>
    </w:p>
    <w:p w:rsidR="003E5503" w:rsidRDefault="003E5503">
      <w:pPr>
        <w:pBdr>
          <w:top w:val="nil"/>
          <w:left w:val="nil"/>
          <w:bottom w:val="nil"/>
          <w:right w:val="nil"/>
          <w:between w:val="nil"/>
        </w:pBdr>
        <w:tabs>
          <w:tab w:val="left" w:pos="1440"/>
          <w:tab w:val="right" w:pos="8828"/>
        </w:tabs>
        <w:spacing w:after="0" w:line="240" w:lineRule="auto"/>
        <w:jc w:val="both"/>
        <w:rPr>
          <w:rFonts w:ascii="Arial" w:eastAsia="Arial" w:hAnsi="Arial" w:cs="Arial"/>
          <w:color w:val="000000"/>
          <w:sz w:val="20"/>
          <w:szCs w:val="20"/>
        </w:rPr>
      </w:pPr>
    </w:p>
    <w:sdt>
      <w:sdtPr>
        <w:id w:val="621886178"/>
        <w:docPartObj>
          <w:docPartGallery w:val="Table of Contents"/>
          <w:docPartUnique/>
        </w:docPartObj>
      </w:sdtPr>
      <w:sdtEndPr/>
      <w:sdtContent>
        <w:p w:rsidR="003E5503" w:rsidRDefault="005E2A60">
          <w:pPr>
            <w:pBdr>
              <w:top w:val="nil"/>
              <w:left w:val="nil"/>
              <w:bottom w:val="nil"/>
              <w:right w:val="nil"/>
              <w:between w:val="nil"/>
            </w:pBdr>
            <w:tabs>
              <w:tab w:val="right" w:pos="8828"/>
            </w:tabs>
            <w:spacing w:after="0" w:line="240" w:lineRule="auto"/>
            <w:jc w:val="both"/>
            <w:rPr>
              <w:color w:val="000000"/>
              <w:sz w:val="24"/>
              <w:szCs w:val="24"/>
            </w:rPr>
          </w:pPr>
          <w:r>
            <w:fldChar w:fldCharType="begin"/>
          </w:r>
          <w:r>
            <w:instrText xml:space="preserve"> TOC \h \u \z \t "Heading 1,1,Heading 2,2,Heading 3,3,"</w:instrText>
          </w:r>
          <w:r>
            <w:fldChar w:fldCharType="separate"/>
          </w:r>
          <w:hyperlink w:anchor="_heading=h.5thf9kffxals">
            <w:r>
              <w:rPr>
                <w:rFonts w:ascii="Arial" w:eastAsia="Arial" w:hAnsi="Arial" w:cs="Arial"/>
                <w:b/>
                <w:color w:val="000000"/>
                <w:sz w:val="20"/>
                <w:szCs w:val="20"/>
              </w:rPr>
              <w:t>INTRODUCCIÓN</w:t>
            </w:r>
          </w:hyperlink>
          <w:hyperlink w:anchor="_heading=h.5thf9kffxals">
            <w:r>
              <w:rPr>
                <w:rFonts w:ascii="Arial" w:eastAsia="Arial" w:hAnsi="Arial" w:cs="Arial"/>
                <w:color w:val="000000"/>
                <w:sz w:val="20"/>
                <w:szCs w:val="20"/>
              </w:rPr>
              <w:tab/>
              <w:t>2</w:t>
            </w:r>
          </w:hyperlink>
        </w:p>
        <w:p w:rsidR="003E5503" w:rsidRDefault="00541FA5">
          <w:pPr>
            <w:pBdr>
              <w:top w:val="nil"/>
              <w:left w:val="nil"/>
              <w:bottom w:val="nil"/>
              <w:right w:val="nil"/>
              <w:between w:val="nil"/>
            </w:pBdr>
            <w:tabs>
              <w:tab w:val="left" w:pos="1440"/>
              <w:tab w:val="right" w:pos="8828"/>
            </w:tabs>
            <w:spacing w:after="0" w:line="240" w:lineRule="auto"/>
            <w:jc w:val="both"/>
            <w:rPr>
              <w:color w:val="000000"/>
              <w:sz w:val="24"/>
              <w:szCs w:val="24"/>
            </w:rPr>
          </w:pPr>
          <w:hyperlink w:anchor="_heading=h.6yvrhshrid4o">
            <w:r w:rsidR="005E2A60">
              <w:rPr>
                <w:rFonts w:ascii="Arial" w:eastAsia="Arial" w:hAnsi="Arial" w:cs="Arial"/>
                <w:color w:val="000000"/>
                <w:sz w:val="20"/>
                <w:szCs w:val="20"/>
              </w:rPr>
              <w:t>CAPITULO I.</w:t>
            </w:r>
          </w:hyperlink>
          <w:hyperlink w:anchor="_heading=h.6yvrhshrid4o">
            <w:r w:rsidR="005E2A60">
              <w:rPr>
                <w:color w:val="000000"/>
                <w:sz w:val="24"/>
                <w:szCs w:val="24"/>
              </w:rPr>
              <w:tab/>
            </w:r>
          </w:hyperlink>
          <w:r w:rsidR="005E2A60">
            <w:fldChar w:fldCharType="begin"/>
          </w:r>
          <w:r w:rsidR="005E2A60">
            <w:instrText xml:space="preserve"> PAGEREF _heading=h.6yvrhshrid4o \h </w:instrText>
          </w:r>
          <w:r w:rsidR="005E2A60">
            <w:fldChar w:fldCharType="separate"/>
          </w:r>
          <w:r w:rsidR="005E2A60">
            <w:rPr>
              <w:rFonts w:ascii="Arial" w:eastAsia="Arial" w:hAnsi="Arial" w:cs="Arial"/>
              <w:color w:val="000000"/>
              <w:sz w:val="20"/>
              <w:szCs w:val="20"/>
            </w:rPr>
            <w:t>INFORMACIÓN GENERAL</w:t>
          </w:r>
          <w:r w:rsidR="005E2A60">
            <w:rPr>
              <w:rFonts w:ascii="Arial" w:eastAsia="Arial" w:hAnsi="Arial" w:cs="Arial"/>
              <w:color w:val="000000"/>
              <w:sz w:val="20"/>
              <w:szCs w:val="20"/>
            </w:rPr>
            <w:tab/>
            <w:t>6</w:t>
          </w:r>
          <w:hyperlink w:anchor="_heading=h.6yvrhshrid4o"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3mddcerrbunr">
            <w:r>
              <w:rPr>
                <w:rFonts w:ascii="Arial" w:eastAsia="Arial" w:hAnsi="Arial" w:cs="Arial"/>
                <w:color w:val="000000"/>
                <w:sz w:val="20"/>
                <w:szCs w:val="20"/>
              </w:rPr>
              <w:t>1.1.</w:t>
            </w:r>
          </w:hyperlink>
          <w:hyperlink w:anchor="_heading=h.3mddcerrbunr">
            <w:r>
              <w:rPr>
                <w:color w:val="000000"/>
                <w:sz w:val="24"/>
                <w:szCs w:val="24"/>
              </w:rPr>
              <w:tab/>
            </w:r>
          </w:hyperlink>
          <w:r>
            <w:fldChar w:fldCharType="begin"/>
          </w:r>
          <w:r>
            <w:instrText xml:space="preserve"> PAGEREF _heading=h.3mddcerrbunr \h </w:instrText>
          </w:r>
          <w:r>
            <w:fldChar w:fldCharType="separate"/>
          </w:r>
          <w:r>
            <w:rPr>
              <w:rFonts w:ascii="Arial" w:eastAsia="Arial" w:hAnsi="Arial" w:cs="Arial"/>
              <w:color w:val="000000"/>
              <w:sz w:val="20"/>
              <w:szCs w:val="20"/>
            </w:rPr>
            <w:t>OBJETO, PRESUPUESTO OFICIAL, PLAZO Y UBICACIÓN</w:t>
          </w:r>
          <w:r>
            <w:rPr>
              <w:rFonts w:ascii="Arial" w:eastAsia="Arial" w:hAnsi="Arial" w:cs="Arial"/>
              <w:color w:val="000000"/>
              <w:sz w:val="20"/>
              <w:szCs w:val="20"/>
            </w:rPr>
            <w:tab/>
            <w:t>6</w:t>
          </w:r>
          <w:hyperlink w:anchor="_heading=h.3mddcerrbunr"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4d81jr9yfwat">
            <w:r>
              <w:rPr>
                <w:rFonts w:ascii="Arial" w:eastAsia="Arial" w:hAnsi="Arial" w:cs="Arial"/>
                <w:color w:val="000000"/>
                <w:sz w:val="20"/>
                <w:szCs w:val="20"/>
              </w:rPr>
              <w:t>1.2.</w:t>
            </w:r>
          </w:hyperlink>
          <w:hyperlink w:anchor="_heading=h.4d81jr9yfwat">
            <w:r>
              <w:rPr>
                <w:color w:val="000000"/>
                <w:sz w:val="24"/>
                <w:szCs w:val="24"/>
              </w:rPr>
              <w:tab/>
            </w:r>
          </w:hyperlink>
          <w:r>
            <w:fldChar w:fldCharType="begin"/>
          </w:r>
          <w:r>
            <w:instrText xml:space="preserve"> PAGEREF _heading=h.4d81jr9yfwat \h </w:instrText>
          </w:r>
          <w:r>
            <w:fldChar w:fldCharType="separate"/>
          </w:r>
          <w:r>
            <w:rPr>
              <w:rFonts w:ascii="Arial" w:eastAsia="Arial" w:hAnsi="Arial" w:cs="Arial"/>
              <w:color w:val="000000"/>
              <w:sz w:val="20"/>
              <w:szCs w:val="20"/>
            </w:rPr>
            <w:t>DOCUMENTOS DEL PROCESO</w:t>
          </w:r>
          <w:r>
            <w:rPr>
              <w:rFonts w:ascii="Arial" w:eastAsia="Arial" w:hAnsi="Arial" w:cs="Arial"/>
              <w:color w:val="000000"/>
              <w:sz w:val="20"/>
              <w:szCs w:val="20"/>
            </w:rPr>
            <w:tab/>
            <w:t>7</w:t>
          </w:r>
          <w:hyperlink w:anchor="_heading=h.4d81jr9yfwat"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ljha5ey8xks3">
            <w:r>
              <w:rPr>
                <w:rFonts w:ascii="Arial" w:eastAsia="Arial" w:hAnsi="Arial" w:cs="Arial"/>
                <w:color w:val="000000"/>
                <w:sz w:val="20"/>
                <w:szCs w:val="20"/>
              </w:rPr>
              <w:t>1.3.</w:t>
            </w:r>
          </w:hyperlink>
          <w:hyperlink w:anchor="_heading=h.ljha5ey8xks3">
            <w:r>
              <w:rPr>
                <w:color w:val="000000"/>
                <w:sz w:val="24"/>
                <w:szCs w:val="24"/>
              </w:rPr>
              <w:tab/>
            </w:r>
          </w:hyperlink>
          <w:r>
            <w:fldChar w:fldCharType="begin"/>
          </w:r>
          <w:r>
            <w:instrText xml:space="preserve"> PAGEREF _heading=h.ljha5ey8xks3 \h </w:instrText>
          </w:r>
          <w:r>
            <w:fldChar w:fldCharType="separate"/>
          </w:r>
          <w:r>
            <w:rPr>
              <w:rFonts w:ascii="Arial" w:eastAsia="Arial" w:hAnsi="Arial" w:cs="Arial"/>
              <w:color w:val="000000"/>
              <w:sz w:val="20"/>
              <w:szCs w:val="20"/>
            </w:rPr>
            <w:t>COMUNICACIONES Y OBSERVACIONES AL PROCESO</w:t>
          </w:r>
          <w:r>
            <w:rPr>
              <w:rFonts w:ascii="Arial" w:eastAsia="Arial" w:hAnsi="Arial" w:cs="Arial"/>
              <w:color w:val="000000"/>
              <w:sz w:val="20"/>
              <w:szCs w:val="20"/>
            </w:rPr>
            <w:tab/>
            <w:t>7</w:t>
          </w:r>
          <w:hyperlink w:anchor="_heading=h.ljha5ey8xks3"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r7k56mqt45l">
            <w:r>
              <w:rPr>
                <w:rFonts w:ascii="Arial" w:eastAsia="Arial" w:hAnsi="Arial" w:cs="Arial"/>
                <w:color w:val="000000"/>
                <w:sz w:val="20"/>
                <w:szCs w:val="20"/>
              </w:rPr>
              <w:t>1.4.</w:t>
            </w:r>
          </w:hyperlink>
          <w:hyperlink w:anchor="_heading=h.r7k56mqt45l">
            <w:r>
              <w:rPr>
                <w:color w:val="000000"/>
                <w:sz w:val="24"/>
                <w:szCs w:val="24"/>
              </w:rPr>
              <w:tab/>
            </w:r>
          </w:hyperlink>
          <w:r>
            <w:fldChar w:fldCharType="begin"/>
          </w:r>
          <w:r>
            <w:instrText xml:space="preserve"> PAGEREF _heading=h.r7k56mqt45l \h </w:instrText>
          </w:r>
          <w:r>
            <w:fldChar w:fldCharType="separate"/>
          </w:r>
          <w:r>
            <w:rPr>
              <w:rFonts w:ascii="Arial" w:eastAsia="Arial" w:hAnsi="Arial" w:cs="Arial"/>
              <w:color w:val="000000"/>
              <w:sz w:val="20"/>
              <w:szCs w:val="20"/>
            </w:rPr>
            <w:t>CLASIFICADOR DE BIENES Y SERVICIOS DE NACIONES UNIDAS (UNSPSC)</w:t>
          </w:r>
          <w:r>
            <w:rPr>
              <w:rFonts w:ascii="Arial" w:eastAsia="Arial" w:hAnsi="Arial" w:cs="Arial"/>
              <w:color w:val="000000"/>
              <w:sz w:val="20"/>
              <w:szCs w:val="20"/>
            </w:rPr>
            <w:tab/>
            <w:t>7</w:t>
          </w:r>
          <w:hyperlink w:anchor="_heading=h.r7k56mqt45l"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o19m5y2yk1ox">
            <w:r>
              <w:rPr>
                <w:rFonts w:ascii="Arial" w:eastAsia="Arial" w:hAnsi="Arial" w:cs="Arial"/>
                <w:color w:val="000000"/>
                <w:sz w:val="20"/>
                <w:szCs w:val="20"/>
              </w:rPr>
              <w:t>1.5.</w:t>
            </w:r>
          </w:hyperlink>
          <w:hyperlink w:anchor="_heading=h.o19m5y2yk1ox">
            <w:r>
              <w:rPr>
                <w:color w:val="000000"/>
                <w:sz w:val="24"/>
                <w:szCs w:val="24"/>
              </w:rPr>
              <w:tab/>
            </w:r>
          </w:hyperlink>
          <w:r>
            <w:fldChar w:fldCharType="begin"/>
          </w:r>
          <w:r>
            <w:instrText xml:space="preserve"> PAGEREF _heading=h.o19m5y2yk1ox \h </w:instrText>
          </w:r>
          <w:r>
            <w:fldChar w:fldCharType="separate"/>
          </w:r>
          <w:r>
            <w:rPr>
              <w:rFonts w:ascii="Arial" w:eastAsia="Arial" w:hAnsi="Arial" w:cs="Arial"/>
              <w:color w:val="000000"/>
              <w:sz w:val="20"/>
              <w:szCs w:val="20"/>
            </w:rPr>
            <w:t>RECURSOS QUE RESPALDAN LA PRESENTE CONTRATACIÓN</w:t>
          </w:r>
          <w:r>
            <w:rPr>
              <w:rFonts w:ascii="Arial" w:eastAsia="Arial" w:hAnsi="Arial" w:cs="Arial"/>
              <w:color w:val="000000"/>
              <w:sz w:val="20"/>
              <w:szCs w:val="20"/>
            </w:rPr>
            <w:tab/>
            <w:t>8</w:t>
          </w:r>
          <w:hyperlink w:anchor="_heading=h.o19m5y2yk1ox"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p625j9efo3pb">
            <w:r>
              <w:rPr>
                <w:rFonts w:ascii="Arial" w:eastAsia="Arial" w:hAnsi="Arial" w:cs="Arial"/>
                <w:color w:val="000000"/>
                <w:sz w:val="20"/>
                <w:szCs w:val="20"/>
              </w:rPr>
              <w:t>1.6.</w:t>
            </w:r>
          </w:hyperlink>
          <w:hyperlink w:anchor="_heading=h.p625j9efo3pb">
            <w:r>
              <w:rPr>
                <w:color w:val="000000"/>
                <w:sz w:val="24"/>
                <w:szCs w:val="24"/>
              </w:rPr>
              <w:tab/>
            </w:r>
          </w:hyperlink>
          <w:r>
            <w:fldChar w:fldCharType="begin"/>
          </w:r>
          <w:r>
            <w:instrText xml:space="preserve"> PAGEREF _heading=h.p625j9efo3pb \h </w:instrText>
          </w:r>
          <w:r>
            <w:fldChar w:fldCharType="separate"/>
          </w:r>
          <w:r>
            <w:rPr>
              <w:rFonts w:ascii="Arial" w:eastAsia="Arial" w:hAnsi="Arial" w:cs="Arial"/>
              <w:color w:val="000000"/>
              <w:sz w:val="20"/>
              <w:szCs w:val="20"/>
            </w:rPr>
            <w:t>REGLAS DE SUBSANABILIDAD, EXPLICACIONES Y ACLARACIONES</w:t>
          </w:r>
          <w:r>
            <w:rPr>
              <w:rFonts w:ascii="Arial" w:eastAsia="Arial" w:hAnsi="Arial" w:cs="Arial"/>
              <w:color w:val="000000"/>
              <w:sz w:val="20"/>
              <w:szCs w:val="20"/>
            </w:rPr>
            <w:tab/>
            <w:t>9</w:t>
          </w:r>
          <w:hyperlink w:anchor="_heading=h.p625j9efo3pb"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drim3po9wbfi">
            <w:r>
              <w:rPr>
                <w:rFonts w:ascii="Arial" w:eastAsia="Arial" w:hAnsi="Arial" w:cs="Arial"/>
                <w:color w:val="000000"/>
                <w:sz w:val="20"/>
                <w:szCs w:val="20"/>
              </w:rPr>
              <w:t>1.7.</w:t>
            </w:r>
          </w:hyperlink>
          <w:hyperlink w:anchor="_heading=h.drim3po9wbfi">
            <w:r>
              <w:rPr>
                <w:color w:val="000000"/>
                <w:sz w:val="24"/>
                <w:szCs w:val="24"/>
              </w:rPr>
              <w:tab/>
            </w:r>
          </w:hyperlink>
          <w:r>
            <w:fldChar w:fldCharType="begin"/>
          </w:r>
          <w:r>
            <w:instrText xml:space="preserve"> PAGEREF _heading=h.drim3po9wbfi \h </w:instrText>
          </w:r>
          <w:r>
            <w:fldChar w:fldCharType="separate"/>
          </w:r>
          <w:r>
            <w:rPr>
              <w:rFonts w:ascii="Arial" w:eastAsia="Arial" w:hAnsi="Arial" w:cs="Arial"/>
              <w:color w:val="000000"/>
              <w:sz w:val="20"/>
              <w:szCs w:val="20"/>
            </w:rPr>
            <w:t>CRONOGRAMA DEL PROCESO</w:t>
          </w:r>
          <w:r>
            <w:rPr>
              <w:rFonts w:ascii="Arial" w:eastAsia="Arial" w:hAnsi="Arial" w:cs="Arial"/>
              <w:color w:val="000000"/>
              <w:sz w:val="20"/>
              <w:szCs w:val="20"/>
            </w:rPr>
            <w:tab/>
            <w:t>9</w:t>
          </w:r>
          <w:hyperlink w:anchor="_heading=h.drim3po9wbfi"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xlhxq11ep3on">
            <w:r>
              <w:rPr>
                <w:rFonts w:ascii="Arial" w:eastAsia="Arial" w:hAnsi="Arial" w:cs="Arial"/>
                <w:color w:val="000000"/>
                <w:sz w:val="20"/>
                <w:szCs w:val="20"/>
              </w:rPr>
              <w:t>1.8.</w:t>
            </w:r>
          </w:hyperlink>
          <w:hyperlink w:anchor="_heading=h.xlhxq11ep3on">
            <w:r>
              <w:rPr>
                <w:color w:val="000000"/>
                <w:sz w:val="24"/>
                <w:szCs w:val="24"/>
              </w:rPr>
              <w:tab/>
            </w:r>
          </w:hyperlink>
          <w:r>
            <w:fldChar w:fldCharType="begin"/>
          </w:r>
          <w:r>
            <w:instrText xml:space="preserve"> PAGEREF _heading=h.xlhxq11ep3on \h </w:instrText>
          </w:r>
          <w:r>
            <w:fldChar w:fldCharType="separate"/>
          </w:r>
          <w:r>
            <w:rPr>
              <w:rFonts w:ascii="Arial" w:eastAsia="Arial" w:hAnsi="Arial" w:cs="Arial"/>
              <w:color w:val="000000"/>
              <w:sz w:val="20"/>
              <w:szCs w:val="20"/>
            </w:rPr>
            <w:t>IDIOMA</w:t>
          </w:r>
          <w:r>
            <w:rPr>
              <w:rFonts w:ascii="Arial" w:eastAsia="Arial" w:hAnsi="Arial" w:cs="Arial"/>
              <w:color w:val="000000"/>
              <w:sz w:val="20"/>
              <w:szCs w:val="20"/>
            </w:rPr>
            <w:tab/>
            <w:t>9</w:t>
          </w:r>
          <w:hyperlink w:anchor="_heading=h.xlhxq11ep3on"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11xhi1usb7c9">
            <w:r>
              <w:rPr>
                <w:rFonts w:ascii="Arial" w:eastAsia="Arial" w:hAnsi="Arial" w:cs="Arial"/>
                <w:color w:val="000000"/>
                <w:sz w:val="20"/>
                <w:szCs w:val="20"/>
              </w:rPr>
              <w:t>1.9.</w:t>
            </w:r>
          </w:hyperlink>
          <w:hyperlink w:anchor="_heading=h.11xhi1usb7c9">
            <w:r>
              <w:rPr>
                <w:color w:val="000000"/>
                <w:sz w:val="24"/>
                <w:szCs w:val="24"/>
              </w:rPr>
              <w:tab/>
            </w:r>
          </w:hyperlink>
          <w:r>
            <w:fldChar w:fldCharType="begin"/>
          </w:r>
          <w:r>
            <w:instrText xml:space="preserve"> PAGEREF _heading=h.11xhi1usb7c9 \h </w:instrText>
          </w:r>
          <w:r>
            <w:fldChar w:fldCharType="separate"/>
          </w:r>
          <w:r>
            <w:rPr>
              <w:rFonts w:ascii="Arial" w:eastAsia="Arial" w:hAnsi="Arial" w:cs="Arial"/>
              <w:color w:val="000000"/>
              <w:sz w:val="20"/>
              <w:szCs w:val="20"/>
            </w:rPr>
            <w:t>DOCUMENTOS OTORGADOS EN EL EXTERIOR</w:t>
          </w:r>
          <w:r>
            <w:rPr>
              <w:rFonts w:ascii="Arial" w:eastAsia="Arial" w:hAnsi="Arial" w:cs="Arial"/>
              <w:color w:val="000000"/>
              <w:sz w:val="20"/>
              <w:szCs w:val="20"/>
            </w:rPr>
            <w:tab/>
            <w:t>10</w:t>
          </w:r>
          <w:hyperlink w:anchor="_heading=h.11xhi1usb7c9"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25yhgp7gy6b9">
            <w:r>
              <w:rPr>
                <w:rFonts w:ascii="Arial" w:eastAsia="Arial" w:hAnsi="Arial" w:cs="Arial"/>
                <w:color w:val="000000"/>
                <w:sz w:val="20"/>
                <w:szCs w:val="20"/>
              </w:rPr>
              <w:t>1.10.</w:t>
            </w:r>
          </w:hyperlink>
          <w:hyperlink w:anchor="_heading=h.25yhgp7gy6b9">
            <w:r>
              <w:rPr>
                <w:color w:val="000000"/>
                <w:sz w:val="24"/>
                <w:szCs w:val="24"/>
              </w:rPr>
              <w:tab/>
            </w:r>
          </w:hyperlink>
          <w:r>
            <w:fldChar w:fldCharType="begin"/>
          </w:r>
          <w:r>
            <w:instrText xml:space="preserve"> PAGEREF _heading=h.25yhgp7gy6b9 \h </w:instrText>
          </w:r>
          <w:r>
            <w:fldChar w:fldCharType="separate"/>
          </w:r>
          <w:r>
            <w:rPr>
              <w:rFonts w:ascii="Arial" w:eastAsia="Arial" w:hAnsi="Arial" w:cs="Arial"/>
              <w:color w:val="000000"/>
              <w:sz w:val="20"/>
              <w:szCs w:val="20"/>
            </w:rPr>
            <w:t>GLOSARIO</w:t>
          </w:r>
          <w:r>
            <w:rPr>
              <w:rFonts w:ascii="Arial" w:eastAsia="Arial" w:hAnsi="Arial" w:cs="Arial"/>
              <w:color w:val="000000"/>
              <w:sz w:val="20"/>
              <w:szCs w:val="20"/>
            </w:rPr>
            <w:tab/>
            <w:t>10</w:t>
          </w:r>
          <w:hyperlink w:anchor="_heading=h.25yhgp7gy6b9"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nl0ozxahy0j0">
            <w:r>
              <w:rPr>
                <w:rFonts w:ascii="Arial" w:eastAsia="Arial" w:hAnsi="Arial" w:cs="Arial"/>
                <w:color w:val="000000"/>
                <w:sz w:val="20"/>
                <w:szCs w:val="20"/>
              </w:rPr>
              <w:t>1.11.</w:t>
            </w:r>
          </w:hyperlink>
          <w:hyperlink w:anchor="_heading=h.nl0ozxahy0j0">
            <w:r>
              <w:rPr>
                <w:color w:val="000000"/>
                <w:sz w:val="24"/>
                <w:szCs w:val="24"/>
              </w:rPr>
              <w:tab/>
            </w:r>
          </w:hyperlink>
          <w:r>
            <w:fldChar w:fldCharType="begin"/>
          </w:r>
          <w:r>
            <w:instrText xml:space="preserve"> PAGEREF _heading=h.nl0ozxahy0j0 \h </w:instrText>
          </w:r>
          <w:r>
            <w:fldChar w:fldCharType="separate"/>
          </w:r>
          <w:r>
            <w:rPr>
              <w:rFonts w:ascii="Arial" w:eastAsia="Arial" w:hAnsi="Arial" w:cs="Arial"/>
              <w:color w:val="000000"/>
              <w:sz w:val="20"/>
              <w:szCs w:val="20"/>
            </w:rPr>
            <w:t>INFORMACIÓN INEXACTA</w:t>
          </w:r>
          <w:r>
            <w:rPr>
              <w:rFonts w:ascii="Arial" w:eastAsia="Arial" w:hAnsi="Arial" w:cs="Arial"/>
              <w:color w:val="000000"/>
              <w:sz w:val="20"/>
              <w:szCs w:val="20"/>
            </w:rPr>
            <w:tab/>
            <w:t>10</w:t>
          </w:r>
          <w:hyperlink w:anchor="_heading=h.nl0ozxahy0j0"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873178xbpu0c">
            <w:r>
              <w:rPr>
                <w:rFonts w:ascii="Arial" w:eastAsia="Arial" w:hAnsi="Arial" w:cs="Arial"/>
                <w:color w:val="000000"/>
                <w:sz w:val="20"/>
                <w:szCs w:val="20"/>
              </w:rPr>
              <w:t>1.12.</w:t>
            </w:r>
          </w:hyperlink>
          <w:hyperlink w:anchor="_heading=h.873178xbpu0c">
            <w:r>
              <w:rPr>
                <w:color w:val="000000"/>
                <w:sz w:val="24"/>
                <w:szCs w:val="24"/>
              </w:rPr>
              <w:tab/>
            </w:r>
          </w:hyperlink>
          <w:r>
            <w:fldChar w:fldCharType="begin"/>
          </w:r>
          <w:r>
            <w:instrText xml:space="preserve"> PAGEREF _heading=h.873178xbpu0c \h </w:instrText>
          </w:r>
          <w:r>
            <w:fldChar w:fldCharType="separate"/>
          </w:r>
          <w:r>
            <w:rPr>
              <w:rFonts w:ascii="Arial" w:eastAsia="Arial" w:hAnsi="Arial" w:cs="Arial"/>
              <w:color w:val="000000"/>
              <w:sz w:val="20"/>
              <w:szCs w:val="20"/>
            </w:rPr>
            <w:t>INFORMACIÓN RESERVADA</w:t>
          </w:r>
          <w:r>
            <w:rPr>
              <w:rFonts w:ascii="Arial" w:eastAsia="Arial" w:hAnsi="Arial" w:cs="Arial"/>
              <w:color w:val="000000"/>
              <w:sz w:val="20"/>
              <w:szCs w:val="20"/>
            </w:rPr>
            <w:tab/>
            <w:t>11</w:t>
          </w:r>
          <w:hyperlink w:anchor="_heading=h.873178xbpu0c"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25uswtdzbl1r">
            <w:r>
              <w:rPr>
                <w:rFonts w:ascii="Arial" w:eastAsia="Arial" w:hAnsi="Arial" w:cs="Arial"/>
                <w:color w:val="000000"/>
                <w:sz w:val="20"/>
                <w:szCs w:val="20"/>
              </w:rPr>
              <w:t>1.13.</w:t>
            </w:r>
          </w:hyperlink>
          <w:hyperlink w:anchor="_heading=h.25uswtdzbl1r">
            <w:r>
              <w:rPr>
                <w:color w:val="000000"/>
                <w:sz w:val="24"/>
                <w:szCs w:val="24"/>
              </w:rPr>
              <w:tab/>
            </w:r>
          </w:hyperlink>
          <w:r>
            <w:fldChar w:fldCharType="begin"/>
          </w:r>
          <w:r>
            <w:instrText xml:space="preserve"> PAGEREF _heading=h.25uswtdzbl1r \h </w:instrText>
          </w:r>
          <w:r>
            <w:fldChar w:fldCharType="separate"/>
          </w:r>
          <w:r>
            <w:rPr>
              <w:rFonts w:ascii="Arial" w:eastAsia="Arial" w:hAnsi="Arial" w:cs="Arial"/>
              <w:color w:val="000000"/>
              <w:sz w:val="20"/>
              <w:szCs w:val="20"/>
            </w:rPr>
            <w:t>MONEDA</w:t>
          </w:r>
          <w:r>
            <w:rPr>
              <w:rFonts w:ascii="Arial" w:eastAsia="Arial" w:hAnsi="Arial" w:cs="Arial"/>
              <w:color w:val="000000"/>
              <w:sz w:val="20"/>
              <w:szCs w:val="20"/>
            </w:rPr>
            <w:tab/>
            <w:t>11</w:t>
          </w:r>
          <w:hyperlink w:anchor="_heading=h.25uswtdzbl1r"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d4hg60mdc1w8">
            <w:r>
              <w:rPr>
                <w:rFonts w:ascii="Arial" w:eastAsia="Arial" w:hAnsi="Arial" w:cs="Arial"/>
                <w:color w:val="000000"/>
                <w:sz w:val="20"/>
                <w:szCs w:val="20"/>
              </w:rPr>
              <w:t>1.14.</w:t>
            </w:r>
          </w:hyperlink>
          <w:hyperlink w:anchor="_heading=h.d4hg60mdc1w8">
            <w:r>
              <w:rPr>
                <w:color w:val="000000"/>
                <w:sz w:val="24"/>
                <w:szCs w:val="24"/>
              </w:rPr>
              <w:tab/>
            </w:r>
          </w:hyperlink>
          <w:r>
            <w:fldChar w:fldCharType="begin"/>
          </w:r>
          <w:r>
            <w:instrText xml:space="preserve"> PAGEREF _heading=h.d4hg60mdc1w8 \h </w:instrText>
          </w:r>
          <w:r>
            <w:fldChar w:fldCharType="separate"/>
          </w:r>
          <w:r>
            <w:rPr>
              <w:rFonts w:ascii="Arial" w:eastAsia="Arial" w:hAnsi="Arial" w:cs="Arial"/>
              <w:color w:val="000000"/>
              <w:sz w:val="20"/>
              <w:szCs w:val="20"/>
            </w:rPr>
            <w:t>CONFLICTO DE INTERÉS DE ORIGEN CONSTITUCIONAL O LEGAL</w:t>
          </w:r>
          <w:r>
            <w:rPr>
              <w:rFonts w:ascii="Arial" w:eastAsia="Arial" w:hAnsi="Arial" w:cs="Arial"/>
              <w:color w:val="000000"/>
              <w:sz w:val="20"/>
              <w:szCs w:val="20"/>
            </w:rPr>
            <w:tab/>
            <w:t>12</w:t>
          </w:r>
          <w:hyperlink w:anchor="_heading=h.d4hg60mdc1w8"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xthfc7gfmyrz">
            <w:r>
              <w:rPr>
                <w:rFonts w:ascii="Arial" w:eastAsia="Arial" w:hAnsi="Arial" w:cs="Arial"/>
                <w:color w:val="000000"/>
                <w:sz w:val="20"/>
                <w:szCs w:val="20"/>
              </w:rPr>
              <w:t>1.15.</w:t>
            </w:r>
          </w:hyperlink>
          <w:hyperlink w:anchor="_heading=h.xthfc7gfmyrz">
            <w:r>
              <w:rPr>
                <w:color w:val="000000"/>
                <w:sz w:val="24"/>
                <w:szCs w:val="24"/>
              </w:rPr>
              <w:tab/>
            </w:r>
          </w:hyperlink>
          <w:r>
            <w:fldChar w:fldCharType="begin"/>
          </w:r>
          <w:r>
            <w:instrText xml:space="preserve"> PAGEREF _heading=h.xthfc7gfmyrz \h </w:instrText>
          </w:r>
          <w:r>
            <w:fldChar w:fldCharType="separate"/>
          </w:r>
          <w:r>
            <w:rPr>
              <w:rFonts w:ascii="Arial" w:eastAsia="Arial" w:hAnsi="Arial" w:cs="Arial"/>
              <w:color w:val="000000"/>
              <w:sz w:val="20"/>
              <w:szCs w:val="20"/>
            </w:rPr>
            <w:t>CAUSALES DE RECHAZO</w:t>
          </w:r>
          <w:r>
            <w:rPr>
              <w:rFonts w:ascii="Arial" w:eastAsia="Arial" w:hAnsi="Arial" w:cs="Arial"/>
              <w:color w:val="000000"/>
              <w:sz w:val="20"/>
              <w:szCs w:val="20"/>
            </w:rPr>
            <w:tab/>
            <w:t>12</w:t>
          </w:r>
          <w:hyperlink w:anchor="_heading=h.xthfc7gfmyrz"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m81bghxyze62">
            <w:r>
              <w:rPr>
                <w:rFonts w:ascii="Arial" w:eastAsia="Arial" w:hAnsi="Arial" w:cs="Arial"/>
                <w:color w:val="000000"/>
                <w:sz w:val="20"/>
                <w:szCs w:val="20"/>
              </w:rPr>
              <w:t>1.16.</w:t>
            </w:r>
          </w:hyperlink>
          <w:hyperlink w:anchor="_heading=h.m81bghxyze62">
            <w:r>
              <w:rPr>
                <w:color w:val="000000"/>
                <w:sz w:val="24"/>
                <w:szCs w:val="24"/>
              </w:rPr>
              <w:tab/>
            </w:r>
          </w:hyperlink>
          <w:r>
            <w:fldChar w:fldCharType="begin"/>
          </w:r>
          <w:r>
            <w:instrText xml:space="preserve"> PAGEREF _heading=h.m81bghxyze62 \h </w:instrText>
          </w:r>
          <w:r>
            <w:fldChar w:fldCharType="separate"/>
          </w:r>
          <w:r>
            <w:rPr>
              <w:rFonts w:ascii="Arial" w:eastAsia="Arial" w:hAnsi="Arial" w:cs="Arial"/>
              <w:color w:val="000000"/>
              <w:sz w:val="20"/>
              <w:szCs w:val="20"/>
            </w:rPr>
            <w:t>CAUSALES PARA DECLARAR DESIERTO EL PROCESO DE SELECCIÓN</w:t>
          </w:r>
          <w:r>
            <w:rPr>
              <w:rFonts w:ascii="Arial" w:eastAsia="Arial" w:hAnsi="Arial" w:cs="Arial"/>
              <w:color w:val="000000"/>
              <w:sz w:val="20"/>
              <w:szCs w:val="20"/>
            </w:rPr>
            <w:tab/>
            <w:t>14</w:t>
          </w:r>
          <w:hyperlink w:anchor="_heading=h.m81bghxyze62"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vcvzljites5b">
            <w:r>
              <w:rPr>
                <w:rFonts w:ascii="Arial" w:eastAsia="Arial" w:hAnsi="Arial" w:cs="Arial"/>
                <w:color w:val="000000"/>
                <w:sz w:val="20"/>
                <w:szCs w:val="20"/>
              </w:rPr>
              <w:t>1.17.</w:t>
            </w:r>
          </w:hyperlink>
          <w:hyperlink w:anchor="_heading=h.vcvzljites5b">
            <w:r>
              <w:rPr>
                <w:color w:val="000000"/>
                <w:sz w:val="24"/>
                <w:szCs w:val="24"/>
              </w:rPr>
              <w:tab/>
            </w:r>
          </w:hyperlink>
          <w:r>
            <w:fldChar w:fldCharType="begin"/>
          </w:r>
          <w:r>
            <w:instrText xml:space="preserve"> PAGEREF _heading=h.vcvzljites5b \h </w:instrText>
          </w:r>
          <w:r>
            <w:fldChar w:fldCharType="separate"/>
          </w:r>
          <w:r>
            <w:rPr>
              <w:rFonts w:ascii="Arial" w:eastAsia="Arial" w:hAnsi="Arial" w:cs="Arial"/>
              <w:color w:val="000000"/>
              <w:sz w:val="20"/>
              <w:szCs w:val="20"/>
            </w:rPr>
            <w:t>NORMAS DE INTERPRETACIÓN DEL PLIEGO DE CONDICIONES</w:t>
          </w:r>
          <w:r>
            <w:rPr>
              <w:rFonts w:ascii="Arial" w:eastAsia="Arial" w:hAnsi="Arial" w:cs="Arial"/>
              <w:color w:val="000000"/>
              <w:sz w:val="20"/>
              <w:szCs w:val="20"/>
            </w:rPr>
            <w:tab/>
            <w:t>14</w:t>
          </w:r>
          <w:hyperlink w:anchor="_heading=h.vcvzljites5b"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ultz4dg1s7c4">
            <w:r>
              <w:rPr>
                <w:rFonts w:ascii="Arial" w:eastAsia="Arial" w:hAnsi="Arial" w:cs="Arial"/>
                <w:color w:val="000000"/>
                <w:sz w:val="20"/>
                <w:szCs w:val="20"/>
              </w:rPr>
              <w:t>1.18.</w:t>
            </w:r>
          </w:hyperlink>
          <w:hyperlink w:anchor="_heading=h.ultz4dg1s7c4">
            <w:r>
              <w:rPr>
                <w:color w:val="000000"/>
                <w:sz w:val="24"/>
                <w:szCs w:val="24"/>
              </w:rPr>
              <w:tab/>
            </w:r>
          </w:hyperlink>
          <w:r>
            <w:fldChar w:fldCharType="begin"/>
          </w:r>
          <w:r>
            <w:instrText xml:space="preserve"> PAGEREF _heading=h.ultz4dg1s7c4 \h </w:instrText>
          </w:r>
          <w:r>
            <w:fldChar w:fldCharType="separate"/>
          </w:r>
          <w:r>
            <w:rPr>
              <w:rFonts w:ascii="Arial" w:eastAsia="Arial" w:hAnsi="Arial" w:cs="Arial"/>
              <w:color w:val="000000"/>
              <w:sz w:val="20"/>
              <w:szCs w:val="20"/>
            </w:rPr>
            <w:t>RETIRO DE LA PROPUESTA</w:t>
          </w:r>
          <w:r>
            <w:rPr>
              <w:rFonts w:ascii="Arial" w:eastAsia="Arial" w:hAnsi="Arial" w:cs="Arial"/>
              <w:color w:val="000000"/>
              <w:sz w:val="20"/>
              <w:szCs w:val="20"/>
            </w:rPr>
            <w:tab/>
            <w:t>15</w:t>
          </w:r>
          <w:hyperlink w:anchor="_heading=h.ultz4dg1s7c4"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jdcnk2l9pmy3">
            <w:r>
              <w:rPr>
                <w:rFonts w:ascii="Arial" w:eastAsia="Arial" w:hAnsi="Arial" w:cs="Arial"/>
                <w:color w:val="000000"/>
                <w:sz w:val="20"/>
                <w:szCs w:val="20"/>
              </w:rPr>
              <w:t>1.19.</w:t>
            </w:r>
          </w:hyperlink>
          <w:hyperlink w:anchor="_heading=h.jdcnk2l9pmy3">
            <w:r>
              <w:rPr>
                <w:color w:val="000000"/>
                <w:sz w:val="24"/>
                <w:szCs w:val="24"/>
              </w:rPr>
              <w:tab/>
            </w:r>
          </w:hyperlink>
          <w:r>
            <w:fldChar w:fldCharType="begin"/>
          </w:r>
          <w:r>
            <w:instrText xml:space="preserve"> PAGEREF _heading=h.jdcnk2l9pmy3 \h </w:instrText>
          </w:r>
          <w:r>
            <w:fldChar w:fldCharType="separate"/>
          </w:r>
          <w:r>
            <w:rPr>
              <w:rFonts w:ascii="Arial" w:eastAsia="Arial" w:hAnsi="Arial" w:cs="Arial"/>
              <w:color w:val="000000"/>
              <w:sz w:val="20"/>
              <w:szCs w:val="20"/>
            </w:rPr>
            <w:t>CONFIDENCIALIDAD DE LA INFORMACIÓN RELACIONADA CON DATOS SENSIBLES</w:t>
          </w:r>
          <w:r>
            <w:rPr>
              <w:rFonts w:ascii="Arial" w:eastAsia="Arial" w:hAnsi="Arial" w:cs="Arial"/>
              <w:color w:val="000000"/>
              <w:sz w:val="20"/>
              <w:szCs w:val="20"/>
            </w:rPr>
            <w:tab/>
            <w:t>15</w:t>
          </w:r>
          <w:hyperlink w:anchor="_heading=h.jdcnk2l9pmy3" w:history="1"/>
        </w:p>
        <w:p w:rsidR="003E5503" w:rsidRDefault="005E2A60">
          <w:pPr>
            <w:pBdr>
              <w:top w:val="nil"/>
              <w:left w:val="nil"/>
              <w:bottom w:val="nil"/>
              <w:right w:val="nil"/>
              <w:between w:val="nil"/>
            </w:pBdr>
            <w:tabs>
              <w:tab w:val="left" w:pos="1680"/>
              <w:tab w:val="right" w:pos="8828"/>
            </w:tabs>
            <w:spacing w:after="0" w:line="240" w:lineRule="auto"/>
            <w:jc w:val="both"/>
            <w:rPr>
              <w:color w:val="000000"/>
              <w:sz w:val="24"/>
              <w:szCs w:val="24"/>
            </w:rPr>
          </w:pPr>
          <w:r>
            <w:fldChar w:fldCharType="end"/>
          </w:r>
          <w:hyperlink w:anchor="_heading=h.l4ab0ev2ovva">
            <w:r>
              <w:rPr>
                <w:rFonts w:ascii="Arial" w:eastAsia="Arial" w:hAnsi="Arial" w:cs="Arial"/>
                <w:color w:val="000000"/>
                <w:sz w:val="20"/>
                <w:szCs w:val="20"/>
              </w:rPr>
              <w:t>CAPITULO II.</w:t>
            </w:r>
          </w:hyperlink>
          <w:hyperlink w:anchor="_heading=h.l4ab0ev2ovva">
            <w:r>
              <w:rPr>
                <w:color w:val="000000"/>
                <w:sz w:val="24"/>
                <w:szCs w:val="24"/>
              </w:rPr>
              <w:tab/>
            </w:r>
          </w:hyperlink>
          <w:r>
            <w:fldChar w:fldCharType="begin"/>
          </w:r>
          <w:r>
            <w:instrText xml:space="preserve"> PAGEREF _heading=h.l4ab0ev2ovva \h </w:instrText>
          </w:r>
          <w:r>
            <w:fldChar w:fldCharType="separate"/>
          </w:r>
          <w:r>
            <w:rPr>
              <w:rFonts w:ascii="Arial" w:eastAsia="Arial" w:hAnsi="Arial" w:cs="Arial"/>
              <w:color w:val="000000"/>
              <w:sz w:val="20"/>
              <w:szCs w:val="20"/>
            </w:rPr>
            <w:t>ELABORACIÓN Y PRESENTACIÓN DE LA OFERTA</w:t>
          </w:r>
          <w:r>
            <w:rPr>
              <w:rFonts w:ascii="Arial" w:eastAsia="Arial" w:hAnsi="Arial" w:cs="Arial"/>
              <w:color w:val="000000"/>
              <w:sz w:val="20"/>
              <w:szCs w:val="20"/>
            </w:rPr>
            <w:tab/>
            <w:t>17</w:t>
          </w:r>
          <w:hyperlink w:anchor="_heading=h.l4ab0ev2ovva"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tgmm5ypius2i">
            <w:r>
              <w:rPr>
                <w:rFonts w:ascii="Arial" w:eastAsia="Arial" w:hAnsi="Arial" w:cs="Arial"/>
                <w:color w:val="000000"/>
                <w:sz w:val="20"/>
                <w:szCs w:val="20"/>
              </w:rPr>
              <w:t>2.1.</w:t>
            </w:r>
          </w:hyperlink>
          <w:hyperlink w:anchor="_heading=h.tgmm5ypius2i">
            <w:r>
              <w:rPr>
                <w:color w:val="000000"/>
                <w:sz w:val="24"/>
                <w:szCs w:val="24"/>
              </w:rPr>
              <w:tab/>
            </w:r>
          </w:hyperlink>
          <w:r>
            <w:fldChar w:fldCharType="begin"/>
          </w:r>
          <w:r>
            <w:instrText xml:space="preserve"> PAGEREF _heading=h.tgmm5ypius2i \h </w:instrText>
          </w:r>
          <w:r>
            <w:fldChar w:fldCharType="separate"/>
          </w:r>
          <w:r>
            <w:rPr>
              <w:rFonts w:ascii="Arial" w:eastAsia="Arial" w:hAnsi="Arial" w:cs="Arial"/>
              <w:color w:val="000000"/>
              <w:sz w:val="20"/>
              <w:szCs w:val="20"/>
            </w:rPr>
            <w:t>CARTA DE PRESENTACIÓN DE LA OFERTA</w:t>
          </w:r>
          <w:r>
            <w:rPr>
              <w:rFonts w:ascii="Arial" w:eastAsia="Arial" w:hAnsi="Arial" w:cs="Arial"/>
              <w:color w:val="000000"/>
              <w:sz w:val="20"/>
              <w:szCs w:val="20"/>
            </w:rPr>
            <w:tab/>
            <w:t>17</w:t>
          </w:r>
          <w:hyperlink w:anchor="_heading=h.tgmm5ypius2i"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s9e5uuf1a3kn">
            <w:r>
              <w:rPr>
                <w:rFonts w:ascii="Arial" w:eastAsia="Arial" w:hAnsi="Arial" w:cs="Arial"/>
                <w:color w:val="000000"/>
                <w:sz w:val="20"/>
                <w:szCs w:val="20"/>
              </w:rPr>
              <w:t>2.2.</w:t>
            </w:r>
          </w:hyperlink>
          <w:hyperlink w:anchor="_heading=h.s9e5uuf1a3kn">
            <w:r>
              <w:rPr>
                <w:color w:val="000000"/>
                <w:sz w:val="24"/>
                <w:szCs w:val="24"/>
              </w:rPr>
              <w:tab/>
            </w:r>
          </w:hyperlink>
          <w:r>
            <w:fldChar w:fldCharType="begin"/>
          </w:r>
          <w:r>
            <w:instrText xml:space="preserve"> PAGEREF _heading=h.s9e5uuf1a3kn \h </w:instrText>
          </w:r>
          <w:r>
            <w:fldChar w:fldCharType="separate"/>
          </w:r>
          <w:r>
            <w:rPr>
              <w:rFonts w:ascii="Arial" w:eastAsia="Arial" w:hAnsi="Arial" w:cs="Arial"/>
              <w:color w:val="000000"/>
              <w:sz w:val="20"/>
              <w:szCs w:val="20"/>
            </w:rPr>
            <w:t>APODERADO</w:t>
          </w:r>
          <w:r>
            <w:rPr>
              <w:rFonts w:ascii="Arial" w:eastAsia="Arial" w:hAnsi="Arial" w:cs="Arial"/>
              <w:color w:val="000000"/>
              <w:sz w:val="20"/>
              <w:szCs w:val="20"/>
            </w:rPr>
            <w:tab/>
            <w:t>17</w:t>
          </w:r>
          <w:hyperlink w:anchor="_heading=h.s9e5uuf1a3kn"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6svoigk9u4xi">
            <w:r>
              <w:rPr>
                <w:rFonts w:ascii="Arial" w:eastAsia="Arial" w:hAnsi="Arial" w:cs="Arial"/>
                <w:color w:val="000000"/>
                <w:sz w:val="20"/>
                <w:szCs w:val="20"/>
              </w:rPr>
              <w:t>2.3.</w:t>
            </w:r>
          </w:hyperlink>
          <w:hyperlink w:anchor="_heading=h.6svoigk9u4xi">
            <w:r>
              <w:rPr>
                <w:color w:val="000000"/>
                <w:sz w:val="24"/>
                <w:szCs w:val="24"/>
              </w:rPr>
              <w:tab/>
            </w:r>
          </w:hyperlink>
          <w:r>
            <w:fldChar w:fldCharType="begin"/>
          </w:r>
          <w:r>
            <w:instrText xml:space="preserve"> PAGEREF _heading=h.6svoigk9u4xi \h </w:instrText>
          </w:r>
          <w:r>
            <w:fldChar w:fldCharType="separate"/>
          </w:r>
          <w:r>
            <w:rPr>
              <w:rFonts w:ascii="Arial" w:eastAsia="Arial" w:hAnsi="Arial" w:cs="Arial"/>
              <w:color w:val="000000"/>
              <w:sz w:val="20"/>
              <w:szCs w:val="20"/>
            </w:rPr>
            <w:t>LIMITACIÓN A MIPYME</w:t>
          </w:r>
          <w:r>
            <w:rPr>
              <w:rFonts w:ascii="Arial" w:eastAsia="Arial" w:hAnsi="Arial" w:cs="Arial"/>
              <w:color w:val="000000"/>
              <w:sz w:val="20"/>
              <w:szCs w:val="20"/>
            </w:rPr>
            <w:tab/>
            <w:t>18</w:t>
          </w:r>
          <w:hyperlink w:anchor="_heading=h.6svoigk9u4xi" w:history="1"/>
        </w:p>
        <w:p w:rsidR="003E5503" w:rsidRDefault="005E2A60">
          <w:pPr>
            <w:pBdr>
              <w:top w:val="nil"/>
              <w:left w:val="nil"/>
              <w:bottom w:val="nil"/>
              <w:right w:val="nil"/>
              <w:between w:val="nil"/>
            </w:pBdr>
            <w:tabs>
              <w:tab w:val="left" w:pos="1200"/>
              <w:tab w:val="right" w:pos="8828"/>
            </w:tabs>
            <w:spacing w:after="0" w:line="240" w:lineRule="auto"/>
            <w:ind w:left="442"/>
            <w:jc w:val="both"/>
            <w:rPr>
              <w:color w:val="000000"/>
              <w:sz w:val="24"/>
              <w:szCs w:val="24"/>
            </w:rPr>
          </w:pPr>
          <w:r>
            <w:fldChar w:fldCharType="end"/>
          </w:r>
          <w:hyperlink w:anchor="_heading=h.l1btv67xcp5u">
            <w:r>
              <w:rPr>
                <w:rFonts w:ascii="Arial" w:eastAsia="Arial" w:hAnsi="Arial" w:cs="Arial"/>
                <w:b/>
                <w:color w:val="000000"/>
                <w:sz w:val="20"/>
                <w:szCs w:val="20"/>
                <w:highlight w:val="lightGray"/>
              </w:rPr>
              <w:t>2.3.1.</w:t>
            </w:r>
          </w:hyperlink>
          <w:hyperlink w:anchor="_heading=h.l1btv67xcp5u">
            <w:r>
              <w:rPr>
                <w:color w:val="000000"/>
                <w:sz w:val="24"/>
                <w:szCs w:val="24"/>
              </w:rPr>
              <w:tab/>
            </w:r>
          </w:hyperlink>
          <w:r>
            <w:fldChar w:fldCharType="begin"/>
          </w:r>
          <w:r>
            <w:instrText xml:space="preserve"> PAGEREF _heading=h.l1btv67xcp5u \h </w:instrText>
          </w:r>
          <w:r>
            <w:fldChar w:fldCharType="separate"/>
          </w:r>
          <w:r>
            <w:rPr>
              <w:rFonts w:ascii="Arial" w:eastAsia="Arial" w:hAnsi="Arial" w:cs="Arial"/>
              <w:b/>
              <w:color w:val="000000"/>
              <w:sz w:val="20"/>
              <w:szCs w:val="20"/>
              <w:highlight w:val="lightGray"/>
            </w:rPr>
            <w:t>ACREDITACIÓN DE LA CONDICIÓN MIPYMES Y DE LOS REQUISITOS MÍNIMOS DEL DECRETO 1082 DE 2015 PARA LA LIMITACIÓN DEL PROCESO.</w:t>
          </w:r>
          <w:r>
            <w:rPr>
              <w:rFonts w:ascii="Arial" w:eastAsia="Arial" w:hAnsi="Arial" w:cs="Arial"/>
              <w:color w:val="000000"/>
              <w:sz w:val="20"/>
              <w:szCs w:val="20"/>
            </w:rPr>
            <w:tab/>
            <w:t>18</w:t>
          </w:r>
          <w:hyperlink w:anchor="_heading=h.l1btv67xcp5u" w:history="1"/>
        </w:p>
        <w:p w:rsidR="003E5503" w:rsidRDefault="005E2A60">
          <w:pPr>
            <w:pBdr>
              <w:top w:val="nil"/>
              <w:left w:val="nil"/>
              <w:bottom w:val="nil"/>
              <w:right w:val="nil"/>
              <w:between w:val="nil"/>
            </w:pBdr>
            <w:tabs>
              <w:tab w:val="left" w:pos="1200"/>
              <w:tab w:val="right" w:pos="8828"/>
            </w:tabs>
            <w:spacing w:after="0" w:line="240" w:lineRule="auto"/>
            <w:ind w:left="442"/>
            <w:jc w:val="both"/>
            <w:rPr>
              <w:color w:val="000000"/>
              <w:sz w:val="24"/>
              <w:szCs w:val="24"/>
            </w:rPr>
          </w:pPr>
          <w:r>
            <w:fldChar w:fldCharType="end"/>
          </w:r>
          <w:hyperlink w:anchor="_heading=h.ykul1luy7xgp">
            <w:r>
              <w:rPr>
                <w:rFonts w:ascii="Arial" w:eastAsia="Arial" w:hAnsi="Arial" w:cs="Arial"/>
                <w:b/>
                <w:color w:val="000000"/>
                <w:sz w:val="20"/>
                <w:szCs w:val="20"/>
                <w:highlight w:val="lightGray"/>
              </w:rPr>
              <w:t>2.3.2.</w:t>
            </w:r>
          </w:hyperlink>
          <w:hyperlink w:anchor="_heading=h.ykul1luy7xgp">
            <w:r>
              <w:rPr>
                <w:color w:val="000000"/>
                <w:sz w:val="24"/>
                <w:szCs w:val="24"/>
              </w:rPr>
              <w:tab/>
            </w:r>
          </w:hyperlink>
          <w:r>
            <w:fldChar w:fldCharType="begin"/>
          </w:r>
          <w:r>
            <w:instrText xml:space="preserve"> PAGEREF _heading=h.ykul1luy7xgp \h </w:instrText>
          </w:r>
          <w:r>
            <w:fldChar w:fldCharType="separate"/>
          </w:r>
          <w:r>
            <w:rPr>
              <w:rFonts w:ascii="Arial" w:eastAsia="Arial" w:hAnsi="Arial" w:cs="Arial"/>
              <w:b/>
              <w:color w:val="000000"/>
              <w:sz w:val="20"/>
              <w:szCs w:val="20"/>
              <w:highlight w:val="lightGray"/>
            </w:rPr>
            <w:t>ACREDITACIÓN DE LA CONDICIÓN DE MIPYME</w:t>
          </w:r>
          <w:r>
            <w:rPr>
              <w:rFonts w:ascii="Arial" w:eastAsia="Arial" w:hAnsi="Arial" w:cs="Arial"/>
              <w:color w:val="000000"/>
              <w:sz w:val="20"/>
              <w:szCs w:val="20"/>
            </w:rPr>
            <w:tab/>
            <w:t>19</w:t>
          </w:r>
          <w:hyperlink w:anchor="_heading=h.ykul1luy7xgp"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l1btv67xcp5u">
            <w:r>
              <w:rPr>
                <w:rFonts w:ascii="Arial" w:eastAsia="Arial" w:hAnsi="Arial" w:cs="Arial"/>
                <w:color w:val="000000"/>
                <w:sz w:val="20"/>
                <w:szCs w:val="20"/>
              </w:rPr>
              <w:t>2.4.</w:t>
            </w:r>
          </w:hyperlink>
          <w:hyperlink w:anchor="_heading=h.l1btv67xcp5u">
            <w:r>
              <w:rPr>
                <w:color w:val="000000"/>
                <w:sz w:val="24"/>
                <w:szCs w:val="24"/>
              </w:rPr>
              <w:tab/>
            </w:r>
          </w:hyperlink>
          <w:r>
            <w:fldChar w:fldCharType="begin"/>
          </w:r>
          <w:r>
            <w:instrText xml:space="preserve"> PAGEREF _heading=h.l1btv67xcp5u \h </w:instrText>
          </w:r>
          <w:r>
            <w:fldChar w:fldCharType="separate"/>
          </w:r>
          <w:r>
            <w:rPr>
              <w:rFonts w:ascii="Arial" w:eastAsia="Arial" w:hAnsi="Arial" w:cs="Arial"/>
              <w:color w:val="000000"/>
              <w:sz w:val="20"/>
              <w:szCs w:val="20"/>
            </w:rPr>
            <w:t>ELABORACIÓN Y PRESENTACIÓN DE LA OFERTA</w:t>
          </w:r>
          <w:r>
            <w:rPr>
              <w:rFonts w:ascii="Arial" w:eastAsia="Arial" w:hAnsi="Arial" w:cs="Arial"/>
              <w:color w:val="000000"/>
              <w:sz w:val="20"/>
              <w:szCs w:val="20"/>
            </w:rPr>
            <w:tab/>
            <w:t>20</w:t>
          </w:r>
          <w:hyperlink w:anchor="_heading=h.l1btv67xcp5u"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z7nxbnzh1ntc">
            <w:r>
              <w:rPr>
                <w:rFonts w:ascii="Arial" w:eastAsia="Arial" w:hAnsi="Arial" w:cs="Arial"/>
                <w:color w:val="000000"/>
                <w:sz w:val="20"/>
                <w:szCs w:val="20"/>
              </w:rPr>
              <w:t>2.5.</w:t>
            </w:r>
          </w:hyperlink>
          <w:hyperlink w:anchor="_heading=h.z7nxbnzh1ntc">
            <w:r>
              <w:rPr>
                <w:color w:val="000000"/>
                <w:sz w:val="24"/>
                <w:szCs w:val="24"/>
              </w:rPr>
              <w:tab/>
            </w:r>
          </w:hyperlink>
          <w:r>
            <w:fldChar w:fldCharType="begin"/>
          </w:r>
          <w:r>
            <w:instrText xml:space="preserve"> PAGEREF _heading=h.z7nxbnzh1ntc \h </w:instrText>
          </w:r>
          <w:r>
            <w:fldChar w:fldCharType="separate"/>
          </w:r>
          <w:r>
            <w:rPr>
              <w:rFonts w:ascii="Arial" w:eastAsia="Arial" w:hAnsi="Arial" w:cs="Arial"/>
              <w:color w:val="000000"/>
              <w:sz w:val="20"/>
              <w:szCs w:val="20"/>
            </w:rPr>
            <w:t>CIERRE DEL PROCESO Y APERTURA DE OFERTAS</w:t>
          </w:r>
          <w:r>
            <w:rPr>
              <w:rFonts w:ascii="Arial" w:eastAsia="Arial" w:hAnsi="Arial" w:cs="Arial"/>
              <w:color w:val="000000"/>
              <w:sz w:val="20"/>
              <w:szCs w:val="20"/>
            </w:rPr>
            <w:tab/>
            <w:t>20</w:t>
          </w:r>
          <w:hyperlink w:anchor="_heading=h.z7nxbnzh1ntc"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v115v0xax9tq">
            <w:r>
              <w:rPr>
                <w:rFonts w:ascii="Arial" w:eastAsia="Arial" w:hAnsi="Arial" w:cs="Arial"/>
                <w:color w:val="000000"/>
                <w:sz w:val="20"/>
                <w:szCs w:val="20"/>
              </w:rPr>
              <w:t>2.6.</w:t>
            </w:r>
          </w:hyperlink>
          <w:hyperlink w:anchor="_heading=h.v115v0xax9tq">
            <w:r>
              <w:rPr>
                <w:color w:val="000000"/>
                <w:sz w:val="24"/>
                <w:szCs w:val="24"/>
              </w:rPr>
              <w:tab/>
            </w:r>
          </w:hyperlink>
          <w:r>
            <w:fldChar w:fldCharType="begin"/>
          </w:r>
          <w:r>
            <w:instrText xml:space="preserve"> PAGEREF _heading=h.v115v0xax9tq \h </w:instrText>
          </w:r>
          <w:r>
            <w:fldChar w:fldCharType="separate"/>
          </w:r>
          <w:r>
            <w:rPr>
              <w:rFonts w:ascii="Arial" w:eastAsia="Arial" w:hAnsi="Arial" w:cs="Arial"/>
              <w:color w:val="000000"/>
              <w:sz w:val="20"/>
              <w:szCs w:val="20"/>
            </w:rPr>
            <w:t>INFORME DE EVALUACIÓN</w:t>
          </w:r>
          <w:r>
            <w:rPr>
              <w:rFonts w:ascii="Arial" w:eastAsia="Arial" w:hAnsi="Arial" w:cs="Arial"/>
              <w:color w:val="000000"/>
              <w:sz w:val="20"/>
              <w:szCs w:val="20"/>
            </w:rPr>
            <w:tab/>
            <w:t>21</w:t>
          </w:r>
          <w:hyperlink w:anchor="_heading=h.v115v0xax9tq"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1mwecs7n27r8">
            <w:r>
              <w:rPr>
                <w:rFonts w:ascii="Arial" w:eastAsia="Arial" w:hAnsi="Arial" w:cs="Arial"/>
                <w:color w:val="000000"/>
                <w:sz w:val="20"/>
                <w:szCs w:val="20"/>
              </w:rPr>
              <w:t>2.7.</w:t>
            </w:r>
          </w:hyperlink>
          <w:hyperlink w:anchor="_heading=h.1mwecs7n27r8">
            <w:r>
              <w:rPr>
                <w:color w:val="000000"/>
                <w:sz w:val="24"/>
                <w:szCs w:val="24"/>
              </w:rPr>
              <w:tab/>
            </w:r>
          </w:hyperlink>
          <w:r>
            <w:fldChar w:fldCharType="begin"/>
          </w:r>
          <w:r>
            <w:instrText xml:space="preserve"> PAGEREF _heading=h.1mwecs7n27r8 \h </w:instrText>
          </w:r>
          <w:r>
            <w:fldChar w:fldCharType="separate"/>
          </w:r>
          <w:r>
            <w:rPr>
              <w:rFonts w:ascii="Arial" w:eastAsia="Arial" w:hAnsi="Arial" w:cs="Arial"/>
              <w:color w:val="000000"/>
              <w:sz w:val="20"/>
              <w:szCs w:val="20"/>
            </w:rPr>
            <w:t>ADJUDICACIÓN</w:t>
          </w:r>
          <w:r>
            <w:rPr>
              <w:rFonts w:ascii="Arial" w:eastAsia="Arial" w:hAnsi="Arial" w:cs="Arial"/>
              <w:color w:val="000000"/>
              <w:sz w:val="20"/>
              <w:szCs w:val="20"/>
            </w:rPr>
            <w:tab/>
            <w:t>21</w:t>
          </w:r>
          <w:hyperlink w:anchor="_heading=h.1mwecs7n27r8" w:history="1"/>
        </w:p>
        <w:p w:rsidR="003E5503" w:rsidRDefault="005E2A60">
          <w:pPr>
            <w:pBdr>
              <w:top w:val="nil"/>
              <w:left w:val="nil"/>
              <w:bottom w:val="nil"/>
              <w:right w:val="nil"/>
              <w:between w:val="nil"/>
            </w:pBdr>
            <w:tabs>
              <w:tab w:val="left" w:pos="1200"/>
              <w:tab w:val="right" w:pos="8828"/>
            </w:tabs>
            <w:spacing w:after="0" w:line="240" w:lineRule="auto"/>
            <w:ind w:left="442"/>
            <w:jc w:val="both"/>
            <w:rPr>
              <w:color w:val="000000"/>
              <w:sz w:val="24"/>
              <w:szCs w:val="24"/>
            </w:rPr>
          </w:pPr>
          <w:r>
            <w:fldChar w:fldCharType="end"/>
          </w:r>
          <w:hyperlink w:anchor="_heading=h.cs658r67zlqc">
            <w:r>
              <w:rPr>
                <w:rFonts w:ascii="Arial" w:eastAsia="Arial" w:hAnsi="Arial" w:cs="Arial"/>
                <w:b/>
                <w:color w:val="000000"/>
                <w:sz w:val="20"/>
                <w:szCs w:val="20"/>
                <w:highlight w:val="lightGray"/>
              </w:rPr>
              <w:t>2.7.1.</w:t>
            </w:r>
          </w:hyperlink>
          <w:hyperlink w:anchor="_heading=h.cs658r67zlqc">
            <w:r>
              <w:rPr>
                <w:color w:val="000000"/>
                <w:sz w:val="24"/>
                <w:szCs w:val="24"/>
              </w:rPr>
              <w:tab/>
            </w:r>
          </w:hyperlink>
          <w:r>
            <w:fldChar w:fldCharType="begin"/>
          </w:r>
          <w:r>
            <w:instrText xml:space="preserve"> PAGEREF _heading=h.cs658r67zlqc \h </w:instrText>
          </w:r>
          <w:r>
            <w:fldChar w:fldCharType="separate"/>
          </w:r>
          <w:r>
            <w:rPr>
              <w:rFonts w:ascii="Arial" w:eastAsia="Arial" w:hAnsi="Arial" w:cs="Arial"/>
              <w:b/>
              <w:color w:val="000000"/>
              <w:sz w:val="20"/>
              <w:szCs w:val="20"/>
              <w:highlight w:val="lightGray"/>
            </w:rPr>
            <w:t>CÁLCULO CAPITAL DE TRABAJO</w:t>
          </w:r>
          <w:r>
            <w:rPr>
              <w:rFonts w:ascii="Arial" w:eastAsia="Arial" w:hAnsi="Arial" w:cs="Arial"/>
              <w:color w:val="000000"/>
              <w:sz w:val="20"/>
              <w:szCs w:val="20"/>
            </w:rPr>
            <w:tab/>
            <w:t>22</w:t>
          </w:r>
          <w:hyperlink w:anchor="_heading=h.cs658r67zlqc"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jequ0xrjiw0">
            <w:r>
              <w:rPr>
                <w:rFonts w:ascii="Arial" w:eastAsia="Arial" w:hAnsi="Arial" w:cs="Arial"/>
                <w:color w:val="000000"/>
                <w:sz w:val="20"/>
                <w:szCs w:val="20"/>
              </w:rPr>
              <w:t>2.8.</w:t>
            </w:r>
          </w:hyperlink>
          <w:hyperlink w:anchor="_heading=h.jequ0xrjiw0">
            <w:r>
              <w:rPr>
                <w:color w:val="000000"/>
                <w:sz w:val="24"/>
                <w:szCs w:val="24"/>
              </w:rPr>
              <w:tab/>
            </w:r>
          </w:hyperlink>
          <w:r>
            <w:fldChar w:fldCharType="begin"/>
          </w:r>
          <w:r>
            <w:instrText xml:space="preserve"> PAGEREF _heading=h.jequ0xrjiw0 \h </w:instrText>
          </w:r>
          <w:r>
            <w:fldChar w:fldCharType="separate"/>
          </w:r>
          <w:r>
            <w:rPr>
              <w:rFonts w:ascii="Arial" w:eastAsia="Arial" w:hAnsi="Arial" w:cs="Arial"/>
              <w:color w:val="000000"/>
              <w:sz w:val="20"/>
              <w:szCs w:val="20"/>
            </w:rPr>
            <w:t>PROPUESTAS PARCIALES</w:t>
          </w:r>
          <w:r>
            <w:rPr>
              <w:rFonts w:ascii="Arial" w:eastAsia="Arial" w:hAnsi="Arial" w:cs="Arial"/>
              <w:color w:val="000000"/>
              <w:sz w:val="20"/>
              <w:szCs w:val="20"/>
            </w:rPr>
            <w:tab/>
            <w:t>22</w:t>
          </w:r>
          <w:hyperlink w:anchor="_heading=h.jequ0xrjiw0"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tlpeoj2jik8q">
            <w:r>
              <w:rPr>
                <w:rFonts w:ascii="Arial" w:eastAsia="Arial" w:hAnsi="Arial" w:cs="Arial"/>
                <w:color w:val="000000"/>
                <w:sz w:val="20"/>
                <w:szCs w:val="20"/>
              </w:rPr>
              <w:t>2.9.</w:t>
            </w:r>
          </w:hyperlink>
          <w:hyperlink w:anchor="_heading=h.tlpeoj2jik8q">
            <w:r>
              <w:rPr>
                <w:color w:val="000000"/>
                <w:sz w:val="24"/>
                <w:szCs w:val="24"/>
              </w:rPr>
              <w:tab/>
            </w:r>
          </w:hyperlink>
          <w:r>
            <w:fldChar w:fldCharType="begin"/>
          </w:r>
          <w:r>
            <w:instrText xml:space="preserve"> PAGEREF _heading=h.tlpeoj2jik8q \h </w:instrText>
          </w:r>
          <w:r>
            <w:fldChar w:fldCharType="separate"/>
          </w:r>
          <w:r>
            <w:rPr>
              <w:rFonts w:ascii="Arial" w:eastAsia="Arial" w:hAnsi="Arial" w:cs="Arial"/>
              <w:color w:val="000000"/>
              <w:sz w:val="20"/>
              <w:szCs w:val="20"/>
            </w:rPr>
            <w:t>PROPUESTAS ALTERNATIVAS</w:t>
          </w:r>
          <w:r>
            <w:rPr>
              <w:rFonts w:ascii="Arial" w:eastAsia="Arial" w:hAnsi="Arial" w:cs="Arial"/>
              <w:color w:val="000000"/>
              <w:sz w:val="20"/>
              <w:szCs w:val="20"/>
            </w:rPr>
            <w:tab/>
            <w:t>22</w:t>
          </w:r>
          <w:hyperlink w:anchor="_heading=h.tlpeoj2jik8q"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tjjhls34752">
            <w:r>
              <w:rPr>
                <w:rFonts w:ascii="Arial" w:eastAsia="Arial" w:hAnsi="Arial" w:cs="Arial"/>
                <w:color w:val="000000"/>
                <w:sz w:val="20"/>
                <w:szCs w:val="20"/>
                <w:highlight w:val="lightGray"/>
              </w:rPr>
              <w:t>2.10.</w:t>
            </w:r>
          </w:hyperlink>
          <w:hyperlink w:anchor="_heading=h.tjjhls34752">
            <w:r>
              <w:rPr>
                <w:color w:val="000000"/>
                <w:sz w:val="24"/>
                <w:szCs w:val="24"/>
              </w:rPr>
              <w:tab/>
            </w:r>
          </w:hyperlink>
          <w:r>
            <w:fldChar w:fldCharType="begin"/>
          </w:r>
          <w:r>
            <w:instrText xml:space="preserve"> PAGEREF _heading=h.tjjhls34752 \h </w:instrText>
          </w:r>
          <w:r>
            <w:fldChar w:fldCharType="separate"/>
          </w:r>
          <w:r>
            <w:rPr>
              <w:rFonts w:ascii="Arial" w:eastAsia="Arial" w:hAnsi="Arial" w:cs="Arial"/>
              <w:color w:val="000000"/>
              <w:sz w:val="20"/>
              <w:szCs w:val="20"/>
              <w:highlight w:val="lightGray"/>
            </w:rPr>
            <w:t>REGLAS PARA LOS PROCESOS ESTRUCTURADOS POR LOTES O SEGMENTOS (SOLO APLICA PARA PROCESOS POR LOTES)</w:t>
          </w:r>
          <w:r>
            <w:rPr>
              <w:rFonts w:ascii="Arial" w:eastAsia="Arial" w:hAnsi="Arial" w:cs="Arial"/>
              <w:color w:val="000000"/>
              <w:sz w:val="20"/>
              <w:szCs w:val="20"/>
            </w:rPr>
            <w:tab/>
            <w:t>23</w:t>
          </w:r>
          <w:hyperlink w:anchor="_heading=h.tjjhls34752" w:history="1"/>
        </w:p>
        <w:p w:rsidR="003E5503" w:rsidRDefault="005E2A60">
          <w:pPr>
            <w:pBdr>
              <w:top w:val="nil"/>
              <w:left w:val="nil"/>
              <w:bottom w:val="nil"/>
              <w:right w:val="nil"/>
              <w:between w:val="nil"/>
            </w:pBdr>
            <w:tabs>
              <w:tab w:val="left" w:pos="1680"/>
              <w:tab w:val="right" w:pos="8828"/>
            </w:tabs>
            <w:spacing w:after="0" w:line="240" w:lineRule="auto"/>
            <w:jc w:val="both"/>
            <w:rPr>
              <w:color w:val="000000"/>
              <w:sz w:val="24"/>
              <w:szCs w:val="24"/>
            </w:rPr>
          </w:pPr>
          <w:r>
            <w:fldChar w:fldCharType="end"/>
          </w:r>
          <w:hyperlink w:anchor="_heading=h.ti7h7qd47w9f">
            <w:r>
              <w:rPr>
                <w:rFonts w:ascii="Arial" w:eastAsia="Arial" w:hAnsi="Arial" w:cs="Arial"/>
                <w:color w:val="000000"/>
                <w:sz w:val="20"/>
                <w:szCs w:val="20"/>
              </w:rPr>
              <w:t>CAPITULO III.</w:t>
            </w:r>
          </w:hyperlink>
          <w:hyperlink w:anchor="_heading=h.ti7h7qd47w9f">
            <w:r>
              <w:rPr>
                <w:color w:val="000000"/>
                <w:sz w:val="24"/>
                <w:szCs w:val="24"/>
              </w:rPr>
              <w:tab/>
            </w:r>
          </w:hyperlink>
          <w:r>
            <w:fldChar w:fldCharType="begin"/>
          </w:r>
          <w:r>
            <w:instrText xml:space="preserve"> PAGEREF _heading=h.ti7h7qd47w9f \h </w:instrText>
          </w:r>
          <w:r>
            <w:fldChar w:fldCharType="separate"/>
          </w:r>
          <w:r>
            <w:rPr>
              <w:rFonts w:ascii="Arial" w:eastAsia="Arial" w:hAnsi="Arial" w:cs="Arial"/>
              <w:color w:val="000000"/>
              <w:sz w:val="20"/>
              <w:szCs w:val="20"/>
            </w:rPr>
            <w:t>REQUISITOS HABILITANTES Y SU VERIFICACIÓN</w:t>
          </w:r>
          <w:r>
            <w:rPr>
              <w:rFonts w:ascii="Arial" w:eastAsia="Arial" w:hAnsi="Arial" w:cs="Arial"/>
              <w:color w:val="000000"/>
              <w:sz w:val="20"/>
              <w:szCs w:val="20"/>
            </w:rPr>
            <w:tab/>
            <w:t>25</w:t>
          </w:r>
          <w:hyperlink w:anchor="_heading=h.ti7h7qd47w9f"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ychngax9zy9j">
            <w:r>
              <w:rPr>
                <w:rFonts w:ascii="Arial" w:eastAsia="Arial" w:hAnsi="Arial" w:cs="Arial"/>
                <w:color w:val="000000"/>
                <w:sz w:val="20"/>
                <w:szCs w:val="20"/>
              </w:rPr>
              <w:t>3.1.</w:t>
            </w:r>
          </w:hyperlink>
          <w:hyperlink w:anchor="_heading=h.ychngax9zy9j">
            <w:r>
              <w:rPr>
                <w:color w:val="000000"/>
                <w:sz w:val="24"/>
                <w:szCs w:val="24"/>
              </w:rPr>
              <w:tab/>
            </w:r>
          </w:hyperlink>
          <w:r>
            <w:fldChar w:fldCharType="begin"/>
          </w:r>
          <w:r>
            <w:instrText xml:space="preserve"> PAGEREF _heading=h.ychngax9zy9j \h </w:instrText>
          </w:r>
          <w:r>
            <w:fldChar w:fldCharType="separate"/>
          </w:r>
          <w:r>
            <w:rPr>
              <w:rFonts w:ascii="Arial" w:eastAsia="Arial" w:hAnsi="Arial" w:cs="Arial"/>
              <w:color w:val="000000"/>
              <w:sz w:val="20"/>
              <w:szCs w:val="20"/>
            </w:rPr>
            <w:t>GENERALIDADES</w:t>
          </w:r>
          <w:r>
            <w:rPr>
              <w:rFonts w:ascii="Arial" w:eastAsia="Arial" w:hAnsi="Arial" w:cs="Arial"/>
              <w:color w:val="000000"/>
              <w:sz w:val="20"/>
              <w:szCs w:val="20"/>
            </w:rPr>
            <w:tab/>
            <w:t>25</w:t>
          </w:r>
          <w:hyperlink w:anchor="_heading=h.ychngax9zy9j"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lke9ctxuyr4d">
            <w:r>
              <w:rPr>
                <w:rFonts w:ascii="Arial" w:eastAsia="Arial" w:hAnsi="Arial" w:cs="Arial"/>
                <w:color w:val="000000"/>
                <w:sz w:val="20"/>
                <w:szCs w:val="20"/>
              </w:rPr>
              <w:t>3.2.</w:t>
            </w:r>
          </w:hyperlink>
          <w:hyperlink w:anchor="_heading=h.lke9ctxuyr4d">
            <w:r>
              <w:rPr>
                <w:color w:val="000000"/>
                <w:sz w:val="24"/>
                <w:szCs w:val="24"/>
              </w:rPr>
              <w:tab/>
            </w:r>
          </w:hyperlink>
          <w:r>
            <w:fldChar w:fldCharType="begin"/>
          </w:r>
          <w:r>
            <w:instrText xml:space="preserve"> PAGEREF _heading=h.lke9ctxuyr4d \h </w:instrText>
          </w:r>
          <w:r>
            <w:fldChar w:fldCharType="separate"/>
          </w:r>
          <w:r>
            <w:rPr>
              <w:rFonts w:ascii="Arial" w:eastAsia="Arial" w:hAnsi="Arial" w:cs="Arial"/>
              <w:color w:val="000000"/>
              <w:sz w:val="20"/>
              <w:szCs w:val="20"/>
            </w:rPr>
            <w:t>CAPACIDAD JURÍDICA</w:t>
          </w:r>
          <w:r>
            <w:rPr>
              <w:rFonts w:ascii="Arial" w:eastAsia="Arial" w:hAnsi="Arial" w:cs="Arial"/>
              <w:color w:val="000000"/>
              <w:sz w:val="20"/>
              <w:szCs w:val="20"/>
            </w:rPr>
            <w:tab/>
            <w:t>25</w:t>
          </w:r>
          <w:hyperlink w:anchor="_heading=h.lke9ctxuyr4d"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q27o7t15g2">
            <w:r>
              <w:rPr>
                <w:rFonts w:ascii="Arial" w:eastAsia="Arial" w:hAnsi="Arial" w:cs="Arial"/>
                <w:color w:val="000000"/>
                <w:sz w:val="20"/>
                <w:szCs w:val="20"/>
              </w:rPr>
              <w:t>3.3.</w:t>
            </w:r>
          </w:hyperlink>
          <w:hyperlink w:anchor="_heading=h.q27o7t15g2">
            <w:r>
              <w:rPr>
                <w:color w:val="000000"/>
                <w:sz w:val="24"/>
                <w:szCs w:val="24"/>
              </w:rPr>
              <w:tab/>
            </w:r>
          </w:hyperlink>
          <w:r>
            <w:fldChar w:fldCharType="begin"/>
          </w:r>
          <w:r>
            <w:instrText xml:space="preserve"> PAGEREF _heading=h.q27o7t15g2 \h </w:instrText>
          </w:r>
          <w:r>
            <w:fldChar w:fldCharType="separate"/>
          </w:r>
          <w:r>
            <w:rPr>
              <w:rFonts w:ascii="Arial" w:eastAsia="Arial" w:hAnsi="Arial" w:cs="Arial"/>
              <w:color w:val="000000"/>
              <w:sz w:val="20"/>
              <w:szCs w:val="20"/>
            </w:rPr>
            <w:t>EXISTENCIA Y REPRESENTACIÓN LEGAL</w:t>
          </w:r>
          <w:r>
            <w:rPr>
              <w:rFonts w:ascii="Arial" w:eastAsia="Arial" w:hAnsi="Arial" w:cs="Arial"/>
              <w:color w:val="000000"/>
              <w:sz w:val="20"/>
              <w:szCs w:val="20"/>
            </w:rPr>
            <w:tab/>
            <w:t>26</w:t>
          </w:r>
          <w:hyperlink w:anchor="_heading=h.q27o7t15g2" w:history="1"/>
        </w:p>
        <w:p w:rsidR="003E5503" w:rsidRDefault="005E2A60">
          <w:pPr>
            <w:pBdr>
              <w:top w:val="nil"/>
              <w:left w:val="nil"/>
              <w:bottom w:val="nil"/>
              <w:right w:val="nil"/>
              <w:between w:val="nil"/>
            </w:pBdr>
            <w:tabs>
              <w:tab w:val="left" w:pos="1200"/>
              <w:tab w:val="right" w:pos="8828"/>
            </w:tabs>
            <w:spacing w:after="0" w:line="240" w:lineRule="auto"/>
            <w:ind w:left="442"/>
            <w:jc w:val="both"/>
            <w:rPr>
              <w:color w:val="000000"/>
              <w:sz w:val="24"/>
              <w:szCs w:val="24"/>
            </w:rPr>
          </w:pPr>
          <w:r>
            <w:fldChar w:fldCharType="end"/>
          </w:r>
          <w:hyperlink w:anchor="_heading=h.yrx9r3vtvb9h">
            <w:r>
              <w:rPr>
                <w:rFonts w:ascii="Arial" w:eastAsia="Arial" w:hAnsi="Arial" w:cs="Arial"/>
                <w:b/>
                <w:color w:val="000000"/>
                <w:sz w:val="20"/>
                <w:szCs w:val="20"/>
              </w:rPr>
              <w:t>3.3.1.</w:t>
            </w:r>
          </w:hyperlink>
          <w:hyperlink w:anchor="_heading=h.yrx9r3vtvb9h">
            <w:r>
              <w:rPr>
                <w:color w:val="000000"/>
                <w:sz w:val="24"/>
                <w:szCs w:val="24"/>
              </w:rPr>
              <w:tab/>
            </w:r>
          </w:hyperlink>
          <w:r>
            <w:fldChar w:fldCharType="begin"/>
          </w:r>
          <w:r>
            <w:instrText xml:space="preserve"> PAGEREF _heading=h.yrx9r3vtvb9h \h </w:instrText>
          </w:r>
          <w:r>
            <w:fldChar w:fldCharType="separate"/>
          </w:r>
          <w:r>
            <w:rPr>
              <w:rFonts w:ascii="Arial" w:eastAsia="Arial" w:hAnsi="Arial" w:cs="Arial"/>
              <w:b/>
              <w:color w:val="000000"/>
              <w:sz w:val="20"/>
              <w:szCs w:val="20"/>
            </w:rPr>
            <w:t>PERSONAS NATURALES</w:t>
          </w:r>
          <w:r>
            <w:rPr>
              <w:rFonts w:ascii="Arial" w:eastAsia="Arial" w:hAnsi="Arial" w:cs="Arial"/>
              <w:color w:val="000000"/>
              <w:sz w:val="20"/>
              <w:szCs w:val="20"/>
            </w:rPr>
            <w:tab/>
            <w:t>27</w:t>
          </w:r>
          <w:hyperlink w:anchor="_heading=h.yrx9r3vtvb9h" w:history="1"/>
        </w:p>
        <w:p w:rsidR="003E5503" w:rsidRDefault="005E2A60">
          <w:pPr>
            <w:pBdr>
              <w:top w:val="nil"/>
              <w:left w:val="nil"/>
              <w:bottom w:val="nil"/>
              <w:right w:val="nil"/>
              <w:between w:val="nil"/>
            </w:pBdr>
            <w:tabs>
              <w:tab w:val="left" w:pos="1200"/>
              <w:tab w:val="right" w:pos="8828"/>
            </w:tabs>
            <w:spacing w:after="0" w:line="240" w:lineRule="auto"/>
            <w:ind w:left="442"/>
            <w:jc w:val="both"/>
            <w:rPr>
              <w:color w:val="000000"/>
              <w:sz w:val="24"/>
              <w:szCs w:val="24"/>
            </w:rPr>
          </w:pPr>
          <w:r>
            <w:fldChar w:fldCharType="end"/>
          </w:r>
          <w:hyperlink w:anchor="_heading=h.h67kcz5s4hfc">
            <w:r>
              <w:rPr>
                <w:rFonts w:ascii="Arial" w:eastAsia="Arial" w:hAnsi="Arial" w:cs="Arial"/>
                <w:b/>
                <w:color w:val="000000"/>
                <w:sz w:val="20"/>
                <w:szCs w:val="20"/>
              </w:rPr>
              <w:t>3.3.2.</w:t>
            </w:r>
          </w:hyperlink>
          <w:hyperlink w:anchor="_heading=h.h67kcz5s4hfc">
            <w:r>
              <w:rPr>
                <w:color w:val="000000"/>
                <w:sz w:val="24"/>
                <w:szCs w:val="24"/>
              </w:rPr>
              <w:tab/>
            </w:r>
          </w:hyperlink>
          <w:r>
            <w:fldChar w:fldCharType="begin"/>
          </w:r>
          <w:r>
            <w:instrText xml:space="preserve"> PAGEREF _heading=h.h67kcz5s4hfc \h </w:instrText>
          </w:r>
          <w:r>
            <w:fldChar w:fldCharType="separate"/>
          </w:r>
          <w:r>
            <w:rPr>
              <w:rFonts w:ascii="Arial" w:eastAsia="Arial" w:hAnsi="Arial" w:cs="Arial"/>
              <w:b/>
              <w:color w:val="000000"/>
              <w:sz w:val="20"/>
              <w:szCs w:val="20"/>
            </w:rPr>
            <w:t>PERSONAS JURÍDICAS</w:t>
          </w:r>
          <w:r>
            <w:rPr>
              <w:rFonts w:ascii="Arial" w:eastAsia="Arial" w:hAnsi="Arial" w:cs="Arial"/>
              <w:color w:val="000000"/>
              <w:sz w:val="20"/>
              <w:szCs w:val="20"/>
            </w:rPr>
            <w:tab/>
            <w:t>27</w:t>
          </w:r>
          <w:hyperlink w:anchor="_heading=h.h67kcz5s4hfc" w:history="1"/>
        </w:p>
        <w:p w:rsidR="003E5503" w:rsidRDefault="005E2A60">
          <w:pPr>
            <w:pBdr>
              <w:top w:val="nil"/>
              <w:left w:val="nil"/>
              <w:bottom w:val="nil"/>
              <w:right w:val="nil"/>
              <w:between w:val="nil"/>
            </w:pBdr>
            <w:tabs>
              <w:tab w:val="left" w:pos="1200"/>
              <w:tab w:val="right" w:pos="8828"/>
            </w:tabs>
            <w:spacing w:after="0" w:line="240" w:lineRule="auto"/>
            <w:ind w:left="442"/>
            <w:jc w:val="both"/>
            <w:rPr>
              <w:color w:val="000000"/>
              <w:sz w:val="24"/>
              <w:szCs w:val="24"/>
            </w:rPr>
          </w:pPr>
          <w:r>
            <w:fldChar w:fldCharType="end"/>
          </w:r>
          <w:hyperlink w:anchor="_heading=h.qbfxcjuuhy0g">
            <w:r>
              <w:rPr>
                <w:rFonts w:ascii="Arial" w:eastAsia="Arial" w:hAnsi="Arial" w:cs="Arial"/>
                <w:b/>
                <w:color w:val="000000"/>
                <w:sz w:val="20"/>
                <w:szCs w:val="20"/>
              </w:rPr>
              <w:t>3.3.3.</w:t>
            </w:r>
          </w:hyperlink>
          <w:hyperlink w:anchor="_heading=h.qbfxcjuuhy0g">
            <w:r>
              <w:rPr>
                <w:color w:val="000000"/>
                <w:sz w:val="24"/>
                <w:szCs w:val="24"/>
              </w:rPr>
              <w:tab/>
            </w:r>
          </w:hyperlink>
          <w:r>
            <w:fldChar w:fldCharType="begin"/>
          </w:r>
          <w:r>
            <w:instrText xml:space="preserve"> PAGEREF _heading=h.qbfxcjuuhy0g \h </w:instrText>
          </w:r>
          <w:r>
            <w:fldChar w:fldCharType="separate"/>
          </w:r>
          <w:r>
            <w:rPr>
              <w:rFonts w:ascii="Arial" w:eastAsia="Arial" w:hAnsi="Arial" w:cs="Arial"/>
              <w:b/>
              <w:color w:val="000000"/>
              <w:sz w:val="20"/>
              <w:szCs w:val="20"/>
            </w:rPr>
            <w:t>PROPONENTES PLURALES</w:t>
          </w:r>
          <w:r>
            <w:rPr>
              <w:rFonts w:ascii="Arial" w:eastAsia="Arial" w:hAnsi="Arial" w:cs="Arial"/>
              <w:color w:val="000000"/>
              <w:sz w:val="20"/>
              <w:szCs w:val="20"/>
            </w:rPr>
            <w:tab/>
            <w:t>29</w:t>
          </w:r>
          <w:hyperlink w:anchor="_heading=h.qbfxcjuuhy0g"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kjorqlxv7oyz">
            <w:r>
              <w:rPr>
                <w:rFonts w:ascii="Arial" w:eastAsia="Arial" w:hAnsi="Arial" w:cs="Arial"/>
                <w:color w:val="000000"/>
                <w:sz w:val="20"/>
                <w:szCs w:val="20"/>
              </w:rPr>
              <w:t>3.4.</w:t>
            </w:r>
          </w:hyperlink>
          <w:hyperlink w:anchor="_heading=h.kjorqlxv7oyz">
            <w:r>
              <w:rPr>
                <w:color w:val="000000"/>
                <w:sz w:val="24"/>
                <w:szCs w:val="24"/>
              </w:rPr>
              <w:tab/>
            </w:r>
          </w:hyperlink>
          <w:r>
            <w:fldChar w:fldCharType="begin"/>
          </w:r>
          <w:r>
            <w:instrText xml:space="preserve"> PAGEREF _heading=h.kjorqlxv7oyz \h </w:instrText>
          </w:r>
          <w:r>
            <w:fldChar w:fldCharType="separate"/>
          </w:r>
          <w:r>
            <w:rPr>
              <w:rFonts w:ascii="Arial" w:eastAsia="Arial" w:hAnsi="Arial" w:cs="Arial"/>
              <w:color w:val="000000"/>
              <w:sz w:val="20"/>
              <w:szCs w:val="20"/>
            </w:rPr>
            <w:t>CERTIFICACIÓN DE PAGOS AL SISTEMA DE SEGURIDAD SOCIAL Y APORTES LEGALES</w:t>
          </w:r>
          <w:r>
            <w:rPr>
              <w:rFonts w:ascii="Arial" w:eastAsia="Arial" w:hAnsi="Arial" w:cs="Arial"/>
              <w:color w:val="000000"/>
              <w:sz w:val="20"/>
              <w:szCs w:val="20"/>
            </w:rPr>
            <w:tab/>
            <w:t>30</w:t>
          </w:r>
          <w:hyperlink w:anchor="_heading=h.kjorqlxv7oyz" w:history="1"/>
        </w:p>
        <w:p w:rsidR="003E5503" w:rsidRDefault="005E2A60">
          <w:pPr>
            <w:pBdr>
              <w:top w:val="nil"/>
              <w:left w:val="nil"/>
              <w:bottom w:val="nil"/>
              <w:right w:val="nil"/>
              <w:between w:val="nil"/>
            </w:pBdr>
            <w:tabs>
              <w:tab w:val="left" w:pos="1200"/>
              <w:tab w:val="right" w:pos="8828"/>
            </w:tabs>
            <w:spacing w:after="0" w:line="240" w:lineRule="auto"/>
            <w:ind w:left="442"/>
            <w:jc w:val="both"/>
            <w:rPr>
              <w:color w:val="000000"/>
              <w:sz w:val="24"/>
              <w:szCs w:val="24"/>
            </w:rPr>
          </w:pPr>
          <w:r>
            <w:fldChar w:fldCharType="end"/>
          </w:r>
          <w:hyperlink w:anchor="_heading=h.tu76bmgfopjr">
            <w:r>
              <w:rPr>
                <w:rFonts w:ascii="Arial" w:eastAsia="Arial" w:hAnsi="Arial" w:cs="Arial"/>
                <w:b/>
                <w:color w:val="000000"/>
                <w:sz w:val="20"/>
                <w:szCs w:val="20"/>
              </w:rPr>
              <w:t>3.4.1.</w:t>
            </w:r>
          </w:hyperlink>
          <w:hyperlink w:anchor="_heading=h.tu76bmgfopjr">
            <w:r>
              <w:rPr>
                <w:color w:val="000000"/>
                <w:sz w:val="24"/>
                <w:szCs w:val="24"/>
              </w:rPr>
              <w:tab/>
            </w:r>
          </w:hyperlink>
          <w:r>
            <w:fldChar w:fldCharType="begin"/>
          </w:r>
          <w:r>
            <w:instrText xml:space="preserve"> PAGEREF _heading=h.tu76bmgfopjr \h </w:instrText>
          </w:r>
          <w:r>
            <w:fldChar w:fldCharType="separate"/>
          </w:r>
          <w:r>
            <w:rPr>
              <w:rFonts w:ascii="Arial" w:eastAsia="Arial" w:hAnsi="Arial" w:cs="Arial"/>
              <w:b/>
              <w:color w:val="000000"/>
              <w:sz w:val="20"/>
              <w:szCs w:val="20"/>
            </w:rPr>
            <w:t>PERSONAS JURÍDICAS</w:t>
          </w:r>
          <w:r>
            <w:rPr>
              <w:rFonts w:ascii="Arial" w:eastAsia="Arial" w:hAnsi="Arial" w:cs="Arial"/>
              <w:color w:val="000000"/>
              <w:sz w:val="20"/>
              <w:szCs w:val="20"/>
            </w:rPr>
            <w:tab/>
            <w:t>30</w:t>
          </w:r>
          <w:hyperlink w:anchor="_heading=h.tu76bmgfopjr" w:history="1"/>
        </w:p>
        <w:p w:rsidR="003E5503" w:rsidRDefault="005E2A60">
          <w:pPr>
            <w:pBdr>
              <w:top w:val="nil"/>
              <w:left w:val="nil"/>
              <w:bottom w:val="nil"/>
              <w:right w:val="nil"/>
              <w:between w:val="nil"/>
            </w:pBdr>
            <w:tabs>
              <w:tab w:val="left" w:pos="1200"/>
              <w:tab w:val="right" w:pos="8828"/>
            </w:tabs>
            <w:spacing w:after="0" w:line="240" w:lineRule="auto"/>
            <w:ind w:left="442"/>
            <w:jc w:val="both"/>
            <w:rPr>
              <w:color w:val="000000"/>
              <w:sz w:val="24"/>
              <w:szCs w:val="24"/>
            </w:rPr>
          </w:pPr>
          <w:r>
            <w:lastRenderedPageBreak/>
            <w:fldChar w:fldCharType="end"/>
          </w:r>
          <w:hyperlink w:anchor="_heading=h.vqd9imrn92x6">
            <w:r>
              <w:rPr>
                <w:rFonts w:ascii="Arial" w:eastAsia="Arial" w:hAnsi="Arial" w:cs="Arial"/>
                <w:b/>
                <w:color w:val="000000"/>
                <w:sz w:val="20"/>
                <w:szCs w:val="20"/>
              </w:rPr>
              <w:t>3.4.2.</w:t>
            </w:r>
          </w:hyperlink>
          <w:hyperlink w:anchor="_heading=h.vqd9imrn92x6">
            <w:r>
              <w:rPr>
                <w:color w:val="000000"/>
                <w:sz w:val="24"/>
                <w:szCs w:val="24"/>
              </w:rPr>
              <w:tab/>
            </w:r>
          </w:hyperlink>
          <w:r>
            <w:fldChar w:fldCharType="begin"/>
          </w:r>
          <w:r>
            <w:instrText xml:space="preserve"> PAGEREF _heading=h.vqd9imrn92x6 \h </w:instrText>
          </w:r>
          <w:r>
            <w:fldChar w:fldCharType="separate"/>
          </w:r>
          <w:r>
            <w:rPr>
              <w:rFonts w:ascii="Arial" w:eastAsia="Arial" w:hAnsi="Arial" w:cs="Arial"/>
              <w:b/>
              <w:color w:val="000000"/>
              <w:sz w:val="20"/>
              <w:szCs w:val="20"/>
            </w:rPr>
            <w:t>PERSONAS NATURALES</w:t>
          </w:r>
          <w:r>
            <w:rPr>
              <w:rFonts w:ascii="Arial" w:eastAsia="Arial" w:hAnsi="Arial" w:cs="Arial"/>
              <w:color w:val="000000"/>
              <w:sz w:val="20"/>
              <w:szCs w:val="20"/>
            </w:rPr>
            <w:tab/>
            <w:t>30</w:t>
          </w:r>
          <w:hyperlink w:anchor="_heading=h.vqd9imrn92x6" w:history="1"/>
        </w:p>
        <w:p w:rsidR="003E5503" w:rsidRDefault="005E2A60">
          <w:pPr>
            <w:pBdr>
              <w:top w:val="nil"/>
              <w:left w:val="nil"/>
              <w:bottom w:val="nil"/>
              <w:right w:val="nil"/>
              <w:between w:val="nil"/>
            </w:pBdr>
            <w:tabs>
              <w:tab w:val="left" w:pos="1200"/>
              <w:tab w:val="right" w:pos="8828"/>
            </w:tabs>
            <w:spacing w:after="0" w:line="240" w:lineRule="auto"/>
            <w:ind w:left="442"/>
            <w:jc w:val="both"/>
            <w:rPr>
              <w:color w:val="000000"/>
              <w:sz w:val="24"/>
              <w:szCs w:val="24"/>
            </w:rPr>
          </w:pPr>
          <w:r>
            <w:fldChar w:fldCharType="end"/>
          </w:r>
          <w:hyperlink w:anchor="_heading=h.4jf1h952l19h">
            <w:r>
              <w:rPr>
                <w:rFonts w:ascii="Arial" w:eastAsia="Arial" w:hAnsi="Arial" w:cs="Arial"/>
                <w:b/>
                <w:color w:val="000000"/>
                <w:sz w:val="20"/>
                <w:szCs w:val="20"/>
              </w:rPr>
              <w:t>3.4.3.</w:t>
            </w:r>
          </w:hyperlink>
          <w:hyperlink w:anchor="_heading=h.4jf1h952l19h">
            <w:r>
              <w:rPr>
                <w:color w:val="000000"/>
                <w:sz w:val="24"/>
                <w:szCs w:val="24"/>
              </w:rPr>
              <w:tab/>
            </w:r>
          </w:hyperlink>
          <w:r>
            <w:fldChar w:fldCharType="begin"/>
          </w:r>
          <w:r>
            <w:instrText xml:space="preserve"> PAGEREF _heading=h.4jf1h952l19h \h </w:instrText>
          </w:r>
          <w:r>
            <w:fldChar w:fldCharType="separate"/>
          </w:r>
          <w:r>
            <w:rPr>
              <w:rFonts w:ascii="Arial" w:eastAsia="Arial" w:hAnsi="Arial" w:cs="Arial"/>
              <w:b/>
              <w:color w:val="000000"/>
              <w:sz w:val="20"/>
              <w:szCs w:val="20"/>
            </w:rPr>
            <w:t>PROPONENTES PLURALES</w:t>
          </w:r>
          <w:r>
            <w:rPr>
              <w:rFonts w:ascii="Arial" w:eastAsia="Arial" w:hAnsi="Arial" w:cs="Arial"/>
              <w:color w:val="000000"/>
              <w:sz w:val="20"/>
              <w:szCs w:val="20"/>
            </w:rPr>
            <w:tab/>
            <w:t>31</w:t>
          </w:r>
          <w:hyperlink w:anchor="_heading=h.4jf1h952l19h" w:history="1"/>
        </w:p>
        <w:p w:rsidR="003E5503" w:rsidRDefault="005E2A60">
          <w:pPr>
            <w:pBdr>
              <w:top w:val="nil"/>
              <w:left w:val="nil"/>
              <w:bottom w:val="nil"/>
              <w:right w:val="nil"/>
              <w:between w:val="nil"/>
            </w:pBdr>
            <w:tabs>
              <w:tab w:val="left" w:pos="1200"/>
              <w:tab w:val="right" w:pos="8828"/>
            </w:tabs>
            <w:spacing w:after="0" w:line="240" w:lineRule="auto"/>
            <w:ind w:left="442"/>
            <w:jc w:val="both"/>
            <w:rPr>
              <w:color w:val="000000"/>
              <w:sz w:val="24"/>
              <w:szCs w:val="24"/>
            </w:rPr>
          </w:pPr>
          <w:r>
            <w:fldChar w:fldCharType="end"/>
          </w:r>
          <w:hyperlink w:anchor="_heading=h.ifl6rcbxoehr">
            <w:r>
              <w:rPr>
                <w:rFonts w:ascii="Arial" w:eastAsia="Arial" w:hAnsi="Arial" w:cs="Arial"/>
                <w:b/>
                <w:color w:val="000000"/>
                <w:sz w:val="20"/>
                <w:szCs w:val="20"/>
              </w:rPr>
              <w:t>3.4.4.</w:t>
            </w:r>
          </w:hyperlink>
          <w:hyperlink w:anchor="_heading=h.ifl6rcbxoehr">
            <w:r>
              <w:rPr>
                <w:color w:val="000000"/>
                <w:sz w:val="24"/>
                <w:szCs w:val="24"/>
              </w:rPr>
              <w:tab/>
            </w:r>
          </w:hyperlink>
          <w:r>
            <w:fldChar w:fldCharType="begin"/>
          </w:r>
          <w:r>
            <w:instrText xml:space="preserve"> PAGEREF _heading=h.ifl6rcbxoehr \h </w:instrText>
          </w:r>
          <w:r>
            <w:fldChar w:fldCharType="separate"/>
          </w:r>
          <w:r>
            <w:rPr>
              <w:rFonts w:ascii="Arial" w:eastAsia="Arial" w:hAnsi="Arial" w:cs="Arial"/>
              <w:b/>
              <w:color w:val="000000"/>
              <w:sz w:val="20"/>
              <w:szCs w:val="20"/>
            </w:rPr>
            <w:t>SEGURIDAD SOCIAL PARA LA SUSCRIPCIÓN DEL CONTRATO</w:t>
          </w:r>
          <w:r>
            <w:rPr>
              <w:rFonts w:ascii="Arial" w:eastAsia="Arial" w:hAnsi="Arial" w:cs="Arial"/>
              <w:color w:val="000000"/>
              <w:sz w:val="20"/>
              <w:szCs w:val="20"/>
            </w:rPr>
            <w:tab/>
            <w:t>31</w:t>
          </w:r>
          <w:hyperlink w:anchor="_heading=h.ifl6rcbxoehr"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aml69gkqpw1">
            <w:r>
              <w:rPr>
                <w:rFonts w:ascii="Arial" w:eastAsia="Arial" w:hAnsi="Arial" w:cs="Arial"/>
                <w:color w:val="000000"/>
                <w:sz w:val="20"/>
                <w:szCs w:val="20"/>
              </w:rPr>
              <w:t>3.5.</w:t>
            </w:r>
          </w:hyperlink>
          <w:hyperlink w:anchor="_heading=h.aml69gkqpw1">
            <w:r>
              <w:rPr>
                <w:color w:val="000000"/>
                <w:sz w:val="24"/>
                <w:szCs w:val="24"/>
              </w:rPr>
              <w:tab/>
            </w:r>
          </w:hyperlink>
          <w:r>
            <w:fldChar w:fldCharType="begin"/>
          </w:r>
          <w:r>
            <w:instrText xml:space="preserve"> PAGEREF _heading=h.aml69gkqpw1 \h </w:instrText>
          </w:r>
          <w:r>
            <w:fldChar w:fldCharType="separate"/>
          </w:r>
          <w:r>
            <w:rPr>
              <w:rFonts w:ascii="Arial" w:eastAsia="Arial" w:hAnsi="Arial" w:cs="Arial"/>
              <w:color w:val="000000"/>
              <w:sz w:val="20"/>
              <w:szCs w:val="20"/>
            </w:rPr>
            <w:t>CAPACIDAD FINANCIERA</w:t>
          </w:r>
          <w:r>
            <w:rPr>
              <w:rFonts w:ascii="Arial" w:eastAsia="Arial" w:hAnsi="Arial" w:cs="Arial"/>
              <w:color w:val="000000"/>
              <w:sz w:val="20"/>
              <w:szCs w:val="20"/>
            </w:rPr>
            <w:tab/>
            <w:t>31</w:t>
          </w:r>
          <w:hyperlink w:anchor="_heading=h.aml69gkqpw1"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inrdtl7xugl3">
            <w:r>
              <w:rPr>
                <w:rFonts w:ascii="Arial" w:eastAsia="Arial" w:hAnsi="Arial" w:cs="Arial"/>
                <w:color w:val="000000"/>
                <w:sz w:val="20"/>
                <w:szCs w:val="20"/>
              </w:rPr>
              <w:t>3.6.</w:t>
            </w:r>
          </w:hyperlink>
          <w:hyperlink w:anchor="_heading=h.inrdtl7xugl3">
            <w:r>
              <w:rPr>
                <w:color w:val="000000"/>
                <w:sz w:val="24"/>
                <w:szCs w:val="24"/>
              </w:rPr>
              <w:tab/>
            </w:r>
          </w:hyperlink>
          <w:r>
            <w:fldChar w:fldCharType="begin"/>
          </w:r>
          <w:r>
            <w:instrText xml:space="preserve"> PAGEREF _heading=h.inrdtl7xugl3 \h </w:instrText>
          </w:r>
          <w:r>
            <w:fldChar w:fldCharType="separate"/>
          </w:r>
          <w:r>
            <w:rPr>
              <w:rFonts w:ascii="Arial" w:eastAsia="Arial" w:hAnsi="Arial" w:cs="Arial"/>
              <w:color w:val="000000"/>
              <w:sz w:val="20"/>
              <w:szCs w:val="20"/>
            </w:rPr>
            <w:t>CAPITAL DE TRABAJO</w:t>
          </w:r>
          <w:r>
            <w:rPr>
              <w:rFonts w:ascii="Arial" w:eastAsia="Arial" w:hAnsi="Arial" w:cs="Arial"/>
              <w:color w:val="000000"/>
              <w:sz w:val="20"/>
              <w:szCs w:val="20"/>
            </w:rPr>
            <w:tab/>
            <w:t>32</w:t>
          </w:r>
          <w:hyperlink w:anchor="_heading=h.inrdtl7xugl3"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ktk65xk3gj3">
            <w:r>
              <w:rPr>
                <w:rFonts w:ascii="Arial" w:eastAsia="Arial" w:hAnsi="Arial" w:cs="Arial"/>
                <w:color w:val="000000"/>
                <w:sz w:val="20"/>
                <w:szCs w:val="20"/>
              </w:rPr>
              <w:t>3.7.</w:t>
            </w:r>
          </w:hyperlink>
          <w:hyperlink w:anchor="_heading=h.ktk65xk3gj3">
            <w:r>
              <w:rPr>
                <w:color w:val="000000"/>
                <w:sz w:val="24"/>
                <w:szCs w:val="24"/>
              </w:rPr>
              <w:tab/>
            </w:r>
          </w:hyperlink>
          <w:r>
            <w:fldChar w:fldCharType="begin"/>
          </w:r>
          <w:r>
            <w:instrText xml:space="preserve"> PAGEREF _heading=h.ktk65xk3gj3 \h </w:instrText>
          </w:r>
          <w:r>
            <w:fldChar w:fldCharType="separate"/>
          </w:r>
          <w:r>
            <w:rPr>
              <w:rFonts w:ascii="Arial" w:eastAsia="Arial" w:hAnsi="Arial" w:cs="Arial"/>
              <w:color w:val="000000"/>
              <w:sz w:val="20"/>
              <w:szCs w:val="20"/>
            </w:rPr>
            <w:t>CAPACIDAD ORGANIZACIONAL</w:t>
          </w:r>
          <w:r>
            <w:rPr>
              <w:rFonts w:ascii="Arial" w:eastAsia="Arial" w:hAnsi="Arial" w:cs="Arial"/>
              <w:color w:val="000000"/>
              <w:sz w:val="20"/>
              <w:szCs w:val="20"/>
            </w:rPr>
            <w:tab/>
            <w:t>34</w:t>
          </w:r>
          <w:hyperlink w:anchor="_heading=h.ktk65xk3gj3" w:history="1"/>
        </w:p>
        <w:p w:rsidR="003E5503" w:rsidRDefault="005E2A60">
          <w:pPr>
            <w:pBdr>
              <w:top w:val="nil"/>
              <w:left w:val="nil"/>
              <w:bottom w:val="nil"/>
              <w:right w:val="nil"/>
              <w:between w:val="nil"/>
            </w:pBdr>
            <w:tabs>
              <w:tab w:val="left" w:pos="1200"/>
              <w:tab w:val="right" w:pos="8828"/>
            </w:tabs>
            <w:spacing w:after="0" w:line="240" w:lineRule="auto"/>
            <w:ind w:left="442"/>
            <w:jc w:val="both"/>
            <w:rPr>
              <w:color w:val="000000"/>
              <w:sz w:val="24"/>
              <w:szCs w:val="24"/>
            </w:rPr>
          </w:pPr>
          <w:r>
            <w:fldChar w:fldCharType="end"/>
          </w:r>
          <w:hyperlink w:anchor="_heading=h.2rzgc17c8kjj">
            <w:r>
              <w:rPr>
                <w:rFonts w:ascii="Arial" w:eastAsia="Arial" w:hAnsi="Arial" w:cs="Arial"/>
                <w:b/>
                <w:color w:val="000000"/>
                <w:sz w:val="20"/>
                <w:szCs w:val="20"/>
              </w:rPr>
              <w:t>3.7.1.</w:t>
            </w:r>
          </w:hyperlink>
          <w:hyperlink w:anchor="_heading=h.2rzgc17c8kjj">
            <w:r>
              <w:rPr>
                <w:color w:val="000000"/>
                <w:sz w:val="24"/>
                <w:szCs w:val="24"/>
              </w:rPr>
              <w:tab/>
            </w:r>
          </w:hyperlink>
          <w:r>
            <w:fldChar w:fldCharType="begin"/>
          </w:r>
          <w:r>
            <w:instrText xml:space="preserve"> PAGEREF _heading=h.2rzgc17c8kjj \h </w:instrText>
          </w:r>
          <w:r>
            <w:fldChar w:fldCharType="separate"/>
          </w:r>
          <w:r>
            <w:rPr>
              <w:rFonts w:ascii="Arial" w:eastAsia="Arial" w:hAnsi="Arial" w:cs="Arial"/>
              <w:b/>
              <w:color w:val="000000"/>
              <w:sz w:val="20"/>
              <w:szCs w:val="20"/>
            </w:rPr>
            <w:t>ACREDITACIÓN DE LA CAPACIDAD FINANCIERA Y ORGANIZACIONAL</w:t>
          </w:r>
          <w:r>
            <w:rPr>
              <w:rFonts w:ascii="Arial" w:eastAsia="Arial" w:hAnsi="Arial" w:cs="Arial"/>
              <w:color w:val="000000"/>
              <w:sz w:val="20"/>
              <w:szCs w:val="20"/>
            </w:rPr>
            <w:tab/>
            <w:t>34</w:t>
          </w:r>
          <w:hyperlink w:anchor="_heading=h.2rzgc17c8kjj"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uyjun9gsj77u">
            <w:r>
              <w:rPr>
                <w:rFonts w:ascii="Arial" w:eastAsia="Arial" w:hAnsi="Arial" w:cs="Arial"/>
                <w:color w:val="000000"/>
                <w:sz w:val="20"/>
                <w:szCs w:val="20"/>
              </w:rPr>
              <w:t>3.8.</w:t>
            </w:r>
          </w:hyperlink>
          <w:hyperlink w:anchor="_heading=h.uyjun9gsj77u">
            <w:r>
              <w:rPr>
                <w:color w:val="000000"/>
                <w:sz w:val="24"/>
                <w:szCs w:val="24"/>
              </w:rPr>
              <w:tab/>
            </w:r>
          </w:hyperlink>
          <w:r>
            <w:fldChar w:fldCharType="begin"/>
          </w:r>
          <w:r>
            <w:instrText xml:space="preserve"> PAGEREF _heading=h.uyjun9gsj77u \h </w:instrText>
          </w:r>
          <w:r>
            <w:fldChar w:fldCharType="separate"/>
          </w:r>
          <w:r>
            <w:rPr>
              <w:rFonts w:ascii="Arial" w:eastAsia="Arial" w:hAnsi="Arial" w:cs="Arial"/>
              <w:color w:val="000000"/>
              <w:sz w:val="20"/>
              <w:szCs w:val="20"/>
            </w:rPr>
            <w:t>EXIGENCIAS MÍNIMAS DE LA EXPERIENCIA DEL PROPONENTE, Y LA EXPERIENCIA Y FORMACIÓN ACADÉMICA DEL EQUIPO DE TRABAJO (Personal Clave Evaluable)</w:t>
          </w:r>
          <w:r>
            <w:rPr>
              <w:rFonts w:ascii="Arial" w:eastAsia="Arial" w:hAnsi="Arial" w:cs="Arial"/>
              <w:color w:val="000000"/>
              <w:sz w:val="20"/>
              <w:szCs w:val="20"/>
            </w:rPr>
            <w:tab/>
            <w:t>35</w:t>
          </w:r>
          <w:hyperlink w:anchor="_heading=h.uyjun9gsj77u" w:history="1"/>
        </w:p>
        <w:p w:rsidR="003E5503" w:rsidRDefault="005E2A60">
          <w:pPr>
            <w:pBdr>
              <w:top w:val="nil"/>
              <w:left w:val="nil"/>
              <w:bottom w:val="nil"/>
              <w:right w:val="nil"/>
              <w:between w:val="nil"/>
            </w:pBdr>
            <w:tabs>
              <w:tab w:val="left" w:pos="1200"/>
              <w:tab w:val="right" w:pos="8828"/>
            </w:tabs>
            <w:spacing w:after="0" w:line="240" w:lineRule="auto"/>
            <w:ind w:left="442"/>
            <w:jc w:val="both"/>
            <w:rPr>
              <w:color w:val="000000"/>
              <w:sz w:val="24"/>
              <w:szCs w:val="24"/>
            </w:rPr>
          </w:pPr>
          <w:r>
            <w:fldChar w:fldCharType="end"/>
          </w:r>
          <w:hyperlink w:anchor="_heading=h.vntt7gslnows">
            <w:r>
              <w:rPr>
                <w:rFonts w:ascii="Arial" w:eastAsia="Arial" w:hAnsi="Arial" w:cs="Arial"/>
                <w:b/>
                <w:color w:val="000000"/>
                <w:sz w:val="20"/>
                <w:szCs w:val="20"/>
              </w:rPr>
              <w:t>3.8.1.</w:t>
            </w:r>
          </w:hyperlink>
          <w:hyperlink w:anchor="_heading=h.vntt7gslnows">
            <w:r>
              <w:rPr>
                <w:color w:val="000000"/>
                <w:sz w:val="24"/>
                <w:szCs w:val="24"/>
              </w:rPr>
              <w:tab/>
            </w:r>
          </w:hyperlink>
          <w:r>
            <w:fldChar w:fldCharType="begin"/>
          </w:r>
          <w:r>
            <w:instrText xml:space="preserve"> PAGEREF _heading=h.vntt7gslnows \h </w:instrText>
          </w:r>
          <w:r>
            <w:fldChar w:fldCharType="separate"/>
          </w:r>
          <w:r>
            <w:rPr>
              <w:rFonts w:ascii="Arial" w:eastAsia="Arial" w:hAnsi="Arial" w:cs="Arial"/>
              <w:b/>
              <w:color w:val="000000"/>
              <w:sz w:val="20"/>
              <w:szCs w:val="20"/>
            </w:rPr>
            <w:t>EXIGENCIA MÍNIMA DE LA EXPERIENCIA DEL PROPONENTE</w:t>
          </w:r>
          <w:r>
            <w:rPr>
              <w:rFonts w:ascii="Arial" w:eastAsia="Arial" w:hAnsi="Arial" w:cs="Arial"/>
              <w:color w:val="000000"/>
              <w:sz w:val="20"/>
              <w:szCs w:val="20"/>
            </w:rPr>
            <w:tab/>
            <w:t>35</w:t>
          </w:r>
          <w:hyperlink w:anchor="_heading=h.vntt7gslnows" w:history="1"/>
        </w:p>
        <w:p w:rsidR="003E5503" w:rsidRDefault="005E2A60">
          <w:pPr>
            <w:pBdr>
              <w:top w:val="nil"/>
              <w:left w:val="nil"/>
              <w:bottom w:val="nil"/>
              <w:right w:val="nil"/>
              <w:between w:val="nil"/>
            </w:pBdr>
            <w:tabs>
              <w:tab w:val="left" w:pos="1200"/>
              <w:tab w:val="right" w:pos="8828"/>
            </w:tabs>
            <w:spacing w:after="0" w:line="240" w:lineRule="auto"/>
            <w:ind w:left="442"/>
            <w:jc w:val="both"/>
            <w:rPr>
              <w:color w:val="000000"/>
              <w:sz w:val="24"/>
              <w:szCs w:val="24"/>
            </w:rPr>
          </w:pPr>
          <w:r>
            <w:fldChar w:fldCharType="end"/>
          </w:r>
          <w:hyperlink w:anchor="_heading=h.5m97g4584s3s">
            <w:r>
              <w:rPr>
                <w:rFonts w:ascii="Arial" w:eastAsia="Arial" w:hAnsi="Arial" w:cs="Arial"/>
                <w:b/>
                <w:color w:val="000000"/>
                <w:sz w:val="20"/>
                <w:szCs w:val="20"/>
              </w:rPr>
              <w:t>3.8.2.</w:t>
            </w:r>
          </w:hyperlink>
          <w:hyperlink w:anchor="_heading=h.5m97g4584s3s">
            <w:r>
              <w:rPr>
                <w:color w:val="000000"/>
                <w:sz w:val="24"/>
                <w:szCs w:val="24"/>
              </w:rPr>
              <w:tab/>
            </w:r>
          </w:hyperlink>
          <w:r>
            <w:fldChar w:fldCharType="begin"/>
          </w:r>
          <w:r>
            <w:instrText xml:space="preserve"> PAGEREF _heading=h.5m97g4584s3s \h </w:instrText>
          </w:r>
          <w:r>
            <w:fldChar w:fldCharType="separate"/>
          </w:r>
          <w:r>
            <w:rPr>
              <w:rFonts w:ascii="Arial" w:eastAsia="Arial" w:hAnsi="Arial" w:cs="Arial"/>
              <w:b/>
              <w:color w:val="000000"/>
              <w:sz w:val="20"/>
              <w:szCs w:val="20"/>
            </w:rPr>
            <w:t>EXIGENCIAS MÍNIMAS DE EXPERIENCIA Y FORMACIÓN ACADÉMICA DEL EQUIPO DE TRABAJO (Personal Clave Evaluable)</w:t>
          </w:r>
          <w:r>
            <w:rPr>
              <w:rFonts w:ascii="Arial" w:eastAsia="Arial" w:hAnsi="Arial" w:cs="Arial"/>
              <w:color w:val="000000"/>
              <w:sz w:val="20"/>
              <w:szCs w:val="20"/>
            </w:rPr>
            <w:tab/>
            <w:t>36</w:t>
          </w:r>
          <w:hyperlink w:anchor="_heading=h.5m97g4584s3s" w:history="1"/>
        </w:p>
        <w:p w:rsidR="003E5503" w:rsidRDefault="005E2A60">
          <w:pPr>
            <w:pBdr>
              <w:top w:val="nil"/>
              <w:left w:val="nil"/>
              <w:bottom w:val="nil"/>
              <w:right w:val="nil"/>
              <w:between w:val="nil"/>
            </w:pBdr>
            <w:tabs>
              <w:tab w:val="left" w:pos="1680"/>
              <w:tab w:val="right" w:pos="8828"/>
            </w:tabs>
            <w:spacing w:after="0" w:line="240" w:lineRule="auto"/>
            <w:jc w:val="both"/>
            <w:rPr>
              <w:color w:val="000000"/>
              <w:sz w:val="24"/>
              <w:szCs w:val="24"/>
            </w:rPr>
          </w:pPr>
          <w:r>
            <w:fldChar w:fldCharType="end"/>
          </w:r>
          <w:hyperlink w:anchor="_heading=h.xv8mho5qm48v">
            <w:r>
              <w:rPr>
                <w:rFonts w:ascii="Arial" w:eastAsia="Arial" w:hAnsi="Arial" w:cs="Arial"/>
                <w:color w:val="000000"/>
                <w:sz w:val="20"/>
                <w:szCs w:val="20"/>
              </w:rPr>
              <w:t>CAPITULO IV.</w:t>
            </w:r>
          </w:hyperlink>
          <w:hyperlink w:anchor="_heading=h.xv8mho5qm48v">
            <w:r>
              <w:rPr>
                <w:color w:val="000000"/>
                <w:sz w:val="24"/>
                <w:szCs w:val="24"/>
              </w:rPr>
              <w:tab/>
            </w:r>
          </w:hyperlink>
          <w:r>
            <w:fldChar w:fldCharType="begin"/>
          </w:r>
          <w:r>
            <w:instrText xml:space="preserve"> PAGEREF _heading=h.xv8mho5qm48v \h </w:instrText>
          </w:r>
          <w:r>
            <w:fldChar w:fldCharType="separate"/>
          </w:r>
          <w:r>
            <w:rPr>
              <w:rFonts w:ascii="Arial" w:eastAsia="Arial" w:hAnsi="Arial" w:cs="Arial"/>
              <w:color w:val="000000"/>
              <w:sz w:val="20"/>
              <w:szCs w:val="20"/>
            </w:rPr>
            <w:t>CRITERIOS DE EVALUACIÓN, ASIGNACIÓN DE PUNTAJE Y CRITERIOS DE DESEMPATE</w:t>
          </w:r>
          <w:r>
            <w:rPr>
              <w:rFonts w:ascii="Arial" w:eastAsia="Arial" w:hAnsi="Arial" w:cs="Arial"/>
              <w:color w:val="000000"/>
              <w:sz w:val="20"/>
              <w:szCs w:val="20"/>
            </w:rPr>
            <w:tab/>
            <w:t>38</w:t>
          </w:r>
          <w:hyperlink w:anchor="_heading=h.xv8mho5qm48v"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qcok7hse8ctp">
            <w:r>
              <w:rPr>
                <w:rFonts w:ascii="Arial" w:eastAsia="Arial" w:hAnsi="Arial" w:cs="Arial"/>
                <w:color w:val="000000"/>
                <w:sz w:val="20"/>
                <w:szCs w:val="20"/>
              </w:rPr>
              <w:t>4.1</w:t>
            </w:r>
          </w:hyperlink>
          <w:hyperlink w:anchor="_heading=h.qcok7hse8ctp">
            <w:r>
              <w:rPr>
                <w:color w:val="000000"/>
                <w:sz w:val="24"/>
                <w:szCs w:val="24"/>
              </w:rPr>
              <w:tab/>
            </w:r>
          </w:hyperlink>
          <w:r>
            <w:fldChar w:fldCharType="begin"/>
          </w:r>
          <w:r>
            <w:instrText xml:space="preserve"> PAGEREF _heading=h.qcok7hse8ctp \h </w:instrText>
          </w:r>
          <w:r>
            <w:fldChar w:fldCharType="separate"/>
          </w:r>
          <w:r>
            <w:rPr>
              <w:rFonts w:ascii="Arial" w:eastAsia="Arial" w:hAnsi="Arial" w:cs="Arial"/>
              <w:color w:val="000000"/>
              <w:sz w:val="20"/>
              <w:szCs w:val="20"/>
            </w:rPr>
            <w:t>FORMA VERIFICACIÓN Y ASIGNACIÓN DE PUNTAJE POR LA EXPERIENCIA DEL PROPONENTE</w:t>
          </w:r>
          <w:r>
            <w:rPr>
              <w:rFonts w:ascii="Arial" w:eastAsia="Arial" w:hAnsi="Arial" w:cs="Arial"/>
              <w:color w:val="000000"/>
              <w:sz w:val="20"/>
              <w:szCs w:val="20"/>
            </w:rPr>
            <w:tab/>
            <w:t>39</w:t>
          </w:r>
          <w:hyperlink w:anchor="_heading=h.qcok7hse8ctp"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bsdd00raztmx">
            <w:r>
              <w:rPr>
                <w:rFonts w:ascii="Arial" w:eastAsia="Arial" w:hAnsi="Arial" w:cs="Arial"/>
                <w:color w:val="000000"/>
                <w:sz w:val="20"/>
                <w:szCs w:val="20"/>
              </w:rPr>
              <w:t>4.2</w:t>
            </w:r>
          </w:hyperlink>
          <w:hyperlink w:anchor="_heading=h.bsdd00raztmx">
            <w:r>
              <w:rPr>
                <w:color w:val="000000"/>
                <w:sz w:val="24"/>
                <w:szCs w:val="24"/>
              </w:rPr>
              <w:tab/>
            </w:r>
          </w:hyperlink>
          <w:r>
            <w:fldChar w:fldCharType="begin"/>
          </w:r>
          <w:r>
            <w:instrText xml:space="preserve"> PAGEREF _heading=h.bsdd00raztmx \h </w:instrText>
          </w:r>
          <w:r>
            <w:fldChar w:fldCharType="separate"/>
          </w:r>
          <w:r>
            <w:rPr>
              <w:rFonts w:ascii="Arial" w:eastAsia="Arial" w:hAnsi="Arial" w:cs="Arial"/>
              <w:color w:val="000000"/>
              <w:sz w:val="20"/>
              <w:szCs w:val="20"/>
            </w:rPr>
            <w:t>EQUIPO DE TRABAJO (Personal Clave Evaluable)</w:t>
          </w:r>
          <w:r>
            <w:rPr>
              <w:rFonts w:ascii="Arial" w:eastAsia="Arial" w:hAnsi="Arial" w:cs="Arial"/>
              <w:color w:val="000000"/>
              <w:sz w:val="20"/>
              <w:szCs w:val="20"/>
            </w:rPr>
            <w:tab/>
            <w:t>43</w:t>
          </w:r>
          <w:hyperlink w:anchor="_heading=h.bsdd00raztmx" w:history="1"/>
        </w:p>
        <w:p w:rsidR="003E5503" w:rsidRDefault="005E2A60">
          <w:pPr>
            <w:pBdr>
              <w:top w:val="nil"/>
              <w:left w:val="nil"/>
              <w:bottom w:val="nil"/>
              <w:right w:val="nil"/>
              <w:between w:val="nil"/>
            </w:pBdr>
            <w:tabs>
              <w:tab w:val="left" w:pos="1200"/>
              <w:tab w:val="right" w:pos="8828"/>
            </w:tabs>
            <w:spacing w:after="0" w:line="240" w:lineRule="auto"/>
            <w:ind w:left="442"/>
            <w:jc w:val="both"/>
            <w:rPr>
              <w:color w:val="000000"/>
              <w:sz w:val="24"/>
              <w:szCs w:val="24"/>
            </w:rPr>
          </w:pPr>
          <w:r>
            <w:fldChar w:fldCharType="end"/>
          </w:r>
          <w:hyperlink w:anchor="_heading=h.omtbyda1hyh">
            <w:r>
              <w:rPr>
                <w:rFonts w:ascii="Arial" w:eastAsia="Arial" w:hAnsi="Arial" w:cs="Arial"/>
                <w:color w:val="000000"/>
                <w:sz w:val="20"/>
                <w:szCs w:val="20"/>
              </w:rPr>
              <w:t>4.2.1</w:t>
            </w:r>
          </w:hyperlink>
          <w:hyperlink w:anchor="_heading=h.omtbyda1hyh">
            <w:r>
              <w:rPr>
                <w:color w:val="000000"/>
                <w:sz w:val="24"/>
                <w:szCs w:val="24"/>
              </w:rPr>
              <w:tab/>
            </w:r>
          </w:hyperlink>
          <w:r>
            <w:fldChar w:fldCharType="begin"/>
          </w:r>
          <w:r>
            <w:instrText xml:space="preserve"> PAGEREF _heading=h.omtbyda1hyh \h </w:instrText>
          </w:r>
          <w:r>
            <w:fldChar w:fldCharType="separate"/>
          </w:r>
          <w:r>
            <w:rPr>
              <w:rFonts w:ascii="Arial" w:eastAsia="Arial" w:hAnsi="Arial" w:cs="Arial"/>
              <w:color w:val="000000"/>
              <w:sz w:val="20"/>
              <w:szCs w:val="20"/>
            </w:rPr>
            <w:t>EXPERIENCIA ESPECÍFICA ADICIONAL</w:t>
          </w:r>
          <w:r>
            <w:rPr>
              <w:rFonts w:ascii="Arial" w:eastAsia="Arial" w:hAnsi="Arial" w:cs="Arial"/>
              <w:color w:val="000000"/>
              <w:sz w:val="20"/>
              <w:szCs w:val="20"/>
            </w:rPr>
            <w:tab/>
            <w:t>43</w:t>
          </w:r>
          <w:hyperlink w:anchor="_heading=h.omtbyda1hyh" w:history="1"/>
        </w:p>
        <w:p w:rsidR="003E5503" w:rsidRDefault="005E2A60">
          <w:pPr>
            <w:pBdr>
              <w:top w:val="nil"/>
              <w:left w:val="nil"/>
              <w:bottom w:val="nil"/>
              <w:right w:val="nil"/>
              <w:between w:val="nil"/>
            </w:pBdr>
            <w:tabs>
              <w:tab w:val="left" w:pos="1200"/>
              <w:tab w:val="right" w:pos="8828"/>
            </w:tabs>
            <w:spacing w:after="0" w:line="240" w:lineRule="auto"/>
            <w:ind w:left="442"/>
            <w:jc w:val="both"/>
            <w:rPr>
              <w:color w:val="000000"/>
              <w:sz w:val="24"/>
              <w:szCs w:val="24"/>
            </w:rPr>
          </w:pPr>
          <w:r>
            <w:fldChar w:fldCharType="end"/>
          </w:r>
          <w:hyperlink w:anchor="_heading=h.dx70s2q8js5z">
            <w:r>
              <w:rPr>
                <w:rFonts w:ascii="Arial" w:eastAsia="Arial" w:hAnsi="Arial" w:cs="Arial"/>
                <w:color w:val="000000"/>
                <w:sz w:val="20"/>
                <w:szCs w:val="20"/>
              </w:rPr>
              <w:t>4.2.2</w:t>
            </w:r>
          </w:hyperlink>
          <w:hyperlink w:anchor="_heading=h.dx70s2q8js5z">
            <w:r>
              <w:rPr>
                <w:color w:val="000000"/>
                <w:sz w:val="24"/>
                <w:szCs w:val="24"/>
              </w:rPr>
              <w:tab/>
            </w:r>
          </w:hyperlink>
          <w:r>
            <w:fldChar w:fldCharType="begin"/>
          </w:r>
          <w:r>
            <w:instrText xml:space="preserve"> PAGEREF _heading=h.dx70s2q8js5z \h </w:instrText>
          </w:r>
          <w:r>
            <w:fldChar w:fldCharType="separate"/>
          </w:r>
          <w:r>
            <w:rPr>
              <w:rFonts w:ascii="Arial" w:eastAsia="Arial" w:hAnsi="Arial" w:cs="Arial"/>
              <w:color w:val="000000"/>
              <w:sz w:val="20"/>
              <w:szCs w:val="20"/>
            </w:rPr>
            <w:t>FORMACIÓN ACADÉMICA ADICIONAL</w:t>
          </w:r>
          <w:r>
            <w:rPr>
              <w:rFonts w:ascii="Arial" w:eastAsia="Arial" w:hAnsi="Arial" w:cs="Arial"/>
              <w:color w:val="000000"/>
              <w:sz w:val="20"/>
              <w:szCs w:val="20"/>
            </w:rPr>
            <w:tab/>
            <w:t>44</w:t>
          </w:r>
          <w:hyperlink w:anchor="_heading=h.dx70s2q8js5z" w:history="1"/>
        </w:p>
        <w:p w:rsidR="003E5503" w:rsidRDefault="005E2A60">
          <w:pPr>
            <w:pBdr>
              <w:top w:val="nil"/>
              <w:left w:val="nil"/>
              <w:bottom w:val="nil"/>
              <w:right w:val="nil"/>
              <w:between w:val="nil"/>
            </w:pBdr>
            <w:tabs>
              <w:tab w:val="left" w:pos="1200"/>
              <w:tab w:val="right" w:pos="8828"/>
            </w:tabs>
            <w:spacing w:after="0" w:line="240" w:lineRule="auto"/>
            <w:ind w:left="442"/>
            <w:jc w:val="both"/>
            <w:rPr>
              <w:color w:val="000000"/>
              <w:sz w:val="24"/>
              <w:szCs w:val="24"/>
            </w:rPr>
          </w:pPr>
          <w:r>
            <w:fldChar w:fldCharType="end"/>
          </w:r>
          <w:hyperlink w:anchor="_heading=h.knmxbpkm5lk5">
            <w:r>
              <w:rPr>
                <w:rFonts w:ascii="Arial" w:eastAsia="Arial" w:hAnsi="Arial" w:cs="Arial"/>
                <w:color w:val="000000"/>
                <w:sz w:val="20"/>
                <w:szCs w:val="20"/>
              </w:rPr>
              <w:t>4.2.3</w:t>
            </w:r>
          </w:hyperlink>
          <w:hyperlink w:anchor="_heading=h.knmxbpkm5lk5">
            <w:r>
              <w:rPr>
                <w:color w:val="000000"/>
                <w:sz w:val="24"/>
                <w:szCs w:val="24"/>
              </w:rPr>
              <w:tab/>
            </w:r>
          </w:hyperlink>
          <w:r>
            <w:fldChar w:fldCharType="begin"/>
          </w:r>
          <w:r>
            <w:instrText xml:space="preserve"> PAGEREF _heading=h.knmxbpkm5lk5 \h </w:instrText>
          </w:r>
          <w:r>
            <w:fldChar w:fldCharType="separate"/>
          </w:r>
          <w:r>
            <w:rPr>
              <w:rFonts w:ascii="Arial" w:eastAsia="Arial" w:hAnsi="Arial" w:cs="Arial"/>
              <w:color w:val="000000"/>
              <w:sz w:val="20"/>
              <w:szCs w:val="20"/>
            </w:rPr>
            <w:t>CAMBIO DEL PERSONAL CLAVE EVALUABLE</w:t>
          </w:r>
          <w:r>
            <w:rPr>
              <w:rFonts w:ascii="Arial" w:eastAsia="Arial" w:hAnsi="Arial" w:cs="Arial"/>
              <w:color w:val="000000"/>
              <w:sz w:val="20"/>
              <w:szCs w:val="20"/>
            </w:rPr>
            <w:tab/>
            <w:t>45</w:t>
          </w:r>
          <w:hyperlink w:anchor="_heading=h.knmxbpkm5lk5"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xrl748tggmkx">
            <w:r>
              <w:rPr>
                <w:rFonts w:ascii="Arial" w:eastAsia="Arial" w:hAnsi="Arial" w:cs="Arial"/>
                <w:color w:val="000000"/>
                <w:sz w:val="20"/>
                <w:szCs w:val="20"/>
              </w:rPr>
              <w:t>4.3</w:t>
            </w:r>
          </w:hyperlink>
          <w:hyperlink w:anchor="_heading=h.xrl748tggmkx">
            <w:r>
              <w:rPr>
                <w:color w:val="000000"/>
                <w:sz w:val="24"/>
                <w:szCs w:val="24"/>
              </w:rPr>
              <w:tab/>
            </w:r>
          </w:hyperlink>
          <w:r>
            <w:fldChar w:fldCharType="begin"/>
          </w:r>
          <w:r>
            <w:instrText xml:space="preserve"> PAGEREF _heading=h.xrl748tggmkx \h </w:instrText>
          </w:r>
          <w:r>
            <w:fldChar w:fldCharType="separate"/>
          </w:r>
          <w:r>
            <w:rPr>
              <w:rFonts w:ascii="Arial" w:eastAsia="Arial" w:hAnsi="Arial" w:cs="Arial"/>
              <w:color w:val="000000"/>
              <w:sz w:val="20"/>
              <w:szCs w:val="20"/>
            </w:rPr>
            <w:t>FACTOR DE SOSTENIBILIDAD</w:t>
          </w:r>
          <w:r>
            <w:rPr>
              <w:rFonts w:ascii="Arial" w:eastAsia="Arial" w:hAnsi="Arial" w:cs="Arial"/>
              <w:color w:val="000000"/>
              <w:sz w:val="20"/>
              <w:szCs w:val="20"/>
            </w:rPr>
            <w:tab/>
            <w:t>45</w:t>
          </w:r>
          <w:hyperlink w:anchor="_heading=h.xrl748tggmkx"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585qoxlvihzd">
            <w:r>
              <w:rPr>
                <w:rFonts w:ascii="Arial" w:eastAsia="Arial" w:hAnsi="Arial" w:cs="Arial"/>
                <w:color w:val="000000"/>
                <w:sz w:val="20"/>
                <w:szCs w:val="20"/>
              </w:rPr>
              <w:t>4.4</w:t>
            </w:r>
          </w:hyperlink>
          <w:hyperlink w:anchor="_heading=h.585qoxlvihzd">
            <w:r>
              <w:rPr>
                <w:color w:val="000000"/>
                <w:sz w:val="24"/>
                <w:szCs w:val="24"/>
              </w:rPr>
              <w:tab/>
            </w:r>
          </w:hyperlink>
          <w:r>
            <w:fldChar w:fldCharType="begin"/>
          </w:r>
          <w:r>
            <w:instrText xml:space="preserve"> PAGEREF _heading=h.585qoxlvihzd \h </w:instrText>
          </w:r>
          <w:r>
            <w:fldChar w:fldCharType="separate"/>
          </w:r>
          <w:r>
            <w:rPr>
              <w:rFonts w:ascii="Arial" w:eastAsia="Arial" w:hAnsi="Arial" w:cs="Arial"/>
              <w:color w:val="000000"/>
              <w:sz w:val="20"/>
              <w:szCs w:val="20"/>
            </w:rPr>
            <w:t>APOYO A LA INDUSTRIA NACIONAL</w:t>
          </w:r>
          <w:r>
            <w:rPr>
              <w:rFonts w:ascii="Arial" w:eastAsia="Arial" w:hAnsi="Arial" w:cs="Arial"/>
              <w:color w:val="000000"/>
              <w:sz w:val="20"/>
              <w:szCs w:val="20"/>
            </w:rPr>
            <w:tab/>
            <w:t>46</w:t>
          </w:r>
          <w:hyperlink w:anchor="_heading=h.585qoxlvihzd" w:history="1"/>
        </w:p>
        <w:p w:rsidR="003E5503" w:rsidRDefault="005E2A60">
          <w:pPr>
            <w:pBdr>
              <w:top w:val="nil"/>
              <w:left w:val="nil"/>
              <w:bottom w:val="nil"/>
              <w:right w:val="nil"/>
              <w:between w:val="nil"/>
            </w:pBdr>
            <w:tabs>
              <w:tab w:val="left" w:pos="1200"/>
              <w:tab w:val="right" w:pos="8828"/>
            </w:tabs>
            <w:spacing w:after="0" w:line="240" w:lineRule="auto"/>
            <w:ind w:left="442"/>
            <w:jc w:val="both"/>
            <w:rPr>
              <w:color w:val="000000"/>
              <w:sz w:val="24"/>
              <w:szCs w:val="24"/>
            </w:rPr>
          </w:pPr>
          <w:r>
            <w:fldChar w:fldCharType="end"/>
          </w:r>
          <w:hyperlink w:anchor="_heading=h.ppldw4hrgx8i">
            <w:r>
              <w:rPr>
                <w:rFonts w:ascii="Arial" w:eastAsia="Arial" w:hAnsi="Arial" w:cs="Arial"/>
                <w:color w:val="000000"/>
                <w:sz w:val="20"/>
                <w:szCs w:val="20"/>
              </w:rPr>
              <w:t>4.4.1</w:t>
            </w:r>
          </w:hyperlink>
          <w:hyperlink w:anchor="_heading=h.ppldw4hrgx8i">
            <w:r>
              <w:rPr>
                <w:color w:val="000000"/>
                <w:sz w:val="24"/>
                <w:szCs w:val="24"/>
              </w:rPr>
              <w:tab/>
            </w:r>
          </w:hyperlink>
          <w:r>
            <w:fldChar w:fldCharType="begin"/>
          </w:r>
          <w:r>
            <w:instrText xml:space="preserve"> PAGEREF _heading=h.ppldw4hrgx8i \h </w:instrText>
          </w:r>
          <w:r>
            <w:fldChar w:fldCharType="separate"/>
          </w:r>
          <w:r>
            <w:rPr>
              <w:rFonts w:ascii="Arial" w:eastAsia="Arial" w:hAnsi="Arial" w:cs="Arial"/>
              <w:color w:val="000000"/>
              <w:sz w:val="20"/>
              <w:szCs w:val="20"/>
            </w:rPr>
            <w:t>4.4.1 PROMOCIÓN DE SERVICIOS NACIONALES O CON TRATO NACIONAL</w:t>
          </w:r>
          <w:r>
            <w:rPr>
              <w:rFonts w:ascii="Arial" w:eastAsia="Arial" w:hAnsi="Arial" w:cs="Arial"/>
              <w:color w:val="000000"/>
              <w:sz w:val="20"/>
              <w:szCs w:val="20"/>
            </w:rPr>
            <w:tab/>
            <w:t>47</w:t>
          </w:r>
          <w:hyperlink w:anchor="_heading=h.ppldw4hrgx8i" w:history="1"/>
        </w:p>
        <w:p w:rsidR="003E5503" w:rsidRDefault="005E2A60">
          <w:pPr>
            <w:pBdr>
              <w:top w:val="nil"/>
              <w:left w:val="nil"/>
              <w:bottom w:val="nil"/>
              <w:right w:val="nil"/>
              <w:between w:val="nil"/>
            </w:pBdr>
            <w:tabs>
              <w:tab w:val="left" w:pos="1200"/>
              <w:tab w:val="right" w:pos="8828"/>
            </w:tabs>
            <w:spacing w:after="0" w:line="240" w:lineRule="auto"/>
            <w:ind w:left="442"/>
            <w:jc w:val="both"/>
            <w:rPr>
              <w:color w:val="000000"/>
              <w:sz w:val="24"/>
              <w:szCs w:val="24"/>
            </w:rPr>
          </w:pPr>
          <w:r>
            <w:fldChar w:fldCharType="end"/>
          </w:r>
          <w:hyperlink w:anchor="_heading=h.wjj53p8krlkw">
            <w:r>
              <w:rPr>
                <w:rFonts w:ascii="Arial" w:eastAsia="Arial" w:hAnsi="Arial" w:cs="Arial"/>
                <w:color w:val="000000"/>
                <w:sz w:val="20"/>
                <w:szCs w:val="20"/>
              </w:rPr>
              <w:t>4.4.2</w:t>
            </w:r>
          </w:hyperlink>
          <w:hyperlink w:anchor="_heading=h.wjj53p8krlkw">
            <w:r>
              <w:rPr>
                <w:color w:val="000000"/>
                <w:sz w:val="24"/>
                <w:szCs w:val="24"/>
              </w:rPr>
              <w:tab/>
            </w:r>
          </w:hyperlink>
          <w:r>
            <w:fldChar w:fldCharType="begin"/>
          </w:r>
          <w:r>
            <w:instrText xml:space="preserve"> PAGEREF _heading=h.wjj53p8krlkw \h </w:instrText>
          </w:r>
          <w:r>
            <w:fldChar w:fldCharType="separate"/>
          </w:r>
          <w:r>
            <w:rPr>
              <w:rFonts w:ascii="Arial" w:eastAsia="Arial" w:hAnsi="Arial" w:cs="Arial"/>
              <w:color w:val="000000"/>
              <w:sz w:val="20"/>
              <w:szCs w:val="20"/>
            </w:rPr>
            <w:t>INCORPORACIÓN DE COMPONENTE NACIONAL EN SERVICIOS EXTRANJEROS</w:t>
          </w:r>
          <w:r>
            <w:rPr>
              <w:rFonts w:ascii="Arial" w:eastAsia="Arial" w:hAnsi="Arial" w:cs="Arial"/>
              <w:color w:val="000000"/>
              <w:sz w:val="20"/>
              <w:szCs w:val="20"/>
            </w:rPr>
            <w:tab/>
            <w:t>49</w:t>
          </w:r>
          <w:hyperlink w:anchor="_heading=h.wjj53p8krlkw"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wvqzj5fhwrve">
            <w:r>
              <w:rPr>
                <w:rFonts w:ascii="Arial" w:eastAsia="Arial" w:hAnsi="Arial" w:cs="Arial"/>
                <w:color w:val="000000"/>
                <w:sz w:val="20"/>
                <w:szCs w:val="20"/>
              </w:rPr>
              <w:t>4.5</w:t>
            </w:r>
          </w:hyperlink>
          <w:hyperlink w:anchor="_heading=h.wvqzj5fhwrve">
            <w:r>
              <w:rPr>
                <w:color w:val="000000"/>
                <w:sz w:val="24"/>
                <w:szCs w:val="24"/>
              </w:rPr>
              <w:tab/>
            </w:r>
          </w:hyperlink>
          <w:r>
            <w:fldChar w:fldCharType="begin"/>
          </w:r>
          <w:r>
            <w:instrText xml:space="preserve"> PAGEREF _heading=h.wvqzj5fhwrve \h </w:instrText>
          </w:r>
          <w:r>
            <w:fldChar w:fldCharType="separate"/>
          </w:r>
          <w:r>
            <w:rPr>
              <w:rFonts w:ascii="Arial" w:eastAsia="Arial" w:hAnsi="Arial" w:cs="Arial"/>
              <w:color w:val="000000"/>
              <w:sz w:val="20"/>
              <w:szCs w:val="20"/>
            </w:rPr>
            <w:t>VINCULACIÓN DE PERSONAS CON DISCAPACIDAD</w:t>
          </w:r>
          <w:r>
            <w:rPr>
              <w:rFonts w:ascii="Arial" w:eastAsia="Arial" w:hAnsi="Arial" w:cs="Arial"/>
              <w:color w:val="000000"/>
              <w:sz w:val="20"/>
              <w:szCs w:val="20"/>
            </w:rPr>
            <w:tab/>
            <w:t>50</w:t>
          </w:r>
          <w:hyperlink w:anchor="_heading=h.wvqzj5fhwrve"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51jws94pepmq">
            <w:r>
              <w:rPr>
                <w:rFonts w:ascii="Arial" w:eastAsia="Arial" w:hAnsi="Arial" w:cs="Arial"/>
                <w:color w:val="000000"/>
                <w:sz w:val="20"/>
                <w:szCs w:val="20"/>
              </w:rPr>
              <w:t>4.6</w:t>
            </w:r>
          </w:hyperlink>
          <w:hyperlink w:anchor="_heading=h.51jws94pepmq">
            <w:r>
              <w:rPr>
                <w:color w:val="000000"/>
                <w:sz w:val="24"/>
                <w:szCs w:val="24"/>
              </w:rPr>
              <w:tab/>
            </w:r>
          </w:hyperlink>
          <w:r>
            <w:fldChar w:fldCharType="begin"/>
          </w:r>
          <w:r>
            <w:instrText xml:space="preserve"> PAGEREF _heading=h.51jws94pepmq \h </w:instrText>
          </w:r>
          <w:r>
            <w:fldChar w:fldCharType="separate"/>
          </w:r>
          <w:r>
            <w:rPr>
              <w:rFonts w:ascii="Arial" w:eastAsia="Arial" w:hAnsi="Arial" w:cs="Arial"/>
              <w:color w:val="000000"/>
              <w:sz w:val="20"/>
              <w:szCs w:val="20"/>
            </w:rPr>
            <w:t>EMPRENDIMIENTOS Y EMPRESAS DE MUJERES</w:t>
          </w:r>
          <w:r>
            <w:rPr>
              <w:rFonts w:ascii="Arial" w:eastAsia="Arial" w:hAnsi="Arial" w:cs="Arial"/>
              <w:color w:val="000000"/>
              <w:sz w:val="20"/>
              <w:szCs w:val="20"/>
            </w:rPr>
            <w:tab/>
            <w:t>50</w:t>
          </w:r>
          <w:hyperlink w:anchor="_heading=h.51jws94pepmq"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14r4rqzhcagd">
            <w:r>
              <w:rPr>
                <w:rFonts w:ascii="Arial" w:eastAsia="Arial" w:hAnsi="Arial" w:cs="Arial"/>
                <w:color w:val="000000"/>
                <w:sz w:val="20"/>
                <w:szCs w:val="20"/>
              </w:rPr>
              <w:t>4.7</w:t>
            </w:r>
          </w:hyperlink>
          <w:hyperlink w:anchor="_heading=h.14r4rqzhcagd">
            <w:r>
              <w:rPr>
                <w:color w:val="000000"/>
                <w:sz w:val="24"/>
                <w:szCs w:val="24"/>
              </w:rPr>
              <w:tab/>
            </w:r>
          </w:hyperlink>
          <w:r>
            <w:fldChar w:fldCharType="begin"/>
          </w:r>
          <w:r>
            <w:instrText xml:space="preserve"> PAGEREF _heading=h.14r4rqzhcagd \h </w:instrText>
          </w:r>
          <w:r>
            <w:fldChar w:fldCharType="separate"/>
          </w:r>
          <w:r>
            <w:rPr>
              <w:rFonts w:ascii="Arial" w:eastAsia="Arial" w:hAnsi="Arial" w:cs="Arial"/>
              <w:color w:val="000000"/>
              <w:sz w:val="20"/>
              <w:szCs w:val="20"/>
            </w:rPr>
            <w:t>MIPYME DOMICILIADA EN COLOMBIA</w:t>
          </w:r>
          <w:r>
            <w:rPr>
              <w:rFonts w:ascii="Arial" w:eastAsia="Arial" w:hAnsi="Arial" w:cs="Arial"/>
              <w:color w:val="000000"/>
              <w:sz w:val="20"/>
              <w:szCs w:val="20"/>
            </w:rPr>
            <w:tab/>
            <w:t>51</w:t>
          </w:r>
          <w:hyperlink w:anchor="_heading=h.14r4rqzhcagd"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25sberdma7rj">
            <w:r>
              <w:rPr>
                <w:rFonts w:ascii="Arial" w:eastAsia="Arial" w:hAnsi="Arial" w:cs="Arial"/>
                <w:color w:val="000000"/>
                <w:sz w:val="20"/>
                <w:szCs w:val="20"/>
              </w:rPr>
              <w:t>4.8</w:t>
            </w:r>
          </w:hyperlink>
          <w:hyperlink w:anchor="_heading=h.25sberdma7rj">
            <w:r>
              <w:rPr>
                <w:color w:val="000000"/>
                <w:sz w:val="24"/>
                <w:szCs w:val="24"/>
              </w:rPr>
              <w:tab/>
            </w:r>
          </w:hyperlink>
          <w:r>
            <w:fldChar w:fldCharType="begin"/>
          </w:r>
          <w:r>
            <w:instrText xml:space="preserve"> PAGEREF _heading=h.25sberdma7rj \h </w:instrText>
          </w:r>
          <w:r>
            <w:fldChar w:fldCharType="separate"/>
          </w:r>
          <w:r>
            <w:rPr>
              <w:rFonts w:ascii="Arial" w:eastAsia="Arial" w:hAnsi="Arial" w:cs="Arial"/>
              <w:color w:val="000000"/>
              <w:sz w:val="20"/>
              <w:szCs w:val="20"/>
            </w:rPr>
            <w:t>CRITERIOS DE DESEMPATE</w:t>
          </w:r>
          <w:r>
            <w:rPr>
              <w:rFonts w:ascii="Arial" w:eastAsia="Arial" w:hAnsi="Arial" w:cs="Arial"/>
              <w:color w:val="000000"/>
              <w:sz w:val="20"/>
              <w:szCs w:val="20"/>
            </w:rPr>
            <w:tab/>
            <w:t>51</w:t>
          </w:r>
          <w:hyperlink w:anchor="_heading=h.25sberdma7rj" w:history="1"/>
        </w:p>
        <w:p w:rsidR="003E5503" w:rsidRDefault="005E2A60">
          <w:pPr>
            <w:pBdr>
              <w:top w:val="nil"/>
              <w:left w:val="nil"/>
              <w:bottom w:val="nil"/>
              <w:right w:val="nil"/>
              <w:between w:val="nil"/>
            </w:pBdr>
            <w:tabs>
              <w:tab w:val="left" w:pos="1680"/>
              <w:tab w:val="right" w:pos="8828"/>
            </w:tabs>
            <w:spacing w:after="0" w:line="240" w:lineRule="auto"/>
            <w:jc w:val="both"/>
            <w:rPr>
              <w:color w:val="000000"/>
              <w:sz w:val="24"/>
              <w:szCs w:val="24"/>
            </w:rPr>
          </w:pPr>
          <w:r>
            <w:fldChar w:fldCharType="end"/>
          </w:r>
          <w:hyperlink w:anchor="_heading=h.iml9x0us7hlx">
            <w:r>
              <w:rPr>
                <w:rFonts w:ascii="Arial" w:eastAsia="Arial" w:hAnsi="Arial" w:cs="Arial"/>
                <w:color w:val="000000"/>
                <w:sz w:val="20"/>
                <w:szCs w:val="20"/>
              </w:rPr>
              <w:t>CAPITULO V.</w:t>
            </w:r>
          </w:hyperlink>
          <w:hyperlink w:anchor="_heading=h.iml9x0us7hlx">
            <w:r>
              <w:rPr>
                <w:color w:val="000000"/>
                <w:sz w:val="24"/>
                <w:szCs w:val="24"/>
              </w:rPr>
              <w:tab/>
            </w:r>
          </w:hyperlink>
          <w:r>
            <w:fldChar w:fldCharType="begin"/>
          </w:r>
          <w:r>
            <w:instrText xml:space="preserve"> PAGEREF _heading=h.iml9x0us7hlx \h </w:instrText>
          </w:r>
          <w:r>
            <w:fldChar w:fldCharType="separate"/>
          </w:r>
          <w:r>
            <w:rPr>
              <w:rFonts w:ascii="Arial" w:eastAsia="Arial" w:hAnsi="Arial" w:cs="Arial"/>
              <w:color w:val="000000"/>
              <w:sz w:val="20"/>
              <w:szCs w:val="20"/>
            </w:rPr>
            <w:t>OFERTA ECONÓMICA</w:t>
          </w:r>
          <w:r>
            <w:rPr>
              <w:rFonts w:ascii="Arial" w:eastAsia="Arial" w:hAnsi="Arial" w:cs="Arial"/>
              <w:color w:val="000000"/>
              <w:sz w:val="20"/>
              <w:szCs w:val="20"/>
            </w:rPr>
            <w:tab/>
            <w:t>60</w:t>
          </w:r>
          <w:hyperlink w:anchor="_heading=h.iml9x0us7hlx"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tybodqbretms">
            <w:r>
              <w:rPr>
                <w:rFonts w:ascii="Arial" w:eastAsia="Arial" w:hAnsi="Arial" w:cs="Arial"/>
                <w:color w:val="000000"/>
                <w:sz w:val="20"/>
                <w:szCs w:val="20"/>
              </w:rPr>
              <w:t>5.1.</w:t>
            </w:r>
          </w:hyperlink>
          <w:hyperlink w:anchor="_heading=h.tybodqbretms">
            <w:r>
              <w:rPr>
                <w:color w:val="000000"/>
                <w:sz w:val="24"/>
                <w:szCs w:val="24"/>
              </w:rPr>
              <w:tab/>
            </w:r>
          </w:hyperlink>
          <w:r>
            <w:fldChar w:fldCharType="begin"/>
          </w:r>
          <w:r>
            <w:instrText xml:space="preserve"> PAGEREF _heading=h.tybodqbretms \h </w:instrText>
          </w:r>
          <w:r>
            <w:fldChar w:fldCharType="separate"/>
          </w:r>
          <w:r>
            <w:rPr>
              <w:rFonts w:ascii="Arial" w:eastAsia="Arial" w:hAnsi="Arial" w:cs="Arial"/>
              <w:color w:val="000000"/>
              <w:sz w:val="20"/>
              <w:szCs w:val="20"/>
            </w:rPr>
            <w:t>CORRECCIONES ARITMÉTICAS</w:t>
          </w:r>
          <w:r>
            <w:rPr>
              <w:rFonts w:ascii="Arial" w:eastAsia="Arial" w:hAnsi="Arial" w:cs="Arial"/>
              <w:color w:val="000000"/>
              <w:sz w:val="20"/>
              <w:szCs w:val="20"/>
            </w:rPr>
            <w:tab/>
            <w:t>60</w:t>
          </w:r>
          <w:hyperlink w:anchor="_heading=h.tybodqbretms"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wa4y4bqvb8eg">
            <w:r>
              <w:rPr>
                <w:rFonts w:ascii="Arial" w:eastAsia="Arial" w:hAnsi="Arial" w:cs="Arial"/>
                <w:color w:val="000000"/>
                <w:sz w:val="20"/>
                <w:szCs w:val="20"/>
              </w:rPr>
              <w:t>5.2.</w:t>
            </w:r>
          </w:hyperlink>
          <w:hyperlink w:anchor="_heading=h.wa4y4bqvb8eg">
            <w:r>
              <w:rPr>
                <w:color w:val="000000"/>
                <w:sz w:val="24"/>
                <w:szCs w:val="24"/>
              </w:rPr>
              <w:tab/>
            </w:r>
          </w:hyperlink>
          <w:r>
            <w:fldChar w:fldCharType="begin"/>
          </w:r>
          <w:r>
            <w:instrText xml:space="preserve"> PAGEREF _heading=h.wa4y4bqvb8eg \h </w:instrText>
          </w:r>
          <w:r>
            <w:fldChar w:fldCharType="separate"/>
          </w:r>
          <w:r>
            <w:rPr>
              <w:rFonts w:ascii="Arial" w:eastAsia="Arial" w:hAnsi="Arial" w:cs="Arial"/>
              <w:color w:val="000000"/>
              <w:sz w:val="20"/>
              <w:szCs w:val="20"/>
            </w:rPr>
            <w:t>PRECIO ARTIFICIALMENTE BAJO</w:t>
          </w:r>
          <w:r>
            <w:rPr>
              <w:rFonts w:ascii="Arial" w:eastAsia="Arial" w:hAnsi="Arial" w:cs="Arial"/>
              <w:color w:val="000000"/>
              <w:sz w:val="20"/>
              <w:szCs w:val="20"/>
            </w:rPr>
            <w:tab/>
            <w:t>60</w:t>
          </w:r>
          <w:hyperlink w:anchor="_heading=h.wa4y4bqvb8eg" w:history="1"/>
        </w:p>
        <w:p w:rsidR="003E5503" w:rsidRDefault="005E2A60">
          <w:pPr>
            <w:pBdr>
              <w:top w:val="nil"/>
              <w:left w:val="nil"/>
              <w:bottom w:val="nil"/>
              <w:right w:val="nil"/>
              <w:between w:val="nil"/>
            </w:pBdr>
            <w:tabs>
              <w:tab w:val="left" w:pos="1920"/>
              <w:tab w:val="right" w:pos="8828"/>
            </w:tabs>
            <w:spacing w:after="0" w:line="240" w:lineRule="auto"/>
            <w:jc w:val="both"/>
            <w:rPr>
              <w:color w:val="000000"/>
              <w:sz w:val="24"/>
              <w:szCs w:val="24"/>
            </w:rPr>
          </w:pPr>
          <w:r>
            <w:fldChar w:fldCharType="end"/>
          </w:r>
          <w:hyperlink w:anchor="_heading=h.voh1wt6aokl1">
            <w:r>
              <w:rPr>
                <w:rFonts w:ascii="Arial" w:eastAsia="Arial" w:hAnsi="Arial" w:cs="Arial"/>
                <w:color w:val="000000"/>
                <w:sz w:val="20"/>
                <w:szCs w:val="20"/>
              </w:rPr>
              <w:t>CAPITULO VI.</w:t>
            </w:r>
          </w:hyperlink>
          <w:hyperlink w:anchor="_heading=h.voh1wt6aokl1">
            <w:r>
              <w:rPr>
                <w:color w:val="000000"/>
                <w:sz w:val="24"/>
                <w:szCs w:val="24"/>
              </w:rPr>
              <w:tab/>
            </w:r>
          </w:hyperlink>
          <w:r>
            <w:fldChar w:fldCharType="begin"/>
          </w:r>
          <w:r>
            <w:instrText xml:space="preserve"> PAGEREF _heading=h.voh1wt6aokl1 \h </w:instrText>
          </w:r>
          <w:r>
            <w:fldChar w:fldCharType="separate"/>
          </w:r>
          <w:r>
            <w:rPr>
              <w:rFonts w:ascii="Arial" w:eastAsia="Arial" w:hAnsi="Arial" w:cs="Arial"/>
              <w:color w:val="000000"/>
              <w:sz w:val="20"/>
              <w:szCs w:val="20"/>
            </w:rPr>
            <w:t>RIESGOS ASOCIADOS AL CONTRATO, FORMA DE MITIGARLOS Y ASIGNACIÓN DE RIESGOS</w:t>
          </w:r>
          <w:r>
            <w:rPr>
              <w:rFonts w:ascii="Arial" w:eastAsia="Arial" w:hAnsi="Arial" w:cs="Arial"/>
              <w:color w:val="000000"/>
              <w:sz w:val="20"/>
              <w:szCs w:val="20"/>
            </w:rPr>
            <w:tab/>
            <w:t>61</w:t>
          </w:r>
          <w:hyperlink w:anchor="_heading=h.voh1wt6aokl1"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moqk06i5rxcf">
            <w:r>
              <w:rPr>
                <w:rFonts w:ascii="Arial" w:eastAsia="Arial" w:hAnsi="Arial" w:cs="Arial"/>
                <w:color w:val="000000"/>
                <w:sz w:val="20"/>
                <w:szCs w:val="20"/>
              </w:rPr>
              <w:t>6.1.</w:t>
            </w:r>
          </w:hyperlink>
          <w:hyperlink w:anchor="_heading=h.moqk06i5rxcf">
            <w:r>
              <w:rPr>
                <w:color w:val="000000"/>
                <w:sz w:val="24"/>
                <w:szCs w:val="24"/>
              </w:rPr>
              <w:tab/>
            </w:r>
          </w:hyperlink>
          <w:r>
            <w:fldChar w:fldCharType="begin"/>
          </w:r>
          <w:r>
            <w:instrText xml:space="preserve"> PAGEREF _heading=h.moqk06i5rxcf \h </w:instrText>
          </w:r>
          <w:r>
            <w:fldChar w:fldCharType="separate"/>
          </w:r>
          <w:r>
            <w:rPr>
              <w:rFonts w:ascii="Arial" w:eastAsia="Arial" w:hAnsi="Arial" w:cs="Arial"/>
              <w:color w:val="000000"/>
              <w:sz w:val="20"/>
              <w:szCs w:val="20"/>
            </w:rPr>
            <w:t>AUDIENCIA DE ASIGNACIÓN DE RIESGOS</w:t>
          </w:r>
          <w:r>
            <w:rPr>
              <w:rFonts w:ascii="Arial" w:eastAsia="Arial" w:hAnsi="Arial" w:cs="Arial"/>
              <w:color w:val="000000"/>
              <w:sz w:val="20"/>
              <w:szCs w:val="20"/>
            </w:rPr>
            <w:tab/>
            <w:t>61</w:t>
          </w:r>
          <w:hyperlink w:anchor="_heading=h.moqk06i5rxcf" w:history="1"/>
        </w:p>
        <w:p w:rsidR="003E5503" w:rsidRDefault="005E2A60">
          <w:pPr>
            <w:pBdr>
              <w:top w:val="nil"/>
              <w:left w:val="nil"/>
              <w:bottom w:val="nil"/>
              <w:right w:val="nil"/>
              <w:between w:val="nil"/>
            </w:pBdr>
            <w:tabs>
              <w:tab w:val="left" w:pos="1680"/>
              <w:tab w:val="right" w:pos="8828"/>
            </w:tabs>
            <w:spacing w:after="0" w:line="240" w:lineRule="auto"/>
            <w:jc w:val="both"/>
            <w:rPr>
              <w:color w:val="000000"/>
              <w:sz w:val="24"/>
              <w:szCs w:val="24"/>
            </w:rPr>
          </w:pPr>
          <w:r>
            <w:fldChar w:fldCharType="end"/>
          </w:r>
          <w:hyperlink w:anchor="_heading=h.iaxycrvyk77l">
            <w:r>
              <w:rPr>
                <w:rFonts w:ascii="Arial" w:eastAsia="Arial" w:hAnsi="Arial" w:cs="Arial"/>
                <w:color w:val="000000"/>
                <w:sz w:val="20"/>
                <w:szCs w:val="20"/>
              </w:rPr>
              <w:t>CAPITULO VII.</w:t>
            </w:r>
          </w:hyperlink>
          <w:hyperlink w:anchor="_heading=h.iaxycrvyk77l">
            <w:r>
              <w:rPr>
                <w:color w:val="000000"/>
                <w:sz w:val="24"/>
                <w:szCs w:val="24"/>
              </w:rPr>
              <w:tab/>
            </w:r>
          </w:hyperlink>
          <w:r>
            <w:fldChar w:fldCharType="begin"/>
          </w:r>
          <w:r>
            <w:instrText xml:space="preserve"> PAGEREF _heading=h.iaxycrvyk77l \h </w:instrText>
          </w:r>
          <w:r>
            <w:fldChar w:fldCharType="separate"/>
          </w:r>
          <w:r>
            <w:rPr>
              <w:rFonts w:ascii="Arial" w:eastAsia="Arial" w:hAnsi="Arial" w:cs="Arial"/>
              <w:color w:val="000000"/>
              <w:sz w:val="20"/>
              <w:szCs w:val="20"/>
            </w:rPr>
            <w:t>ACUERDOS COMERCIALES</w:t>
          </w:r>
          <w:r>
            <w:rPr>
              <w:rFonts w:ascii="Arial" w:eastAsia="Arial" w:hAnsi="Arial" w:cs="Arial"/>
              <w:color w:val="000000"/>
              <w:sz w:val="20"/>
              <w:szCs w:val="20"/>
            </w:rPr>
            <w:tab/>
            <w:t>62</w:t>
          </w:r>
          <w:hyperlink w:anchor="_heading=h.iaxycrvyk77l" w:history="1"/>
        </w:p>
        <w:p w:rsidR="003E5503" w:rsidRDefault="005E2A60">
          <w:pPr>
            <w:pBdr>
              <w:top w:val="nil"/>
              <w:left w:val="nil"/>
              <w:bottom w:val="nil"/>
              <w:right w:val="nil"/>
              <w:between w:val="nil"/>
            </w:pBdr>
            <w:tabs>
              <w:tab w:val="left" w:pos="1680"/>
              <w:tab w:val="right" w:pos="8828"/>
            </w:tabs>
            <w:spacing w:after="0" w:line="240" w:lineRule="auto"/>
            <w:jc w:val="both"/>
            <w:rPr>
              <w:color w:val="000000"/>
              <w:sz w:val="24"/>
              <w:szCs w:val="24"/>
            </w:rPr>
          </w:pPr>
          <w:r>
            <w:fldChar w:fldCharType="end"/>
          </w:r>
          <w:hyperlink w:anchor="_heading=h.yqyjzpwwttnd">
            <w:r>
              <w:rPr>
                <w:rFonts w:ascii="Arial" w:eastAsia="Arial" w:hAnsi="Arial" w:cs="Arial"/>
                <w:color w:val="000000"/>
                <w:sz w:val="20"/>
                <w:szCs w:val="20"/>
              </w:rPr>
              <w:t>CAPITULO VIII.</w:t>
            </w:r>
          </w:hyperlink>
          <w:hyperlink w:anchor="_heading=h.yqyjzpwwttnd">
            <w:r>
              <w:rPr>
                <w:color w:val="000000"/>
                <w:sz w:val="24"/>
                <w:szCs w:val="24"/>
              </w:rPr>
              <w:tab/>
            </w:r>
          </w:hyperlink>
          <w:r>
            <w:fldChar w:fldCharType="begin"/>
          </w:r>
          <w:r>
            <w:instrText xml:space="preserve"> PAGEREF _heading=h.yqyjzpwwttnd \h </w:instrText>
          </w:r>
          <w:r>
            <w:fldChar w:fldCharType="separate"/>
          </w:r>
          <w:r>
            <w:rPr>
              <w:rFonts w:ascii="Arial" w:eastAsia="Arial" w:hAnsi="Arial" w:cs="Arial"/>
              <w:color w:val="000000"/>
              <w:sz w:val="20"/>
              <w:szCs w:val="20"/>
            </w:rPr>
            <w:t>GARANTÍAS</w:t>
          </w:r>
          <w:r>
            <w:rPr>
              <w:rFonts w:ascii="Arial" w:eastAsia="Arial" w:hAnsi="Arial" w:cs="Arial"/>
              <w:color w:val="000000"/>
              <w:sz w:val="20"/>
              <w:szCs w:val="20"/>
            </w:rPr>
            <w:tab/>
            <w:t>63</w:t>
          </w:r>
          <w:hyperlink w:anchor="_heading=h.yqyjzpwwttnd"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1s8u5pgo78eu">
            <w:r>
              <w:rPr>
                <w:rFonts w:ascii="Arial" w:eastAsia="Arial" w:hAnsi="Arial" w:cs="Arial"/>
                <w:color w:val="000000"/>
                <w:sz w:val="20"/>
                <w:szCs w:val="20"/>
              </w:rPr>
              <w:t>8.1.</w:t>
            </w:r>
          </w:hyperlink>
          <w:hyperlink w:anchor="_heading=h.1s8u5pgo78eu">
            <w:r>
              <w:rPr>
                <w:color w:val="000000"/>
                <w:sz w:val="24"/>
                <w:szCs w:val="24"/>
              </w:rPr>
              <w:tab/>
            </w:r>
          </w:hyperlink>
          <w:r>
            <w:fldChar w:fldCharType="begin"/>
          </w:r>
          <w:r>
            <w:instrText xml:space="preserve"> PAGEREF _heading=h.1s8u5pgo78eu \h </w:instrText>
          </w:r>
          <w:r>
            <w:fldChar w:fldCharType="separate"/>
          </w:r>
          <w:r>
            <w:rPr>
              <w:rFonts w:ascii="Arial" w:eastAsia="Arial" w:hAnsi="Arial" w:cs="Arial"/>
              <w:color w:val="000000"/>
              <w:sz w:val="20"/>
              <w:szCs w:val="20"/>
            </w:rPr>
            <w:t>GARANTÍA DE SERIEDAD DE LA OFERTA</w:t>
          </w:r>
          <w:r>
            <w:rPr>
              <w:rFonts w:ascii="Arial" w:eastAsia="Arial" w:hAnsi="Arial" w:cs="Arial"/>
              <w:color w:val="000000"/>
              <w:sz w:val="20"/>
              <w:szCs w:val="20"/>
            </w:rPr>
            <w:tab/>
            <w:t>63</w:t>
          </w:r>
          <w:hyperlink w:anchor="_heading=h.1s8u5pgo78eu"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lksagva0eheb">
            <w:r>
              <w:rPr>
                <w:rFonts w:ascii="Arial" w:eastAsia="Arial" w:hAnsi="Arial" w:cs="Arial"/>
                <w:color w:val="000000"/>
                <w:sz w:val="20"/>
                <w:szCs w:val="20"/>
              </w:rPr>
              <w:t>8.2.</w:t>
            </w:r>
          </w:hyperlink>
          <w:hyperlink w:anchor="_heading=h.lksagva0eheb">
            <w:r>
              <w:rPr>
                <w:color w:val="000000"/>
                <w:sz w:val="24"/>
                <w:szCs w:val="24"/>
              </w:rPr>
              <w:tab/>
            </w:r>
          </w:hyperlink>
          <w:r>
            <w:fldChar w:fldCharType="begin"/>
          </w:r>
          <w:r>
            <w:instrText xml:space="preserve"> PAGEREF _heading=h.lksagva0eheb \h </w:instrText>
          </w:r>
          <w:r>
            <w:fldChar w:fldCharType="separate"/>
          </w:r>
          <w:r>
            <w:rPr>
              <w:rFonts w:ascii="Arial" w:eastAsia="Arial" w:hAnsi="Arial" w:cs="Arial"/>
              <w:color w:val="000000"/>
              <w:sz w:val="20"/>
              <w:szCs w:val="20"/>
            </w:rPr>
            <w:t>GARANTÍAS DEL CONTRATO</w:t>
          </w:r>
          <w:r>
            <w:rPr>
              <w:rFonts w:ascii="Arial" w:eastAsia="Arial" w:hAnsi="Arial" w:cs="Arial"/>
              <w:color w:val="000000"/>
              <w:sz w:val="20"/>
              <w:szCs w:val="20"/>
            </w:rPr>
            <w:tab/>
            <w:t>63</w:t>
          </w:r>
          <w:hyperlink w:anchor="_heading=h.lksagva0eheb" w:history="1"/>
        </w:p>
        <w:p w:rsidR="003E5503" w:rsidRDefault="005E2A60">
          <w:pPr>
            <w:pBdr>
              <w:top w:val="nil"/>
              <w:left w:val="nil"/>
              <w:bottom w:val="nil"/>
              <w:right w:val="nil"/>
              <w:between w:val="nil"/>
            </w:pBdr>
            <w:tabs>
              <w:tab w:val="left" w:pos="1200"/>
              <w:tab w:val="right" w:pos="8828"/>
            </w:tabs>
            <w:spacing w:after="0" w:line="240" w:lineRule="auto"/>
            <w:ind w:left="442"/>
            <w:jc w:val="both"/>
            <w:rPr>
              <w:color w:val="000000"/>
              <w:sz w:val="24"/>
              <w:szCs w:val="24"/>
            </w:rPr>
          </w:pPr>
          <w:r>
            <w:fldChar w:fldCharType="end"/>
          </w:r>
          <w:hyperlink w:anchor="_heading=h.du6qwzhgctet">
            <w:r>
              <w:rPr>
                <w:rFonts w:ascii="Arial" w:eastAsia="Arial" w:hAnsi="Arial" w:cs="Arial"/>
                <w:color w:val="000000"/>
                <w:sz w:val="20"/>
                <w:szCs w:val="20"/>
              </w:rPr>
              <w:t>8.2.1.</w:t>
            </w:r>
          </w:hyperlink>
          <w:hyperlink w:anchor="_heading=h.du6qwzhgctet">
            <w:r>
              <w:rPr>
                <w:color w:val="000000"/>
                <w:sz w:val="24"/>
                <w:szCs w:val="24"/>
              </w:rPr>
              <w:tab/>
            </w:r>
          </w:hyperlink>
          <w:r>
            <w:fldChar w:fldCharType="begin"/>
          </w:r>
          <w:r>
            <w:instrText xml:space="preserve"> PAGEREF _heading=h.du6qwzhgctet \h </w:instrText>
          </w:r>
          <w:r>
            <w:fldChar w:fldCharType="separate"/>
          </w:r>
          <w:r>
            <w:rPr>
              <w:rFonts w:ascii="Arial" w:eastAsia="Arial" w:hAnsi="Arial" w:cs="Arial"/>
              <w:color w:val="000000"/>
              <w:sz w:val="20"/>
              <w:szCs w:val="20"/>
            </w:rPr>
            <w:t>GARANTÍA DE CUMPLIMIENTO</w:t>
          </w:r>
          <w:r>
            <w:rPr>
              <w:rFonts w:ascii="Arial" w:eastAsia="Arial" w:hAnsi="Arial" w:cs="Arial"/>
              <w:color w:val="000000"/>
              <w:sz w:val="20"/>
              <w:szCs w:val="20"/>
            </w:rPr>
            <w:tab/>
            <w:t>64</w:t>
          </w:r>
          <w:hyperlink w:anchor="_heading=h.du6qwzhgctet" w:history="1"/>
        </w:p>
        <w:p w:rsidR="003E5503" w:rsidRDefault="005E2A60">
          <w:pPr>
            <w:pBdr>
              <w:top w:val="nil"/>
              <w:left w:val="nil"/>
              <w:bottom w:val="nil"/>
              <w:right w:val="nil"/>
              <w:between w:val="nil"/>
            </w:pBdr>
            <w:tabs>
              <w:tab w:val="left" w:pos="1200"/>
              <w:tab w:val="right" w:pos="8828"/>
            </w:tabs>
            <w:spacing w:after="0" w:line="240" w:lineRule="auto"/>
            <w:ind w:left="442"/>
            <w:jc w:val="both"/>
            <w:rPr>
              <w:color w:val="000000"/>
              <w:sz w:val="24"/>
              <w:szCs w:val="24"/>
            </w:rPr>
          </w:pPr>
          <w:r>
            <w:fldChar w:fldCharType="end"/>
          </w:r>
          <w:hyperlink w:anchor="_heading=h.tqn7narlzkzf">
            <w:r>
              <w:rPr>
                <w:rFonts w:ascii="Arial" w:eastAsia="Arial" w:hAnsi="Arial" w:cs="Arial"/>
                <w:color w:val="000000"/>
                <w:sz w:val="20"/>
                <w:szCs w:val="20"/>
              </w:rPr>
              <w:t>8.2.2.</w:t>
            </w:r>
          </w:hyperlink>
          <w:hyperlink w:anchor="_heading=h.tqn7narlzkzf">
            <w:r>
              <w:rPr>
                <w:color w:val="000000"/>
                <w:sz w:val="24"/>
                <w:szCs w:val="24"/>
              </w:rPr>
              <w:tab/>
            </w:r>
          </w:hyperlink>
          <w:r>
            <w:fldChar w:fldCharType="begin"/>
          </w:r>
          <w:r>
            <w:instrText xml:space="preserve"> PAGEREF _heading=h.tqn7narlzkzf \h </w:instrText>
          </w:r>
          <w:r>
            <w:fldChar w:fldCharType="separate"/>
          </w:r>
          <w:r>
            <w:rPr>
              <w:rFonts w:ascii="Arial" w:eastAsia="Arial" w:hAnsi="Arial" w:cs="Arial"/>
              <w:color w:val="000000"/>
              <w:sz w:val="20"/>
              <w:szCs w:val="20"/>
            </w:rPr>
            <w:t>DEL AMPARO DE CALIDAD DEL SERVICIO EN LA GARANTÍA ÚNICA DE CUMPLIMIENTO</w:t>
          </w:r>
          <w:r>
            <w:rPr>
              <w:rFonts w:ascii="Arial" w:eastAsia="Arial" w:hAnsi="Arial" w:cs="Arial"/>
              <w:color w:val="000000"/>
              <w:sz w:val="20"/>
              <w:szCs w:val="20"/>
            </w:rPr>
            <w:tab/>
            <w:t>65</w:t>
          </w:r>
          <w:hyperlink w:anchor="_heading=h.tqn7narlzkzf" w:history="1"/>
        </w:p>
        <w:p w:rsidR="003E5503" w:rsidRDefault="005E2A60">
          <w:pPr>
            <w:pBdr>
              <w:top w:val="nil"/>
              <w:left w:val="nil"/>
              <w:bottom w:val="nil"/>
              <w:right w:val="nil"/>
              <w:between w:val="nil"/>
            </w:pBdr>
            <w:tabs>
              <w:tab w:val="left" w:pos="1200"/>
              <w:tab w:val="right" w:pos="8828"/>
            </w:tabs>
            <w:spacing w:after="0" w:line="240" w:lineRule="auto"/>
            <w:ind w:left="442"/>
            <w:jc w:val="both"/>
            <w:rPr>
              <w:color w:val="000000"/>
              <w:sz w:val="24"/>
              <w:szCs w:val="24"/>
            </w:rPr>
          </w:pPr>
          <w:r>
            <w:fldChar w:fldCharType="end"/>
          </w:r>
          <w:hyperlink w:anchor="_heading=h.d94yfp8z6dja">
            <w:r>
              <w:rPr>
                <w:rFonts w:ascii="Arial" w:eastAsia="Arial" w:hAnsi="Arial" w:cs="Arial"/>
                <w:color w:val="000000"/>
                <w:sz w:val="20"/>
                <w:szCs w:val="20"/>
              </w:rPr>
              <w:t>8.2.3.</w:t>
            </w:r>
          </w:hyperlink>
          <w:hyperlink w:anchor="_heading=h.d94yfp8z6dja">
            <w:r>
              <w:rPr>
                <w:color w:val="000000"/>
                <w:sz w:val="24"/>
                <w:szCs w:val="24"/>
              </w:rPr>
              <w:tab/>
            </w:r>
          </w:hyperlink>
          <w:r>
            <w:fldChar w:fldCharType="begin"/>
          </w:r>
          <w:r>
            <w:instrText xml:space="preserve"> PAGEREF _heading=h.d94yfp8z6dja \h </w:instrText>
          </w:r>
          <w:r>
            <w:fldChar w:fldCharType="separate"/>
          </w:r>
          <w:r>
            <w:rPr>
              <w:rFonts w:ascii="Arial" w:eastAsia="Arial" w:hAnsi="Arial" w:cs="Arial"/>
              <w:color w:val="000000"/>
              <w:sz w:val="20"/>
              <w:szCs w:val="20"/>
            </w:rPr>
            <w:t>GARANTÍA DE RESPONSABILIDAD CIVIL EXTRACONTRACTUAL</w:t>
          </w:r>
          <w:r>
            <w:rPr>
              <w:rFonts w:ascii="Arial" w:eastAsia="Arial" w:hAnsi="Arial" w:cs="Arial"/>
              <w:color w:val="000000"/>
              <w:sz w:val="20"/>
              <w:szCs w:val="20"/>
            </w:rPr>
            <w:tab/>
            <w:t>66</w:t>
          </w:r>
          <w:hyperlink w:anchor="_heading=h.d94yfp8z6dja" w:history="1"/>
        </w:p>
        <w:p w:rsidR="003E5503" w:rsidRDefault="005E2A60">
          <w:pPr>
            <w:pBdr>
              <w:top w:val="nil"/>
              <w:left w:val="nil"/>
              <w:bottom w:val="nil"/>
              <w:right w:val="nil"/>
              <w:between w:val="nil"/>
            </w:pBdr>
            <w:tabs>
              <w:tab w:val="left" w:pos="1200"/>
              <w:tab w:val="right" w:pos="8828"/>
            </w:tabs>
            <w:spacing w:after="0" w:line="240" w:lineRule="auto"/>
            <w:ind w:left="442"/>
            <w:jc w:val="both"/>
            <w:rPr>
              <w:color w:val="000000"/>
              <w:sz w:val="24"/>
              <w:szCs w:val="24"/>
            </w:rPr>
          </w:pPr>
          <w:r>
            <w:fldChar w:fldCharType="end"/>
          </w:r>
          <w:hyperlink w:anchor="_heading=h.vsl9zv59ij4d">
            <w:r>
              <w:rPr>
                <w:rFonts w:ascii="Arial" w:eastAsia="Arial" w:hAnsi="Arial" w:cs="Arial"/>
                <w:color w:val="000000"/>
                <w:sz w:val="20"/>
                <w:szCs w:val="20"/>
                <w:highlight w:val="lightGray"/>
              </w:rPr>
              <w:t>8.2.4.</w:t>
            </w:r>
          </w:hyperlink>
          <w:hyperlink w:anchor="_heading=h.vsl9zv59ij4d">
            <w:r>
              <w:rPr>
                <w:color w:val="000000"/>
                <w:sz w:val="24"/>
                <w:szCs w:val="24"/>
              </w:rPr>
              <w:tab/>
            </w:r>
          </w:hyperlink>
          <w:r>
            <w:fldChar w:fldCharType="begin"/>
          </w:r>
          <w:r>
            <w:instrText xml:space="preserve"> PAGEREF _heading=h.vsl9zv59ij4d \h </w:instrText>
          </w:r>
          <w:r>
            <w:fldChar w:fldCharType="separate"/>
          </w:r>
          <w:r>
            <w:rPr>
              <w:rFonts w:ascii="Arial" w:eastAsia="Arial" w:hAnsi="Arial" w:cs="Arial"/>
              <w:color w:val="000000"/>
              <w:sz w:val="20"/>
              <w:szCs w:val="20"/>
              <w:highlight w:val="lightGray"/>
            </w:rPr>
            <w:t>INCLUIR OTRAS GARANTÍAS</w:t>
          </w:r>
          <w:r>
            <w:rPr>
              <w:rFonts w:ascii="Arial" w:eastAsia="Arial" w:hAnsi="Arial" w:cs="Arial"/>
              <w:color w:val="000000"/>
              <w:sz w:val="20"/>
              <w:szCs w:val="20"/>
            </w:rPr>
            <w:tab/>
            <w:t>67</w:t>
          </w:r>
          <w:hyperlink w:anchor="_heading=h.vsl9zv59ij4d" w:history="1"/>
        </w:p>
        <w:p w:rsidR="003E5503" w:rsidRDefault="005E2A60">
          <w:pPr>
            <w:pBdr>
              <w:top w:val="nil"/>
              <w:left w:val="nil"/>
              <w:bottom w:val="nil"/>
              <w:right w:val="nil"/>
              <w:between w:val="nil"/>
            </w:pBdr>
            <w:tabs>
              <w:tab w:val="left" w:pos="1680"/>
              <w:tab w:val="right" w:pos="8828"/>
            </w:tabs>
            <w:spacing w:after="0" w:line="240" w:lineRule="auto"/>
            <w:jc w:val="both"/>
            <w:rPr>
              <w:color w:val="000000"/>
              <w:sz w:val="24"/>
              <w:szCs w:val="24"/>
            </w:rPr>
          </w:pPr>
          <w:r>
            <w:fldChar w:fldCharType="end"/>
          </w:r>
          <w:hyperlink w:anchor="_heading=h.pm8jlmgqrtb">
            <w:r>
              <w:rPr>
                <w:rFonts w:ascii="Arial" w:eastAsia="Arial" w:hAnsi="Arial" w:cs="Arial"/>
                <w:color w:val="000000"/>
                <w:sz w:val="20"/>
                <w:szCs w:val="20"/>
              </w:rPr>
              <w:t>CAPITULO IX.</w:t>
            </w:r>
          </w:hyperlink>
          <w:hyperlink w:anchor="_heading=h.pm8jlmgqrtb">
            <w:r>
              <w:rPr>
                <w:color w:val="000000"/>
                <w:sz w:val="24"/>
                <w:szCs w:val="24"/>
              </w:rPr>
              <w:tab/>
            </w:r>
          </w:hyperlink>
          <w:r>
            <w:fldChar w:fldCharType="begin"/>
          </w:r>
          <w:r>
            <w:instrText xml:space="preserve"> PAGEREF _heading=h.pm8jlmgqrtb \h </w:instrText>
          </w:r>
          <w:r>
            <w:fldChar w:fldCharType="separate"/>
          </w:r>
          <w:r>
            <w:rPr>
              <w:rFonts w:ascii="Arial" w:eastAsia="Arial" w:hAnsi="Arial" w:cs="Arial"/>
              <w:color w:val="000000"/>
              <w:sz w:val="20"/>
              <w:szCs w:val="20"/>
            </w:rPr>
            <w:t>MINUTA Y CONDICIONES DEL CONTRATO</w:t>
          </w:r>
          <w:r>
            <w:rPr>
              <w:rFonts w:ascii="Arial" w:eastAsia="Arial" w:hAnsi="Arial" w:cs="Arial"/>
              <w:color w:val="000000"/>
              <w:sz w:val="20"/>
              <w:szCs w:val="20"/>
            </w:rPr>
            <w:tab/>
            <w:t>68</w:t>
          </w:r>
          <w:hyperlink w:anchor="_heading=h.pm8jlmgqrtb"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c02sy1qcvs54">
            <w:r>
              <w:rPr>
                <w:rFonts w:ascii="Arial" w:eastAsia="Arial" w:hAnsi="Arial" w:cs="Arial"/>
                <w:color w:val="000000"/>
                <w:sz w:val="20"/>
                <w:szCs w:val="20"/>
              </w:rPr>
              <w:t>9.1.</w:t>
            </w:r>
          </w:hyperlink>
          <w:hyperlink w:anchor="_heading=h.c02sy1qcvs54">
            <w:r>
              <w:rPr>
                <w:color w:val="000000"/>
                <w:sz w:val="24"/>
                <w:szCs w:val="24"/>
              </w:rPr>
              <w:tab/>
            </w:r>
          </w:hyperlink>
          <w:r>
            <w:fldChar w:fldCharType="begin"/>
          </w:r>
          <w:r>
            <w:instrText xml:space="preserve"> PAGEREF _heading=h.c02sy1qcvs54 \h </w:instrText>
          </w:r>
          <w:r>
            <w:fldChar w:fldCharType="separate"/>
          </w:r>
          <w:r>
            <w:rPr>
              <w:rFonts w:ascii="Arial" w:eastAsia="Arial" w:hAnsi="Arial" w:cs="Arial"/>
              <w:color w:val="000000"/>
              <w:sz w:val="20"/>
              <w:szCs w:val="20"/>
            </w:rPr>
            <w:t>INFORMACIÓN PARA EL CONTROL DE LA EJECUCIÓN DE LA OBRA</w:t>
          </w:r>
          <w:r>
            <w:rPr>
              <w:rFonts w:ascii="Arial" w:eastAsia="Arial" w:hAnsi="Arial" w:cs="Arial"/>
              <w:color w:val="000000"/>
              <w:sz w:val="20"/>
              <w:szCs w:val="20"/>
            </w:rPr>
            <w:tab/>
            <w:t>68</w:t>
          </w:r>
          <w:hyperlink w:anchor="_heading=h.c02sy1qcvs54"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vtyfsp5hxbl3">
            <w:r>
              <w:rPr>
                <w:rFonts w:ascii="Arial" w:eastAsia="Arial" w:hAnsi="Arial" w:cs="Arial"/>
                <w:color w:val="000000"/>
                <w:sz w:val="20"/>
                <w:szCs w:val="20"/>
              </w:rPr>
              <w:t>9.2.</w:t>
            </w:r>
          </w:hyperlink>
          <w:hyperlink w:anchor="_heading=h.vtyfsp5hxbl3">
            <w:r>
              <w:rPr>
                <w:color w:val="000000"/>
                <w:sz w:val="24"/>
                <w:szCs w:val="24"/>
              </w:rPr>
              <w:tab/>
            </w:r>
          </w:hyperlink>
          <w:r>
            <w:fldChar w:fldCharType="begin"/>
          </w:r>
          <w:r>
            <w:instrText xml:space="preserve"> PAGEREF _heading=h.vtyfsp5hxbl3 \h </w:instrText>
          </w:r>
          <w:r>
            <w:fldChar w:fldCharType="separate"/>
          </w:r>
          <w:r>
            <w:rPr>
              <w:rFonts w:ascii="Arial" w:eastAsia="Arial" w:hAnsi="Arial" w:cs="Arial"/>
              <w:color w:val="000000"/>
              <w:sz w:val="20"/>
              <w:szCs w:val="20"/>
            </w:rPr>
            <w:t>ANTICIPO Y/O PAGO ANTICIPADO</w:t>
          </w:r>
          <w:r>
            <w:rPr>
              <w:rFonts w:ascii="Arial" w:eastAsia="Arial" w:hAnsi="Arial" w:cs="Arial"/>
              <w:color w:val="000000"/>
              <w:sz w:val="20"/>
              <w:szCs w:val="20"/>
            </w:rPr>
            <w:tab/>
            <w:t>68</w:t>
          </w:r>
          <w:hyperlink w:anchor="_heading=h.vtyfsp5hxbl3" w:history="1"/>
        </w:p>
        <w:p w:rsidR="003E5503" w:rsidRDefault="005E2A60">
          <w:pPr>
            <w:pBdr>
              <w:top w:val="nil"/>
              <w:left w:val="nil"/>
              <w:bottom w:val="nil"/>
              <w:right w:val="nil"/>
              <w:between w:val="nil"/>
            </w:pBdr>
            <w:tabs>
              <w:tab w:val="left" w:pos="1680"/>
              <w:tab w:val="right" w:pos="8828"/>
            </w:tabs>
            <w:spacing w:after="0" w:line="240" w:lineRule="auto"/>
            <w:jc w:val="both"/>
            <w:rPr>
              <w:color w:val="000000"/>
              <w:sz w:val="24"/>
              <w:szCs w:val="24"/>
            </w:rPr>
          </w:pPr>
          <w:r>
            <w:lastRenderedPageBreak/>
            <w:fldChar w:fldCharType="end"/>
          </w:r>
          <w:hyperlink w:anchor="_heading=h.y6z5thzic3db">
            <w:r>
              <w:rPr>
                <w:rFonts w:ascii="Arial" w:eastAsia="Arial" w:hAnsi="Arial" w:cs="Arial"/>
                <w:color w:val="000000"/>
                <w:sz w:val="20"/>
                <w:szCs w:val="20"/>
              </w:rPr>
              <w:t>CAPITULO X.</w:t>
            </w:r>
          </w:hyperlink>
          <w:hyperlink w:anchor="_heading=h.y6z5thzic3db">
            <w:r>
              <w:rPr>
                <w:color w:val="000000"/>
                <w:sz w:val="24"/>
                <w:szCs w:val="24"/>
              </w:rPr>
              <w:tab/>
            </w:r>
          </w:hyperlink>
          <w:r>
            <w:fldChar w:fldCharType="begin"/>
          </w:r>
          <w:r>
            <w:instrText xml:space="preserve"> PAGEREF _heading=h.y6z5thzic3db \h </w:instrText>
          </w:r>
          <w:r>
            <w:fldChar w:fldCharType="separate"/>
          </w:r>
          <w:r>
            <w:rPr>
              <w:rFonts w:ascii="Arial" w:eastAsia="Arial" w:hAnsi="Arial" w:cs="Arial"/>
              <w:color w:val="000000"/>
              <w:sz w:val="20"/>
              <w:szCs w:val="20"/>
            </w:rPr>
            <w:t>CONDICIONES DE ACREDITACIÓN DE LA EXPERIENCIA DEL PROPONENTE, Y LA EXPERIENCIA Y FORMACIÓN ACADÉMICA DEL EQUIPO DE TRABAJO Y EL PERSONAL CLAVE EVALUABLE</w:t>
          </w:r>
          <w:r>
            <w:rPr>
              <w:rFonts w:ascii="Arial" w:eastAsia="Arial" w:hAnsi="Arial" w:cs="Arial"/>
              <w:color w:val="000000"/>
              <w:sz w:val="20"/>
              <w:szCs w:val="20"/>
            </w:rPr>
            <w:tab/>
            <w:t>70</w:t>
          </w:r>
          <w:hyperlink w:anchor="_heading=h.y6z5thzic3db"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1ij9wzalme3u">
            <w:r>
              <w:rPr>
                <w:rFonts w:ascii="Arial" w:eastAsia="Arial" w:hAnsi="Arial" w:cs="Arial"/>
                <w:color w:val="000000"/>
                <w:sz w:val="20"/>
                <w:szCs w:val="20"/>
              </w:rPr>
              <w:t>10.1</w:t>
            </w:r>
          </w:hyperlink>
          <w:hyperlink w:anchor="_heading=h.1ij9wzalme3u">
            <w:r>
              <w:rPr>
                <w:color w:val="000000"/>
                <w:sz w:val="24"/>
                <w:szCs w:val="24"/>
              </w:rPr>
              <w:tab/>
            </w:r>
          </w:hyperlink>
          <w:r>
            <w:fldChar w:fldCharType="begin"/>
          </w:r>
          <w:r>
            <w:instrText xml:space="preserve"> PAGEREF _heading=h.1ij9wzalme3u \h </w:instrText>
          </w:r>
          <w:r>
            <w:fldChar w:fldCharType="separate"/>
          </w:r>
          <w:r>
            <w:rPr>
              <w:rFonts w:ascii="Arial" w:eastAsia="Arial" w:hAnsi="Arial" w:cs="Arial"/>
              <w:color w:val="000000"/>
              <w:sz w:val="20"/>
              <w:szCs w:val="20"/>
            </w:rPr>
            <w:t>ACREDITACIÓN DE LA EXPERIENCIA DEL PROPONENTE</w:t>
          </w:r>
          <w:r>
            <w:rPr>
              <w:rFonts w:ascii="Arial" w:eastAsia="Arial" w:hAnsi="Arial" w:cs="Arial"/>
              <w:color w:val="000000"/>
              <w:sz w:val="20"/>
              <w:szCs w:val="20"/>
            </w:rPr>
            <w:tab/>
            <w:t>70</w:t>
          </w:r>
          <w:hyperlink w:anchor="_heading=h.1ij9wzalme3u" w:history="1"/>
        </w:p>
        <w:p w:rsidR="003E5503" w:rsidRDefault="005E2A60">
          <w:pPr>
            <w:pBdr>
              <w:top w:val="nil"/>
              <w:left w:val="nil"/>
              <w:bottom w:val="nil"/>
              <w:right w:val="nil"/>
              <w:between w:val="nil"/>
            </w:pBdr>
            <w:tabs>
              <w:tab w:val="left" w:pos="1440"/>
              <w:tab w:val="right" w:pos="8828"/>
            </w:tabs>
            <w:spacing w:after="0" w:line="240" w:lineRule="auto"/>
            <w:ind w:left="442"/>
            <w:jc w:val="both"/>
            <w:rPr>
              <w:color w:val="000000"/>
              <w:sz w:val="24"/>
              <w:szCs w:val="24"/>
            </w:rPr>
          </w:pPr>
          <w:r>
            <w:fldChar w:fldCharType="end"/>
          </w:r>
          <w:hyperlink w:anchor="_heading=h.igissbyy82y8">
            <w:r>
              <w:rPr>
                <w:rFonts w:ascii="Arial" w:eastAsia="Arial" w:hAnsi="Arial" w:cs="Arial"/>
                <w:b/>
                <w:color w:val="000000"/>
                <w:sz w:val="20"/>
                <w:szCs w:val="20"/>
              </w:rPr>
              <w:t>10.1.1.</w:t>
            </w:r>
          </w:hyperlink>
          <w:hyperlink w:anchor="_heading=h.igissbyy82y8">
            <w:r>
              <w:rPr>
                <w:color w:val="000000"/>
                <w:sz w:val="24"/>
                <w:szCs w:val="24"/>
              </w:rPr>
              <w:tab/>
            </w:r>
          </w:hyperlink>
          <w:r>
            <w:fldChar w:fldCharType="begin"/>
          </w:r>
          <w:r>
            <w:instrText xml:space="preserve"> PAGEREF _heading=h.igissbyy82y8 \h </w:instrText>
          </w:r>
          <w:r>
            <w:fldChar w:fldCharType="separate"/>
          </w:r>
          <w:r>
            <w:rPr>
              <w:rFonts w:ascii="Arial" w:eastAsia="Arial" w:hAnsi="Arial" w:cs="Arial"/>
              <w:b/>
              <w:color w:val="000000"/>
              <w:sz w:val="20"/>
              <w:szCs w:val="20"/>
            </w:rPr>
            <w:t>CARACTERÍSTICAS DE LOS CONTRATOS PRESENTADOS PARA ACREDITAR LA EXPERIENCIA DEL PROPONENTE</w:t>
          </w:r>
          <w:r>
            <w:rPr>
              <w:rFonts w:ascii="Arial" w:eastAsia="Arial" w:hAnsi="Arial" w:cs="Arial"/>
              <w:color w:val="000000"/>
              <w:sz w:val="20"/>
              <w:szCs w:val="20"/>
            </w:rPr>
            <w:tab/>
            <w:t>71</w:t>
          </w:r>
          <w:hyperlink w:anchor="_heading=h.igissbyy82y8" w:history="1"/>
        </w:p>
        <w:p w:rsidR="003E5503" w:rsidRDefault="005E2A60">
          <w:pPr>
            <w:pBdr>
              <w:top w:val="nil"/>
              <w:left w:val="nil"/>
              <w:bottom w:val="nil"/>
              <w:right w:val="nil"/>
              <w:between w:val="nil"/>
            </w:pBdr>
            <w:tabs>
              <w:tab w:val="left" w:pos="1440"/>
              <w:tab w:val="right" w:pos="8828"/>
            </w:tabs>
            <w:spacing w:after="0" w:line="240" w:lineRule="auto"/>
            <w:ind w:left="442"/>
            <w:jc w:val="both"/>
            <w:rPr>
              <w:color w:val="000000"/>
              <w:sz w:val="24"/>
              <w:szCs w:val="24"/>
            </w:rPr>
          </w:pPr>
          <w:r>
            <w:fldChar w:fldCharType="end"/>
          </w:r>
          <w:hyperlink w:anchor="_heading=h.lvjvsq2lwc1">
            <w:r>
              <w:rPr>
                <w:rFonts w:ascii="Arial" w:eastAsia="Arial" w:hAnsi="Arial" w:cs="Arial"/>
                <w:b/>
                <w:color w:val="000000"/>
                <w:sz w:val="20"/>
                <w:szCs w:val="20"/>
              </w:rPr>
              <w:t>10.1.2.</w:t>
            </w:r>
          </w:hyperlink>
          <w:hyperlink w:anchor="_heading=h.lvjvsq2lwc1">
            <w:r>
              <w:rPr>
                <w:color w:val="000000"/>
                <w:sz w:val="24"/>
                <w:szCs w:val="24"/>
              </w:rPr>
              <w:tab/>
            </w:r>
          </w:hyperlink>
          <w:r>
            <w:fldChar w:fldCharType="begin"/>
          </w:r>
          <w:r>
            <w:instrText xml:space="preserve"> PAGEREF _heading=h.lvjvsq2lwc1 \h </w:instrText>
          </w:r>
          <w:r>
            <w:fldChar w:fldCharType="separate"/>
          </w:r>
          <w:r>
            <w:rPr>
              <w:rFonts w:ascii="Arial" w:eastAsia="Arial" w:hAnsi="Arial" w:cs="Arial"/>
              <w:b/>
              <w:color w:val="000000"/>
              <w:sz w:val="20"/>
              <w:szCs w:val="20"/>
            </w:rPr>
            <w:t>CONSIDERACIONES PARA LA VALIDEZ DE LA EXPERIENCIA DEL PROPONENTE</w:t>
          </w:r>
          <w:r>
            <w:rPr>
              <w:rFonts w:ascii="Arial" w:eastAsia="Arial" w:hAnsi="Arial" w:cs="Arial"/>
              <w:color w:val="000000"/>
              <w:sz w:val="20"/>
              <w:szCs w:val="20"/>
            </w:rPr>
            <w:tab/>
            <w:t>75</w:t>
          </w:r>
          <w:hyperlink w:anchor="_heading=h.lvjvsq2lwc1" w:history="1"/>
        </w:p>
        <w:p w:rsidR="003E5503" w:rsidRDefault="005E2A60">
          <w:pPr>
            <w:pBdr>
              <w:top w:val="nil"/>
              <w:left w:val="nil"/>
              <w:bottom w:val="nil"/>
              <w:right w:val="nil"/>
              <w:between w:val="nil"/>
            </w:pBdr>
            <w:tabs>
              <w:tab w:val="left" w:pos="1440"/>
              <w:tab w:val="right" w:pos="8828"/>
            </w:tabs>
            <w:spacing w:after="0" w:line="240" w:lineRule="auto"/>
            <w:ind w:left="442"/>
            <w:jc w:val="both"/>
            <w:rPr>
              <w:color w:val="000000"/>
              <w:sz w:val="24"/>
              <w:szCs w:val="24"/>
            </w:rPr>
          </w:pPr>
          <w:r>
            <w:fldChar w:fldCharType="end"/>
          </w:r>
          <w:hyperlink w:anchor="_heading=h.lhp0fu3wtx2f">
            <w:r>
              <w:rPr>
                <w:rFonts w:ascii="Arial" w:eastAsia="Arial" w:hAnsi="Arial" w:cs="Arial"/>
                <w:b/>
                <w:color w:val="000000"/>
                <w:sz w:val="20"/>
                <w:szCs w:val="20"/>
              </w:rPr>
              <w:t>10.1.3.</w:t>
            </w:r>
          </w:hyperlink>
          <w:hyperlink w:anchor="_heading=h.lhp0fu3wtx2f">
            <w:r>
              <w:rPr>
                <w:color w:val="000000"/>
                <w:sz w:val="24"/>
                <w:szCs w:val="24"/>
              </w:rPr>
              <w:tab/>
            </w:r>
          </w:hyperlink>
          <w:r>
            <w:fldChar w:fldCharType="begin"/>
          </w:r>
          <w:r>
            <w:instrText xml:space="preserve"> PAGEREF _heading=h.lhp0fu3wtx2f \h </w:instrText>
          </w:r>
          <w:r>
            <w:fldChar w:fldCharType="separate"/>
          </w:r>
          <w:r>
            <w:rPr>
              <w:rFonts w:ascii="Arial" w:eastAsia="Arial" w:hAnsi="Arial" w:cs="Arial"/>
              <w:b/>
              <w:color w:val="000000"/>
              <w:sz w:val="20"/>
              <w:szCs w:val="20"/>
            </w:rPr>
            <w:t>CLASIFICACIÓN DE LA EXPERIENCIA EN EL “CLASIFICADOR DE BIENES, OBRAS Y SERVICIOS DE LAS NACIONES UNIDAS”</w:t>
          </w:r>
          <w:r>
            <w:rPr>
              <w:rFonts w:ascii="Arial" w:eastAsia="Arial" w:hAnsi="Arial" w:cs="Arial"/>
              <w:color w:val="000000"/>
              <w:sz w:val="20"/>
              <w:szCs w:val="20"/>
            </w:rPr>
            <w:tab/>
            <w:t>78</w:t>
          </w:r>
          <w:hyperlink w:anchor="_heading=h.lhp0fu3wtx2f" w:history="1"/>
        </w:p>
        <w:p w:rsidR="003E5503" w:rsidRDefault="005E2A60">
          <w:pPr>
            <w:pBdr>
              <w:top w:val="nil"/>
              <w:left w:val="nil"/>
              <w:bottom w:val="nil"/>
              <w:right w:val="nil"/>
              <w:between w:val="nil"/>
            </w:pBdr>
            <w:tabs>
              <w:tab w:val="left" w:pos="1440"/>
              <w:tab w:val="right" w:pos="8828"/>
            </w:tabs>
            <w:spacing w:after="0" w:line="240" w:lineRule="auto"/>
            <w:ind w:left="442"/>
            <w:jc w:val="both"/>
            <w:rPr>
              <w:color w:val="000000"/>
              <w:sz w:val="24"/>
              <w:szCs w:val="24"/>
            </w:rPr>
          </w:pPr>
          <w:r>
            <w:fldChar w:fldCharType="end"/>
          </w:r>
          <w:hyperlink w:anchor="_heading=h.je7umw2ozszj">
            <w:r>
              <w:rPr>
                <w:rFonts w:ascii="Arial" w:eastAsia="Arial" w:hAnsi="Arial" w:cs="Arial"/>
                <w:b/>
                <w:color w:val="000000"/>
                <w:sz w:val="20"/>
                <w:szCs w:val="20"/>
              </w:rPr>
              <w:t>10.1.4.</w:t>
            </w:r>
          </w:hyperlink>
          <w:hyperlink w:anchor="_heading=h.je7umw2ozszj">
            <w:r>
              <w:rPr>
                <w:color w:val="000000"/>
                <w:sz w:val="24"/>
                <w:szCs w:val="24"/>
              </w:rPr>
              <w:tab/>
            </w:r>
          </w:hyperlink>
          <w:r>
            <w:fldChar w:fldCharType="begin"/>
          </w:r>
          <w:r>
            <w:instrText xml:space="preserve"> PAGEREF _heading=h.je7umw2ozszj \h </w:instrText>
          </w:r>
          <w:r>
            <w:fldChar w:fldCharType="separate"/>
          </w:r>
          <w:r>
            <w:rPr>
              <w:rFonts w:ascii="Arial" w:eastAsia="Arial" w:hAnsi="Arial" w:cs="Arial"/>
              <w:b/>
              <w:color w:val="000000"/>
              <w:sz w:val="20"/>
              <w:szCs w:val="20"/>
            </w:rPr>
            <w:t>ACREDITACIÓN DE LA EXPERIENCIA REQUERIDA</w:t>
          </w:r>
          <w:r>
            <w:rPr>
              <w:rFonts w:ascii="Arial" w:eastAsia="Arial" w:hAnsi="Arial" w:cs="Arial"/>
              <w:color w:val="000000"/>
              <w:sz w:val="20"/>
              <w:szCs w:val="20"/>
            </w:rPr>
            <w:tab/>
            <w:t>79</w:t>
          </w:r>
          <w:hyperlink w:anchor="_heading=h.je7umw2ozszj" w:history="1"/>
        </w:p>
        <w:p w:rsidR="003E5503" w:rsidRDefault="005E2A60">
          <w:pPr>
            <w:pBdr>
              <w:top w:val="nil"/>
              <w:left w:val="nil"/>
              <w:bottom w:val="nil"/>
              <w:right w:val="nil"/>
              <w:between w:val="nil"/>
            </w:pBdr>
            <w:tabs>
              <w:tab w:val="left" w:pos="1440"/>
              <w:tab w:val="right" w:pos="8828"/>
            </w:tabs>
            <w:spacing w:after="0" w:line="240" w:lineRule="auto"/>
            <w:ind w:left="442"/>
            <w:jc w:val="both"/>
            <w:rPr>
              <w:color w:val="000000"/>
              <w:sz w:val="24"/>
              <w:szCs w:val="24"/>
            </w:rPr>
          </w:pPr>
          <w:r>
            <w:fldChar w:fldCharType="end"/>
          </w:r>
          <w:hyperlink w:anchor="_heading=h.cc3fn092vksm">
            <w:r>
              <w:rPr>
                <w:rFonts w:ascii="Arial" w:eastAsia="Arial" w:hAnsi="Arial" w:cs="Arial"/>
                <w:b/>
                <w:color w:val="000000"/>
                <w:sz w:val="20"/>
                <w:szCs w:val="20"/>
              </w:rPr>
              <w:t>10.1.5.</w:t>
            </w:r>
          </w:hyperlink>
          <w:hyperlink w:anchor="_heading=h.cc3fn092vksm">
            <w:r>
              <w:rPr>
                <w:color w:val="000000"/>
                <w:sz w:val="24"/>
                <w:szCs w:val="24"/>
              </w:rPr>
              <w:tab/>
            </w:r>
          </w:hyperlink>
          <w:r>
            <w:fldChar w:fldCharType="begin"/>
          </w:r>
          <w:r>
            <w:instrText xml:space="preserve"> PAGEREF _heading=h.cc3fn092vksm \h </w:instrText>
          </w:r>
          <w:r>
            <w:fldChar w:fldCharType="separate"/>
          </w:r>
          <w:r>
            <w:rPr>
              <w:rFonts w:ascii="Arial" w:eastAsia="Arial" w:hAnsi="Arial" w:cs="Arial"/>
              <w:b/>
              <w:color w:val="000000"/>
              <w:sz w:val="20"/>
              <w:szCs w:val="20"/>
            </w:rPr>
            <w:t>DOCUMENTOS VÁLIDOS PARA LA ACREDITACIÓN DE LA EXPERIENCIA REQUERIDA</w:t>
          </w:r>
          <w:r>
            <w:rPr>
              <w:rFonts w:ascii="Arial" w:eastAsia="Arial" w:hAnsi="Arial" w:cs="Arial"/>
              <w:color w:val="000000"/>
              <w:sz w:val="20"/>
              <w:szCs w:val="20"/>
            </w:rPr>
            <w:tab/>
            <w:t>80</w:t>
          </w:r>
          <w:hyperlink w:anchor="_heading=h.cc3fn092vksm" w:history="1"/>
        </w:p>
        <w:p w:rsidR="003E5503" w:rsidRDefault="005E2A60">
          <w:pPr>
            <w:pBdr>
              <w:top w:val="nil"/>
              <w:left w:val="nil"/>
              <w:bottom w:val="nil"/>
              <w:right w:val="nil"/>
              <w:between w:val="nil"/>
            </w:pBdr>
            <w:tabs>
              <w:tab w:val="left" w:pos="1440"/>
              <w:tab w:val="right" w:pos="8828"/>
            </w:tabs>
            <w:spacing w:after="0" w:line="240" w:lineRule="auto"/>
            <w:ind w:left="442"/>
            <w:jc w:val="both"/>
            <w:rPr>
              <w:color w:val="000000"/>
              <w:sz w:val="24"/>
              <w:szCs w:val="24"/>
            </w:rPr>
          </w:pPr>
          <w:r>
            <w:fldChar w:fldCharType="end"/>
          </w:r>
          <w:hyperlink w:anchor="_heading=h.8ayxbj5lanu4">
            <w:r>
              <w:rPr>
                <w:rFonts w:ascii="Arial" w:eastAsia="Arial" w:hAnsi="Arial" w:cs="Arial"/>
                <w:b/>
                <w:color w:val="000000"/>
                <w:sz w:val="20"/>
                <w:szCs w:val="20"/>
              </w:rPr>
              <w:t>10.1.6.</w:t>
            </w:r>
          </w:hyperlink>
          <w:hyperlink w:anchor="_heading=h.8ayxbj5lanu4">
            <w:r>
              <w:rPr>
                <w:color w:val="000000"/>
                <w:sz w:val="24"/>
                <w:szCs w:val="24"/>
              </w:rPr>
              <w:tab/>
            </w:r>
          </w:hyperlink>
          <w:r>
            <w:fldChar w:fldCharType="begin"/>
          </w:r>
          <w:r>
            <w:instrText xml:space="preserve"> PAGEREF _heading=h.8ayxbj5lanu4 \h </w:instrText>
          </w:r>
          <w:r>
            <w:fldChar w:fldCharType="separate"/>
          </w:r>
          <w:r>
            <w:rPr>
              <w:rFonts w:ascii="Arial" w:eastAsia="Arial" w:hAnsi="Arial" w:cs="Arial"/>
              <w:b/>
              <w:color w:val="000000"/>
              <w:sz w:val="20"/>
              <w:szCs w:val="20"/>
            </w:rPr>
            <w:t>PARA CONTRATOS ENTRE PARTICULARES</w:t>
          </w:r>
          <w:r>
            <w:rPr>
              <w:rFonts w:ascii="Arial" w:eastAsia="Arial" w:hAnsi="Arial" w:cs="Arial"/>
              <w:color w:val="000000"/>
              <w:sz w:val="20"/>
              <w:szCs w:val="20"/>
            </w:rPr>
            <w:tab/>
            <w:t>80</w:t>
          </w:r>
          <w:hyperlink w:anchor="_heading=h.8ayxbj5lanu4" w:history="1"/>
        </w:p>
        <w:p w:rsidR="003E5503" w:rsidRDefault="005E2A60">
          <w:pPr>
            <w:pBdr>
              <w:top w:val="nil"/>
              <w:left w:val="nil"/>
              <w:bottom w:val="nil"/>
              <w:right w:val="nil"/>
              <w:between w:val="nil"/>
            </w:pBdr>
            <w:tabs>
              <w:tab w:val="left" w:pos="1440"/>
              <w:tab w:val="right" w:pos="8828"/>
            </w:tabs>
            <w:spacing w:after="0" w:line="240" w:lineRule="auto"/>
            <w:ind w:left="442"/>
            <w:jc w:val="both"/>
            <w:rPr>
              <w:color w:val="000000"/>
              <w:sz w:val="24"/>
              <w:szCs w:val="24"/>
            </w:rPr>
          </w:pPr>
          <w:r>
            <w:fldChar w:fldCharType="end"/>
          </w:r>
          <w:hyperlink w:anchor="_heading=h.vdjjc47gzfm1">
            <w:r>
              <w:rPr>
                <w:rFonts w:ascii="Arial" w:eastAsia="Arial" w:hAnsi="Arial" w:cs="Arial"/>
                <w:b/>
                <w:color w:val="000000"/>
                <w:sz w:val="20"/>
                <w:szCs w:val="20"/>
              </w:rPr>
              <w:t>10.1.7.</w:t>
            </w:r>
          </w:hyperlink>
          <w:hyperlink w:anchor="_heading=h.vdjjc47gzfm1">
            <w:r>
              <w:rPr>
                <w:color w:val="000000"/>
                <w:sz w:val="24"/>
                <w:szCs w:val="24"/>
              </w:rPr>
              <w:tab/>
            </w:r>
          </w:hyperlink>
          <w:r>
            <w:fldChar w:fldCharType="begin"/>
          </w:r>
          <w:r>
            <w:instrText xml:space="preserve"> PAGEREF _heading=h.vdjjc47gzfm1 \h </w:instrText>
          </w:r>
          <w:r>
            <w:fldChar w:fldCharType="separate"/>
          </w:r>
          <w:r>
            <w:rPr>
              <w:rFonts w:ascii="Arial" w:eastAsia="Arial" w:hAnsi="Arial" w:cs="Arial"/>
              <w:b/>
              <w:color w:val="000000"/>
              <w:sz w:val="20"/>
              <w:szCs w:val="20"/>
            </w:rPr>
            <w:t>PARA SUBCONTRATOS</w:t>
          </w:r>
          <w:r>
            <w:rPr>
              <w:rFonts w:ascii="Arial" w:eastAsia="Arial" w:hAnsi="Arial" w:cs="Arial"/>
              <w:color w:val="000000"/>
              <w:sz w:val="20"/>
              <w:szCs w:val="20"/>
            </w:rPr>
            <w:tab/>
            <w:t>80</w:t>
          </w:r>
          <w:hyperlink w:anchor="_heading=h.vdjjc47gzfm1"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h7ebw2t6r9x">
            <w:r>
              <w:rPr>
                <w:rFonts w:ascii="Arial" w:eastAsia="Arial" w:hAnsi="Arial" w:cs="Arial"/>
                <w:color w:val="000000"/>
                <w:sz w:val="20"/>
                <w:szCs w:val="20"/>
              </w:rPr>
              <w:t>10.2</w:t>
            </w:r>
          </w:hyperlink>
          <w:hyperlink w:anchor="_heading=h.h7ebw2t6r9x">
            <w:r>
              <w:rPr>
                <w:color w:val="000000"/>
                <w:sz w:val="24"/>
                <w:szCs w:val="24"/>
              </w:rPr>
              <w:tab/>
            </w:r>
          </w:hyperlink>
          <w:r>
            <w:fldChar w:fldCharType="begin"/>
          </w:r>
          <w:r>
            <w:instrText xml:space="preserve"> PAGEREF _heading=h.h7ebw2t6r9x \h </w:instrText>
          </w:r>
          <w:r>
            <w:fldChar w:fldCharType="separate"/>
          </w:r>
          <w:r>
            <w:rPr>
              <w:rFonts w:ascii="Arial" w:eastAsia="Arial" w:hAnsi="Arial" w:cs="Arial"/>
              <w:color w:val="000000"/>
              <w:sz w:val="20"/>
              <w:szCs w:val="20"/>
            </w:rPr>
            <w:t>ACREDITACIÓN DE EXPERIENCIA Y FORMACIÓN ACÁDEMICA DEL EQUIPO DE TRABAJO Y DEL PERSONAL CLAVE EVALUABLE</w:t>
          </w:r>
          <w:r>
            <w:rPr>
              <w:rFonts w:ascii="Arial" w:eastAsia="Arial" w:hAnsi="Arial" w:cs="Arial"/>
              <w:color w:val="000000"/>
              <w:sz w:val="20"/>
              <w:szCs w:val="20"/>
            </w:rPr>
            <w:tab/>
            <w:t>82</w:t>
          </w:r>
          <w:hyperlink w:anchor="_heading=h.h7ebw2t6r9x" w:history="1"/>
        </w:p>
        <w:p w:rsidR="003E5503" w:rsidRDefault="005E2A60">
          <w:pPr>
            <w:pBdr>
              <w:top w:val="nil"/>
              <w:left w:val="nil"/>
              <w:bottom w:val="nil"/>
              <w:right w:val="nil"/>
              <w:between w:val="nil"/>
            </w:pBdr>
            <w:tabs>
              <w:tab w:val="left" w:pos="1200"/>
              <w:tab w:val="right" w:pos="8828"/>
            </w:tabs>
            <w:spacing w:after="0" w:line="240" w:lineRule="auto"/>
            <w:ind w:left="442"/>
            <w:jc w:val="both"/>
            <w:rPr>
              <w:color w:val="000000"/>
              <w:sz w:val="24"/>
              <w:szCs w:val="24"/>
            </w:rPr>
          </w:pPr>
          <w:r>
            <w:fldChar w:fldCharType="end"/>
          </w:r>
          <w:hyperlink w:anchor="_heading=h.60hvzfgwwhya">
            <w:r>
              <w:rPr>
                <w:rFonts w:ascii="Arial" w:eastAsia="Arial" w:hAnsi="Arial" w:cs="Arial"/>
                <w:b/>
                <w:color w:val="000000"/>
                <w:sz w:val="20"/>
                <w:szCs w:val="20"/>
              </w:rPr>
              <w:t>9.2.1.</w:t>
            </w:r>
          </w:hyperlink>
          <w:hyperlink w:anchor="_heading=h.60hvzfgwwhya">
            <w:r>
              <w:rPr>
                <w:color w:val="000000"/>
                <w:sz w:val="24"/>
                <w:szCs w:val="24"/>
              </w:rPr>
              <w:tab/>
            </w:r>
          </w:hyperlink>
          <w:r>
            <w:fldChar w:fldCharType="begin"/>
          </w:r>
          <w:r>
            <w:instrText xml:space="preserve"> PAGEREF _heading=h.60hvzfgwwhya \h </w:instrText>
          </w:r>
          <w:r>
            <w:fldChar w:fldCharType="separate"/>
          </w:r>
          <w:r>
            <w:rPr>
              <w:rFonts w:ascii="Arial" w:eastAsia="Arial" w:hAnsi="Arial" w:cs="Arial"/>
              <w:b/>
              <w:color w:val="000000"/>
              <w:sz w:val="20"/>
              <w:szCs w:val="20"/>
            </w:rPr>
            <w:t>DISPOSICIONES GENERALES PARA LA VALIDEZ DE LA EXPERIENCIA DEL EQUIPO DE TRABAJO Y DEL PERSONAL CLAVE EVALUABLE</w:t>
          </w:r>
          <w:r>
            <w:rPr>
              <w:rFonts w:ascii="Arial" w:eastAsia="Arial" w:hAnsi="Arial" w:cs="Arial"/>
              <w:color w:val="000000"/>
              <w:sz w:val="20"/>
              <w:szCs w:val="20"/>
            </w:rPr>
            <w:tab/>
            <w:t>82</w:t>
          </w:r>
          <w:hyperlink w:anchor="_heading=h.60hvzfgwwhya" w:history="1"/>
        </w:p>
        <w:p w:rsidR="003E5503" w:rsidRDefault="005E2A60">
          <w:pPr>
            <w:pBdr>
              <w:top w:val="nil"/>
              <w:left w:val="nil"/>
              <w:bottom w:val="nil"/>
              <w:right w:val="nil"/>
              <w:between w:val="nil"/>
            </w:pBdr>
            <w:tabs>
              <w:tab w:val="left" w:pos="1200"/>
              <w:tab w:val="right" w:pos="8828"/>
            </w:tabs>
            <w:spacing w:after="0" w:line="240" w:lineRule="auto"/>
            <w:ind w:left="442"/>
            <w:jc w:val="both"/>
            <w:rPr>
              <w:color w:val="000000"/>
              <w:sz w:val="24"/>
              <w:szCs w:val="24"/>
            </w:rPr>
          </w:pPr>
          <w:r>
            <w:fldChar w:fldCharType="end"/>
          </w:r>
          <w:hyperlink w:anchor="_heading=h.e633zwgztgwa">
            <w:r>
              <w:rPr>
                <w:rFonts w:ascii="Arial" w:eastAsia="Arial" w:hAnsi="Arial" w:cs="Arial"/>
                <w:b/>
                <w:color w:val="000000"/>
                <w:sz w:val="20"/>
                <w:szCs w:val="20"/>
              </w:rPr>
              <w:t>9.2.2.</w:t>
            </w:r>
          </w:hyperlink>
          <w:hyperlink w:anchor="_heading=h.e633zwgztgwa">
            <w:r>
              <w:rPr>
                <w:color w:val="000000"/>
                <w:sz w:val="24"/>
                <w:szCs w:val="24"/>
              </w:rPr>
              <w:tab/>
            </w:r>
          </w:hyperlink>
          <w:r>
            <w:fldChar w:fldCharType="begin"/>
          </w:r>
          <w:r>
            <w:instrText xml:space="preserve"> PAGEREF _heading=h.e633zwgztgwa \h </w:instrText>
          </w:r>
          <w:r>
            <w:fldChar w:fldCharType="separate"/>
          </w:r>
          <w:r>
            <w:rPr>
              <w:rFonts w:ascii="Arial" w:eastAsia="Arial" w:hAnsi="Arial" w:cs="Arial"/>
              <w:b/>
              <w:color w:val="000000"/>
              <w:sz w:val="20"/>
              <w:szCs w:val="20"/>
            </w:rPr>
            <w:t>10.2.2 DOCUMENTOS SOPORTE VÁLIDOS PARA ACREDITAR LA EXPERIENCIA DEL EQUIPO DE TRABAJO Y EL PERSONAL CLAVE EVALUABLE</w:t>
          </w:r>
          <w:r>
            <w:rPr>
              <w:rFonts w:ascii="Arial" w:eastAsia="Arial" w:hAnsi="Arial" w:cs="Arial"/>
              <w:color w:val="000000"/>
              <w:sz w:val="20"/>
              <w:szCs w:val="20"/>
            </w:rPr>
            <w:tab/>
            <w:t>82</w:t>
          </w:r>
          <w:hyperlink w:anchor="_heading=h.e633zwgztgwa" w:history="1"/>
        </w:p>
        <w:p w:rsidR="003E5503" w:rsidRDefault="005E2A60">
          <w:pPr>
            <w:pBdr>
              <w:top w:val="nil"/>
              <w:left w:val="nil"/>
              <w:bottom w:val="nil"/>
              <w:right w:val="nil"/>
              <w:between w:val="nil"/>
            </w:pBdr>
            <w:tabs>
              <w:tab w:val="left" w:pos="1200"/>
              <w:tab w:val="right" w:pos="8828"/>
            </w:tabs>
            <w:spacing w:after="0" w:line="240" w:lineRule="auto"/>
            <w:ind w:left="442"/>
            <w:jc w:val="both"/>
            <w:rPr>
              <w:color w:val="000000"/>
              <w:sz w:val="24"/>
              <w:szCs w:val="24"/>
            </w:rPr>
          </w:pPr>
          <w:r>
            <w:fldChar w:fldCharType="end"/>
          </w:r>
          <w:hyperlink w:anchor="_heading=h.d00oy1p28c8x">
            <w:r>
              <w:rPr>
                <w:rFonts w:ascii="Arial" w:eastAsia="Arial" w:hAnsi="Arial" w:cs="Arial"/>
                <w:b/>
                <w:color w:val="000000"/>
                <w:sz w:val="20"/>
                <w:szCs w:val="20"/>
              </w:rPr>
              <w:t>9.2.3.</w:t>
            </w:r>
          </w:hyperlink>
          <w:hyperlink w:anchor="_heading=h.d00oy1p28c8x">
            <w:r>
              <w:rPr>
                <w:color w:val="000000"/>
                <w:sz w:val="24"/>
                <w:szCs w:val="24"/>
              </w:rPr>
              <w:tab/>
            </w:r>
          </w:hyperlink>
          <w:r>
            <w:fldChar w:fldCharType="begin"/>
          </w:r>
          <w:r>
            <w:instrText xml:space="preserve"> PAGEREF _heading=h.d00oy1p28c8x \h </w:instrText>
          </w:r>
          <w:r>
            <w:fldChar w:fldCharType="separate"/>
          </w:r>
          <w:r>
            <w:rPr>
              <w:rFonts w:ascii="Arial" w:eastAsia="Arial" w:hAnsi="Arial" w:cs="Arial"/>
              <w:b/>
              <w:color w:val="000000"/>
              <w:sz w:val="20"/>
              <w:szCs w:val="20"/>
            </w:rPr>
            <w:t>ACREDITACIÓN DE LA FORMACIÓN ACADÉMICA DEL EQUIPO DE TRABAJO Y EL PERSONAL CLAVE EVALUABLE</w:t>
          </w:r>
          <w:r>
            <w:rPr>
              <w:rFonts w:ascii="Arial" w:eastAsia="Arial" w:hAnsi="Arial" w:cs="Arial"/>
              <w:color w:val="000000"/>
              <w:sz w:val="20"/>
              <w:szCs w:val="20"/>
            </w:rPr>
            <w:tab/>
            <w:t>83</w:t>
          </w:r>
          <w:hyperlink w:anchor="_heading=h.d00oy1p28c8x" w:history="1"/>
        </w:p>
        <w:p w:rsidR="003E5503" w:rsidRDefault="005E2A60">
          <w:pPr>
            <w:pBdr>
              <w:top w:val="nil"/>
              <w:left w:val="nil"/>
              <w:bottom w:val="nil"/>
              <w:right w:val="nil"/>
              <w:between w:val="nil"/>
            </w:pBdr>
            <w:tabs>
              <w:tab w:val="left" w:pos="1680"/>
              <w:tab w:val="right" w:pos="8828"/>
            </w:tabs>
            <w:spacing w:after="0" w:line="240" w:lineRule="auto"/>
            <w:jc w:val="both"/>
            <w:rPr>
              <w:color w:val="000000"/>
              <w:sz w:val="24"/>
              <w:szCs w:val="24"/>
            </w:rPr>
          </w:pPr>
          <w:r>
            <w:fldChar w:fldCharType="end"/>
          </w:r>
          <w:hyperlink w:anchor="_heading=h.ctjydwfppx06">
            <w:r>
              <w:rPr>
                <w:rFonts w:ascii="Arial" w:eastAsia="Arial" w:hAnsi="Arial" w:cs="Arial"/>
                <w:color w:val="000000"/>
                <w:sz w:val="20"/>
                <w:szCs w:val="20"/>
              </w:rPr>
              <w:t>CAPITULO XI.</w:t>
            </w:r>
          </w:hyperlink>
          <w:hyperlink w:anchor="_heading=h.ctjydwfppx06">
            <w:r>
              <w:rPr>
                <w:color w:val="000000"/>
                <w:sz w:val="24"/>
                <w:szCs w:val="24"/>
              </w:rPr>
              <w:tab/>
            </w:r>
          </w:hyperlink>
          <w:r>
            <w:fldChar w:fldCharType="begin"/>
          </w:r>
          <w:r>
            <w:instrText xml:space="preserve"> PAGEREF _heading=h.ctjydwfppx06 \h </w:instrText>
          </w:r>
          <w:r>
            <w:fldChar w:fldCharType="separate"/>
          </w:r>
          <w:r>
            <w:rPr>
              <w:rFonts w:ascii="Arial" w:eastAsia="Arial" w:hAnsi="Arial" w:cs="Arial"/>
              <w:color w:val="000000"/>
              <w:sz w:val="20"/>
              <w:szCs w:val="20"/>
            </w:rPr>
            <w:t>LISTADO DE ANEXOS, FORMATOS, MATRICES Y FORMULARIOS</w:t>
          </w:r>
          <w:r>
            <w:rPr>
              <w:rFonts w:ascii="Arial" w:eastAsia="Arial" w:hAnsi="Arial" w:cs="Arial"/>
              <w:color w:val="000000"/>
              <w:sz w:val="20"/>
              <w:szCs w:val="20"/>
            </w:rPr>
            <w:tab/>
            <w:t>84</w:t>
          </w:r>
          <w:hyperlink w:anchor="_heading=h.ctjydwfppx06"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w1689s9lvu94">
            <w:r>
              <w:rPr>
                <w:rFonts w:ascii="Arial" w:eastAsia="Arial" w:hAnsi="Arial" w:cs="Arial"/>
                <w:color w:val="000000"/>
                <w:sz w:val="20"/>
                <w:szCs w:val="20"/>
              </w:rPr>
              <w:t>10.1.</w:t>
            </w:r>
          </w:hyperlink>
          <w:hyperlink w:anchor="_heading=h.w1689s9lvu94">
            <w:r>
              <w:rPr>
                <w:color w:val="000000"/>
                <w:sz w:val="24"/>
                <w:szCs w:val="24"/>
              </w:rPr>
              <w:tab/>
            </w:r>
          </w:hyperlink>
          <w:r>
            <w:fldChar w:fldCharType="begin"/>
          </w:r>
          <w:r>
            <w:instrText xml:space="preserve"> PAGEREF _heading=h.w1689s9lvu94 \h </w:instrText>
          </w:r>
          <w:r>
            <w:fldChar w:fldCharType="separate"/>
          </w:r>
          <w:r>
            <w:rPr>
              <w:rFonts w:ascii="Arial" w:eastAsia="Arial" w:hAnsi="Arial" w:cs="Arial"/>
              <w:color w:val="000000"/>
              <w:sz w:val="20"/>
              <w:szCs w:val="20"/>
            </w:rPr>
            <w:t>ANEXOS</w:t>
          </w:r>
          <w:r>
            <w:rPr>
              <w:rFonts w:ascii="Arial" w:eastAsia="Arial" w:hAnsi="Arial" w:cs="Arial"/>
              <w:color w:val="000000"/>
              <w:sz w:val="20"/>
              <w:szCs w:val="20"/>
            </w:rPr>
            <w:tab/>
            <w:t>84</w:t>
          </w:r>
          <w:hyperlink w:anchor="_heading=h.w1689s9lvu94"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bwe86qtl26ij">
            <w:r>
              <w:rPr>
                <w:rFonts w:ascii="Arial" w:eastAsia="Arial" w:hAnsi="Arial" w:cs="Arial"/>
                <w:color w:val="000000"/>
                <w:sz w:val="20"/>
                <w:szCs w:val="20"/>
              </w:rPr>
              <w:t>10.2.</w:t>
            </w:r>
          </w:hyperlink>
          <w:hyperlink w:anchor="_heading=h.bwe86qtl26ij">
            <w:r>
              <w:rPr>
                <w:color w:val="000000"/>
                <w:sz w:val="24"/>
                <w:szCs w:val="24"/>
              </w:rPr>
              <w:tab/>
            </w:r>
          </w:hyperlink>
          <w:r>
            <w:fldChar w:fldCharType="begin"/>
          </w:r>
          <w:r>
            <w:instrText xml:space="preserve"> PAGEREF _heading=h.bwe86qtl26ij \h </w:instrText>
          </w:r>
          <w:r>
            <w:fldChar w:fldCharType="separate"/>
          </w:r>
          <w:r>
            <w:rPr>
              <w:rFonts w:ascii="Arial" w:eastAsia="Arial" w:hAnsi="Arial" w:cs="Arial"/>
              <w:color w:val="000000"/>
              <w:sz w:val="20"/>
              <w:szCs w:val="20"/>
            </w:rPr>
            <w:t>FORMATOS</w:t>
          </w:r>
          <w:r>
            <w:rPr>
              <w:rFonts w:ascii="Arial" w:eastAsia="Arial" w:hAnsi="Arial" w:cs="Arial"/>
              <w:color w:val="000000"/>
              <w:sz w:val="20"/>
              <w:szCs w:val="20"/>
            </w:rPr>
            <w:tab/>
            <w:t>84</w:t>
          </w:r>
          <w:hyperlink w:anchor="_heading=h.bwe86qtl26ij"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bftju5v0qr5e">
            <w:r>
              <w:rPr>
                <w:rFonts w:ascii="Arial" w:eastAsia="Arial" w:hAnsi="Arial" w:cs="Arial"/>
                <w:color w:val="000000"/>
                <w:sz w:val="20"/>
                <w:szCs w:val="20"/>
              </w:rPr>
              <w:t>10.3.</w:t>
            </w:r>
          </w:hyperlink>
          <w:hyperlink w:anchor="_heading=h.bftju5v0qr5e">
            <w:r>
              <w:rPr>
                <w:color w:val="000000"/>
                <w:sz w:val="24"/>
                <w:szCs w:val="24"/>
              </w:rPr>
              <w:tab/>
            </w:r>
          </w:hyperlink>
          <w:r>
            <w:fldChar w:fldCharType="begin"/>
          </w:r>
          <w:r>
            <w:instrText xml:space="preserve"> PAGEREF _heading=h.bftju5v0qr5e \h </w:instrText>
          </w:r>
          <w:r>
            <w:fldChar w:fldCharType="separate"/>
          </w:r>
          <w:r>
            <w:rPr>
              <w:rFonts w:ascii="Arial" w:eastAsia="Arial" w:hAnsi="Arial" w:cs="Arial"/>
              <w:color w:val="000000"/>
              <w:sz w:val="20"/>
              <w:szCs w:val="20"/>
            </w:rPr>
            <w:t>MATRICES</w:t>
          </w:r>
          <w:r>
            <w:rPr>
              <w:rFonts w:ascii="Arial" w:eastAsia="Arial" w:hAnsi="Arial" w:cs="Arial"/>
              <w:color w:val="000000"/>
              <w:sz w:val="20"/>
              <w:szCs w:val="20"/>
            </w:rPr>
            <w:tab/>
            <w:t>84</w:t>
          </w:r>
          <w:hyperlink w:anchor="_heading=h.bftju5v0qr5e" w:history="1"/>
        </w:p>
        <w:p w:rsidR="003E5503" w:rsidRDefault="005E2A60">
          <w:pPr>
            <w:pBdr>
              <w:top w:val="nil"/>
              <w:left w:val="nil"/>
              <w:bottom w:val="nil"/>
              <w:right w:val="nil"/>
              <w:between w:val="nil"/>
            </w:pBdr>
            <w:tabs>
              <w:tab w:val="left" w:pos="960"/>
              <w:tab w:val="right" w:pos="8828"/>
            </w:tabs>
            <w:spacing w:after="0" w:line="240" w:lineRule="auto"/>
            <w:ind w:left="221"/>
            <w:jc w:val="both"/>
            <w:rPr>
              <w:color w:val="000000"/>
              <w:sz w:val="24"/>
              <w:szCs w:val="24"/>
            </w:rPr>
          </w:pPr>
          <w:r>
            <w:fldChar w:fldCharType="end"/>
          </w:r>
          <w:hyperlink w:anchor="_heading=h.uruolx9izwlp">
            <w:r>
              <w:rPr>
                <w:rFonts w:ascii="Arial" w:eastAsia="Arial" w:hAnsi="Arial" w:cs="Arial"/>
                <w:color w:val="000000"/>
                <w:sz w:val="20"/>
                <w:szCs w:val="20"/>
              </w:rPr>
              <w:t>10.4.</w:t>
            </w:r>
          </w:hyperlink>
          <w:hyperlink w:anchor="_heading=h.uruolx9izwlp">
            <w:r>
              <w:rPr>
                <w:color w:val="000000"/>
                <w:sz w:val="24"/>
                <w:szCs w:val="24"/>
              </w:rPr>
              <w:tab/>
            </w:r>
          </w:hyperlink>
          <w:r>
            <w:fldChar w:fldCharType="begin"/>
          </w:r>
          <w:r>
            <w:instrText xml:space="preserve"> PAGEREF _heading=h.uruolx9izwlp \h </w:instrText>
          </w:r>
          <w:r>
            <w:fldChar w:fldCharType="separate"/>
          </w:r>
          <w:r>
            <w:rPr>
              <w:rFonts w:ascii="Arial" w:eastAsia="Arial" w:hAnsi="Arial" w:cs="Arial"/>
              <w:color w:val="000000"/>
              <w:sz w:val="20"/>
              <w:szCs w:val="20"/>
            </w:rPr>
            <w:t>FORMULARIOS</w:t>
          </w:r>
          <w:r>
            <w:rPr>
              <w:rFonts w:ascii="Arial" w:eastAsia="Arial" w:hAnsi="Arial" w:cs="Arial"/>
              <w:color w:val="000000"/>
              <w:sz w:val="20"/>
              <w:szCs w:val="20"/>
            </w:rPr>
            <w:tab/>
            <w:t>84</w:t>
          </w:r>
          <w:hyperlink w:anchor="_heading=h.uruolx9izwlp" w:history="1"/>
        </w:p>
        <w:p w:rsidR="003E5503" w:rsidRDefault="005E2A60">
          <w:pPr>
            <w:spacing w:after="0" w:line="240" w:lineRule="auto"/>
          </w:pPr>
          <w:r>
            <w:fldChar w:fldCharType="end"/>
          </w:r>
          <w:r>
            <w:fldChar w:fldCharType="end"/>
          </w:r>
        </w:p>
      </w:sdtContent>
    </w:sdt>
    <w:p w:rsidR="003E5503" w:rsidRDefault="003E5503">
      <w:pPr>
        <w:spacing w:after="0" w:line="240" w:lineRule="auto"/>
        <w:jc w:val="both"/>
        <w:rPr>
          <w:rFonts w:ascii="Arial" w:eastAsia="Arial" w:hAnsi="Arial" w:cs="Arial"/>
          <w:sz w:val="20"/>
          <w:szCs w:val="20"/>
        </w:rPr>
        <w:sectPr w:rsidR="003E5503">
          <w:headerReference w:type="default" r:id="rId11"/>
          <w:footerReference w:type="default" r:id="rId12"/>
          <w:pgSz w:w="12240" w:h="15840"/>
          <w:pgMar w:top="1417" w:right="1701" w:bottom="1417" w:left="1701" w:header="708" w:footer="708" w:gutter="0"/>
          <w:cols w:space="720"/>
        </w:sectPr>
      </w:pPr>
    </w:p>
    <w:p w:rsidR="003E5503" w:rsidRDefault="005E2A60">
      <w:pPr>
        <w:spacing w:after="0" w:line="240" w:lineRule="auto"/>
        <w:jc w:val="center"/>
        <w:rPr>
          <w:rFonts w:ascii="Arial" w:eastAsia="Arial" w:hAnsi="Arial" w:cs="Arial"/>
          <w:b/>
          <w:sz w:val="20"/>
          <w:szCs w:val="20"/>
        </w:rPr>
      </w:pPr>
      <w:r>
        <w:rPr>
          <w:rFonts w:ascii="Arial" w:eastAsia="Arial" w:hAnsi="Arial" w:cs="Arial"/>
          <w:b/>
          <w:sz w:val="20"/>
          <w:szCs w:val="20"/>
        </w:rPr>
        <w:lastRenderedPageBreak/>
        <w:t>DOCUMENTOS TIPO DE INTERVENTORÍA DE OBRA PÚBLICA DE INFRAESTRUCTURA DE TRANSPORTE – VERSIÓN 3</w:t>
      </w:r>
    </w:p>
    <w:p w:rsidR="003E5503" w:rsidRDefault="003E5503">
      <w:pPr>
        <w:spacing w:after="0" w:line="240" w:lineRule="auto"/>
        <w:jc w:val="center"/>
        <w:rPr>
          <w:rFonts w:ascii="Arial" w:eastAsia="Arial" w:hAnsi="Arial" w:cs="Arial"/>
          <w:b/>
          <w:sz w:val="20"/>
          <w:szCs w:val="20"/>
        </w:rPr>
      </w:pPr>
    </w:p>
    <w:p w:rsidR="003E5503" w:rsidRDefault="005E2A60">
      <w:pPr>
        <w:numPr>
          <w:ilvl w:val="0"/>
          <w:numId w:val="1"/>
        </w:numPr>
        <w:pBdr>
          <w:top w:val="nil"/>
          <w:left w:val="nil"/>
          <w:bottom w:val="nil"/>
          <w:right w:val="nil"/>
          <w:between w:val="nil"/>
        </w:pBdr>
        <w:spacing w:after="0" w:line="240" w:lineRule="auto"/>
        <w:jc w:val="center"/>
      </w:pPr>
      <w:bookmarkStart w:id="2" w:name="_heading=h.6yvrhshrid4o" w:colFirst="0" w:colLast="0"/>
      <w:bookmarkEnd w:id="2"/>
      <w:r>
        <w:rPr>
          <w:rFonts w:ascii="Arial" w:eastAsia="Arial" w:hAnsi="Arial" w:cs="Arial"/>
          <w:b/>
          <w:color w:val="000000"/>
          <w:sz w:val="20"/>
          <w:szCs w:val="20"/>
        </w:rPr>
        <w:t>INFORMACIÓN GENERAL</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62"/>
        </w:numPr>
        <w:pBdr>
          <w:top w:val="nil"/>
          <w:left w:val="nil"/>
          <w:bottom w:val="nil"/>
          <w:right w:val="nil"/>
          <w:between w:val="nil"/>
        </w:pBdr>
        <w:spacing w:after="0" w:line="240" w:lineRule="auto"/>
        <w:ind w:left="567" w:hanging="567"/>
        <w:jc w:val="both"/>
      </w:pPr>
      <w:bookmarkStart w:id="3" w:name="_heading=h.3mddcerrbunr" w:colFirst="0" w:colLast="0"/>
      <w:bookmarkEnd w:id="3"/>
      <w:r>
        <w:rPr>
          <w:rFonts w:ascii="Arial" w:eastAsia="Arial" w:hAnsi="Arial" w:cs="Arial"/>
          <w:b/>
          <w:color w:val="000000"/>
          <w:sz w:val="20"/>
          <w:szCs w:val="20"/>
        </w:rPr>
        <w:t>OBJETO, PRESUPUESTO OFICIAL, PLAZO Y UBICACIÓN</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El objeto, Presupuesto Oficial, plazo y ubicación del proyecto de este Proceso de Contratación se identifican en la siguiente tabla:</w:t>
      </w:r>
    </w:p>
    <w:p w:rsidR="003E5503" w:rsidRDefault="003E5503">
      <w:pPr>
        <w:spacing w:after="0" w:line="240" w:lineRule="auto"/>
        <w:jc w:val="both"/>
        <w:rPr>
          <w:rFonts w:ascii="Arial" w:eastAsia="Arial" w:hAnsi="Arial" w:cs="Arial"/>
          <w:sz w:val="20"/>
          <w:szCs w:val="20"/>
        </w:rPr>
      </w:pPr>
    </w:p>
    <w:tbl>
      <w:tblPr>
        <w:tblStyle w:val="afff3"/>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07"/>
        <w:gridCol w:w="2207"/>
        <w:gridCol w:w="2207"/>
        <w:gridCol w:w="2207"/>
      </w:tblGrid>
      <w:tr w:rsidR="003E5503">
        <w:tc>
          <w:tcPr>
            <w:tcW w:w="2207" w:type="dxa"/>
            <w:shd w:val="clear" w:color="auto" w:fill="404040"/>
            <w:vAlign w:val="center"/>
          </w:tcPr>
          <w:p w:rsidR="003E5503" w:rsidRDefault="005E2A60">
            <w:pPr>
              <w:jc w:val="center"/>
              <w:rPr>
                <w:rFonts w:ascii="Arial" w:eastAsia="Arial" w:hAnsi="Arial" w:cs="Arial"/>
                <w:b/>
                <w:color w:val="FFFFFF"/>
                <w:sz w:val="18"/>
                <w:szCs w:val="18"/>
              </w:rPr>
            </w:pPr>
            <w:r>
              <w:rPr>
                <w:rFonts w:ascii="Arial" w:eastAsia="Arial" w:hAnsi="Arial" w:cs="Arial"/>
                <w:b/>
                <w:color w:val="FFFFFF"/>
                <w:sz w:val="18"/>
                <w:szCs w:val="18"/>
              </w:rPr>
              <w:t>Objeto del proyecto</w:t>
            </w:r>
          </w:p>
        </w:tc>
        <w:tc>
          <w:tcPr>
            <w:tcW w:w="2207" w:type="dxa"/>
            <w:shd w:val="clear" w:color="auto" w:fill="404040"/>
            <w:vAlign w:val="center"/>
          </w:tcPr>
          <w:p w:rsidR="003E5503" w:rsidRDefault="005E2A60">
            <w:pPr>
              <w:jc w:val="center"/>
              <w:rPr>
                <w:rFonts w:ascii="Arial" w:eastAsia="Arial" w:hAnsi="Arial" w:cs="Arial"/>
                <w:b/>
                <w:color w:val="FFFFFF"/>
                <w:sz w:val="18"/>
                <w:szCs w:val="18"/>
              </w:rPr>
            </w:pPr>
            <w:r>
              <w:rPr>
                <w:rFonts w:ascii="Arial" w:eastAsia="Arial" w:hAnsi="Arial" w:cs="Arial"/>
                <w:b/>
                <w:color w:val="FFFFFF"/>
                <w:sz w:val="18"/>
                <w:szCs w:val="18"/>
              </w:rPr>
              <w:t>Plazo del contrato</w:t>
            </w:r>
          </w:p>
        </w:tc>
        <w:tc>
          <w:tcPr>
            <w:tcW w:w="2207" w:type="dxa"/>
            <w:shd w:val="clear" w:color="auto" w:fill="404040"/>
            <w:vAlign w:val="center"/>
          </w:tcPr>
          <w:p w:rsidR="003E5503" w:rsidRDefault="005E2A60">
            <w:pPr>
              <w:jc w:val="center"/>
              <w:rPr>
                <w:rFonts w:ascii="Arial" w:eastAsia="Arial" w:hAnsi="Arial" w:cs="Arial"/>
                <w:b/>
                <w:color w:val="FFFFFF"/>
                <w:sz w:val="18"/>
                <w:szCs w:val="18"/>
              </w:rPr>
            </w:pPr>
            <w:r>
              <w:rPr>
                <w:rFonts w:ascii="Arial" w:eastAsia="Arial" w:hAnsi="Arial" w:cs="Arial"/>
                <w:b/>
                <w:color w:val="FFFFFF"/>
                <w:sz w:val="18"/>
                <w:szCs w:val="18"/>
              </w:rPr>
              <w:t>Valor presupuesto oficial (pesos incluido IVA)</w:t>
            </w:r>
          </w:p>
        </w:tc>
        <w:tc>
          <w:tcPr>
            <w:tcW w:w="2207" w:type="dxa"/>
            <w:shd w:val="clear" w:color="auto" w:fill="404040"/>
            <w:vAlign w:val="center"/>
          </w:tcPr>
          <w:p w:rsidR="003E5503" w:rsidRDefault="005E2A60">
            <w:pPr>
              <w:jc w:val="center"/>
              <w:rPr>
                <w:rFonts w:ascii="Arial" w:eastAsia="Arial" w:hAnsi="Arial" w:cs="Arial"/>
                <w:b/>
                <w:color w:val="FFFFFF"/>
                <w:sz w:val="18"/>
                <w:szCs w:val="18"/>
              </w:rPr>
            </w:pPr>
            <w:r>
              <w:rPr>
                <w:rFonts w:ascii="Arial" w:eastAsia="Arial" w:hAnsi="Arial" w:cs="Arial"/>
                <w:b/>
                <w:color w:val="FFFFFF"/>
                <w:sz w:val="18"/>
                <w:szCs w:val="18"/>
              </w:rPr>
              <w:t>Lugar(es) de ejecución del contrato</w:t>
            </w:r>
          </w:p>
        </w:tc>
      </w:tr>
      <w:tr w:rsidR="003E5503">
        <w:tc>
          <w:tcPr>
            <w:tcW w:w="2207" w:type="dxa"/>
            <w:vAlign w:val="center"/>
          </w:tcPr>
          <w:p w:rsidR="003E5503" w:rsidRDefault="005E2A60">
            <w:pPr>
              <w:jc w:val="center"/>
              <w:rPr>
                <w:rFonts w:ascii="Arial" w:eastAsia="Arial" w:hAnsi="Arial" w:cs="Arial"/>
                <w:b/>
                <w:sz w:val="16"/>
                <w:szCs w:val="16"/>
              </w:rPr>
            </w:pPr>
            <w:r>
              <w:rPr>
                <w:rFonts w:ascii="Arial" w:eastAsia="Arial" w:hAnsi="Arial" w:cs="Arial"/>
                <w:b/>
                <w:sz w:val="16"/>
                <w:szCs w:val="16"/>
              </w:rPr>
              <w:t>“INTERVENTORÍA A LA EJECUCIÓN DE LAS OBRAS Y ACTIVIDADES NECESARIAS PARA LA CONSERVACIÓN DE LA MALLA VIAL ARTERIAL NO TRONCAL, EN LA CIUDAD DE BOGOTÁ D.C. GRUPO 1, GRUPO 2, GRUPO 3, GRUPO 4, GRUPO 5, GRUPO 6, GRUPO 7 Y GRUPO 8”</w:t>
            </w:r>
          </w:p>
          <w:p w:rsidR="003E5503" w:rsidRDefault="003E5503">
            <w:pPr>
              <w:jc w:val="center"/>
              <w:rPr>
                <w:rFonts w:ascii="Arial" w:eastAsia="Arial" w:hAnsi="Arial" w:cs="Arial"/>
                <w:sz w:val="18"/>
                <w:szCs w:val="18"/>
                <w:highlight w:val="lightGray"/>
              </w:rPr>
            </w:pPr>
          </w:p>
          <w:p w:rsidR="003E5503" w:rsidRDefault="005E2A60">
            <w:pPr>
              <w:jc w:val="center"/>
              <w:rPr>
                <w:rFonts w:ascii="Arial" w:eastAsia="Arial" w:hAnsi="Arial" w:cs="Arial"/>
                <w:sz w:val="18"/>
                <w:szCs w:val="18"/>
                <w:highlight w:val="lightGray"/>
              </w:rPr>
            </w:pPr>
            <w:r>
              <w:rPr>
                <w:rFonts w:ascii="Arial" w:eastAsia="Arial" w:hAnsi="Arial" w:cs="Arial"/>
                <w:b/>
                <w:sz w:val="14"/>
                <w:szCs w:val="14"/>
              </w:rPr>
              <w:t>Nota:</w:t>
            </w:r>
            <w:r>
              <w:rPr>
                <w:rFonts w:ascii="Arial" w:eastAsia="Arial" w:hAnsi="Arial" w:cs="Arial"/>
                <w:sz w:val="14"/>
                <w:szCs w:val="14"/>
              </w:rPr>
              <w:t xml:space="preserve"> De conformidad con el acápite </w:t>
            </w:r>
            <w:r>
              <w:rPr>
                <w:rFonts w:ascii="Arial" w:eastAsia="Arial" w:hAnsi="Arial" w:cs="Arial"/>
                <w:i/>
                <w:sz w:val="14"/>
                <w:szCs w:val="14"/>
              </w:rPr>
              <w:t>“Objeto de la contratación”</w:t>
            </w:r>
            <w:r>
              <w:rPr>
                <w:rFonts w:ascii="Arial" w:eastAsia="Arial" w:hAnsi="Arial" w:cs="Arial"/>
                <w:sz w:val="14"/>
                <w:szCs w:val="14"/>
              </w:rPr>
              <w:t xml:space="preserve"> del estudio previo.</w:t>
            </w:r>
          </w:p>
        </w:tc>
        <w:tc>
          <w:tcPr>
            <w:tcW w:w="2207" w:type="dxa"/>
            <w:vAlign w:val="center"/>
          </w:tcPr>
          <w:p w:rsidR="003E5503" w:rsidRDefault="005E2A60">
            <w:pPr>
              <w:jc w:val="center"/>
              <w:rPr>
                <w:rFonts w:ascii="Arial" w:eastAsia="Arial" w:hAnsi="Arial" w:cs="Arial"/>
                <w:b/>
                <w:sz w:val="16"/>
                <w:szCs w:val="16"/>
              </w:rPr>
            </w:pPr>
            <w:r>
              <w:rPr>
                <w:rFonts w:ascii="Arial" w:eastAsia="Arial" w:hAnsi="Arial" w:cs="Arial"/>
                <w:b/>
                <w:sz w:val="16"/>
                <w:szCs w:val="16"/>
              </w:rPr>
              <w:t xml:space="preserve">VEINTICINCO (25) MESES </w:t>
            </w:r>
          </w:p>
          <w:p w:rsidR="003E5503" w:rsidRDefault="003E5503">
            <w:pPr>
              <w:jc w:val="center"/>
              <w:rPr>
                <w:rFonts w:ascii="Arial" w:eastAsia="Arial" w:hAnsi="Arial" w:cs="Arial"/>
                <w:sz w:val="18"/>
                <w:szCs w:val="18"/>
                <w:highlight w:val="lightGray"/>
              </w:rPr>
            </w:pPr>
          </w:p>
          <w:p w:rsidR="003E5503" w:rsidRDefault="005E2A60">
            <w:pPr>
              <w:jc w:val="center"/>
              <w:rPr>
                <w:rFonts w:ascii="Arial" w:eastAsia="Arial" w:hAnsi="Arial" w:cs="Arial"/>
                <w:sz w:val="18"/>
                <w:szCs w:val="18"/>
                <w:highlight w:val="lightGray"/>
              </w:rPr>
            </w:pPr>
            <w:r>
              <w:rPr>
                <w:rFonts w:ascii="Arial" w:eastAsia="Arial" w:hAnsi="Arial" w:cs="Arial"/>
                <w:b/>
                <w:sz w:val="14"/>
                <w:szCs w:val="14"/>
              </w:rPr>
              <w:t>Nota:</w:t>
            </w:r>
            <w:r>
              <w:rPr>
                <w:rFonts w:ascii="Arial" w:eastAsia="Arial" w:hAnsi="Arial" w:cs="Arial"/>
                <w:sz w:val="14"/>
                <w:szCs w:val="14"/>
              </w:rPr>
              <w:t xml:space="preserve"> De conformidad con el numeral 3.3 del estudio previo.</w:t>
            </w:r>
          </w:p>
        </w:tc>
        <w:tc>
          <w:tcPr>
            <w:tcW w:w="2207" w:type="dxa"/>
            <w:vAlign w:val="center"/>
          </w:tcPr>
          <w:p w:rsidR="003E5503" w:rsidRDefault="005E2A60">
            <w:pPr>
              <w:jc w:val="center"/>
              <w:rPr>
                <w:rFonts w:ascii="Arial" w:eastAsia="Arial" w:hAnsi="Arial" w:cs="Arial"/>
                <w:b/>
                <w:sz w:val="16"/>
                <w:szCs w:val="16"/>
              </w:rPr>
            </w:pPr>
            <w:r>
              <w:rPr>
                <w:rFonts w:ascii="Arial" w:eastAsia="Arial" w:hAnsi="Arial" w:cs="Arial"/>
                <w:b/>
                <w:sz w:val="16"/>
                <w:szCs w:val="16"/>
              </w:rPr>
              <w:t xml:space="preserve">SESENTA MIL NOVECIENTOS CUARENTA Y DOS MILLONES TRESCIENTOS SETENTA Y CUATRO MIL CUATROCIENTOS OCHENTA Y TRES PESOS M/CTE </w:t>
            </w:r>
          </w:p>
          <w:p w:rsidR="003E5503" w:rsidRDefault="005E2A60">
            <w:pPr>
              <w:jc w:val="center"/>
              <w:rPr>
                <w:rFonts w:ascii="Arial" w:eastAsia="Arial" w:hAnsi="Arial" w:cs="Arial"/>
                <w:b/>
                <w:sz w:val="16"/>
                <w:szCs w:val="16"/>
              </w:rPr>
            </w:pPr>
            <w:r>
              <w:rPr>
                <w:rFonts w:ascii="Arial" w:eastAsia="Arial" w:hAnsi="Arial" w:cs="Arial"/>
                <w:b/>
                <w:sz w:val="16"/>
                <w:szCs w:val="16"/>
              </w:rPr>
              <w:t>($ 60.942.374.483), incluido IVA</w:t>
            </w:r>
          </w:p>
          <w:p w:rsidR="003E5503" w:rsidRDefault="003E5503">
            <w:pPr>
              <w:jc w:val="center"/>
              <w:rPr>
                <w:b/>
                <w:color w:val="000000"/>
              </w:rPr>
            </w:pPr>
          </w:p>
          <w:p w:rsidR="003E5503" w:rsidRDefault="005E2A60">
            <w:pPr>
              <w:jc w:val="center"/>
              <w:rPr>
                <w:rFonts w:ascii="Arial" w:eastAsia="Arial" w:hAnsi="Arial" w:cs="Arial"/>
                <w:color w:val="000000"/>
                <w:sz w:val="16"/>
                <w:szCs w:val="16"/>
              </w:rPr>
            </w:pPr>
            <w:r>
              <w:rPr>
                <w:rFonts w:ascii="Arial" w:eastAsia="Arial" w:hAnsi="Arial" w:cs="Arial"/>
                <w:b/>
                <w:color w:val="000000"/>
                <w:sz w:val="16"/>
                <w:szCs w:val="16"/>
              </w:rPr>
              <w:t xml:space="preserve">42811,64 </w:t>
            </w:r>
            <w:proofErr w:type="spellStart"/>
            <w:r>
              <w:rPr>
                <w:rFonts w:ascii="Arial" w:eastAsia="Arial" w:hAnsi="Arial" w:cs="Arial"/>
                <w:color w:val="000000"/>
                <w:sz w:val="16"/>
                <w:szCs w:val="16"/>
              </w:rPr>
              <w:t>smmlv</w:t>
            </w:r>
            <w:proofErr w:type="spellEnd"/>
          </w:p>
          <w:p w:rsidR="003E5503" w:rsidRDefault="003E5503">
            <w:pPr>
              <w:jc w:val="center"/>
              <w:rPr>
                <w:rFonts w:ascii="Arial" w:eastAsia="Arial" w:hAnsi="Arial" w:cs="Arial"/>
                <w:sz w:val="18"/>
                <w:szCs w:val="18"/>
                <w:highlight w:val="lightGray"/>
              </w:rPr>
            </w:pPr>
          </w:p>
          <w:p w:rsidR="003E5503" w:rsidRDefault="005E2A60">
            <w:pPr>
              <w:jc w:val="center"/>
              <w:rPr>
                <w:rFonts w:ascii="Arial" w:eastAsia="Arial" w:hAnsi="Arial" w:cs="Arial"/>
                <w:sz w:val="18"/>
                <w:szCs w:val="18"/>
                <w:highlight w:val="lightGray"/>
              </w:rPr>
            </w:pPr>
            <w:r>
              <w:rPr>
                <w:rFonts w:ascii="Arial" w:eastAsia="Arial" w:hAnsi="Arial" w:cs="Arial"/>
                <w:b/>
                <w:sz w:val="14"/>
                <w:szCs w:val="14"/>
              </w:rPr>
              <w:t>Nota:</w:t>
            </w:r>
            <w:r>
              <w:rPr>
                <w:rFonts w:ascii="Arial" w:eastAsia="Arial" w:hAnsi="Arial" w:cs="Arial"/>
                <w:sz w:val="14"/>
                <w:szCs w:val="14"/>
              </w:rPr>
              <w:t xml:space="preserve"> De conformidad con el numeral 5.2 del estudio previo.</w:t>
            </w:r>
          </w:p>
        </w:tc>
        <w:tc>
          <w:tcPr>
            <w:tcW w:w="2207" w:type="dxa"/>
            <w:vAlign w:val="center"/>
          </w:tcPr>
          <w:p w:rsidR="003E5503" w:rsidRDefault="005E2A60">
            <w:pPr>
              <w:rPr>
                <w:rFonts w:ascii="Arial" w:eastAsia="Arial" w:hAnsi="Arial" w:cs="Arial"/>
                <w:color w:val="000000"/>
                <w:sz w:val="16"/>
                <w:szCs w:val="16"/>
              </w:rPr>
            </w:pPr>
            <w:r>
              <w:rPr>
                <w:rFonts w:ascii="Arial" w:eastAsia="Arial" w:hAnsi="Arial" w:cs="Arial"/>
                <w:color w:val="000000"/>
                <w:sz w:val="16"/>
                <w:szCs w:val="16"/>
              </w:rPr>
              <w:t>El proyecto será ejecutado en la ciudad de Bogotá D.C. La localización del programa contempla los corredores de la Malla Vial Arterial No Troncal de la ciudad, de acuerdo con los grupos definidos para su ejecución y contratación. El detalle de la localización y cobertura corredores asignados para cada grupo se encuentran en el documento Anexo 1 – Anexo Técnico.</w:t>
            </w:r>
          </w:p>
          <w:p w:rsidR="003E5503" w:rsidRDefault="003E5503">
            <w:pPr>
              <w:jc w:val="center"/>
              <w:rPr>
                <w:rFonts w:ascii="Arial" w:eastAsia="Arial" w:hAnsi="Arial" w:cs="Arial"/>
                <w:sz w:val="18"/>
                <w:szCs w:val="18"/>
              </w:rPr>
            </w:pPr>
          </w:p>
          <w:p w:rsidR="003E5503" w:rsidRDefault="005E2A60">
            <w:pPr>
              <w:jc w:val="center"/>
              <w:rPr>
                <w:rFonts w:ascii="Arial" w:eastAsia="Arial" w:hAnsi="Arial" w:cs="Arial"/>
                <w:sz w:val="18"/>
                <w:szCs w:val="18"/>
              </w:rPr>
            </w:pPr>
            <w:r>
              <w:rPr>
                <w:rFonts w:ascii="Arial" w:eastAsia="Arial" w:hAnsi="Arial" w:cs="Arial"/>
                <w:b/>
                <w:sz w:val="14"/>
                <w:szCs w:val="14"/>
              </w:rPr>
              <w:t>Nota:</w:t>
            </w:r>
            <w:r>
              <w:rPr>
                <w:rFonts w:ascii="Arial" w:eastAsia="Arial" w:hAnsi="Arial" w:cs="Arial"/>
                <w:sz w:val="14"/>
                <w:szCs w:val="14"/>
              </w:rPr>
              <w:t xml:space="preserve"> De conformidad con el numeral 3.5 del estudio previo.</w:t>
            </w:r>
          </w:p>
        </w:tc>
      </w:tr>
    </w:tbl>
    <w:p w:rsidR="003E5503" w:rsidRDefault="003E5503">
      <w:pPr>
        <w:spacing w:after="0" w:line="240" w:lineRule="auto"/>
        <w:jc w:val="both"/>
        <w:rPr>
          <w:rFonts w:ascii="Arial" w:eastAsia="Arial" w:hAnsi="Arial" w:cs="Arial"/>
          <w:sz w:val="20"/>
          <w:szCs w:val="20"/>
        </w:rPr>
      </w:pPr>
    </w:p>
    <w:tbl>
      <w:tblPr>
        <w:tblStyle w:val="afff4"/>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67"/>
        <w:gridCol w:w="2315"/>
        <w:gridCol w:w="1772"/>
        <w:gridCol w:w="1882"/>
        <w:gridCol w:w="1792"/>
      </w:tblGrid>
      <w:tr w:rsidR="003E5503">
        <w:tc>
          <w:tcPr>
            <w:tcW w:w="1067" w:type="dxa"/>
            <w:shd w:val="clear" w:color="auto" w:fill="404040"/>
            <w:vAlign w:val="center"/>
          </w:tcPr>
          <w:p w:rsidR="003E5503" w:rsidRDefault="005E2A60">
            <w:pPr>
              <w:jc w:val="center"/>
              <w:rPr>
                <w:rFonts w:ascii="Arial" w:eastAsia="Arial" w:hAnsi="Arial" w:cs="Arial"/>
                <w:b/>
                <w:color w:val="FFFFFF"/>
                <w:sz w:val="18"/>
                <w:szCs w:val="18"/>
              </w:rPr>
            </w:pPr>
            <w:r>
              <w:rPr>
                <w:rFonts w:ascii="Arial" w:eastAsia="Arial" w:hAnsi="Arial" w:cs="Arial"/>
                <w:b/>
                <w:color w:val="FFFFFF"/>
                <w:sz w:val="18"/>
                <w:szCs w:val="18"/>
              </w:rPr>
              <w:t>Número de lote o segmento</w:t>
            </w:r>
          </w:p>
        </w:tc>
        <w:tc>
          <w:tcPr>
            <w:tcW w:w="2315" w:type="dxa"/>
            <w:shd w:val="clear" w:color="auto" w:fill="404040"/>
            <w:vAlign w:val="center"/>
          </w:tcPr>
          <w:p w:rsidR="003E5503" w:rsidRDefault="005E2A60">
            <w:pPr>
              <w:jc w:val="center"/>
              <w:rPr>
                <w:rFonts w:ascii="Arial" w:eastAsia="Arial" w:hAnsi="Arial" w:cs="Arial"/>
                <w:b/>
                <w:color w:val="FFFFFF"/>
                <w:sz w:val="18"/>
                <w:szCs w:val="18"/>
              </w:rPr>
            </w:pPr>
            <w:r>
              <w:rPr>
                <w:rFonts w:ascii="Arial" w:eastAsia="Arial" w:hAnsi="Arial" w:cs="Arial"/>
                <w:b/>
                <w:color w:val="FFFFFF"/>
                <w:sz w:val="18"/>
                <w:szCs w:val="18"/>
              </w:rPr>
              <w:t>Objeto del proyecto, lote o segmento</w:t>
            </w:r>
          </w:p>
        </w:tc>
        <w:tc>
          <w:tcPr>
            <w:tcW w:w="1772" w:type="dxa"/>
            <w:shd w:val="clear" w:color="auto" w:fill="404040"/>
            <w:vAlign w:val="center"/>
          </w:tcPr>
          <w:p w:rsidR="003E5503" w:rsidRDefault="005E2A60">
            <w:pPr>
              <w:jc w:val="center"/>
              <w:rPr>
                <w:rFonts w:ascii="Arial" w:eastAsia="Arial" w:hAnsi="Arial" w:cs="Arial"/>
                <w:b/>
                <w:color w:val="FFFFFF"/>
                <w:sz w:val="18"/>
                <w:szCs w:val="18"/>
              </w:rPr>
            </w:pPr>
            <w:r>
              <w:rPr>
                <w:rFonts w:ascii="Arial" w:eastAsia="Arial" w:hAnsi="Arial" w:cs="Arial"/>
                <w:b/>
                <w:color w:val="FFFFFF"/>
                <w:sz w:val="18"/>
                <w:szCs w:val="18"/>
              </w:rPr>
              <w:t>Plazo del contrato</w:t>
            </w:r>
          </w:p>
        </w:tc>
        <w:tc>
          <w:tcPr>
            <w:tcW w:w="1882" w:type="dxa"/>
            <w:shd w:val="clear" w:color="auto" w:fill="404040"/>
            <w:vAlign w:val="center"/>
          </w:tcPr>
          <w:p w:rsidR="003E5503" w:rsidRDefault="005E2A60">
            <w:pPr>
              <w:jc w:val="center"/>
              <w:rPr>
                <w:rFonts w:ascii="Arial" w:eastAsia="Arial" w:hAnsi="Arial" w:cs="Arial"/>
                <w:b/>
                <w:color w:val="FFFFFF"/>
                <w:sz w:val="18"/>
                <w:szCs w:val="18"/>
              </w:rPr>
            </w:pPr>
            <w:r>
              <w:rPr>
                <w:rFonts w:ascii="Arial" w:eastAsia="Arial" w:hAnsi="Arial" w:cs="Arial"/>
                <w:b/>
                <w:color w:val="FFFFFF"/>
                <w:sz w:val="18"/>
                <w:szCs w:val="18"/>
              </w:rPr>
              <w:t>Valor presupuesto oficial (pesos incluido IVA)</w:t>
            </w:r>
          </w:p>
        </w:tc>
        <w:tc>
          <w:tcPr>
            <w:tcW w:w="1792" w:type="dxa"/>
            <w:shd w:val="clear" w:color="auto" w:fill="404040"/>
            <w:vAlign w:val="center"/>
          </w:tcPr>
          <w:p w:rsidR="003E5503" w:rsidRDefault="005E2A60">
            <w:pPr>
              <w:jc w:val="center"/>
              <w:rPr>
                <w:rFonts w:ascii="Arial" w:eastAsia="Arial" w:hAnsi="Arial" w:cs="Arial"/>
                <w:b/>
                <w:color w:val="FFFFFF"/>
                <w:sz w:val="18"/>
                <w:szCs w:val="18"/>
              </w:rPr>
            </w:pPr>
            <w:r>
              <w:rPr>
                <w:rFonts w:ascii="Arial" w:eastAsia="Arial" w:hAnsi="Arial" w:cs="Arial"/>
                <w:b/>
                <w:color w:val="FFFFFF"/>
                <w:sz w:val="18"/>
                <w:szCs w:val="18"/>
              </w:rPr>
              <w:t>Lugar(es) de ejecución del contrato</w:t>
            </w:r>
          </w:p>
        </w:tc>
      </w:tr>
      <w:tr w:rsidR="003E5503">
        <w:tc>
          <w:tcPr>
            <w:tcW w:w="1067" w:type="dxa"/>
            <w:vAlign w:val="center"/>
          </w:tcPr>
          <w:p w:rsidR="003E5503" w:rsidRDefault="005E2A60">
            <w:pPr>
              <w:jc w:val="center"/>
              <w:rPr>
                <w:rFonts w:ascii="Arial" w:eastAsia="Arial" w:hAnsi="Arial" w:cs="Arial"/>
                <w:sz w:val="18"/>
                <w:szCs w:val="18"/>
              </w:rPr>
            </w:pPr>
            <w:r>
              <w:rPr>
                <w:rFonts w:ascii="Arial" w:eastAsia="Arial" w:hAnsi="Arial" w:cs="Arial"/>
                <w:sz w:val="18"/>
                <w:szCs w:val="18"/>
              </w:rPr>
              <w:t>1</w:t>
            </w:r>
          </w:p>
        </w:tc>
        <w:tc>
          <w:tcPr>
            <w:tcW w:w="2315" w:type="dxa"/>
            <w:vAlign w:val="center"/>
          </w:tcPr>
          <w:p w:rsidR="003E5503" w:rsidRDefault="005E2A60">
            <w:pPr>
              <w:jc w:val="center"/>
              <w:rPr>
                <w:rFonts w:ascii="Arial" w:eastAsia="Arial" w:hAnsi="Arial" w:cs="Arial"/>
                <w:b/>
                <w:sz w:val="16"/>
                <w:szCs w:val="16"/>
              </w:rPr>
            </w:pPr>
            <w:r>
              <w:rPr>
                <w:rFonts w:ascii="Arial" w:eastAsia="Arial" w:hAnsi="Arial" w:cs="Arial"/>
                <w:b/>
                <w:sz w:val="16"/>
                <w:szCs w:val="16"/>
              </w:rPr>
              <w:t>“INTERVENTORÍA A LA EJECUCIÓN DE LAS OBRAS Y ACTIVIDADES NECESARIAS PARA LA CONSERVACIÓN DE LA MALLA VIAL ARTERIAL NO TRONCAL, EN LA CIUDAD DE BOGOTÁ D.C. GRUPO 1</w:t>
            </w:r>
          </w:p>
          <w:p w:rsidR="003E5503" w:rsidRDefault="003E5503">
            <w:pPr>
              <w:jc w:val="center"/>
              <w:rPr>
                <w:rFonts w:ascii="Arial" w:eastAsia="Arial" w:hAnsi="Arial" w:cs="Arial"/>
                <w:sz w:val="18"/>
                <w:szCs w:val="18"/>
                <w:highlight w:val="lightGray"/>
              </w:rPr>
            </w:pPr>
          </w:p>
          <w:p w:rsidR="003E5503" w:rsidRDefault="005E2A60">
            <w:pPr>
              <w:jc w:val="center"/>
              <w:rPr>
                <w:rFonts w:ascii="Arial" w:eastAsia="Arial" w:hAnsi="Arial" w:cs="Arial"/>
                <w:sz w:val="18"/>
                <w:szCs w:val="18"/>
                <w:highlight w:val="lightGray"/>
              </w:rPr>
            </w:pPr>
            <w:r>
              <w:rPr>
                <w:rFonts w:ascii="Arial" w:eastAsia="Arial" w:hAnsi="Arial" w:cs="Arial"/>
                <w:b/>
                <w:sz w:val="14"/>
                <w:szCs w:val="14"/>
              </w:rPr>
              <w:t>Nota:</w:t>
            </w:r>
            <w:r>
              <w:rPr>
                <w:rFonts w:ascii="Arial" w:eastAsia="Arial" w:hAnsi="Arial" w:cs="Arial"/>
                <w:sz w:val="14"/>
                <w:szCs w:val="14"/>
              </w:rPr>
              <w:t xml:space="preserve"> De conformidad con el acápite </w:t>
            </w:r>
            <w:r>
              <w:rPr>
                <w:rFonts w:ascii="Arial" w:eastAsia="Arial" w:hAnsi="Arial" w:cs="Arial"/>
                <w:i/>
                <w:sz w:val="14"/>
                <w:szCs w:val="14"/>
              </w:rPr>
              <w:t>“Objeto de la contratación”</w:t>
            </w:r>
            <w:r>
              <w:rPr>
                <w:rFonts w:ascii="Arial" w:eastAsia="Arial" w:hAnsi="Arial" w:cs="Arial"/>
                <w:sz w:val="14"/>
                <w:szCs w:val="14"/>
              </w:rPr>
              <w:t xml:space="preserve"> del estudio previo.</w:t>
            </w:r>
          </w:p>
        </w:tc>
        <w:tc>
          <w:tcPr>
            <w:tcW w:w="1772" w:type="dxa"/>
            <w:vAlign w:val="center"/>
          </w:tcPr>
          <w:p w:rsidR="003E5503" w:rsidRDefault="005E2A60">
            <w:pPr>
              <w:jc w:val="center"/>
              <w:rPr>
                <w:rFonts w:ascii="Arial" w:eastAsia="Arial" w:hAnsi="Arial" w:cs="Arial"/>
                <w:b/>
                <w:sz w:val="16"/>
                <w:szCs w:val="16"/>
              </w:rPr>
            </w:pPr>
            <w:r>
              <w:rPr>
                <w:rFonts w:ascii="Arial" w:eastAsia="Arial" w:hAnsi="Arial" w:cs="Arial"/>
                <w:b/>
                <w:sz w:val="16"/>
                <w:szCs w:val="16"/>
              </w:rPr>
              <w:t xml:space="preserve">VEINTICINCO (25) MESES </w:t>
            </w:r>
          </w:p>
          <w:p w:rsidR="003E5503" w:rsidRDefault="003E5503">
            <w:pPr>
              <w:jc w:val="center"/>
              <w:rPr>
                <w:rFonts w:ascii="Arial" w:eastAsia="Arial" w:hAnsi="Arial" w:cs="Arial"/>
                <w:b/>
                <w:sz w:val="16"/>
                <w:szCs w:val="16"/>
              </w:rPr>
            </w:pPr>
          </w:p>
          <w:p w:rsidR="003E5503" w:rsidRDefault="005E2A60">
            <w:pPr>
              <w:jc w:val="center"/>
              <w:rPr>
                <w:rFonts w:ascii="Arial" w:eastAsia="Arial" w:hAnsi="Arial" w:cs="Arial"/>
                <w:sz w:val="18"/>
                <w:szCs w:val="18"/>
                <w:highlight w:val="lightGray"/>
              </w:rPr>
            </w:pPr>
            <w:r>
              <w:rPr>
                <w:rFonts w:ascii="Arial" w:eastAsia="Arial" w:hAnsi="Arial" w:cs="Arial"/>
                <w:b/>
                <w:sz w:val="14"/>
                <w:szCs w:val="14"/>
              </w:rPr>
              <w:t>Nota:</w:t>
            </w:r>
            <w:r>
              <w:rPr>
                <w:rFonts w:ascii="Arial" w:eastAsia="Arial" w:hAnsi="Arial" w:cs="Arial"/>
                <w:sz w:val="14"/>
                <w:szCs w:val="14"/>
              </w:rPr>
              <w:t xml:space="preserve"> De conformidad con el numeral 3.3 del estudio previo.</w:t>
            </w:r>
          </w:p>
        </w:tc>
        <w:tc>
          <w:tcPr>
            <w:tcW w:w="1882" w:type="dxa"/>
            <w:vAlign w:val="center"/>
          </w:tcPr>
          <w:p w:rsidR="003E5503" w:rsidRDefault="005E2A60">
            <w:pPr>
              <w:jc w:val="center"/>
              <w:rPr>
                <w:rFonts w:ascii="Arial" w:eastAsia="Arial" w:hAnsi="Arial" w:cs="Arial"/>
                <w:sz w:val="16"/>
                <w:szCs w:val="16"/>
                <w:highlight w:val="lightGray"/>
              </w:rPr>
            </w:pPr>
            <w:r>
              <w:rPr>
                <w:rFonts w:ascii="Arial" w:eastAsia="Arial" w:hAnsi="Arial" w:cs="Arial"/>
                <w:b/>
                <w:sz w:val="16"/>
                <w:szCs w:val="16"/>
              </w:rPr>
              <w:t>SIETE MIL SEISCIENTOS DIECINUEVE MILLONES NOVECIENTOS VEINTINUEVE MIL CIENTO TREINTA Y NUEVE PESOS M/CTE</w:t>
            </w:r>
            <w:r>
              <w:rPr>
                <w:rFonts w:ascii="Arial" w:eastAsia="Arial" w:hAnsi="Arial" w:cs="Arial"/>
                <w:b/>
                <w:color w:val="000000"/>
                <w:sz w:val="16"/>
                <w:szCs w:val="16"/>
              </w:rPr>
              <w:t xml:space="preserve"> </w:t>
            </w:r>
            <w:r>
              <w:rPr>
                <w:rFonts w:ascii="Arial" w:eastAsia="Arial" w:hAnsi="Arial" w:cs="Arial"/>
                <w:b/>
                <w:sz w:val="16"/>
                <w:szCs w:val="16"/>
              </w:rPr>
              <w:t>($7.619.929.139</w:t>
            </w:r>
            <w:r>
              <w:rPr>
                <w:rFonts w:ascii="Arial" w:eastAsia="Arial" w:hAnsi="Arial" w:cs="Arial"/>
                <w:b/>
                <w:color w:val="000000"/>
                <w:sz w:val="16"/>
                <w:szCs w:val="16"/>
              </w:rPr>
              <w:t xml:space="preserve">), </w:t>
            </w:r>
            <w:r>
              <w:rPr>
                <w:rFonts w:ascii="Arial" w:eastAsia="Arial" w:hAnsi="Arial" w:cs="Arial"/>
                <w:color w:val="000000"/>
                <w:sz w:val="16"/>
                <w:szCs w:val="16"/>
              </w:rPr>
              <w:t>incluido IVA</w:t>
            </w:r>
            <w:r>
              <w:rPr>
                <w:rFonts w:ascii="Arial" w:eastAsia="Arial" w:hAnsi="Arial" w:cs="Arial"/>
                <w:sz w:val="16"/>
                <w:szCs w:val="16"/>
                <w:highlight w:val="lightGray"/>
              </w:rPr>
              <w:t xml:space="preserve"> </w:t>
            </w:r>
          </w:p>
          <w:p w:rsidR="003E5503" w:rsidRDefault="003E5503">
            <w:pPr>
              <w:jc w:val="center"/>
              <w:rPr>
                <w:rFonts w:ascii="Arial" w:eastAsia="Arial" w:hAnsi="Arial" w:cs="Arial"/>
                <w:sz w:val="18"/>
                <w:szCs w:val="18"/>
                <w:highlight w:val="lightGray"/>
              </w:rPr>
            </w:pPr>
          </w:p>
          <w:p w:rsidR="003E5503" w:rsidRDefault="005E2A60">
            <w:pPr>
              <w:jc w:val="center"/>
              <w:rPr>
                <w:rFonts w:ascii="Arial" w:eastAsia="Arial" w:hAnsi="Arial" w:cs="Arial"/>
                <w:sz w:val="18"/>
                <w:szCs w:val="18"/>
                <w:highlight w:val="lightGray"/>
              </w:rPr>
            </w:pPr>
            <w:r>
              <w:rPr>
                <w:rFonts w:ascii="Arial" w:eastAsia="Arial" w:hAnsi="Arial" w:cs="Arial"/>
                <w:b/>
                <w:sz w:val="14"/>
                <w:szCs w:val="14"/>
              </w:rPr>
              <w:t>Nota:</w:t>
            </w:r>
            <w:r>
              <w:rPr>
                <w:rFonts w:ascii="Arial" w:eastAsia="Arial" w:hAnsi="Arial" w:cs="Arial"/>
                <w:sz w:val="14"/>
                <w:szCs w:val="14"/>
              </w:rPr>
              <w:t xml:space="preserve"> De conformidad con el numeral 5.2 del estudio previo.</w:t>
            </w:r>
          </w:p>
        </w:tc>
        <w:tc>
          <w:tcPr>
            <w:tcW w:w="1792" w:type="dxa"/>
            <w:vAlign w:val="center"/>
          </w:tcPr>
          <w:p w:rsidR="003E5503" w:rsidRDefault="005E2A60">
            <w:pPr>
              <w:rPr>
                <w:rFonts w:ascii="Arial" w:eastAsia="Arial" w:hAnsi="Arial" w:cs="Arial"/>
                <w:color w:val="000000"/>
                <w:sz w:val="16"/>
                <w:szCs w:val="16"/>
              </w:rPr>
            </w:pPr>
            <w:r>
              <w:rPr>
                <w:rFonts w:ascii="Arial" w:eastAsia="Arial" w:hAnsi="Arial" w:cs="Arial"/>
                <w:color w:val="000000"/>
                <w:sz w:val="16"/>
                <w:szCs w:val="16"/>
              </w:rPr>
              <w:t>El proyecto será ejecutado en la ciudad de Bogotá D.C. El detalle de la localización y cobertura de los corredores asignados para cada grupo, se encuentran en el documento Anexo 1 – Anexo Técnico.</w:t>
            </w:r>
          </w:p>
          <w:p w:rsidR="003E5503" w:rsidRDefault="003E5503">
            <w:pPr>
              <w:jc w:val="center"/>
              <w:rPr>
                <w:rFonts w:ascii="Arial" w:eastAsia="Arial" w:hAnsi="Arial" w:cs="Arial"/>
                <w:sz w:val="18"/>
                <w:szCs w:val="18"/>
              </w:rPr>
            </w:pPr>
          </w:p>
          <w:p w:rsidR="003E5503" w:rsidRDefault="005E2A60">
            <w:pPr>
              <w:jc w:val="center"/>
              <w:rPr>
                <w:rFonts w:ascii="Arial" w:eastAsia="Arial" w:hAnsi="Arial" w:cs="Arial"/>
                <w:sz w:val="18"/>
                <w:szCs w:val="18"/>
              </w:rPr>
            </w:pPr>
            <w:r>
              <w:rPr>
                <w:rFonts w:ascii="Arial" w:eastAsia="Arial" w:hAnsi="Arial" w:cs="Arial"/>
                <w:b/>
                <w:sz w:val="14"/>
                <w:szCs w:val="14"/>
              </w:rPr>
              <w:t>Nota:</w:t>
            </w:r>
            <w:r>
              <w:rPr>
                <w:rFonts w:ascii="Arial" w:eastAsia="Arial" w:hAnsi="Arial" w:cs="Arial"/>
                <w:sz w:val="14"/>
                <w:szCs w:val="14"/>
              </w:rPr>
              <w:t xml:space="preserve"> De conformidad con el numeral 3.5 del estudio previo.</w:t>
            </w:r>
          </w:p>
        </w:tc>
      </w:tr>
      <w:tr w:rsidR="003E5503">
        <w:tc>
          <w:tcPr>
            <w:tcW w:w="1067" w:type="dxa"/>
            <w:vAlign w:val="center"/>
          </w:tcPr>
          <w:p w:rsidR="003E5503" w:rsidRDefault="005E2A60">
            <w:pPr>
              <w:jc w:val="center"/>
              <w:rPr>
                <w:rFonts w:ascii="Arial" w:eastAsia="Arial" w:hAnsi="Arial" w:cs="Arial"/>
                <w:sz w:val="18"/>
                <w:szCs w:val="18"/>
              </w:rPr>
            </w:pPr>
            <w:r>
              <w:rPr>
                <w:rFonts w:ascii="Arial" w:eastAsia="Arial" w:hAnsi="Arial" w:cs="Arial"/>
                <w:sz w:val="18"/>
                <w:szCs w:val="18"/>
              </w:rPr>
              <w:t xml:space="preserve">2 </w:t>
            </w:r>
          </w:p>
        </w:tc>
        <w:tc>
          <w:tcPr>
            <w:tcW w:w="2315" w:type="dxa"/>
            <w:vAlign w:val="center"/>
          </w:tcPr>
          <w:p w:rsidR="003E5503" w:rsidRDefault="005E2A60">
            <w:pPr>
              <w:jc w:val="center"/>
              <w:rPr>
                <w:rFonts w:ascii="Arial" w:eastAsia="Arial" w:hAnsi="Arial" w:cs="Arial"/>
                <w:b/>
                <w:sz w:val="16"/>
                <w:szCs w:val="16"/>
              </w:rPr>
            </w:pPr>
            <w:r>
              <w:rPr>
                <w:rFonts w:ascii="Arial" w:eastAsia="Arial" w:hAnsi="Arial" w:cs="Arial"/>
                <w:b/>
                <w:sz w:val="16"/>
                <w:szCs w:val="16"/>
              </w:rPr>
              <w:t>“INTERVENTORÍA A LA EJECUCIÓN DE LAS OBRAS Y ACTIVIDADES NECESARIAS PARA LA CONSERVACIÓN DE LA MALLA VIAL ARTERIAL NO TRONCAL, EN LA CIUDAD DE BOGOTÁ D.C. GRUPO 2</w:t>
            </w:r>
          </w:p>
          <w:p w:rsidR="003E5503" w:rsidRDefault="003E5503">
            <w:pPr>
              <w:jc w:val="center"/>
              <w:rPr>
                <w:rFonts w:ascii="Arial" w:eastAsia="Arial" w:hAnsi="Arial" w:cs="Arial"/>
                <w:sz w:val="18"/>
                <w:szCs w:val="18"/>
                <w:highlight w:val="lightGray"/>
              </w:rPr>
            </w:pPr>
          </w:p>
          <w:p w:rsidR="003E5503" w:rsidRDefault="005E2A60">
            <w:pPr>
              <w:jc w:val="center"/>
              <w:rPr>
                <w:rFonts w:ascii="Arial" w:eastAsia="Arial" w:hAnsi="Arial" w:cs="Arial"/>
                <w:sz w:val="18"/>
                <w:szCs w:val="18"/>
                <w:highlight w:val="lightGray"/>
              </w:rPr>
            </w:pPr>
            <w:r>
              <w:rPr>
                <w:rFonts w:ascii="Arial" w:eastAsia="Arial" w:hAnsi="Arial" w:cs="Arial"/>
                <w:b/>
                <w:sz w:val="14"/>
                <w:szCs w:val="14"/>
              </w:rPr>
              <w:t>Nota:</w:t>
            </w:r>
            <w:r>
              <w:rPr>
                <w:rFonts w:ascii="Arial" w:eastAsia="Arial" w:hAnsi="Arial" w:cs="Arial"/>
                <w:sz w:val="14"/>
                <w:szCs w:val="14"/>
              </w:rPr>
              <w:t xml:space="preserve"> De conformidad con el acápite </w:t>
            </w:r>
            <w:r>
              <w:rPr>
                <w:rFonts w:ascii="Arial" w:eastAsia="Arial" w:hAnsi="Arial" w:cs="Arial"/>
                <w:i/>
                <w:sz w:val="14"/>
                <w:szCs w:val="14"/>
              </w:rPr>
              <w:t>“Objeto de la contratación”</w:t>
            </w:r>
            <w:r>
              <w:rPr>
                <w:rFonts w:ascii="Arial" w:eastAsia="Arial" w:hAnsi="Arial" w:cs="Arial"/>
                <w:sz w:val="14"/>
                <w:szCs w:val="14"/>
              </w:rPr>
              <w:t xml:space="preserve"> del estudio previo.</w:t>
            </w:r>
          </w:p>
        </w:tc>
        <w:tc>
          <w:tcPr>
            <w:tcW w:w="1772" w:type="dxa"/>
            <w:vAlign w:val="center"/>
          </w:tcPr>
          <w:p w:rsidR="003E5503" w:rsidRDefault="005E2A60">
            <w:pPr>
              <w:jc w:val="center"/>
              <w:rPr>
                <w:rFonts w:ascii="Arial" w:eastAsia="Arial" w:hAnsi="Arial" w:cs="Arial"/>
                <w:b/>
                <w:sz w:val="16"/>
                <w:szCs w:val="16"/>
              </w:rPr>
            </w:pPr>
            <w:r>
              <w:rPr>
                <w:rFonts w:ascii="Arial" w:eastAsia="Arial" w:hAnsi="Arial" w:cs="Arial"/>
                <w:b/>
                <w:sz w:val="16"/>
                <w:szCs w:val="16"/>
              </w:rPr>
              <w:lastRenderedPageBreak/>
              <w:t xml:space="preserve">VEINTICINCO (25) MESES </w:t>
            </w:r>
          </w:p>
          <w:p w:rsidR="003E5503" w:rsidRDefault="003E5503">
            <w:pPr>
              <w:jc w:val="center"/>
              <w:rPr>
                <w:rFonts w:ascii="Arial" w:eastAsia="Arial" w:hAnsi="Arial" w:cs="Arial"/>
                <w:sz w:val="18"/>
                <w:szCs w:val="18"/>
                <w:highlight w:val="lightGray"/>
              </w:rPr>
            </w:pPr>
          </w:p>
          <w:p w:rsidR="003E5503" w:rsidRDefault="005E2A60">
            <w:pPr>
              <w:jc w:val="center"/>
              <w:rPr>
                <w:rFonts w:ascii="Arial" w:eastAsia="Arial" w:hAnsi="Arial" w:cs="Arial"/>
                <w:sz w:val="18"/>
                <w:szCs w:val="18"/>
                <w:highlight w:val="lightGray"/>
              </w:rPr>
            </w:pPr>
            <w:r>
              <w:rPr>
                <w:rFonts w:ascii="Arial" w:eastAsia="Arial" w:hAnsi="Arial" w:cs="Arial"/>
                <w:b/>
                <w:sz w:val="14"/>
                <w:szCs w:val="14"/>
              </w:rPr>
              <w:t>Nota:</w:t>
            </w:r>
            <w:r>
              <w:rPr>
                <w:rFonts w:ascii="Arial" w:eastAsia="Arial" w:hAnsi="Arial" w:cs="Arial"/>
                <w:sz w:val="14"/>
                <w:szCs w:val="14"/>
              </w:rPr>
              <w:t xml:space="preserve"> De conformidad con el numeral 3.3 del estudio previo.</w:t>
            </w:r>
          </w:p>
        </w:tc>
        <w:tc>
          <w:tcPr>
            <w:tcW w:w="1882" w:type="dxa"/>
            <w:vAlign w:val="center"/>
          </w:tcPr>
          <w:p w:rsidR="003E5503" w:rsidRDefault="005E2A60">
            <w:pPr>
              <w:jc w:val="center"/>
              <w:rPr>
                <w:rFonts w:ascii="Arial" w:eastAsia="Arial" w:hAnsi="Arial" w:cs="Arial"/>
                <w:sz w:val="18"/>
                <w:szCs w:val="18"/>
                <w:highlight w:val="lightGray"/>
              </w:rPr>
            </w:pPr>
            <w:r>
              <w:rPr>
                <w:rFonts w:ascii="Arial" w:eastAsia="Arial" w:hAnsi="Arial" w:cs="Arial"/>
                <w:b/>
                <w:sz w:val="16"/>
                <w:szCs w:val="16"/>
              </w:rPr>
              <w:t>SIETE MIL SEISCIENTOS DIECISEIS MILLONES NOVECIENTOS SESENTA Y UN MIL SEISCIENTOS SETENTA PESOS M/CTE</w:t>
            </w:r>
            <w:r>
              <w:rPr>
                <w:rFonts w:ascii="Arial" w:eastAsia="Arial" w:hAnsi="Arial" w:cs="Arial"/>
                <w:b/>
                <w:color w:val="000000"/>
                <w:sz w:val="16"/>
                <w:szCs w:val="16"/>
              </w:rPr>
              <w:t xml:space="preserve"> </w:t>
            </w:r>
            <w:r>
              <w:rPr>
                <w:rFonts w:ascii="Arial" w:eastAsia="Arial" w:hAnsi="Arial" w:cs="Arial"/>
                <w:b/>
                <w:sz w:val="16"/>
                <w:szCs w:val="16"/>
              </w:rPr>
              <w:lastRenderedPageBreak/>
              <w:t>($7.616.961.670</w:t>
            </w:r>
            <w:r>
              <w:rPr>
                <w:rFonts w:ascii="Arial" w:eastAsia="Arial" w:hAnsi="Arial" w:cs="Arial"/>
                <w:b/>
                <w:color w:val="000000"/>
                <w:sz w:val="16"/>
                <w:szCs w:val="16"/>
              </w:rPr>
              <w:t xml:space="preserve">), </w:t>
            </w:r>
            <w:r>
              <w:rPr>
                <w:rFonts w:ascii="Arial" w:eastAsia="Arial" w:hAnsi="Arial" w:cs="Arial"/>
                <w:color w:val="000000"/>
                <w:sz w:val="16"/>
                <w:szCs w:val="16"/>
              </w:rPr>
              <w:t>incluido IVA</w:t>
            </w:r>
          </w:p>
          <w:p w:rsidR="003E5503" w:rsidRDefault="003E5503">
            <w:pPr>
              <w:jc w:val="center"/>
              <w:rPr>
                <w:rFonts w:ascii="Arial" w:eastAsia="Arial" w:hAnsi="Arial" w:cs="Arial"/>
                <w:sz w:val="18"/>
                <w:szCs w:val="18"/>
                <w:highlight w:val="lightGray"/>
              </w:rPr>
            </w:pPr>
          </w:p>
          <w:p w:rsidR="003E5503" w:rsidRDefault="005E2A60">
            <w:pPr>
              <w:jc w:val="center"/>
              <w:rPr>
                <w:rFonts w:ascii="Arial" w:eastAsia="Arial" w:hAnsi="Arial" w:cs="Arial"/>
                <w:sz w:val="18"/>
                <w:szCs w:val="18"/>
                <w:highlight w:val="lightGray"/>
              </w:rPr>
            </w:pPr>
            <w:r>
              <w:rPr>
                <w:rFonts w:ascii="Arial" w:eastAsia="Arial" w:hAnsi="Arial" w:cs="Arial"/>
                <w:b/>
                <w:sz w:val="14"/>
                <w:szCs w:val="14"/>
              </w:rPr>
              <w:t>Nota:</w:t>
            </w:r>
            <w:r>
              <w:rPr>
                <w:rFonts w:ascii="Arial" w:eastAsia="Arial" w:hAnsi="Arial" w:cs="Arial"/>
                <w:sz w:val="14"/>
                <w:szCs w:val="14"/>
              </w:rPr>
              <w:t xml:space="preserve"> De conformidad con el numeral 5.2 del estudio previo.</w:t>
            </w:r>
          </w:p>
        </w:tc>
        <w:tc>
          <w:tcPr>
            <w:tcW w:w="1792" w:type="dxa"/>
            <w:vAlign w:val="center"/>
          </w:tcPr>
          <w:p w:rsidR="003E5503" w:rsidRDefault="005E2A60">
            <w:pPr>
              <w:rPr>
                <w:rFonts w:ascii="Arial" w:eastAsia="Arial" w:hAnsi="Arial" w:cs="Arial"/>
                <w:color w:val="000000"/>
                <w:sz w:val="16"/>
                <w:szCs w:val="16"/>
              </w:rPr>
            </w:pPr>
            <w:r>
              <w:rPr>
                <w:rFonts w:ascii="Arial" w:eastAsia="Arial" w:hAnsi="Arial" w:cs="Arial"/>
                <w:color w:val="000000"/>
                <w:sz w:val="16"/>
                <w:szCs w:val="16"/>
              </w:rPr>
              <w:lastRenderedPageBreak/>
              <w:t xml:space="preserve">El proyecto será ejecutado en la ciudad de Bogotá D.C. El detalle de la localización y cobertura de los corredores asignados para cada grupo, se encuentran en el </w:t>
            </w:r>
            <w:r>
              <w:rPr>
                <w:rFonts w:ascii="Arial" w:eastAsia="Arial" w:hAnsi="Arial" w:cs="Arial"/>
                <w:color w:val="000000"/>
                <w:sz w:val="16"/>
                <w:szCs w:val="16"/>
              </w:rPr>
              <w:lastRenderedPageBreak/>
              <w:t>documento Anexo 1 – Anexo Técnico.</w:t>
            </w:r>
          </w:p>
          <w:p w:rsidR="003E5503" w:rsidRDefault="003E5503">
            <w:pPr>
              <w:jc w:val="center"/>
              <w:rPr>
                <w:rFonts w:ascii="Arial" w:eastAsia="Arial" w:hAnsi="Arial" w:cs="Arial"/>
                <w:sz w:val="18"/>
                <w:szCs w:val="18"/>
              </w:rPr>
            </w:pPr>
          </w:p>
          <w:p w:rsidR="003E5503" w:rsidRDefault="005E2A60">
            <w:pPr>
              <w:jc w:val="center"/>
              <w:rPr>
                <w:rFonts w:ascii="Arial" w:eastAsia="Arial" w:hAnsi="Arial" w:cs="Arial"/>
                <w:sz w:val="18"/>
                <w:szCs w:val="18"/>
              </w:rPr>
            </w:pPr>
            <w:r>
              <w:rPr>
                <w:rFonts w:ascii="Arial" w:eastAsia="Arial" w:hAnsi="Arial" w:cs="Arial"/>
                <w:b/>
                <w:sz w:val="14"/>
                <w:szCs w:val="14"/>
              </w:rPr>
              <w:t>Nota:</w:t>
            </w:r>
            <w:r>
              <w:rPr>
                <w:rFonts w:ascii="Arial" w:eastAsia="Arial" w:hAnsi="Arial" w:cs="Arial"/>
                <w:sz w:val="14"/>
                <w:szCs w:val="14"/>
              </w:rPr>
              <w:t xml:space="preserve"> De conformidad con el numeral 3.5 del estudio previo.</w:t>
            </w:r>
          </w:p>
        </w:tc>
      </w:tr>
      <w:tr w:rsidR="003E5503">
        <w:tc>
          <w:tcPr>
            <w:tcW w:w="1067" w:type="dxa"/>
            <w:vAlign w:val="center"/>
          </w:tcPr>
          <w:p w:rsidR="003E5503" w:rsidRDefault="005E2A60">
            <w:pPr>
              <w:jc w:val="center"/>
              <w:rPr>
                <w:rFonts w:ascii="Arial" w:eastAsia="Arial" w:hAnsi="Arial" w:cs="Arial"/>
                <w:sz w:val="18"/>
                <w:szCs w:val="18"/>
              </w:rPr>
            </w:pPr>
            <w:r>
              <w:rPr>
                <w:rFonts w:ascii="Arial" w:eastAsia="Arial" w:hAnsi="Arial" w:cs="Arial"/>
                <w:sz w:val="18"/>
                <w:szCs w:val="18"/>
              </w:rPr>
              <w:lastRenderedPageBreak/>
              <w:t>3</w:t>
            </w:r>
          </w:p>
        </w:tc>
        <w:tc>
          <w:tcPr>
            <w:tcW w:w="2315" w:type="dxa"/>
            <w:vAlign w:val="center"/>
          </w:tcPr>
          <w:p w:rsidR="003E5503" w:rsidRDefault="005E2A60">
            <w:pPr>
              <w:jc w:val="center"/>
              <w:rPr>
                <w:rFonts w:ascii="Arial" w:eastAsia="Arial" w:hAnsi="Arial" w:cs="Arial"/>
                <w:sz w:val="18"/>
                <w:szCs w:val="18"/>
                <w:highlight w:val="lightGray"/>
              </w:rPr>
            </w:pPr>
            <w:r>
              <w:rPr>
                <w:rFonts w:ascii="Arial" w:eastAsia="Arial" w:hAnsi="Arial" w:cs="Arial"/>
                <w:b/>
                <w:sz w:val="16"/>
                <w:szCs w:val="16"/>
              </w:rPr>
              <w:t>“INTERVENTORÍA A LA EJECUCIÓN DE LAS OBRAS Y ACTIVIDADES NECESARIAS PARA LA CONSERVACIÓN DE LA MALLA VIAL ARTERIAL NO TRONCAL, EN LA CIUDAD DE BOGOTÁ D.C. GRUPO 3</w:t>
            </w:r>
          </w:p>
        </w:tc>
        <w:tc>
          <w:tcPr>
            <w:tcW w:w="1772" w:type="dxa"/>
            <w:vAlign w:val="center"/>
          </w:tcPr>
          <w:p w:rsidR="003E5503" w:rsidRDefault="005E2A60">
            <w:pPr>
              <w:jc w:val="center"/>
              <w:rPr>
                <w:rFonts w:ascii="Arial" w:eastAsia="Arial" w:hAnsi="Arial" w:cs="Arial"/>
                <w:b/>
                <w:sz w:val="16"/>
                <w:szCs w:val="16"/>
              </w:rPr>
            </w:pPr>
            <w:r>
              <w:rPr>
                <w:rFonts w:ascii="Arial" w:eastAsia="Arial" w:hAnsi="Arial" w:cs="Arial"/>
                <w:b/>
                <w:sz w:val="16"/>
                <w:szCs w:val="16"/>
              </w:rPr>
              <w:t xml:space="preserve">VEINTICINCO (25) MESES </w:t>
            </w:r>
          </w:p>
          <w:p w:rsidR="003E5503" w:rsidRDefault="005E2A60">
            <w:pPr>
              <w:jc w:val="center"/>
              <w:rPr>
                <w:rFonts w:ascii="Arial" w:eastAsia="Arial" w:hAnsi="Arial" w:cs="Arial"/>
                <w:sz w:val="18"/>
                <w:szCs w:val="18"/>
                <w:highlight w:val="lightGray"/>
              </w:rPr>
            </w:pPr>
            <w:r>
              <w:rPr>
                <w:rFonts w:ascii="Arial" w:eastAsia="Arial" w:hAnsi="Arial" w:cs="Arial"/>
                <w:b/>
                <w:sz w:val="14"/>
                <w:szCs w:val="14"/>
              </w:rPr>
              <w:t>Nota:</w:t>
            </w:r>
            <w:r>
              <w:rPr>
                <w:rFonts w:ascii="Arial" w:eastAsia="Arial" w:hAnsi="Arial" w:cs="Arial"/>
                <w:sz w:val="14"/>
                <w:szCs w:val="14"/>
              </w:rPr>
              <w:t xml:space="preserve"> De conformidad con el numeral 3.3 del estudio previo.</w:t>
            </w:r>
          </w:p>
          <w:p w:rsidR="003E5503" w:rsidRDefault="003E5503">
            <w:pPr>
              <w:jc w:val="center"/>
              <w:rPr>
                <w:rFonts w:ascii="Arial" w:eastAsia="Arial" w:hAnsi="Arial" w:cs="Arial"/>
                <w:sz w:val="18"/>
                <w:szCs w:val="18"/>
                <w:highlight w:val="lightGray"/>
              </w:rPr>
            </w:pPr>
          </w:p>
        </w:tc>
        <w:tc>
          <w:tcPr>
            <w:tcW w:w="1882" w:type="dxa"/>
            <w:vAlign w:val="center"/>
          </w:tcPr>
          <w:p w:rsidR="003E5503" w:rsidRDefault="005E2A60">
            <w:pPr>
              <w:jc w:val="center"/>
              <w:rPr>
                <w:rFonts w:ascii="Arial" w:eastAsia="Arial" w:hAnsi="Arial" w:cs="Arial"/>
                <w:color w:val="000000"/>
                <w:sz w:val="16"/>
                <w:szCs w:val="16"/>
              </w:rPr>
            </w:pPr>
            <w:r>
              <w:rPr>
                <w:rFonts w:ascii="Arial" w:eastAsia="Arial" w:hAnsi="Arial" w:cs="Arial"/>
                <w:b/>
                <w:sz w:val="16"/>
                <w:szCs w:val="16"/>
              </w:rPr>
              <w:t>SIETE MIL SEISCIENTOS DIECIOCHO MILLONES OCHOCIENTOS OCHENTA Y UN MIL SEISCIENTOS DIECIOCHO PESOS M/CTE</w:t>
            </w:r>
            <w:r>
              <w:rPr>
                <w:rFonts w:ascii="Arial" w:eastAsia="Arial" w:hAnsi="Arial" w:cs="Arial"/>
                <w:b/>
                <w:color w:val="000000"/>
                <w:sz w:val="16"/>
                <w:szCs w:val="16"/>
              </w:rPr>
              <w:t xml:space="preserve"> ($</w:t>
            </w:r>
            <w:r>
              <w:rPr>
                <w:rFonts w:ascii="Arial" w:eastAsia="Arial" w:hAnsi="Arial" w:cs="Arial"/>
                <w:b/>
                <w:sz w:val="16"/>
                <w:szCs w:val="16"/>
              </w:rPr>
              <w:t>7.618.881.618</w:t>
            </w:r>
            <w:r>
              <w:rPr>
                <w:rFonts w:ascii="Arial" w:eastAsia="Arial" w:hAnsi="Arial" w:cs="Arial"/>
                <w:b/>
                <w:color w:val="000000"/>
                <w:sz w:val="16"/>
                <w:szCs w:val="16"/>
              </w:rPr>
              <w:t xml:space="preserve">), </w:t>
            </w:r>
            <w:r>
              <w:rPr>
                <w:rFonts w:ascii="Arial" w:eastAsia="Arial" w:hAnsi="Arial" w:cs="Arial"/>
                <w:color w:val="000000"/>
                <w:sz w:val="16"/>
                <w:szCs w:val="16"/>
              </w:rPr>
              <w:t>incluido IVA</w:t>
            </w:r>
          </w:p>
          <w:p w:rsidR="003E5503" w:rsidRDefault="003E5503">
            <w:pPr>
              <w:jc w:val="center"/>
              <w:rPr>
                <w:rFonts w:ascii="Arial" w:eastAsia="Arial" w:hAnsi="Arial" w:cs="Arial"/>
                <w:b/>
                <w:sz w:val="14"/>
                <w:szCs w:val="14"/>
              </w:rPr>
            </w:pPr>
          </w:p>
          <w:p w:rsidR="003E5503" w:rsidRDefault="005E2A60">
            <w:pPr>
              <w:jc w:val="center"/>
              <w:rPr>
                <w:rFonts w:ascii="Arial" w:eastAsia="Arial" w:hAnsi="Arial" w:cs="Arial"/>
                <w:sz w:val="18"/>
                <w:szCs w:val="18"/>
                <w:highlight w:val="lightGray"/>
              </w:rPr>
            </w:pPr>
            <w:r>
              <w:rPr>
                <w:rFonts w:ascii="Arial" w:eastAsia="Arial" w:hAnsi="Arial" w:cs="Arial"/>
                <w:b/>
                <w:sz w:val="14"/>
                <w:szCs w:val="14"/>
              </w:rPr>
              <w:t>Nota:</w:t>
            </w:r>
            <w:r>
              <w:rPr>
                <w:rFonts w:ascii="Arial" w:eastAsia="Arial" w:hAnsi="Arial" w:cs="Arial"/>
                <w:sz w:val="14"/>
                <w:szCs w:val="14"/>
              </w:rPr>
              <w:t xml:space="preserve"> De conformidad con el numeral 5.2 del estudio previo.</w:t>
            </w:r>
          </w:p>
          <w:p w:rsidR="003E5503" w:rsidRDefault="003E5503">
            <w:pPr>
              <w:jc w:val="center"/>
              <w:rPr>
                <w:rFonts w:ascii="Arial" w:eastAsia="Arial" w:hAnsi="Arial" w:cs="Arial"/>
                <w:sz w:val="16"/>
                <w:szCs w:val="16"/>
              </w:rPr>
            </w:pPr>
          </w:p>
        </w:tc>
        <w:tc>
          <w:tcPr>
            <w:tcW w:w="1792" w:type="dxa"/>
            <w:vAlign w:val="center"/>
          </w:tcPr>
          <w:p w:rsidR="003E5503" w:rsidRDefault="005E2A60">
            <w:pPr>
              <w:rPr>
                <w:rFonts w:ascii="Arial" w:eastAsia="Arial" w:hAnsi="Arial" w:cs="Arial"/>
                <w:color w:val="000000"/>
                <w:sz w:val="16"/>
                <w:szCs w:val="16"/>
              </w:rPr>
            </w:pPr>
            <w:r>
              <w:rPr>
                <w:rFonts w:ascii="Arial" w:eastAsia="Arial" w:hAnsi="Arial" w:cs="Arial"/>
                <w:color w:val="000000"/>
                <w:sz w:val="16"/>
                <w:szCs w:val="16"/>
              </w:rPr>
              <w:t>El proyecto será ejecutado en la ciudad de Bogotá D.C. El detalle de la localización y cobertura de los corredores asignados para cada grupo, se encuentran en el documento Anexo 1 – Anexo Técnico.</w:t>
            </w:r>
          </w:p>
          <w:p w:rsidR="003E5503" w:rsidRDefault="003E5503">
            <w:pPr>
              <w:jc w:val="center"/>
              <w:rPr>
                <w:rFonts w:ascii="Arial" w:eastAsia="Arial" w:hAnsi="Arial" w:cs="Arial"/>
                <w:sz w:val="18"/>
                <w:szCs w:val="18"/>
              </w:rPr>
            </w:pPr>
          </w:p>
          <w:p w:rsidR="003E5503" w:rsidRDefault="005E2A60">
            <w:pPr>
              <w:jc w:val="center"/>
              <w:rPr>
                <w:rFonts w:ascii="Arial" w:eastAsia="Arial" w:hAnsi="Arial" w:cs="Arial"/>
                <w:sz w:val="18"/>
                <w:szCs w:val="18"/>
                <w:highlight w:val="lightGray"/>
              </w:rPr>
            </w:pPr>
            <w:r>
              <w:rPr>
                <w:rFonts w:ascii="Arial" w:eastAsia="Arial" w:hAnsi="Arial" w:cs="Arial"/>
                <w:b/>
                <w:sz w:val="14"/>
                <w:szCs w:val="14"/>
              </w:rPr>
              <w:t>Nota:</w:t>
            </w:r>
            <w:r>
              <w:rPr>
                <w:rFonts w:ascii="Arial" w:eastAsia="Arial" w:hAnsi="Arial" w:cs="Arial"/>
                <w:sz w:val="14"/>
                <w:szCs w:val="14"/>
              </w:rPr>
              <w:t xml:space="preserve"> De conformidad con el numeral 3.5 del estudio previo.</w:t>
            </w:r>
          </w:p>
        </w:tc>
      </w:tr>
      <w:tr w:rsidR="003E5503">
        <w:tc>
          <w:tcPr>
            <w:tcW w:w="1067" w:type="dxa"/>
            <w:vAlign w:val="center"/>
          </w:tcPr>
          <w:p w:rsidR="003E5503" w:rsidRDefault="005E2A60">
            <w:pPr>
              <w:jc w:val="center"/>
              <w:rPr>
                <w:rFonts w:ascii="Arial" w:eastAsia="Arial" w:hAnsi="Arial" w:cs="Arial"/>
                <w:sz w:val="18"/>
                <w:szCs w:val="18"/>
              </w:rPr>
            </w:pPr>
            <w:r>
              <w:rPr>
                <w:rFonts w:ascii="Arial" w:eastAsia="Arial" w:hAnsi="Arial" w:cs="Arial"/>
                <w:sz w:val="18"/>
                <w:szCs w:val="18"/>
              </w:rPr>
              <w:t>4</w:t>
            </w:r>
          </w:p>
        </w:tc>
        <w:tc>
          <w:tcPr>
            <w:tcW w:w="2315" w:type="dxa"/>
            <w:vAlign w:val="center"/>
          </w:tcPr>
          <w:p w:rsidR="003E5503" w:rsidRDefault="005E2A60">
            <w:pPr>
              <w:jc w:val="center"/>
              <w:rPr>
                <w:rFonts w:ascii="Arial" w:eastAsia="Arial" w:hAnsi="Arial" w:cs="Arial"/>
                <w:sz w:val="18"/>
                <w:szCs w:val="18"/>
                <w:highlight w:val="lightGray"/>
              </w:rPr>
            </w:pPr>
            <w:r>
              <w:rPr>
                <w:rFonts w:ascii="Arial" w:eastAsia="Arial" w:hAnsi="Arial" w:cs="Arial"/>
                <w:b/>
                <w:sz w:val="16"/>
                <w:szCs w:val="16"/>
              </w:rPr>
              <w:t>“INTERVENTORÍA A LA EJECUCIÓN DE LAS OBRAS Y ACTIVIDADES NECESARIAS PARA LA CONSERVACIÓN DE LA MALLA VIAL ARTERIAL NO TRONCAL, EN LA CIUDAD DE BOGOTÁ D.C. GRUPO 4</w:t>
            </w:r>
          </w:p>
        </w:tc>
        <w:tc>
          <w:tcPr>
            <w:tcW w:w="1772" w:type="dxa"/>
            <w:vAlign w:val="center"/>
          </w:tcPr>
          <w:p w:rsidR="003E5503" w:rsidRDefault="005E2A60">
            <w:pPr>
              <w:jc w:val="center"/>
              <w:rPr>
                <w:rFonts w:ascii="Arial" w:eastAsia="Arial" w:hAnsi="Arial" w:cs="Arial"/>
                <w:b/>
                <w:sz w:val="16"/>
                <w:szCs w:val="16"/>
              </w:rPr>
            </w:pPr>
            <w:r>
              <w:rPr>
                <w:rFonts w:ascii="Arial" w:eastAsia="Arial" w:hAnsi="Arial" w:cs="Arial"/>
                <w:b/>
                <w:sz w:val="16"/>
                <w:szCs w:val="16"/>
              </w:rPr>
              <w:t xml:space="preserve">VEINTICINCO (25) MESES </w:t>
            </w:r>
          </w:p>
          <w:p w:rsidR="003E5503" w:rsidRDefault="005E2A60">
            <w:pPr>
              <w:jc w:val="center"/>
              <w:rPr>
                <w:rFonts w:ascii="Arial" w:eastAsia="Arial" w:hAnsi="Arial" w:cs="Arial"/>
                <w:sz w:val="18"/>
                <w:szCs w:val="18"/>
                <w:highlight w:val="lightGray"/>
              </w:rPr>
            </w:pPr>
            <w:r>
              <w:rPr>
                <w:rFonts w:ascii="Arial" w:eastAsia="Arial" w:hAnsi="Arial" w:cs="Arial"/>
                <w:b/>
                <w:sz w:val="14"/>
                <w:szCs w:val="14"/>
              </w:rPr>
              <w:t>Nota:</w:t>
            </w:r>
            <w:r>
              <w:rPr>
                <w:rFonts w:ascii="Arial" w:eastAsia="Arial" w:hAnsi="Arial" w:cs="Arial"/>
                <w:sz w:val="14"/>
                <w:szCs w:val="14"/>
              </w:rPr>
              <w:t xml:space="preserve"> De conformidad con el numeral 3.3 del estudio previo.</w:t>
            </w:r>
          </w:p>
          <w:p w:rsidR="003E5503" w:rsidRDefault="003E5503">
            <w:pPr>
              <w:jc w:val="center"/>
              <w:rPr>
                <w:rFonts w:ascii="Arial" w:eastAsia="Arial" w:hAnsi="Arial" w:cs="Arial"/>
                <w:sz w:val="18"/>
                <w:szCs w:val="18"/>
                <w:highlight w:val="lightGray"/>
              </w:rPr>
            </w:pPr>
          </w:p>
        </w:tc>
        <w:tc>
          <w:tcPr>
            <w:tcW w:w="1882" w:type="dxa"/>
            <w:vAlign w:val="center"/>
          </w:tcPr>
          <w:p w:rsidR="003E5503" w:rsidRDefault="005E2A60">
            <w:pPr>
              <w:jc w:val="center"/>
              <w:rPr>
                <w:rFonts w:ascii="Arial" w:eastAsia="Arial" w:hAnsi="Arial" w:cs="Arial"/>
                <w:color w:val="000000"/>
                <w:sz w:val="16"/>
                <w:szCs w:val="16"/>
              </w:rPr>
            </w:pPr>
            <w:r>
              <w:rPr>
                <w:rFonts w:ascii="Arial" w:eastAsia="Arial" w:hAnsi="Arial" w:cs="Arial"/>
                <w:b/>
                <w:sz w:val="16"/>
                <w:szCs w:val="16"/>
              </w:rPr>
              <w:t>SIETE MIL SEISCIENTOS DIECISIETE MILLONES NOVECIENTOS VEINTIDÓS MIL VEINTIUN PESOS M/CTE</w:t>
            </w:r>
            <w:r>
              <w:rPr>
                <w:rFonts w:ascii="Arial" w:eastAsia="Arial" w:hAnsi="Arial" w:cs="Arial"/>
                <w:b/>
                <w:color w:val="000000"/>
                <w:sz w:val="16"/>
                <w:szCs w:val="16"/>
              </w:rPr>
              <w:t xml:space="preserve"> ($</w:t>
            </w:r>
            <w:r>
              <w:rPr>
                <w:rFonts w:ascii="Arial" w:eastAsia="Arial" w:hAnsi="Arial" w:cs="Arial"/>
                <w:b/>
                <w:sz w:val="16"/>
                <w:szCs w:val="16"/>
              </w:rPr>
              <w:t>7.617.922.021</w:t>
            </w:r>
            <w:r>
              <w:rPr>
                <w:rFonts w:ascii="Arial" w:eastAsia="Arial" w:hAnsi="Arial" w:cs="Arial"/>
                <w:b/>
                <w:color w:val="000000"/>
                <w:sz w:val="16"/>
                <w:szCs w:val="16"/>
              </w:rPr>
              <w:t xml:space="preserve">), </w:t>
            </w:r>
            <w:r>
              <w:rPr>
                <w:rFonts w:ascii="Arial" w:eastAsia="Arial" w:hAnsi="Arial" w:cs="Arial"/>
                <w:color w:val="000000"/>
                <w:sz w:val="16"/>
                <w:szCs w:val="16"/>
              </w:rPr>
              <w:t>incluido IVA</w:t>
            </w:r>
          </w:p>
          <w:p w:rsidR="003E5503" w:rsidRDefault="003E5503">
            <w:pPr>
              <w:jc w:val="center"/>
              <w:rPr>
                <w:rFonts w:ascii="Arial" w:eastAsia="Arial" w:hAnsi="Arial" w:cs="Arial"/>
                <w:sz w:val="16"/>
                <w:szCs w:val="16"/>
              </w:rPr>
            </w:pPr>
          </w:p>
          <w:p w:rsidR="003E5503" w:rsidRDefault="005E2A60">
            <w:pPr>
              <w:jc w:val="center"/>
              <w:rPr>
                <w:rFonts w:ascii="Arial" w:eastAsia="Arial" w:hAnsi="Arial" w:cs="Arial"/>
                <w:sz w:val="18"/>
                <w:szCs w:val="18"/>
                <w:highlight w:val="lightGray"/>
              </w:rPr>
            </w:pPr>
            <w:r>
              <w:rPr>
                <w:rFonts w:ascii="Arial" w:eastAsia="Arial" w:hAnsi="Arial" w:cs="Arial"/>
                <w:b/>
                <w:sz w:val="14"/>
                <w:szCs w:val="14"/>
              </w:rPr>
              <w:t>Nota:</w:t>
            </w:r>
            <w:r>
              <w:rPr>
                <w:rFonts w:ascii="Arial" w:eastAsia="Arial" w:hAnsi="Arial" w:cs="Arial"/>
                <w:sz w:val="14"/>
                <w:szCs w:val="14"/>
              </w:rPr>
              <w:t xml:space="preserve"> De conformidad con el numeral 5.2 del estudio previo.</w:t>
            </w:r>
          </w:p>
          <w:p w:rsidR="003E5503" w:rsidRDefault="003E5503">
            <w:pPr>
              <w:jc w:val="center"/>
              <w:rPr>
                <w:rFonts w:ascii="Arial" w:eastAsia="Arial" w:hAnsi="Arial" w:cs="Arial"/>
                <w:sz w:val="16"/>
                <w:szCs w:val="16"/>
              </w:rPr>
            </w:pPr>
          </w:p>
        </w:tc>
        <w:tc>
          <w:tcPr>
            <w:tcW w:w="1792" w:type="dxa"/>
            <w:vAlign w:val="center"/>
          </w:tcPr>
          <w:p w:rsidR="003E5503" w:rsidRDefault="005E2A60">
            <w:pPr>
              <w:rPr>
                <w:rFonts w:ascii="Arial" w:eastAsia="Arial" w:hAnsi="Arial" w:cs="Arial"/>
                <w:color w:val="000000"/>
                <w:sz w:val="16"/>
                <w:szCs w:val="16"/>
              </w:rPr>
            </w:pPr>
            <w:r>
              <w:rPr>
                <w:rFonts w:ascii="Arial" w:eastAsia="Arial" w:hAnsi="Arial" w:cs="Arial"/>
                <w:color w:val="000000"/>
                <w:sz w:val="16"/>
                <w:szCs w:val="16"/>
              </w:rPr>
              <w:t>El proyecto será ejecutado en la ciudad de Bogotá D.C. El detalle de la localización y cobertura de los corredores asignados para cada grupo, se encuentran en el documento Anexo 1 – Anexo Técnico.</w:t>
            </w:r>
          </w:p>
          <w:p w:rsidR="003E5503" w:rsidRDefault="003E5503">
            <w:pPr>
              <w:jc w:val="center"/>
              <w:rPr>
                <w:rFonts w:ascii="Arial" w:eastAsia="Arial" w:hAnsi="Arial" w:cs="Arial"/>
                <w:sz w:val="18"/>
                <w:szCs w:val="18"/>
              </w:rPr>
            </w:pPr>
          </w:p>
          <w:p w:rsidR="003E5503" w:rsidRDefault="005E2A60">
            <w:pPr>
              <w:jc w:val="center"/>
              <w:rPr>
                <w:rFonts w:ascii="Arial" w:eastAsia="Arial" w:hAnsi="Arial" w:cs="Arial"/>
                <w:sz w:val="18"/>
                <w:szCs w:val="18"/>
                <w:highlight w:val="lightGray"/>
              </w:rPr>
            </w:pPr>
            <w:r>
              <w:rPr>
                <w:rFonts w:ascii="Arial" w:eastAsia="Arial" w:hAnsi="Arial" w:cs="Arial"/>
                <w:b/>
                <w:sz w:val="14"/>
                <w:szCs w:val="14"/>
              </w:rPr>
              <w:t>Nota:</w:t>
            </w:r>
            <w:r>
              <w:rPr>
                <w:rFonts w:ascii="Arial" w:eastAsia="Arial" w:hAnsi="Arial" w:cs="Arial"/>
                <w:sz w:val="14"/>
                <w:szCs w:val="14"/>
              </w:rPr>
              <w:t xml:space="preserve"> De conformidad con el numeral 3.5 del estudio previo.</w:t>
            </w:r>
          </w:p>
        </w:tc>
      </w:tr>
      <w:tr w:rsidR="003E5503">
        <w:tc>
          <w:tcPr>
            <w:tcW w:w="1067" w:type="dxa"/>
            <w:vAlign w:val="center"/>
          </w:tcPr>
          <w:p w:rsidR="003E5503" w:rsidRDefault="005E2A60">
            <w:pPr>
              <w:jc w:val="center"/>
              <w:rPr>
                <w:rFonts w:ascii="Arial" w:eastAsia="Arial" w:hAnsi="Arial" w:cs="Arial"/>
                <w:sz w:val="18"/>
                <w:szCs w:val="18"/>
              </w:rPr>
            </w:pPr>
            <w:r>
              <w:rPr>
                <w:rFonts w:ascii="Arial" w:eastAsia="Arial" w:hAnsi="Arial" w:cs="Arial"/>
                <w:sz w:val="18"/>
                <w:szCs w:val="18"/>
              </w:rPr>
              <w:t>5</w:t>
            </w:r>
          </w:p>
        </w:tc>
        <w:tc>
          <w:tcPr>
            <w:tcW w:w="2315" w:type="dxa"/>
            <w:vAlign w:val="center"/>
          </w:tcPr>
          <w:p w:rsidR="003E5503" w:rsidRDefault="005E2A60">
            <w:pPr>
              <w:jc w:val="center"/>
              <w:rPr>
                <w:rFonts w:ascii="Arial" w:eastAsia="Arial" w:hAnsi="Arial" w:cs="Arial"/>
                <w:sz w:val="18"/>
                <w:szCs w:val="18"/>
                <w:highlight w:val="lightGray"/>
              </w:rPr>
            </w:pPr>
            <w:r>
              <w:rPr>
                <w:rFonts w:ascii="Arial" w:eastAsia="Arial" w:hAnsi="Arial" w:cs="Arial"/>
                <w:b/>
                <w:sz w:val="16"/>
                <w:szCs w:val="16"/>
              </w:rPr>
              <w:t>“INTERVENTORÍA A LA EJECUCIÓN DE LAS OBRAS Y ACTIVIDADES NECESARIAS PARA LA CONSERVACIÓN DE LA MALLA VIAL ARTERIAL NO TRONCAL, EN LA CIUDAD DE BOGOTÁ D.C. GRUPO 5</w:t>
            </w:r>
          </w:p>
        </w:tc>
        <w:tc>
          <w:tcPr>
            <w:tcW w:w="1772" w:type="dxa"/>
            <w:vAlign w:val="center"/>
          </w:tcPr>
          <w:p w:rsidR="003E5503" w:rsidRDefault="005E2A60">
            <w:pPr>
              <w:jc w:val="center"/>
              <w:rPr>
                <w:rFonts w:ascii="Arial" w:eastAsia="Arial" w:hAnsi="Arial" w:cs="Arial"/>
                <w:b/>
                <w:sz w:val="16"/>
                <w:szCs w:val="16"/>
              </w:rPr>
            </w:pPr>
            <w:r>
              <w:rPr>
                <w:rFonts w:ascii="Arial" w:eastAsia="Arial" w:hAnsi="Arial" w:cs="Arial"/>
                <w:b/>
                <w:sz w:val="16"/>
                <w:szCs w:val="16"/>
              </w:rPr>
              <w:t xml:space="preserve">VEINTICINCO (25) MESES </w:t>
            </w:r>
          </w:p>
          <w:p w:rsidR="003E5503" w:rsidRDefault="005E2A60">
            <w:pPr>
              <w:jc w:val="center"/>
              <w:rPr>
                <w:rFonts w:ascii="Arial" w:eastAsia="Arial" w:hAnsi="Arial" w:cs="Arial"/>
                <w:sz w:val="18"/>
                <w:szCs w:val="18"/>
                <w:highlight w:val="lightGray"/>
              </w:rPr>
            </w:pPr>
            <w:r>
              <w:rPr>
                <w:rFonts w:ascii="Arial" w:eastAsia="Arial" w:hAnsi="Arial" w:cs="Arial"/>
                <w:b/>
                <w:sz w:val="14"/>
                <w:szCs w:val="14"/>
              </w:rPr>
              <w:t>Nota:</w:t>
            </w:r>
            <w:r>
              <w:rPr>
                <w:rFonts w:ascii="Arial" w:eastAsia="Arial" w:hAnsi="Arial" w:cs="Arial"/>
                <w:sz w:val="14"/>
                <w:szCs w:val="14"/>
              </w:rPr>
              <w:t xml:space="preserve"> De conformidad con el numeral 3.3 del estudio previo.</w:t>
            </w:r>
          </w:p>
          <w:p w:rsidR="003E5503" w:rsidRDefault="003E5503">
            <w:pPr>
              <w:jc w:val="center"/>
              <w:rPr>
                <w:rFonts w:ascii="Arial" w:eastAsia="Arial" w:hAnsi="Arial" w:cs="Arial"/>
                <w:sz w:val="18"/>
                <w:szCs w:val="18"/>
                <w:highlight w:val="lightGray"/>
              </w:rPr>
            </w:pPr>
          </w:p>
        </w:tc>
        <w:tc>
          <w:tcPr>
            <w:tcW w:w="1882" w:type="dxa"/>
            <w:vAlign w:val="center"/>
          </w:tcPr>
          <w:p w:rsidR="003E5503" w:rsidRDefault="005E2A60">
            <w:pPr>
              <w:jc w:val="center"/>
              <w:rPr>
                <w:rFonts w:ascii="Arial" w:eastAsia="Arial" w:hAnsi="Arial" w:cs="Arial"/>
                <w:b/>
                <w:sz w:val="16"/>
                <w:szCs w:val="16"/>
              </w:rPr>
            </w:pPr>
            <w:r>
              <w:rPr>
                <w:rFonts w:ascii="Arial" w:eastAsia="Arial" w:hAnsi="Arial" w:cs="Arial"/>
                <w:b/>
                <w:sz w:val="16"/>
                <w:szCs w:val="16"/>
              </w:rPr>
              <w:t xml:space="preserve">SIETE MIL SEISCIENTOS DIECIOCHO MILLONES NOVENTA Y DOS MIL CUATROCIENTOS DOCE PESOS M/CTE </w:t>
            </w:r>
          </w:p>
          <w:p w:rsidR="003E5503" w:rsidRDefault="005E2A60">
            <w:pPr>
              <w:jc w:val="center"/>
              <w:rPr>
                <w:rFonts w:ascii="Arial" w:eastAsia="Arial" w:hAnsi="Arial" w:cs="Arial"/>
                <w:color w:val="000000"/>
                <w:sz w:val="16"/>
                <w:szCs w:val="16"/>
              </w:rPr>
            </w:pPr>
            <w:r>
              <w:rPr>
                <w:rFonts w:ascii="Arial" w:eastAsia="Arial" w:hAnsi="Arial" w:cs="Arial"/>
                <w:b/>
                <w:color w:val="000000"/>
                <w:sz w:val="16"/>
                <w:szCs w:val="16"/>
              </w:rPr>
              <w:t>($</w:t>
            </w:r>
            <w:r>
              <w:rPr>
                <w:rFonts w:ascii="Arial" w:eastAsia="Arial" w:hAnsi="Arial" w:cs="Arial"/>
                <w:b/>
                <w:sz w:val="16"/>
                <w:szCs w:val="16"/>
              </w:rPr>
              <w:t>7.618.092.412</w:t>
            </w:r>
            <w:r>
              <w:rPr>
                <w:rFonts w:ascii="Arial" w:eastAsia="Arial" w:hAnsi="Arial" w:cs="Arial"/>
                <w:b/>
                <w:color w:val="000000"/>
                <w:sz w:val="16"/>
                <w:szCs w:val="16"/>
              </w:rPr>
              <w:t xml:space="preserve">), </w:t>
            </w:r>
            <w:r>
              <w:rPr>
                <w:rFonts w:ascii="Arial" w:eastAsia="Arial" w:hAnsi="Arial" w:cs="Arial"/>
                <w:color w:val="000000"/>
                <w:sz w:val="16"/>
                <w:szCs w:val="16"/>
              </w:rPr>
              <w:t>incluido IVA</w:t>
            </w:r>
          </w:p>
          <w:p w:rsidR="003E5503" w:rsidRDefault="003E5503">
            <w:pPr>
              <w:jc w:val="center"/>
              <w:rPr>
                <w:rFonts w:ascii="Arial" w:eastAsia="Arial" w:hAnsi="Arial" w:cs="Arial"/>
                <w:sz w:val="16"/>
                <w:szCs w:val="16"/>
              </w:rPr>
            </w:pPr>
          </w:p>
          <w:p w:rsidR="003E5503" w:rsidRDefault="005E2A60">
            <w:pPr>
              <w:jc w:val="center"/>
              <w:rPr>
                <w:rFonts w:ascii="Arial" w:eastAsia="Arial" w:hAnsi="Arial" w:cs="Arial"/>
                <w:sz w:val="18"/>
                <w:szCs w:val="18"/>
                <w:highlight w:val="lightGray"/>
              </w:rPr>
            </w:pPr>
            <w:r>
              <w:rPr>
                <w:rFonts w:ascii="Arial" w:eastAsia="Arial" w:hAnsi="Arial" w:cs="Arial"/>
                <w:b/>
                <w:sz w:val="14"/>
                <w:szCs w:val="14"/>
              </w:rPr>
              <w:t>Nota:</w:t>
            </w:r>
            <w:r>
              <w:rPr>
                <w:rFonts w:ascii="Arial" w:eastAsia="Arial" w:hAnsi="Arial" w:cs="Arial"/>
                <w:sz w:val="14"/>
                <w:szCs w:val="14"/>
              </w:rPr>
              <w:t xml:space="preserve"> De conformidad con el numeral 5.2 del estudio previo.</w:t>
            </w:r>
          </w:p>
          <w:p w:rsidR="003E5503" w:rsidRDefault="003E5503">
            <w:pPr>
              <w:jc w:val="center"/>
              <w:rPr>
                <w:rFonts w:ascii="Arial" w:eastAsia="Arial" w:hAnsi="Arial" w:cs="Arial"/>
                <w:sz w:val="16"/>
                <w:szCs w:val="16"/>
              </w:rPr>
            </w:pPr>
          </w:p>
        </w:tc>
        <w:tc>
          <w:tcPr>
            <w:tcW w:w="1792" w:type="dxa"/>
            <w:vAlign w:val="center"/>
          </w:tcPr>
          <w:p w:rsidR="003E5503" w:rsidRDefault="005E2A60">
            <w:pPr>
              <w:rPr>
                <w:rFonts w:ascii="Arial" w:eastAsia="Arial" w:hAnsi="Arial" w:cs="Arial"/>
                <w:color w:val="000000"/>
                <w:sz w:val="16"/>
                <w:szCs w:val="16"/>
              </w:rPr>
            </w:pPr>
            <w:r>
              <w:rPr>
                <w:rFonts w:ascii="Arial" w:eastAsia="Arial" w:hAnsi="Arial" w:cs="Arial"/>
                <w:color w:val="000000"/>
                <w:sz w:val="16"/>
                <w:szCs w:val="16"/>
              </w:rPr>
              <w:t>El proyecto será ejecutado en la ciudad de Bogotá D.C. El detalle de la localización y cobertura de los corredores asignados para cada grupo, se encuentran en el documento Anexo 1 – Anexo Técnico.</w:t>
            </w:r>
          </w:p>
          <w:p w:rsidR="003E5503" w:rsidRDefault="003E5503">
            <w:pPr>
              <w:jc w:val="center"/>
              <w:rPr>
                <w:rFonts w:ascii="Arial" w:eastAsia="Arial" w:hAnsi="Arial" w:cs="Arial"/>
                <w:sz w:val="18"/>
                <w:szCs w:val="18"/>
              </w:rPr>
            </w:pPr>
          </w:p>
          <w:p w:rsidR="003E5503" w:rsidRDefault="005E2A60">
            <w:pPr>
              <w:jc w:val="center"/>
              <w:rPr>
                <w:rFonts w:ascii="Arial" w:eastAsia="Arial" w:hAnsi="Arial" w:cs="Arial"/>
                <w:sz w:val="18"/>
                <w:szCs w:val="18"/>
                <w:highlight w:val="lightGray"/>
              </w:rPr>
            </w:pPr>
            <w:r>
              <w:rPr>
                <w:rFonts w:ascii="Arial" w:eastAsia="Arial" w:hAnsi="Arial" w:cs="Arial"/>
                <w:b/>
                <w:sz w:val="14"/>
                <w:szCs w:val="14"/>
              </w:rPr>
              <w:t>Nota:</w:t>
            </w:r>
            <w:r>
              <w:rPr>
                <w:rFonts w:ascii="Arial" w:eastAsia="Arial" w:hAnsi="Arial" w:cs="Arial"/>
                <w:sz w:val="14"/>
                <w:szCs w:val="14"/>
              </w:rPr>
              <w:t xml:space="preserve"> De conformidad con el numeral 3.5 del estudio previo.</w:t>
            </w:r>
          </w:p>
        </w:tc>
      </w:tr>
      <w:tr w:rsidR="003E5503">
        <w:tc>
          <w:tcPr>
            <w:tcW w:w="1067" w:type="dxa"/>
            <w:vAlign w:val="center"/>
          </w:tcPr>
          <w:p w:rsidR="003E5503" w:rsidRDefault="005E2A60">
            <w:pPr>
              <w:jc w:val="center"/>
              <w:rPr>
                <w:rFonts w:ascii="Arial" w:eastAsia="Arial" w:hAnsi="Arial" w:cs="Arial"/>
                <w:sz w:val="18"/>
                <w:szCs w:val="18"/>
              </w:rPr>
            </w:pPr>
            <w:r>
              <w:rPr>
                <w:rFonts w:ascii="Arial" w:eastAsia="Arial" w:hAnsi="Arial" w:cs="Arial"/>
                <w:sz w:val="18"/>
                <w:szCs w:val="18"/>
              </w:rPr>
              <w:t>6</w:t>
            </w:r>
          </w:p>
        </w:tc>
        <w:tc>
          <w:tcPr>
            <w:tcW w:w="2315" w:type="dxa"/>
            <w:vAlign w:val="center"/>
          </w:tcPr>
          <w:p w:rsidR="003E5503" w:rsidRDefault="005E2A60">
            <w:pPr>
              <w:jc w:val="center"/>
              <w:rPr>
                <w:rFonts w:ascii="Arial" w:eastAsia="Arial" w:hAnsi="Arial" w:cs="Arial"/>
                <w:sz w:val="18"/>
                <w:szCs w:val="18"/>
                <w:highlight w:val="lightGray"/>
              </w:rPr>
            </w:pPr>
            <w:r>
              <w:rPr>
                <w:rFonts w:ascii="Arial" w:eastAsia="Arial" w:hAnsi="Arial" w:cs="Arial"/>
                <w:b/>
                <w:sz w:val="16"/>
                <w:szCs w:val="16"/>
              </w:rPr>
              <w:t>“INTERVENTORÍA A LA EJECUCIÓN DE LAS OBRAS Y ACTIVIDADES NECESARIAS PARA LA CONSERVACIÓN DE LA MALLA VIAL ARTERIAL NO TRONCAL, EN LA CIUDAD DE BOGOTÁ D.C. GRUPO 6</w:t>
            </w:r>
          </w:p>
        </w:tc>
        <w:tc>
          <w:tcPr>
            <w:tcW w:w="1772" w:type="dxa"/>
            <w:vAlign w:val="center"/>
          </w:tcPr>
          <w:p w:rsidR="003E5503" w:rsidRDefault="005E2A60">
            <w:pPr>
              <w:jc w:val="center"/>
              <w:rPr>
                <w:rFonts w:ascii="Arial" w:eastAsia="Arial" w:hAnsi="Arial" w:cs="Arial"/>
                <w:b/>
                <w:sz w:val="16"/>
                <w:szCs w:val="16"/>
              </w:rPr>
            </w:pPr>
            <w:r>
              <w:rPr>
                <w:rFonts w:ascii="Arial" w:eastAsia="Arial" w:hAnsi="Arial" w:cs="Arial"/>
                <w:b/>
                <w:sz w:val="16"/>
                <w:szCs w:val="16"/>
              </w:rPr>
              <w:t xml:space="preserve">VEINTICINCO (25) MESES </w:t>
            </w:r>
          </w:p>
          <w:p w:rsidR="003E5503" w:rsidRDefault="005E2A60">
            <w:pPr>
              <w:jc w:val="center"/>
              <w:rPr>
                <w:rFonts w:ascii="Arial" w:eastAsia="Arial" w:hAnsi="Arial" w:cs="Arial"/>
                <w:sz w:val="18"/>
                <w:szCs w:val="18"/>
                <w:highlight w:val="lightGray"/>
              </w:rPr>
            </w:pPr>
            <w:r>
              <w:rPr>
                <w:rFonts w:ascii="Arial" w:eastAsia="Arial" w:hAnsi="Arial" w:cs="Arial"/>
                <w:b/>
                <w:sz w:val="14"/>
                <w:szCs w:val="14"/>
              </w:rPr>
              <w:t>Nota:</w:t>
            </w:r>
            <w:r>
              <w:rPr>
                <w:rFonts w:ascii="Arial" w:eastAsia="Arial" w:hAnsi="Arial" w:cs="Arial"/>
                <w:sz w:val="14"/>
                <w:szCs w:val="14"/>
              </w:rPr>
              <w:t xml:space="preserve"> De conformidad con el numeral 3.3 del estudio previo.</w:t>
            </w:r>
          </w:p>
          <w:p w:rsidR="003E5503" w:rsidRDefault="003E5503">
            <w:pPr>
              <w:jc w:val="center"/>
              <w:rPr>
                <w:rFonts w:ascii="Arial" w:eastAsia="Arial" w:hAnsi="Arial" w:cs="Arial"/>
                <w:sz w:val="18"/>
                <w:szCs w:val="18"/>
                <w:highlight w:val="lightGray"/>
              </w:rPr>
            </w:pPr>
          </w:p>
        </w:tc>
        <w:tc>
          <w:tcPr>
            <w:tcW w:w="1882" w:type="dxa"/>
            <w:vAlign w:val="center"/>
          </w:tcPr>
          <w:p w:rsidR="003E5503" w:rsidRDefault="005E2A60">
            <w:pPr>
              <w:jc w:val="center"/>
              <w:rPr>
                <w:rFonts w:ascii="Arial" w:eastAsia="Arial" w:hAnsi="Arial" w:cs="Arial"/>
                <w:b/>
                <w:sz w:val="16"/>
                <w:szCs w:val="16"/>
              </w:rPr>
            </w:pPr>
            <w:r>
              <w:rPr>
                <w:rFonts w:ascii="Arial" w:eastAsia="Arial" w:hAnsi="Arial" w:cs="Arial"/>
                <w:b/>
                <w:sz w:val="16"/>
                <w:szCs w:val="16"/>
              </w:rPr>
              <w:t xml:space="preserve">SIETE MIL SEISCIENTOS CATORCE MILLONES DOSCIENTOS OCHO MIL CUARENTA PESOS M/CTE </w:t>
            </w:r>
          </w:p>
          <w:p w:rsidR="003E5503" w:rsidRDefault="005E2A60">
            <w:pPr>
              <w:jc w:val="center"/>
              <w:rPr>
                <w:rFonts w:ascii="Arial" w:eastAsia="Arial" w:hAnsi="Arial" w:cs="Arial"/>
                <w:color w:val="000000"/>
                <w:sz w:val="16"/>
                <w:szCs w:val="16"/>
              </w:rPr>
            </w:pPr>
            <w:r>
              <w:rPr>
                <w:rFonts w:ascii="Arial" w:eastAsia="Arial" w:hAnsi="Arial" w:cs="Arial"/>
                <w:b/>
                <w:color w:val="000000"/>
                <w:sz w:val="16"/>
                <w:szCs w:val="16"/>
              </w:rPr>
              <w:t>($</w:t>
            </w:r>
            <w:r>
              <w:rPr>
                <w:rFonts w:ascii="Arial" w:eastAsia="Arial" w:hAnsi="Arial" w:cs="Arial"/>
                <w:b/>
                <w:sz w:val="16"/>
                <w:szCs w:val="16"/>
              </w:rPr>
              <w:t>7.614.208.040</w:t>
            </w:r>
            <w:r>
              <w:rPr>
                <w:rFonts w:ascii="Arial" w:eastAsia="Arial" w:hAnsi="Arial" w:cs="Arial"/>
                <w:b/>
                <w:color w:val="000000"/>
                <w:sz w:val="16"/>
                <w:szCs w:val="16"/>
              </w:rPr>
              <w:t xml:space="preserve">), </w:t>
            </w:r>
            <w:r>
              <w:rPr>
                <w:rFonts w:ascii="Arial" w:eastAsia="Arial" w:hAnsi="Arial" w:cs="Arial"/>
                <w:color w:val="000000"/>
                <w:sz w:val="16"/>
                <w:szCs w:val="16"/>
              </w:rPr>
              <w:t>incluido IVA</w:t>
            </w:r>
          </w:p>
          <w:p w:rsidR="003E5503" w:rsidRDefault="003E5503">
            <w:pPr>
              <w:jc w:val="center"/>
              <w:rPr>
                <w:rFonts w:ascii="Arial" w:eastAsia="Arial" w:hAnsi="Arial" w:cs="Arial"/>
                <w:sz w:val="16"/>
                <w:szCs w:val="16"/>
              </w:rPr>
            </w:pPr>
          </w:p>
          <w:p w:rsidR="003E5503" w:rsidRDefault="005E2A60">
            <w:pPr>
              <w:jc w:val="center"/>
              <w:rPr>
                <w:rFonts w:ascii="Arial" w:eastAsia="Arial" w:hAnsi="Arial" w:cs="Arial"/>
                <w:sz w:val="16"/>
                <w:szCs w:val="16"/>
              </w:rPr>
            </w:pPr>
            <w:r>
              <w:rPr>
                <w:rFonts w:ascii="Arial" w:eastAsia="Arial" w:hAnsi="Arial" w:cs="Arial"/>
                <w:b/>
                <w:sz w:val="14"/>
                <w:szCs w:val="14"/>
              </w:rPr>
              <w:t>Nota:</w:t>
            </w:r>
            <w:r>
              <w:rPr>
                <w:rFonts w:ascii="Arial" w:eastAsia="Arial" w:hAnsi="Arial" w:cs="Arial"/>
                <w:sz w:val="14"/>
                <w:szCs w:val="14"/>
              </w:rPr>
              <w:t xml:space="preserve"> De conformidad con el numeral 5.2 del estudio previo.</w:t>
            </w:r>
          </w:p>
        </w:tc>
        <w:tc>
          <w:tcPr>
            <w:tcW w:w="1792" w:type="dxa"/>
            <w:vAlign w:val="center"/>
          </w:tcPr>
          <w:p w:rsidR="003E5503" w:rsidRDefault="005E2A60">
            <w:pPr>
              <w:rPr>
                <w:rFonts w:ascii="Arial" w:eastAsia="Arial" w:hAnsi="Arial" w:cs="Arial"/>
                <w:color w:val="000000"/>
                <w:sz w:val="16"/>
                <w:szCs w:val="16"/>
              </w:rPr>
            </w:pPr>
            <w:r>
              <w:rPr>
                <w:rFonts w:ascii="Arial" w:eastAsia="Arial" w:hAnsi="Arial" w:cs="Arial"/>
                <w:color w:val="000000"/>
                <w:sz w:val="16"/>
                <w:szCs w:val="16"/>
              </w:rPr>
              <w:t>El proyecto será ejecutado en la ciudad de Bogotá D.C. El detalle de la localización y cobertura de los corredores asignados para cada grupo, se encuentran en el documento Anexo 1 – Anexo Técnico.</w:t>
            </w:r>
          </w:p>
          <w:p w:rsidR="003E5503" w:rsidRDefault="003E5503">
            <w:pPr>
              <w:rPr>
                <w:rFonts w:ascii="Arial" w:eastAsia="Arial" w:hAnsi="Arial" w:cs="Arial"/>
                <w:color w:val="000000"/>
                <w:sz w:val="16"/>
                <w:szCs w:val="16"/>
              </w:rPr>
            </w:pPr>
          </w:p>
          <w:p w:rsidR="003E5503" w:rsidRDefault="005E2A60">
            <w:pPr>
              <w:jc w:val="center"/>
              <w:rPr>
                <w:rFonts w:ascii="Arial" w:eastAsia="Arial" w:hAnsi="Arial" w:cs="Arial"/>
                <w:sz w:val="18"/>
                <w:szCs w:val="18"/>
                <w:highlight w:val="lightGray"/>
              </w:rPr>
            </w:pPr>
            <w:r>
              <w:rPr>
                <w:rFonts w:ascii="Arial" w:eastAsia="Arial" w:hAnsi="Arial" w:cs="Arial"/>
                <w:b/>
                <w:sz w:val="14"/>
                <w:szCs w:val="14"/>
              </w:rPr>
              <w:lastRenderedPageBreak/>
              <w:t>Nota:</w:t>
            </w:r>
            <w:r>
              <w:rPr>
                <w:rFonts w:ascii="Arial" w:eastAsia="Arial" w:hAnsi="Arial" w:cs="Arial"/>
                <w:sz w:val="14"/>
                <w:szCs w:val="14"/>
              </w:rPr>
              <w:t xml:space="preserve"> De conformidad con el numeral 3.5 del estudio previo.</w:t>
            </w:r>
          </w:p>
        </w:tc>
      </w:tr>
      <w:tr w:rsidR="003E5503">
        <w:tc>
          <w:tcPr>
            <w:tcW w:w="1067" w:type="dxa"/>
            <w:vAlign w:val="center"/>
          </w:tcPr>
          <w:p w:rsidR="003E5503" w:rsidRDefault="005E2A60">
            <w:pPr>
              <w:jc w:val="center"/>
              <w:rPr>
                <w:rFonts w:ascii="Arial" w:eastAsia="Arial" w:hAnsi="Arial" w:cs="Arial"/>
                <w:sz w:val="18"/>
                <w:szCs w:val="18"/>
              </w:rPr>
            </w:pPr>
            <w:r>
              <w:rPr>
                <w:rFonts w:ascii="Arial" w:eastAsia="Arial" w:hAnsi="Arial" w:cs="Arial"/>
                <w:sz w:val="18"/>
                <w:szCs w:val="18"/>
              </w:rPr>
              <w:lastRenderedPageBreak/>
              <w:t>7</w:t>
            </w:r>
          </w:p>
        </w:tc>
        <w:tc>
          <w:tcPr>
            <w:tcW w:w="2315" w:type="dxa"/>
            <w:vAlign w:val="center"/>
          </w:tcPr>
          <w:p w:rsidR="003E5503" w:rsidRDefault="005E2A60">
            <w:pPr>
              <w:jc w:val="center"/>
              <w:rPr>
                <w:rFonts w:ascii="Arial" w:eastAsia="Arial" w:hAnsi="Arial" w:cs="Arial"/>
                <w:sz w:val="18"/>
                <w:szCs w:val="18"/>
                <w:highlight w:val="lightGray"/>
              </w:rPr>
            </w:pPr>
            <w:r>
              <w:rPr>
                <w:rFonts w:ascii="Arial" w:eastAsia="Arial" w:hAnsi="Arial" w:cs="Arial"/>
                <w:b/>
                <w:sz w:val="16"/>
                <w:szCs w:val="16"/>
              </w:rPr>
              <w:t>“INTERVENTORÍA A LA EJECUCIÓN DE LAS OBRAS Y ACTIVIDADES NECESARIAS PARA LA CONSERVACIÓN DE LA MALLA VIAL ARTERIAL NO TRONCAL, EN LA CIUDAD DE BOGOTÁ D.C. GRUPO 7</w:t>
            </w:r>
          </w:p>
        </w:tc>
        <w:tc>
          <w:tcPr>
            <w:tcW w:w="1772" w:type="dxa"/>
            <w:vAlign w:val="center"/>
          </w:tcPr>
          <w:p w:rsidR="003E5503" w:rsidRDefault="005E2A60">
            <w:pPr>
              <w:jc w:val="center"/>
              <w:rPr>
                <w:rFonts w:ascii="Arial" w:eastAsia="Arial" w:hAnsi="Arial" w:cs="Arial"/>
                <w:b/>
                <w:sz w:val="16"/>
                <w:szCs w:val="16"/>
              </w:rPr>
            </w:pPr>
            <w:r>
              <w:rPr>
                <w:rFonts w:ascii="Arial" w:eastAsia="Arial" w:hAnsi="Arial" w:cs="Arial"/>
                <w:b/>
                <w:sz w:val="16"/>
                <w:szCs w:val="16"/>
              </w:rPr>
              <w:t xml:space="preserve">VEINTICINCO (25) MESES </w:t>
            </w:r>
          </w:p>
          <w:p w:rsidR="003E5503" w:rsidRDefault="005E2A60">
            <w:pPr>
              <w:jc w:val="center"/>
              <w:rPr>
                <w:rFonts w:ascii="Arial" w:eastAsia="Arial" w:hAnsi="Arial" w:cs="Arial"/>
                <w:sz w:val="18"/>
                <w:szCs w:val="18"/>
                <w:highlight w:val="lightGray"/>
              </w:rPr>
            </w:pPr>
            <w:r>
              <w:rPr>
                <w:rFonts w:ascii="Arial" w:eastAsia="Arial" w:hAnsi="Arial" w:cs="Arial"/>
                <w:b/>
                <w:sz w:val="14"/>
                <w:szCs w:val="14"/>
              </w:rPr>
              <w:t>Nota:</w:t>
            </w:r>
            <w:r>
              <w:rPr>
                <w:rFonts w:ascii="Arial" w:eastAsia="Arial" w:hAnsi="Arial" w:cs="Arial"/>
                <w:sz w:val="14"/>
                <w:szCs w:val="14"/>
              </w:rPr>
              <w:t xml:space="preserve"> De conformidad con el numeral 3.3 del estudio previo.</w:t>
            </w:r>
          </w:p>
          <w:p w:rsidR="003E5503" w:rsidRDefault="003E5503">
            <w:pPr>
              <w:jc w:val="center"/>
              <w:rPr>
                <w:rFonts w:ascii="Arial" w:eastAsia="Arial" w:hAnsi="Arial" w:cs="Arial"/>
                <w:sz w:val="18"/>
                <w:szCs w:val="18"/>
                <w:highlight w:val="lightGray"/>
              </w:rPr>
            </w:pPr>
          </w:p>
        </w:tc>
        <w:tc>
          <w:tcPr>
            <w:tcW w:w="1882" w:type="dxa"/>
            <w:vAlign w:val="center"/>
          </w:tcPr>
          <w:p w:rsidR="003E5503" w:rsidRDefault="005E2A60">
            <w:pPr>
              <w:jc w:val="center"/>
              <w:rPr>
                <w:rFonts w:ascii="Arial" w:eastAsia="Arial" w:hAnsi="Arial" w:cs="Arial"/>
                <w:color w:val="000000"/>
                <w:sz w:val="16"/>
                <w:szCs w:val="16"/>
              </w:rPr>
            </w:pPr>
            <w:r>
              <w:rPr>
                <w:rFonts w:ascii="Arial" w:eastAsia="Arial" w:hAnsi="Arial" w:cs="Arial"/>
                <w:b/>
                <w:sz w:val="16"/>
                <w:szCs w:val="16"/>
              </w:rPr>
              <w:t>SIETE MIL SEISCIENTOS DIECISEIS MILLONES OCHOCIENTOS DIECISIETE MIL NOVECIENTOS VEINTIUN PESOS M/CTE</w:t>
            </w:r>
            <w:r>
              <w:rPr>
                <w:rFonts w:ascii="Arial" w:eastAsia="Arial" w:hAnsi="Arial" w:cs="Arial"/>
                <w:b/>
                <w:color w:val="000000"/>
                <w:sz w:val="16"/>
                <w:szCs w:val="16"/>
              </w:rPr>
              <w:t xml:space="preserve"> ($</w:t>
            </w:r>
            <w:r>
              <w:rPr>
                <w:rFonts w:ascii="Arial" w:eastAsia="Arial" w:hAnsi="Arial" w:cs="Arial"/>
                <w:b/>
                <w:sz w:val="16"/>
                <w:szCs w:val="16"/>
              </w:rPr>
              <w:t>7.616.817.921</w:t>
            </w:r>
            <w:r>
              <w:rPr>
                <w:rFonts w:ascii="Arial" w:eastAsia="Arial" w:hAnsi="Arial" w:cs="Arial"/>
                <w:b/>
                <w:color w:val="000000"/>
                <w:sz w:val="16"/>
                <w:szCs w:val="16"/>
              </w:rPr>
              <w:t xml:space="preserve">), </w:t>
            </w:r>
            <w:r>
              <w:rPr>
                <w:rFonts w:ascii="Arial" w:eastAsia="Arial" w:hAnsi="Arial" w:cs="Arial"/>
                <w:color w:val="000000"/>
                <w:sz w:val="16"/>
                <w:szCs w:val="16"/>
              </w:rPr>
              <w:t>incluido IVA</w:t>
            </w:r>
          </w:p>
          <w:p w:rsidR="003E5503" w:rsidRDefault="003E5503">
            <w:pPr>
              <w:jc w:val="center"/>
              <w:rPr>
                <w:rFonts w:ascii="Arial" w:eastAsia="Arial" w:hAnsi="Arial" w:cs="Arial"/>
                <w:sz w:val="16"/>
                <w:szCs w:val="16"/>
              </w:rPr>
            </w:pPr>
          </w:p>
          <w:p w:rsidR="003E5503" w:rsidRDefault="005E2A60">
            <w:pPr>
              <w:jc w:val="center"/>
              <w:rPr>
                <w:rFonts w:ascii="Arial" w:eastAsia="Arial" w:hAnsi="Arial" w:cs="Arial"/>
                <w:sz w:val="18"/>
                <w:szCs w:val="18"/>
                <w:highlight w:val="lightGray"/>
              </w:rPr>
            </w:pPr>
            <w:r>
              <w:rPr>
                <w:rFonts w:ascii="Arial" w:eastAsia="Arial" w:hAnsi="Arial" w:cs="Arial"/>
                <w:b/>
                <w:sz w:val="14"/>
                <w:szCs w:val="14"/>
              </w:rPr>
              <w:t>Nota:</w:t>
            </w:r>
            <w:r>
              <w:rPr>
                <w:rFonts w:ascii="Arial" w:eastAsia="Arial" w:hAnsi="Arial" w:cs="Arial"/>
                <w:sz w:val="14"/>
                <w:szCs w:val="14"/>
              </w:rPr>
              <w:t xml:space="preserve"> De conformidad con el numeral 5.2 del estudio previo.</w:t>
            </w:r>
          </w:p>
          <w:p w:rsidR="003E5503" w:rsidRDefault="003E5503">
            <w:pPr>
              <w:jc w:val="center"/>
              <w:rPr>
                <w:rFonts w:ascii="Arial" w:eastAsia="Arial" w:hAnsi="Arial" w:cs="Arial"/>
                <w:sz w:val="16"/>
                <w:szCs w:val="16"/>
              </w:rPr>
            </w:pPr>
          </w:p>
        </w:tc>
        <w:tc>
          <w:tcPr>
            <w:tcW w:w="1792" w:type="dxa"/>
            <w:vAlign w:val="center"/>
          </w:tcPr>
          <w:p w:rsidR="003E5503" w:rsidRDefault="005E2A60">
            <w:pPr>
              <w:rPr>
                <w:rFonts w:ascii="Arial" w:eastAsia="Arial" w:hAnsi="Arial" w:cs="Arial"/>
                <w:color w:val="000000"/>
                <w:sz w:val="16"/>
                <w:szCs w:val="16"/>
              </w:rPr>
            </w:pPr>
            <w:r>
              <w:rPr>
                <w:rFonts w:ascii="Arial" w:eastAsia="Arial" w:hAnsi="Arial" w:cs="Arial"/>
                <w:color w:val="000000"/>
                <w:sz w:val="16"/>
                <w:szCs w:val="16"/>
              </w:rPr>
              <w:t>El proyecto será ejecutado en la ciudad de Bogotá D.C. El detalle de la localización y cobertura de los corredores asignados para cada grupo, se encuentran en el documento Anexo 1 – Anexo Técnico.</w:t>
            </w:r>
          </w:p>
          <w:p w:rsidR="003E5503" w:rsidRDefault="003E5503">
            <w:pPr>
              <w:jc w:val="center"/>
              <w:rPr>
                <w:rFonts w:ascii="Arial" w:eastAsia="Arial" w:hAnsi="Arial" w:cs="Arial"/>
                <w:sz w:val="18"/>
                <w:szCs w:val="18"/>
              </w:rPr>
            </w:pPr>
          </w:p>
          <w:p w:rsidR="003E5503" w:rsidRDefault="005E2A60">
            <w:pPr>
              <w:jc w:val="center"/>
              <w:rPr>
                <w:rFonts w:ascii="Arial" w:eastAsia="Arial" w:hAnsi="Arial" w:cs="Arial"/>
                <w:sz w:val="18"/>
                <w:szCs w:val="18"/>
                <w:highlight w:val="lightGray"/>
              </w:rPr>
            </w:pPr>
            <w:r>
              <w:rPr>
                <w:rFonts w:ascii="Arial" w:eastAsia="Arial" w:hAnsi="Arial" w:cs="Arial"/>
                <w:b/>
                <w:sz w:val="14"/>
                <w:szCs w:val="14"/>
              </w:rPr>
              <w:t>Nota:</w:t>
            </w:r>
            <w:r>
              <w:rPr>
                <w:rFonts w:ascii="Arial" w:eastAsia="Arial" w:hAnsi="Arial" w:cs="Arial"/>
                <w:sz w:val="14"/>
                <w:szCs w:val="14"/>
              </w:rPr>
              <w:t xml:space="preserve"> De conformidad con el numeral 3.5 del estudio previo.</w:t>
            </w:r>
          </w:p>
        </w:tc>
      </w:tr>
      <w:tr w:rsidR="003E5503">
        <w:tc>
          <w:tcPr>
            <w:tcW w:w="1067" w:type="dxa"/>
            <w:vAlign w:val="center"/>
          </w:tcPr>
          <w:p w:rsidR="003E5503" w:rsidRDefault="005E2A60">
            <w:pPr>
              <w:jc w:val="center"/>
              <w:rPr>
                <w:rFonts w:ascii="Arial" w:eastAsia="Arial" w:hAnsi="Arial" w:cs="Arial"/>
                <w:sz w:val="18"/>
                <w:szCs w:val="18"/>
              </w:rPr>
            </w:pPr>
            <w:r>
              <w:rPr>
                <w:rFonts w:ascii="Arial" w:eastAsia="Arial" w:hAnsi="Arial" w:cs="Arial"/>
                <w:sz w:val="18"/>
                <w:szCs w:val="18"/>
              </w:rPr>
              <w:t>8</w:t>
            </w:r>
          </w:p>
        </w:tc>
        <w:tc>
          <w:tcPr>
            <w:tcW w:w="2315" w:type="dxa"/>
            <w:vAlign w:val="center"/>
          </w:tcPr>
          <w:p w:rsidR="003E5503" w:rsidRDefault="005E2A60">
            <w:pPr>
              <w:jc w:val="center"/>
              <w:rPr>
                <w:rFonts w:ascii="Arial" w:eastAsia="Arial" w:hAnsi="Arial" w:cs="Arial"/>
                <w:sz w:val="18"/>
                <w:szCs w:val="18"/>
                <w:highlight w:val="lightGray"/>
              </w:rPr>
            </w:pPr>
            <w:r>
              <w:rPr>
                <w:rFonts w:ascii="Arial" w:eastAsia="Arial" w:hAnsi="Arial" w:cs="Arial"/>
                <w:b/>
                <w:sz w:val="16"/>
                <w:szCs w:val="16"/>
              </w:rPr>
              <w:t>“INTERVENTORÍA A LA EJECUCIÓN DE LAS OBRAS Y ACTIVIDADES NECESARIAS PARA LA CONSERVACIÓN DE LA MALLA VIAL ARTERIAL NO TRONCAL, EN LA CIUDAD DE BOGOTÁ D.C. GRUPO 8</w:t>
            </w:r>
          </w:p>
        </w:tc>
        <w:tc>
          <w:tcPr>
            <w:tcW w:w="1772" w:type="dxa"/>
            <w:vAlign w:val="center"/>
          </w:tcPr>
          <w:p w:rsidR="003E5503" w:rsidRDefault="005E2A60">
            <w:pPr>
              <w:jc w:val="center"/>
              <w:rPr>
                <w:rFonts w:ascii="Arial" w:eastAsia="Arial" w:hAnsi="Arial" w:cs="Arial"/>
                <w:b/>
                <w:sz w:val="16"/>
                <w:szCs w:val="16"/>
              </w:rPr>
            </w:pPr>
            <w:r>
              <w:rPr>
                <w:rFonts w:ascii="Arial" w:eastAsia="Arial" w:hAnsi="Arial" w:cs="Arial"/>
                <w:b/>
                <w:sz w:val="16"/>
                <w:szCs w:val="16"/>
              </w:rPr>
              <w:t xml:space="preserve">VEINTICINCO (25) MESES </w:t>
            </w:r>
          </w:p>
          <w:p w:rsidR="003E5503" w:rsidRDefault="005E2A60">
            <w:pPr>
              <w:jc w:val="center"/>
              <w:rPr>
                <w:rFonts w:ascii="Arial" w:eastAsia="Arial" w:hAnsi="Arial" w:cs="Arial"/>
                <w:sz w:val="18"/>
                <w:szCs w:val="18"/>
                <w:highlight w:val="lightGray"/>
              </w:rPr>
            </w:pPr>
            <w:r>
              <w:rPr>
                <w:rFonts w:ascii="Arial" w:eastAsia="Arial" w:hAnsi="Arial" w:cs="Arial"/>
                <w:b/>
                <w:sz w:val="14"/>
                <w:szCs w:val="14"/>
              </w:rPr>
              <w:t>Nota:</w:t>
            </w:r>
            <w:r>
              <w:rPr>
                <w:rFonts w:ascii="Arial" w:eastAsia="Arial" w:hAnsi="Arial" w:cs="Arial"/>
                <w:sz w:val="14"/>
                <w:szCs w:val="14"/>
              </w:rPr>
              <w:t xml:space="preserve"> De conformidad con el numeral 3.3 del estudio previo.</w:t>
            </w:r>
          </w:p>
          <w:p w:rsidR="003E5503" w:rsidRDefault="003E5503">
            <w:pPr>
              <w:jc w:val="center"/>
              <w:rPr>
                <w:rFonts w:ascii="Arial" w:eastAsia="Arial" w:hAnsi="Arial" w:cs="Arial"/>
                <w:b/>
                <w:sz w:val="16"/>
                <w:szCs w:val="16"/>
              </w:rPr>
            </w:pPr>
          </w:p>
        </w:tc>
        <w:tc>
          <w:tcPr>
            <w:tcW w:w="1882" w:type="dxa"/>
            <w:vAlign w:val="center"/>
          </w:tcPr>
          <w:p w:rsidR="003E5503" w:rsidRDefault="005E2A60">
            <w:pPr>
              <w:jc w:val="center"/>
              <w:rPr>
                <w:rFonts w:ascii="Arial" w:eastAsia="Arial" w:hAnsi="Arial" w:cs="Arial"/>
                <w:color w:val="000000"/>
                <w:sz w:val="16"/>
                <w:szCs w:val="16"/>
              </w:rPr>
            </w:pPr>
            <w:r>
              <w:rPr>
                <w:rFonts w:ascii="Arial" w:eastAsia="Arial" w:hAnsi="Arial" w:cs="Arial"/>
                <w:b/>
                <w:sz w:val="16"/>
                <w:szCs w:val="16"/>
              </w:rPr>
              <w:t>SIETE MIL SEISCIENTOS DIECINUEVE MILLONES QUINIENTOS SESENTA Y UN MIL SEISCIENTOS SESENTA Y DOS PESOS M/CTE</w:t>
            </w:r>
            <w:r>
              <w:rPr>
                <w:b/>
                <w:color w:val="000000"/>
              </w:rPr>
              <w:t xml:space="preserve"> </w:t>
            </w:r>
            <w:r>
              <w:rPr>
                <w:rFonts w:ascii="Arial" w:eastAsia="Arial" w:hAnsi="Arial" w:cs="Arial"/>
                <w:b/>
                <w:color w:val="000000"/>
                <w:sz w:val="16"/>
                <w:szCs w:val="16"/>
              </w:rPr>
              <w:t>($</w:t>
            </w:r>
            <w:r>
              <w:rPr>
                <w:rFonts w:ascii="Arial" w:eastAsia="Arial" w:hAnsi="Arial" w:cs="Arial"/>
                <w:b/>
                <w:sz w:val="16"/>
                <w:szCs w:val="16"/>
              </w:rPr>
              <w:t>7.619.561.662</w:t>
            </w:r>
            <w:r>
              <w:rPr>
                <w:rFonts w:ascii="Arial" w:eastAsia="Arial" w:hAnsi="Arial" w:cs="Arial"/>
                <w:b/>
                <w:color w:val="000000"/>
                <w:sz w:val="16"/>
                <w:szCs w:val="16"/>
              </w:rPr>
              <w:t xml:space="preserve">), </w:t>
            </w:r>
            <w:r>
              <w:rPr>
                <w:rFonts w:ascii="Arial" w:eastAsia="Arial" w:hAnsi="Arial" w:cs="Arial"/>
                <w:color w:val="000000"/>
                <w:sz w:val="16"/>
                <w:szCs w:val="16"/>
              </w:rPr>
              <w:t>incluido IVA</w:t>
            </w:r>
          </w:p>
          <w:p w:rsidR="003E5503" w:rsidRDefault="003E5503">
            <w:pPr>
              <w:jc w:val="center"/>
              <w:rPr>
                <w:rFonts w:ascii="Arial" w:eastAsia="Arial" w:hAnsi="Arial" w:cs="Arial"/>
                <w:sz w:val="16"/>
                <w:szCs w:val="16"/>
              </w:rPr>
            </w:pPr>
          </w:p>
          <w:p w:rsidR="003E5503" w:rsidRDefault="005E2A60">
            <w:pPr>
              <w:jc w:val="center"/>
              <w:rPr>
                <w:rFonts w:ascii="Arial" w:eastAsia="Arial" w:hAnsi="Arial" w:cs="Arial"/>
                <w:sz w:val="18"/>
                <w:szCs w:val="18"/>
                <w:highlight w:val="lightGray"/>
              </w:rPr>
            </w:pPr>
            <w:r>
              <w:rPr>
                <w:rFonts w:ascii="Arial" w:eastAsia="Arial" w:hAnsi="Arial" w:cs="Arial"/>
                <w:b/>
                <w:sz w:val="14"/>
                <w:szCs w:val="14"/>
              </w:rPr>
              <w:t>Nota:</w:t>
            </w:r>
            <w:r>
              <w:rPr>
                <w:rFonts w:ascii="Arial" w:eastAsia="Arial" w:hAnsi="Arial" w:cs="Arial"/>
                <w:sz w:val="14"/>
                <w:szCs w:val="14"/>
              </w:rPr>
              <w:t xml:space="preserve"> De conformidad con el numeral 5.2 del estudio previo.</w:t>
            </w:r>
          </w:p>
          <w:p w:rsidR="003E5503" w:rsidRDefault="003E5503">
            <w:pPr>
              <w:jc w:val="center"/>
              <w:rPr>
                <w:rFonts w:ascii="Arial" w:eastAsia="Arial" w:hAnsi="Arial" w:cs="Arial"/>
                <w:sz w:val="16"/>
                <w:szCs w:val="16"/>
              </w:rPr>
            </w:pPr>
          </w:p>
        </w:tc>
        <w:tc>
          <w:tcPr>
            <w:tcW w:w="1792" w:type="dxa"/>
            <w:vAlign w:val="center"/>
          </w:tcPr>
          <w:p w:rsidR="003E5503" w:rsidRDefault="005E2A60">
            <w:pPr>
              <w:rPr>
                <w:rFonts w:ascii="Arial" w:eastAsia="Arial" w:hAnsi="Arial" w:cs="Arial"/>
                <w:color w:val="000000"/>
                <w:sz w:val="16"/>
                <w:szCs w:val="16"/>
              </w:rPr>
            </w:pPr>
            <w:r>
              <w:rPr>
                <w:rFonts w:ascii="Arial" w:eastAsia="Arial" w:hAnsi="Arial" w:cs="Arial"/>
                <w:color w:val="000000"/>
                <w:sz w:val="16"/>
                <w:szCs w:val="16"/>
              </w:rPr>
              <w:t>El proyecto será ejecutado en la ciudad de Bogotá D.C. El detalle de la localización y cobertura de los corredores asignados para cada grupo, se encuentran en el documento Anexo 1 – Anexo Técnico.</w:t>
            </w:r>
          </w:p>
          <w:p w:rsidR="003E5503" w:rsidRDefault="003E5503">
            <w:pPr>
              <w:jc w:val="center"/>
              <w:rPr>
                <w:rFonts w:ascii="Arial" w:eastAsia="Arial" w:hAnsi="Arial" w:cs="Arial"/>
                <w:sz w:val="18"/>
                <w:szCs w:val="18"/>
              </w:rPr>
            </w:pPr>
          </w:p>
          <w:p w:rsidR="003E5503" w:rsidRDefault="005E2A60">
            <w:pPr>
              <w:jc w:val="center"/>
              <w:rPr>
                <w:rFonts w:ascii="Arial" w:eastAsia="Arial" w:hAnsi="Arial" w:cs="Arial"/>
                <w:sz w:val="18"/>
                <w:szCs w:val="18"/>
                <w:highlight w:val="lightGray"/>
              </w:rPr>
            </w:pPr>
            <w:r>
              <w:rPr>
                <w:rFonts w:ascii="Arial" w:eastAsia="Arial" w:hAnsi="Arial" w:cs="Arial"/>
                <w:b/>
                <w:sz w:val="14"/>
                <w:szCs w:val="14"/>
              </w:rPr>
              <w:t>Nota:</w:t>
            </w:r>
            <w:r>
              <w:rPr>
                <w:rFonts w:ascii="Arial" w:eastAsia="Arial" w:hAnsi="Arial" w:cs="Arial"/>
                <w:sz w:val="14"/>
                <w:szCs w:val="14"/>
              </w:rPr>
              <w:t xml:space="preserve"> De conformidad con el numeral 3.5 del estudio previo.</w:t>
            </w:r>
          </w:p>
        </w:tc>
      </w:tr>
    </w:tbl>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El valor del contrato será el valor de la propuesta económica para cada uno de los grupos de interventoría, que realice el proponente adjudicatario para cada caso.</w:t>
      </w:r>
    </w:p>
    <w:p w:rsidR="003E5503" w:rsidRDefault="003E5503">
      <w:pPr>
        <w:spacing w:after="0" w:line="240" w:lineRule="auto"/>
        <w:jc w:val="both"/>
        <w:rPr>
          <w:rFonts w:ascii="Arial" w:eastAsia="Arial" w:hAnsi="Arial" w:cs="Arial"/>
          <w:sz w:val="20"/>
          <w:szCs w:val="20"/>
          <w:highlight w:val="lightGray"/>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La interventoría de la obra tiene las especificaciones descritas en el “Anexo 1 – Anexo Técnico” y el Estudio Previo, los cuales incluyen la descripción del proyecto u obra a la cual se realizará la interventoría y su información técnica (localización, actividades a ejecutar, alcance de la interventoría, entre otros.).</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El Proponente debe tener en cuenta las especificaciones técnicas y el alcance de la obra objeto de interventoría, para lo cual consultará los documentos que hacen parte del proceso de licitación de obra pública, cuyo número de proceso de selección es </w:t>
      </w:r>
      <w:r>
        <w:rPr>
          <w:rFonts w:ascii="Arial" w:eastAsia="Arial" w:hAnsi="Arial" w:cs="Arial"/>
          <w:b/>
          <w:sz w:val="20"/>
          <w:szCs w:val="20"/>
        </w:rPr>
        <w:t>IDU-LP-SGI-011-2025</w:t>
      </w:r>
      <w:r>
        <w:rPr>
          <w:rFonts w:ascii="Arial" w:eastAsia="Arial" w:hAnsi="Arial" w:cs="Arial"/>
          <w:sz w:val="20"/>
          <w:szCs w:val="20"/>
        </w:rPr>
        <w:t>, el cual se encuentra publicado en la plataforma SECOP II.</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62"/>
        </w:numPr>
        <w:pBdr>
          <w:top w:val="nil"/>
          <w:left w:val="nil"/>
          <w:bottom w:val="nil"/>
          <w:right w:val="nil"/>
          <w:between w:val="nil"/>
        </w:pBdr>
        <w:spacing w:after="0" w:line="240" w:lineRule="auto"/>
        <w:ind w:left="567" w:hanging="567"/>
        <w:jc w:val="both"/>
      </w:pPr>
      <w:bookmarkStart w:id="4" w:name="_heading=h.4d81jr9yfwat" w:colFirst="0" w:colLast="0"/>
      <w:bookmarkEnd w:id="4"/>
      <w:r>
        <w:rPr>
          <w:rFonts w:ascii="Arial" w:eastAsia="Arial" w:hAnsi="Arial" w:cs="Arial"/>
          <w:b/>
          <w:color w:val="000000"/>
          <w:sz w:val="20"/>
          <w:szCs w:val="20"/>
        </w:rPr>
        <w:t xml:space="preserve">DOCUMENTOS DEL PROCESO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Los Documentos del Proceso son los señalados en el capítulo XI, así como todos los indicados en el artículo 1 de la resolución que adopta los Documentos Tipo de interventoría de obra pública de infraestructura de transporte – versión 3 y los enunciados en el artículo 2.2.1.1.1.3.1. del Decreto 1082 de 2015.</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62"/>
        </w:numPr>
        <w:pBdr>
          <w:top w:val="nil"/>
          <w:left w:val="nil"/>
          <w:bottom w:val="nil"/>
          <w:right w:val="nil"/>
          <w:between w:val="nil"/>
        </w:pBdr>
        <w:spacing w:after="0" w:line="240" w:lineRule="auto"/>
        <w:ind w:left="567" w:hanging="567"/>
        <w:jc w:val="both"/>
      </w:pPr>
      <w:bookmarkStart w:id="5" w:name="_heading=h.ljha5ey8xks3" w:colFirst="0" w:colLast="0"/>
      <w:bookmarkEnd w:id="5"/>
      <w:r>
        <w:rPr>
          <w:rFonts w:ascii="Arial" w:eastAsia="Arial" w:hAnsi="Arial" w:cs="Arial"/>
          <w:b/>
          <w:color w:val="000000"/>
          <w:sz w:val="20"/>
          <w:szCs w:val="20"/>
        </w:rPr>
        <w:t>COMUNICACIONES Y OBSERVACIONES AL PROCESO</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lastRenderedPageBreak/>
        <w:t>Cualquier interesado y oferente en las convocatorias públicas adelantadas por el IDU podrá comunicarse con la entidad a través de la plataforma SECOP II y en los términos establecidos para ello. Dentro del proceso de selección solo se atenderán las comunicaciones, preguntas, observaciones efectuadas a través de la plataforma; no se admitirá documentación remitida y/o radicada en la sede de la entidad.</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Las respuestas se comunicarán mediante la plataforma del SECOP II, de acuerdo con el Manual de Uso y Condiciones de la plataforma.</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Cuando el Proponente registre el certificado de indisponibilidad de la plataforma, la Entidad pondrá al servicio el siguiente correo electrónico: </w:t>
      </w:r>
      <w:hyperlink r:id="rId13">
        <w:r>
          <w:rPr>
            <w:rFonts w:ascii="Arial" w:eastAsia="Arial" w:hAnsi="Arial" w:cs="Arial"/>
            <w:color w:val="0563C1"/>
            <w:sz w:val="20"/>
            <w:szCs w:val="20"/>
            <w:u w:val="single"/>
          </w:rPr>
          <w:t>licitaciones@idu.gov.co</w:t>
        </w:r>
      </w:hyperlink>
      <w:r>
        <w:rPr>
          <w:rFonts w:ascii="Arial" w:eastAsia="Arial" w:hAnsi="Arial" w:cs="Arial"/>
          <w:sz w:val="20"/>
          <w:szCs w:val="20"/>
        </w:rPr>
        <w:t>.</w:t>
      </w:r>
      <w:r>
        <w:t xml:space="preserve"> </w:t>
      </w:r>
      <w:r>
        <w:rPr>
          <w:rFonts w:ascii="Arial" w:eastAsia="Arial" w:hAnsi="Arial" w:cs="Arial"/>
          <w:sz w:val="20"/>
          <w:szCs w:val="20"/>
        </w:rPr>
        <w:t>Para notificar o enviar el respectivo Certificado de Indisponibilidad.</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62"/>
        </w:numPr>
        <w:pBdr>
          <w:top w:val="nil"/>
          <w:left w:val="nil"/>
          <w:bottom w:val="nil"/>
          <w:right w:val="nil"/>
          <w:between w:val="nil"/>
        </w:pBdr>
        <w:spacing w:after="0" w:line="240" w:lineRule="auto"/>
        <w:ind w:left="567" w:hanging="567"/>
        <w:jc w:val="both"/>
      </w:pPr>
      <w:bookmarkStart w:id="6" w:name="_heading=h.r7k56mqt45l" w:colFirst="0" w:colLast="0"/>
      <w:bookmarkEnd w:id="6"/>
      <w:r>
        <w:rPr>
          <w:rFonts w:ascii="Arial" w:eastAsia="Arial" w:hAnsi="Arial" w:cs="Arial"/>
          <w:b/>
          <w:color w:val="000000"/>
          <w:sz w:val="20"/>
          <w:szCs w:val="20"/>
        </w:rPr>
        <w:t>CLASIFICADOR DE BIENES Y SERVICIOS DE NACIONES UNIDAS (UNSPSC)</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El Contrato de Interventoría objeto del presente Proceso de Contratación está codificado en el Clasificador de Bienes y Servicios de Naciones Unidas (UNSPSC) bajo el segmento 81, con el tercer nivel, para todos y cada uno de los ocho (8) grupos, como se indica en la siguiente tabla:</w:t>
      </w:r>
    </w:p>
    <w:p w:rsidR="003E5503" w:rsidRDefault="003E5503">
      <w:pPr>
        <w:spacing w:after="0" w:line="240" w:lineRule="auto"/>
        <w:jc w:val="both"/>
        <w:rPr>
          <w:rFonts w:ascii="Arial" w:eastAsia="Arial" w:hAnsi="Arial" w:cs="Arial"/>
          <w:sz w:val="20"/>
          <w:szCs w:val="20"/>
        </w:rPr>
      </w:pPr>
    </w:p>
    <w:tbl>
      <w:tblPr>
        <w:tblStyle w:val="afff5"/>
        <w:tblW w:w="77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4678"/>
      </w:tblGrid>
      <w:tr w:rsidR="003E5503">
        <w:trPr>
          <w:trHeight w:val="283"/>
          <w:jc w:val="center"/>
        </w:trPr>
        <w:tc>
          <w:tcPr>
            <w:tcW w:w="3114" w:type="dxa"/>
            <w:shd w:val="clear" w:color="auto" w:fill="404040"/>
            <w:vAlign w:val="center"/>
          </w:tcPr>
          <w:p w:rsidR="003E5503" w:rsidRDefault="005E2A60">
            <w:pPr>
              <w:jc w:val="center"/>
              <w:rPr>
                <w:rFonts w:ascii="Arial" w:eastAsia="Arial" w:hAnsi="Arial" w:cs="Arial"/>
                <w:b/>
                <w:color w:val="FFFFFF"/>
                <w:sz w:val="18"/>
                <w:szCs w:val="18"/>
              </w:rPr>
            </w:pPr>
            <w:r>
              <w:rPr>
                <w:rFonts w:ascii="Arial" w:eastAsia="Arial" w:hAnsi="Arial" w:cs="Arial"/>
                <w:b/>
                <w:color w:val="FFFFFF"/>
                <w:sz w:val="18"/>
                <w:szCs w:val="18"/>
              </w:rPr>
              <w:t>Clasificación UNSPSC</w:t>
            </w:r>
          </w:p>
        </w:tc>
        <w:tc>
          <w:tcPr>
            <w:tcW w:w="4678" w:type="dxa"/>
            <w:shd w:val="clear" w:color="auto" w:fill="404040"/>
            <w:vAlign w:val="center"/>
          </w:tcPr>
          <w:p w:rsidR="003E5503" w:rsidRDefault="005E2A60">
            <w:pPr>
              <w:jc w:val="center"/>
              <w:rPr>
                <w:rFonts w:ascii="Arial" w:eastAsia="Arial" w:hAnsi="Arial" w:cs="Arial"/>
                <w:b/>
                <w:color w:val="FFFFFF"/>
                <w:sz w:val="18"/>
                <w:szCs w:val="18"/>
              </w:rPr>
            </w:pPr>
            <w:r>
              <w:rPr>
                <w:rFonts w:ascii="Arial" w:eastAsia="Arial" w:hAnsi="Arial" w:cs="Arial"/>
                <w:b/>
                <w:color w:val="FFFFFF"/>
                <w:sz w:val="18"/>
                <w:szCs w:val="18"/>
              </w:rPr>
              <w:t>Descripción</w:t>
            </w:r>
          </w:p>
        </w:tc>
      </w:tr>
      <w:tr w:rsidR="003E5503">
        <w:trPr>
          <w:jc w:val="center"/>
        </w:trPr>
        <w:tc>
          <w:tcPr>
            <w:tcW w:w="3114" w:type="dxa"/>
            <w:vAlign w:val="center"/>
          </w:tcPr>
          <w:p w:rsidR="003E5503" w:rsidRDefault="005E2A60">
            <w:pPr>
              <w:jc w:val="center"/>
              <w:rPr>
                <w:rFonts w:ascii="Arial" w:eastAsia="Arial" w:hAnsi="Arial" w:cs="Arial"/>
                <w:sz w:val="18"/>
                <w:szCs w:val="18"/>
              </w:rPr>
            </w:pPr>
            <w:r>
              <w:rPr>
                <w:rFonts w:ascii="Arial" w:eastAsia="Arial" w:hAnsi="Arial" w:cs="Arial"/>
                <w:sz w:val="18"/>
                <w:szCs w:val="18"/>
              </w:rPr>
              <w:t>81101500</w:t>
            </w:r>
          </w:p>
        </w:tc>
        <w:tc>
          <w:tcPr>
            <w:tcW w:w="4678" w:type="dxa"/>
            <w:vAlign w:val="center"/>
          </w:tcPr>
          <w:p w:rsidR="003E5503" w:rsidRDefault="005E2A60">
            <w:pPr>
              <w:jc w:val="center"/>
              <w:rPr>
                <w:rFonts w:ascii="Arial" w:eastAsia="Arial" w:hAnsi="Arial" w:cs="Arial"/>
                <w:sz w:val="18"/>
                <w:szCs w:val="18"/>
              </w:rPr>
            </w:pPr>
            <w:r>
              <w:rPr>
                <w:rFonts w:ascii="Arial" w:eastAsia="Arial" w:hAnsi="Arial" w:cs="Arial"/>
                <w:sz w:val="18"/>
                <w:szCs w:val="18"/>
              </w:rPr>
              <w:t>Ingeniería civil y arquitectura</w:t>
            </w:r>
          </w:p>
        </w:tc>
      </w:tr>
      <w:tr w:rsidR="003E5503">
        <w:trPr>
          <w:jc w:val="center"/>
        </w:trPr>
        <w:tc>
          <w:tcPr>
            <w:tcW w:w="3114" w:type="dxa"/>
            <w:vAlign w:val="center"/>
          </w:tcPr>
          <w:p w:rsidR="003E5503" w:rsidRDefault="005E2A60">
            <w:pPr>
              <w:jc w:val="center"/>
              <w:rPr>
                <w:rFonts w:ascii="Arial" w:eastAsia="Arial" w:hAnsi="Arial" w:cs="Arial"/>
                <w:sz w:val="18"/>
                <w:szCs w:val="18"/>
              </w:rPr>
            </w:pPr>
            <w:r>
              <w:rPr>
                <w:rFonts w:ascii="Arial" w:eastAsia="Arial" w:hAnsi="Arial" w:cs="Arial"/>
                <w:sz w:val="18"/>
                <w:szCs w:val="18"/>
              </w:rPr>
              <w:t>81102200</w:t>
            </w:r>
          </w:p>
        </w:tc>
        <w:tc>
          <w:tcPr>
            <w:tcW w:w="4678" w:type="dxa"/>
            <w:vAlign w:val="center"/>
          </w:tcPr>
          <w:p w:rsidR="003E5503" w:rsidRDefault="005E2A60">
            <w:pPr>
              <w:jc w:val="center"/>
              <w:rPr>
                <w:rFonts w:ascii="Arial" w:eastAsia="Arial" w:hAnsi="Arial" w:cs="Arial"/>
                <w:sz w:val="18"/>
                <w:szCs w:val="18"/>
              </w:rPr>
            </w:pPr>
            <w:r>
              <w:rPr>
                <w:rFonts w:ascii="Arial" w:eastAsia="Arial" w:hAnsi="Arial" w:cs="Arial"/>
                <w:sz w:val="18"/>
                <w:szCs w:val="18"/>
              </w:rPr>
              <w:t>Ingeniería de transporte</w:t>
            </w:r>
          </w:p>
        </w:tc>
      </w:tr>
    </w:tbl>
    <w:p w:rsidR="003E5503" w:rsidRDefault="003E5503">
      <w:pPr>
        <w:spacing w:after="0" w:line="240" w:lineRule="auto"/>
        <w:jc w:val="both"/>
        <w:rPr>
          <w:rFonts w:ascii="Arial" w:eastAsia="Arial" w:hAnsi="Arial" w:cs="Arial"/>
          <w:sz w:val="20"/>
          <w:szCs w:val="20"/>
        </w:rPr>
      </w:pPr>
    </w:p>
    <w:p w:rsidR="003E5503" w:rsidRDefault="005E2A60">
      <w:pPr>
        <w:numPr>
          <w:ilvl w:val="1"/>
          <w:numId w:val="62"/>
        </w:numPr>
        <w:pBdr>
          <w:top w:val="nil"/>
          <w:left w:val="nil"/>
          <w:bottom w:val="nil"/>
          <w:right w:val="nil"/>
          <w:between w:val="nil"/>
        </w:pBdr>
        <w:spacing w:after="0" w:line="240" w:lineRule="auto"/>
        <w:ind w:left="567" w:hanging="567"/>
        <w:jc w:val="both"/>
      </w:pPr>
      <w:bookmarkStart w:id="7" w:name="_heading=h.o19m5y2yk1ox" w:colFirst="0" w:colLast="0"/>
      <w:bookmarkEnd w:id="7"/>
      <w:r>
        <w:rPr>
          <w:rFonts w:ascii="Arial" w:eastAsia="Arial" w:hAnsi="Arial" w:cs="Arial"/>
          <w:b/>
          <w:color w:val="000000"/>
          <w:sz w:val="20"/>
          <w:szCs w:val="20"/>
        </w:rPr>
        <w:t xml:space="preserve">RECURSOS QUE RESPALDAN LA PRESENTE CONTRATACIÓN </w:t>
      </w:r>
    </w:p>
    <w:p w:rsidR="003E5503" w:rsidRDefault="003E5503">
      <w:pPr>
        <w:spacing w:after="0" w:line="240" w:lineRule="auto"/>
        <w:jc w:val="both"/>
        <w:rPr>
          <w:rFonts w:ascii="Arial" w:eastAsia="Arial" w:hAnsi="Arial" w:cs="Arial"/>
          <w:sz w:val="20"/>
          <w:szCs w:val="20"/>
        </w:rPr>
      </w:pPr>
    </w:p>
    <w:p w:rsidR="009C516C" w:rsidRDefault="009C516C" w:rsidP="009C516C">
      <w:pPr>
        <w:spacing w:after="0" w:line="240" w:lineRule="auto"/>
        <w:jc w:val="both"/>
        <w:rPr>
          <w:rFonts w:ascii="Arial" w:eastAsia="Arial" w:hAnsi="Arial" w:cs="Arial"/>
          <w:sz w:val="20"/>
          <w:szCs w:val="20"/>
        </w:rPr>
      </w:pPr>
      <w:r>
        <w:rPr>
          <w:rFonts w:ascii="Arial" w:eastAsia="Arial" w:hAnsi="Arial" w:cs="Arial"/>
          <w:sz w:val="20"/>
          <w:szCs w:val="20"/>
        </w:rPr>
        <w:t>Para respaldar el compromiso derivado de este Proceso de Contratación, la Entidad cuenta con el siguiente Certificado de Disponibilidad Presupuestal:</w:t>
      </w:r>
    </w:p>
    <w:p w:rsidR="00BD3A48" w:rsidRDefault="00BD3A48" w:rsidP="009C516C">
      <w:pPr>
        <w:spacing w:after="0" w:line="240" w:lineRule="auto"/>
        <w:jc w:val="both"/>
        <w:rPr>
          <w:rFonts w:ascii="Arial" w:eastAsia="Arial" w:hAnsi="Arial" w:cs="Arial"/>
          <w:sz w:val="20"/>
          <w:szCs w:val="20"/>
        </w:rPr>
      </w:pPr>
    </w:p>
    <w:p w:rsidR="00272FED" w:rsidRDefault="00272FED" w:rsidP="009C516C">
      <w:pPr>
        <w:spacing w:after="0" w:line="240" w:lineRule="auto"/>
        <w:jc w:val="both"/>
        <w:rPr>
          <w:rFonts w:ascii="Arial" w:eastAsia="Arial" w:hAnsi="Arial" w:cs="Arial"/>
          <w:sz w:val="20"/>
          <w:szCs w:val="20"/>
        </w:rPr>
      </w:pPr>
      <w:r>
        <w:rPr>
          <w:rFonts w:ascii="Arial" w:eastAsia="Arial" w:hAnsi="Arial" w:cs="Arial"/>
          <w:sz w:val="20"/>
          <w:szCs w:val="20"/>
        </w:rPr>
        <w:t xml:space="preserve">GRUPO 1 </w:t>
      </w:r>
    </w:p>
    <w:tbl>
      <w:tblPr>
        <w:tblStyle w:val="a1"/>
        <w:tblW w:w="779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2835"/>
        <w:gridCol w:w="2693"/>
      </w:tblGrid>
      <w:tr w:rsidR="00BD3A48" w:rsidTr="0078532F">
        <w:trPr>
          <w:jc w:val="center"/>
        </w:trPr>
        <w:tc>
          <w:tcPr>
            <w:tcW w:w="2268" w:type="dxa"/>
            <w:shd w:val="clear" w:color="auto" w:fill="404040"/>
            <w:vAlign w:val="center"/>
          </w:tcPr>
          <w:p w:rsidR="00BD3A48" w:rsidRDefault="00BD3A48" w:rsidP="0078532F">
            <w:pPr>
              <w:jc w:val="center"/>
              <w:rPr>
                <w:rFonts w:ascii="Arial" w:eastAsia="Arial" w:hAnsi="Arial" w:cs="Arial"/>
                <w:b/>
                <w:color w:val="FFFFFF"/>
                <w:sz w:val="18"/>
                <w:szCs w:val="18"/>
              </w:rPr>
            </w:pPr>
            <w:r>
              <w:rPr>
                <w:rFonts w:ascii="Arial" w:eastAsia="Arial" w:hAnsi="Arial" w:cs="Arial"/>
                <w:b/>
                <w:color w:val="FFFFFF"/>
                <w:sz w:val="18"/>
                <w:szCs w:val="18"/>
              </w:rPr>
              <w:t>Número certificado disponibilidad presupuestal</w:t>
            </w:r>
          </w:p>
        </w:tc>
        <w:tc>
          <w:tcPr>
            <w:tcW w:w="2835" w:type="dxa"/>
            <w:shd w:val="clear" w:color="auto" w:fill="404040"/>
            <w:vAlign w:val="center"/>
          </w:tcPr>
          <w:p w:rsidR="00BD3A48" w:rsidRDefault="00BD3A48" w:rsidP="0078532F">
            <w:pPr>
              <w:jc w:val="center"/>
              <w:rPr>
                <w:rFonts w:ascii="Arial" w:eastAsia="Arial" w:hAnsi="Arial" w:cs="Arial"/>
                <w:b/>
                <w:color w:val="FFFFFF"/>
                <w:sz w:val="18"/>
                <w:szCs w:val="18"/>
              </w:rPr>
            </w:pPr>
            <w:r>
              <w:rPr>
                <w:rFonts w:ascii="Arial" w:eastAsia="Arial" w:hAnsi="Arial" w:cs="Arial"/>
                <w:b/>
                <w:color w:val="FFFFFF"/>
                <w:sz w:val="18"/>
                <w:szCs w:val="18"/>
              </w:rPr>
              <w:t>Fecha certificado disponibilidad presupuestal</w:t>
            </w:r>
          </w:p>
        </w:tc>
        <w:tc>
          <w:tcPr>
            <w:tcW w:w="2693" w:type="dxa"/>
            <w:shd w:val="clear" w:color="auto" w:fill="404040"/>
            <w:vAlign w:val="center"/>
          </w:tcPr>
          <w:p w:rsidR="00BD3A48" w:rsidRDefault="00BD3A48" w:rsidP="0078532F">
            <w:pPr>
              <w:jc w:val="center"/>
              <w:rPr>
                <w:rFonts w:ascii="Arial" w:eastAsia="Arial" w:hAnsi="Arial" w:cs="Arial"/>
                <w:b/>
                <w:color w:val="FFFFFF"/>
                <w:sz w:val="18"/>
                <w:szCs w:val="18"/>
              </w:rPr>
            </w:pPr>
            <w:r>
              <w:rPr>
                <w:rFonts w:ascii="Arial" w:eastAsia="Arial" w:hAnsi="Arial" w:cs="Arial"/>
                <w:b/>
                <w:color w:val="FFFFFF"/>
                <w:sz w:val="18"/>
                <w:szCs w:val="18"/>
              </w:rPr>
              <w:t>Valor certificado de disponibilidad presupuestal</w:t>
            </w:r>
          </w:p>
        </w:tc>
      </w:tr>
      <w:tr w:rsidR="00BD3A48" w:rsidTr="006E67DC">
        <w:trPr>
          <w:trHeight w:val="250"/>
          <w:jc w:val="center"/>
        </w:trPr>
        <w:tc>
          <w:tcPr>
            <w:tcW w:w="2268" w:type="dxa"/>
            <w:vAlign w:val="center"/>
          </w:tcPr>
          <w:p w:rsidR="00BD3A48" w:rsidRPr="006E67DC" w:rsidRDefault="00272FED" w:rsidP="0078532F">
            <w:pPr>
              <w:jc w:val="center"/>
              <w:rPr>
                <w:rFonts w:ascii="Arial" w:eastAsia="Arial" w:hAnsi="Arial" w:cs="Arial"/>
                <w:sz w:val="18"/>
                <w:szCs w:val="18"/>
              </w:rPr>
            </w:pPr>
            <w:r w:rsidRPr="006E67DC">
              <w:rPr>
                <w:rFonts w:ascii="Arial" w:eastAsia="Arial" w:hAnsi="Arial" w:cs="Arial"/>
                <w:sz w:val="18"/>
                <w:szCs w:val="18"/>
              </w:rPr>
              <w:t>4232</w:t>
            </w:r>
            <w:r w:rsidR="006E67DC" w:rsidRPr="006E67DC">
              <w:rPr>
                <w:rFonts w:ascii="Arial" w:eastAsia="Arial" w:hAnsi="Arial" w:cs="Arial"/>
                <w:sz w:val="18"/>
                <w:szCs w:val="18"/>
              </w:rPr>
              <w:t xml:space="preserve"> (vigencia 2025)</w:t>
            </w:r>
          </w:p>
        </w:tc>
        <w:tc>
          <w:tcPr>
            <w:tcW w:w="2835" w:type="dxa"/>
            <w:vAlign w:val="center"/>
          </w:tcPr>
          <w:p w:rsidR="00BD3A48" w:rsidRDefault="00D3362C" w:rsidP="000C42FE">
            <w:pPr>
              <w:jc w:val="center"/>
              <w:rPr>
                <w:rFonts w:ascii="Arial" w:eastAsia="Arial" w:hAnsi="Arial" w:cs="Arial"/>
                <w:sz w:val="18"/>
                <w:szCs w:val="18"/>
                <w:highlight w:val="lightGray"/>
              </w:rPr>
            </w:pPr>
            <w:r>
              <w:rPr>
                <w:rFonts w:ascii="Arial" w:hAnsi="Arial" w:cs="Arial"/>
                <w:sz w:val="18"/>
                <w:szCs w:val="18"/>
                <w:lang w:val="es-CO"/>
              </w:rPr>
              <w:t>19/09/2025</w:t>
            </w:r>
          </w:p>
        </w:tc>
        <w:tc>
          <w:tcPr>
            <w:tcW w:w="2693" w:type="dxa"/>
            <w:vAlign w:val="center"/>
          </w:tcPr>
          <w:p w:rsidR="00BD3A48" w:rsidRPr="00272FED" w:rsidRDefault="00272FED" w:rsidP="00272FED">
            <w:pPr>
              <w:jc w:val="center"/>
              <w:rPr>
                <w:rFonts w:ascii="Arial" w:hAnsi="Arial" w:cs="Arial"/>
                <w:color w:val="000000"/>
                <w:sz w:val="18"/>
                <w:szCs w:val="18"/>
              </w:rPr>
            </w:pPr>
            <w:r>
              <w:rPr>
                <w:rFonts w:ascii="Arial" w:hAnsi="Arial" w:cs="Arial"/>
                <w:color w:val="000000"/>
                <w:sz w:val="18"/>
                <w:szCs w:val="18"/>
              </w:rPr>
              <w:t>2.724.665.000</w:t>
            </w:r>
          </w:p>
        </w:tc>
      </w:tr>
      <w:tr w:rsidR="006E67DC" w:rsidTr="0078532F">
        <w:trPr>
          <w:jc w:val="center"/>
        </w:trPr>
        <w:tc>
          <w:tcPr>
            <w:tcW w:w="2268" w:type="dxa"/>
            <w:vAlign w:val="center"/>
          </w:tcPr>
          <w:p w:rsidR="006E67DC" w:rsidRPr="006E67DC" w:rsidRDefault="006E67DC" w:rsidP="006E67DC">
            <w:pPr>
              <w:jc w:val="center"/>
              <w:rPr>
                <w:rFonts w:ascii="Arial" w:eastAsia="Arial" w:hAnsi="Arial" w:cs="Arial"/>
                <w:sz w:val="18"/>
                <w:szCs w:val="18"/>
              </w:rPr>
            </w:pPr>
            <w:r w:rsidRPr="006E67DC">
              <w:rPr>
                <w:rFonts w:ascii="Arial" w:eastAsia="Arial" w:hAnsi="Arial" w:cs="Arial"/>
                <w:sz w:val="18"/>
                <w:szCs w:val="18"/>
              </w:rPr>
              <w:t>76 (vigencia 2026)</w:t>
            </w:r>
          </w:p>
        </w:tc>
        <w:tc>
          <w:tcPr>
            <w:tcW w:w="2835" w:type="dxa"/>
            <w:vAlign w:val="center"/>
          </w:tcPr>
          <w:p w:rsidR="006E67DC" w:rsidRDefault="006E67DC" w:rsidP="0078532F">
            <w:pPr>
              <w:jc w:val="center"/>
              <w:rPr>
                <w:rFonts w:ascii="Arial" w:eastAsia="Arial" w:hAnsi="Arial" w:cs="Arial"/>
                <w:sz w:val="18"/>
                <w:szCs w:val="18"/>
                <w:highlight w:val="lightGray"/>
              </w:rPr>
            </w:pPr>
            <w:r>
              <w:rPr>
                <w:rFonts w:ascii="Arial" w:hAnsi="Arial" w:cs="Arial"/>
                <w:sz w:val="18"/>
                <w:szCs w:val="18"/>
                <w:lang w:val="es-CO"/>
              </w:rPr>
              <w:t>19/09/2025</w:t>
            </w:r>
          </w:p>
        </w:tc>
        <w:tc>
          <w:tcPr>
            <w:tcW w:w="2693" w:type="dxa"/>
            <w:vAlign w:val="center"/>
          </w:tcPr>
          <w:p w:rsidR="006E67DC" w:rsidRDefault="006E67DC" w:rsidP="00272FED">
            <w:pPr>
              <w:jc w:val="center"/>
              <w:rPr>
                <w:rFonts w:ascii="Arial" w:hAnsi="Arial" w:cs="Arial"/>
                <w:color w:val="000000"/>
                <w:sz w:val="18"/>
                <w:szCs w:val="18"/>
              </w:rPr>
            </w:pPr>
            <w:r w:rsidRPr="006E67DC">
              <w:rPr>
                <w:rFonts w:ascii="Arial" w:hAnsi="Arial" w:cs="Arial"/>
                <w:color w:val="000000"/>
                <w:sz w:val="18"/>
                <w:szCs w:val="18"/>
              </w:rPr>
              <w:t>3.049.336.491</w:t>
            </w:r>
          </w:p>
        </w:tc>
      </w:tr>
      <w:tr w:rsidR="006E67DC" w:rsidTr="0078532F">
        <w:trPr>
          <w:jc w:val="center"/>
        </w:trPr>
        <w:tc>
          <w:tcPr>
            <w:tcW w:w="2268" w:type="dxa"/>
            <w:vAlign w:val="center"/>
          </w:tcPr>
          <w:p w:rsidR="006E67DC" w:rsidRPr="006E67DC" w:rsidRDefault="006E67DC" w:rsidP="000C42FE">
            <w:pPr>
              <w:jc w:val="center"/>
              <w:rPr>
                <w:rFonts w:ascii="Arial" w:eastAsia="Arial" w:hAnsi="Arial" w:cs="Arial"/>
                <w:sz w:val="18"/>
                <w:szCs w:val="18"/>
              </w:rPr>
            </w:pPr>
            <w:r w:rsidRPr="006E67DC">
              <w:rPr>
                <w:rFonts w:ascii="Arial" w:eastAsia="Arial" w:hAnsi="Arial" w:cs="Arial"/>
                <w:sz w:val="18"/>
                <w:szCs w:val="18"/>
              </w:rPr>
              <w:t>60 (vigencia 202</w:t>
            </w:r>
            <w:r w:rsidR="000C42FE">
              <w:rPr>
                <w:rFonts w:ascii="Arial" w:eastAsia="Arial" w:hAnsi="Arial" w:cs="Arial"/>
                <w:sz w:val="18"/>
                <w:szCs w:val="18"/>
              </w:rPr>
              <w:t>7</w:t>
            </w:r>
            <w:r w:rsidRPr="006E67DC">
              <w:rPr>
                <w:rFonts w:ascii="Arial" w:eastAsia="Arial" w:hAnsi="Arial" w:cs="Arial"/>
                <w:sz w:val="18"/>
                <w:szCs w:val="18"/>
              </w:rPr>
              <w:t>)</w:t>
            </w:r>
          </w:p>
        </w:tc>
        <w:tc>
          <w:tcPr>
            <w:tcW w:w="2835" w:type="dxa"/>
            <w:vAlign w:val="center"/>
          </w:tcPr>
          <w:p w:rsidR="006E67DC" w:rsidRDefault="006E67DC" w:rsidP="0078532F">
            <w:pPr>
              <w:jc w:val="center"/>
              <w:rPr>
                <w:rFonts w:ascii="Arial" w:eastAsia="Arial" w:hAnsi="Arial" w:cs="Arial"/>
                <w:sz w:val="18"/>
                <w:szCs w:val="18"/>
                <w:highlight w:val="lightGray"/>
              </w:rPr>
            </w:pPr>
            <w:r>
              <w:rPr>
                <w:rFonts w:ascii="Arial" w:hAnsi="Arial" w:cs="Arial"/>
                <w:sz w:val="18"/>
                <w:szCs w:val="18"/>
                <w:lang w:val="es-CO"/>
              </w:rPr>
              <w:t>19/09/2025</w:t>
            </w:r>
          </w:p>
        </w:tc>
        <w:tc>
          <w:tcPr>
            <w:tcW w:w="2693" w:type="dxa"/>
            <w:vAlign w:val="center"/>
          </w:tcPr>
          <w:p w:rsidR="006E67DC" w:rsidRDefault="006E67DC" w:rsidP="00272FED">
            <w:pPr>
              <w:jc w:val="center"/>
              <w:rPr>
                <w:rFonts w:ascii="Arial" w:hAnsi="Arial" w:cs="Arial"/>
                <w:color w:val="000000"/>
                <w:sz w:val="18"/>
                <w:szCs w:val="18"/>
              </w:rPr>
            </w:pPr>
            <w:r w:rsidRPr="006E67DC">
              <w:rPr>
                <w:rFonts w:ascii="Arial" w:hAnsi="Arial" w:cs="Arial"/>
                <w:color w:val="000000"/>
                <w:sz w:val="18"/>
                <w:szCs w:val="18"/>
              </w:rPr>
              <w:t>1.845.494.751</w:t>
            </w:r>
          </w:p>
        </w:tc>
      </w:tr>
      <w:tr w:rsidR="006E67DC" w:rsidTr="0078532F">
        <w:trPr>
          <w:jc w:val="center"/>
        </w:trPr>
        <w:tc>
          <w:tcPr>
            <w:tcW w:w="2268" w:type="dxa"/>
            <w:vAlign w:val="center"/>
          </w:tcPr>
          <w:p w:rsidR="006E67DC" w:rsidRPr="006E67DC" w:rsidRDefault="006E67DC" w:rsidP="000C42FE">
            <w:pPr>
              <w:jc w:val="center"/>
              <w:rPr>
                <w:rFonts w:ascii="Arial" w:eastAsia="Arial" w:hAnsi="Arial" w:cs="Arial"/>
                <w:sz w:val="18"/>
                <w:szCs w:val="18"/>
              </w:rPr>
            </w:pPr>
            <w:r w:rsidRPr="006E67DC">
              <w:rPr>
                <w:rFonts w:ascii="Arial" w:eastAsia="Arial" w:hAnsi="Arial" w:cs="Arial"/>
                <w:sz w:val="18"/>
                <w:szCs w:val="18"/>
              </w:rPr>
              <w:t>6</w:t>
            </w:r>
            <w:r>
              <w:rPr>
                <w:rFonts w:ascii="Arial" w:eastAsia="Arial" w:hAnsi="Arial" w:cs="Arial"/>
                <w:sz w:val="18"/>
                <w:szCs w:val="18"/>
              </w:rPr>
              <w:t>8</w:t>
            </w:r>
            <w:r w:rsidRPr="006E67DC">
              <w:rPr>
                <w:rFonts w:ascii="Arial" w:eastAsia="Arial" w:hAnsi="Arial" w:cs="Arial"/>
                <w:sz w:val="18"/>
                <w:szCs w:val="18"/>
              </w:rPr>
              <w:t xml:space="preserve"> (vigencia 202</w:t>
            </w:r>
            <w:r w:rsidR="000C42FE">
              <w:rPr>
                <w:rFonts w:ascii="Arial" w:eastAsia="Arial" w:hAnsi="Arial" w:cs="Arial"/>
                <w:sz w:val="18"/>
                <w:szCs w:val="18"/>
              </w:rPr>
              <w:t>7</w:t>
            </w:r>
            <w:r w:rsidRPr="006E67DC">
              <w:rPr>
                <w:rFonts w:ascii="Arial" w:eastAsia="Arial" w:hAnsi="Arial" w:cs="Arial"/>
                <w:sz w:val="18"/>
                <w:szCs w:val="18"/>
              </w:rPr>
              <w:t>)</w:t>
            </w:r>
          </w:p>
        </w:tc>
        <w:tc>
          <w:tcPr>
            <w:tcW w:w="2835" w:type="dxa"/>
            <w:vAlign w:val="center"/>
          </w:tcPr>
          <w:p w:rsidR="006E67DC" w:rsidRDefault="006E67DC" w:rsidP="0078532F">
            <w:pPr>
              <w:jc w:val="center"/>
              <w:rPr>
                <w:rFonts w:ascii="Arial" w:hAnsi="Arial" w:cs="Arial"/>
                <w:sz w:val="18"/>
                <w:szCs w:val="18"/>
                <w:lang w:val="es-CO"/>
              </w:rPr>
            </w:pPr>
            <w:r>
              <w:rPr>
                <w:rFonts w:ascii="Arial" w:hAnsi="Arial" w:cs="Arial"/>
                <w:sz w:val="18"/>
                <w:szCs w:val="18"/>
                <w:lang w:val="es-CO"/>
              </w:rPr>
              <w:t>30/09/2025</w:t>
            </w:r>
          </w:p>
        </w:tc>
        <w:tc>
          <w:tcPr>
            <w:tcW w:w="2693" w:type="dxa"/>
            <w:vAlign w:val="center"/>
          </w:tcPr>
          <w:p w:rsidR="006E67DC" w:rsidRPr="006E67DC" w:rsidRDefault="006E67DC" w:rsidP="00272FED">
            <w:pPr>
              <w:jc w:val="center"/>
              <w:rPr>
                <w:rFonts w:ascii="Arial" w:hAnsi="Arial" w:cs="Arial"/>
                <w:color w:val="000000"/>
                <w:sz w:val="18"/>
                <w:szCs w:val="18"/>
              </w:rPr>
            </w:pPr>
            <w:r w:rsidRPr="006E67DC">
              <w:rPr>
                <w:rFonts w:ascii="Arial" w:hAnsi="Arial" w:cs="Arial"/>
                <w:color w:val="000000"/>
                <w:sz w:val="18"/>
                <w:szCs w:val="18"/>
              </w:rPr>
              <w:t>432.897</w:t>
            </w:r>
          </w:p>
        </w:tc>
      </w:tr>
      <w:tr w:rsidR="00BD3A48" w:rsidTr="0078532F">
        <w:trPr>
          <w:jc w:val="center"/>
        </w:trPr>
        <w:tc>
          <w:tcPr>
            <w:tcW w:w="5103" w:type="dxa"/>
            <w:gridSpan w:val="2"/>
            <w:vAlign w:val="center"/>
          </w:tcPr>
          <w:p w:rsidR="00BD3A48" w:rsidRDefault="006E67DC" w:rsidP="0078532F">
            <w:pPr>
              <w:jc w:val="center"/>
              <w:rPr>
                <w:rFonts w:ascii="Arial" w:eastAsia="Arial" w:hAnsi="Arial" w:cs="Arial"/>
                <w:b/>
                <w:sz w:val="18"/>
                <w:szCs w:val="18"/>
                <w:highlight w:val="lightGray"/>
              </w:rPr>
            </w:pPr>
            <w:r w:rsidRPr="00855808">
              <w:rPr>
                <w:rFonts w:ascii="Arial" w:eastAsia="Arial" w:hAnsi="Arial" w:cs="Arial"/>
                <w:b/>
                <w:sz w:val="18"/>
                <w:szCs w:val="18"/>
              </w:rPr>
              <w:t>TOTAL</w:t>
            </w:r>
          </w:p>
        </w:tc>
        <w:tc>
          <w:tcPr>
            <w:tcW w:w="2693" w:type="dxa"/>
            <w:vAlign w:val="center"/>
          </w:tcPr>
          <w:p w:rsidR="00BD3A48" w:rsidRPr="002F67F2" w:rsidRDefault="007D2A7E" w:rsidP="0078532F">
            <w:pPr>
              <w:jc w:val="center"/>
              <w:rPr>
                <w:rFonts w:ascii="Arial" w:hAnsi="Arial" w:cs="Arial"/>
                <w:b/>
                <w:color w:val="000000"/>
                <w:sz w:val="18"/>
                <w:szCs w:val="18"/>
              </w:rPr>
            </w:pPr>
            <w:r w:rsidRPr="002F67F2">
              <w:rPr>
                <w:rFonts w:ascii="Arial" w:hAnsi="Arial" w:cs="Arial"/>
                <w:b/>
                <w:color w:val="000000"/>
                <w:sz w:val="18"/>
                <w:szCs w:val="18"/>
              </w:rPr>
              <w:t>7.619.929.139</w:t>
            </w:r>
          </w:p>
        </w:tc>
      </w:tr>
    </w:tbl>
    <w:p w:rsidR="003E5503" w:rsidRDefault="003E5503">
      <w:pPr>
        <w:spacing w:after="0" w:line="240" w:lineRule="auto"/>
        <w:jc w:val="both"/>
        <w:rPr>
          <w:rFonts w:ascii="Arial" w:eastAsia="Arial" w:hAnsi="Arial" w:cs="Arial"/>
          <w:sz w:val="20"/>
          <w:szCs w:val="20"/>
        </w:rPr>
      </w:pPr>
    </w:p>
    <w:p w:rsidR="00272FED" w:rsidRDefault="00272FED" w:rsidP="00272FED">
      <w:pPr>
        <w:spacing w:after="0" w:line="240" w:lineRule="auto"/>
        <w:jc w:val="both"/>
        <w:rPr>
          <w:rFonts w:ascii="Arial" w:eastAsia="Arial" w:hAnsi="Arial" w:cs="Arial"/>
          <w:sz w:val="20"/>
          <w:szCs w:val="20"/>
        </w:rPr>
      </w:pPr>
      <w:r>
        <w:rPr>
          <w:rFonts w:ascii="Arial" w:eastAsia="Arial" w:hAnsi="Arial" w:cs="Arial"/>
          <w:sz w:val="20"/>
          <w:szCs w:val="20"/>
        </w:rPr>
        <w:t>GRUPO 2</w:t>
      </w:r>
    </w:p>
    <w:tbl>
      <w:tblPr>
        <w:tblStyle w:val="a1"/>
        <w:tblW w:w="779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2835"/>
        <w:gridCol w:w="2693"/>
      </w:tblGrid>
      <w:tr w:rsidR="000C42FE" w:rsidTr="0078532F">
        <w:trPr>
          <w:jc w:val="center"/>
        </w:trPr>
        <w:tc>
          <w:tcPr>
            <w:tcW w:w="2268" w:type="dxa"/>
            <w:shd w:val="clear" w:color="auto" w:fill="404040"/>
            <w:vAlign w:val="center"/>
          </w:tcPr>
          <w:p w:rsidR="000C42FE" w:rsidRDefault="000C42FE" w:rsidP="0078532F">
            <w:pPr>
              <w:jc w:val="center"/>
              <w:rPr>
                <w:rFonts w:ascii="Arial" w:eastAsia="Arial" w:hAnsi="Arial" w:cs="Arial"/>
                <w:b/>
                <w:color w:val="FFFFFF"/>
                <w:sz w:val="18"/>
                <w:szCs w:val="18"/>
              </w:rPr>
            </w:pPr>
            <w:r>
              <w:rPr>
                <w:rFonts w:ascii="Arial" w:eastAsia="Arial" w:hAnsi="Arial" w:cs="Arial"/>
                <w:b/>
                <w:color w:val="FFFFFF"/>
                <w:sz w:val="18"/>
                <w:szCs w:val="18"/>
              </w:rPr>
              <w:t>Número certificado disponibilidad presupuestal</w:t>
            </w:r>
          </w:p>
        </w:tc>
        <w:tc>
          <w:tcPr>
            <w:tcW w:w="2835" w:type="dxa"/>
            <w:shd w:val="clear" w:color="auto" w:fill="404040"/>
            <w:vAlign w:val="center"/>
          </w:tcPr>
          <w:p w:rsidR="000C42FE" w:rsidRDefault="000C42FE" w:rsidP="0078532F">
            <w:pPr>
              <w:jc w:val="center"/>
              <w:rPr>
                <w:rFonts w:ascii="Arial" w:eastAsia="Arial" w:hAnsi="Arial" w:cs="Arial"/>
                <w:b/>
                <w:color w:val="FFFFFF"/>
                <w:sz w:val="18"/>
                <w:szCs w:val="18"/>
              </w:rPr>
            </w:pPr>
            <w:r>
              <w:rPr>
                <w:rFonts w:ascii="Arial" w:eastAsia="Arial" w:hAnsi="Arial" w:cs="Arial"/>
                <w:b/>
                <w:color w:val="FFFFFF"/>
                <w:sz w:val="18"/>
                <w:szCs w:val="18"/>
              </w:rPr>
              <w:t>Fecha certificado disponibilidad presupuestal</w:t>
            </w:r>
          </w:p>
        </w:tc>
        <w:tc>
          <w:tcPr>
            <w:tcW w:w="2693" w:type="dxa"/>
            <w:shd w:val="clear" w:color="auto" w:fill="404040"/>
            <w:vAlign w:val="center"/>
          </w:tcPr>
          <w:p w:rsidR="000C42FE" w:rsidRDefault="000C42FE" w:rsidP="0078532F">
            <w:pPr>
              <w:jc w:val="center"/>
              <w:rPr>
                <w:rFonts w:ascii="Arial" w:eastAsia="Arial" w:hAnsi="Arial" w:cs="Arial"/>
                <w:b/>
                <w:color w:val="FFFFFF"/>
                <w:sz w:val="18"/>
                <w:szCs w:val="18"/>
              </w:rPr>
            </w:pPr>
            <w:r>
              <w:rPr>
                <w:rFonts w:ascii="Arial" w:eastAsia="Arial" w:hAnsi="Arial" w:cs="Arial"/>
                <w:b/>
                <w:color w:val="FFFFFF"/>
                <w:sz w:val="18"/>
                <w:szCs w:val="18"/>
              </w:rPr>
              <w:t>Valor certificado de disponibilidad presupuestal</w:t>
            </w:r>
          </w:p>
        </w:tc>
      </w:tr>
      <w:tr w:rsidR="000C42FE" w:rsidTr="0078532F">
        <w:trPr>
          <w:trHeight w:val="250"/>
          <w:jc w:val="center"/>
        </w:trPr>
        <w:tc>
          <w:tcPr>
            <w:tcW w:w="2268" w:type="dxa"/>
            <w:vAlign w:val="center"/>
          </w:tcPr>
          <w:p w:rsidR="000C42FE" w:rsidRPr="006E67DC" w:rsidRDefault="00D3362C" w:rsidP="000C42FE">
            <w:pPr>
              <w:jc w:val="center"/>
              <w:rPr>
                <w:rFonts w:ascii="Arial" w:eastAsia="Arial" w:hAnsi="Arial" w:cs="Arial"/>
                <w:sz w:val="18"/>
                <w:szCs w:val="18"/>
              </w:rPr>
            </w:pPr>
            <w:r>
              <w:rPr>
                <w:rFonts w:ascii="Arial" w:eastAsia="Arial" w:hAnsi="Arial" w:cs="Arial"/>
                <w:sz w:val="18"/>
                <w:szCs w:val="18"/>
              </w:rPr>
              <w:t xml:space="preserve">4233 </w:t>
            </w:r>
            <w:r w:rsidR="000C42FE" w:rsidRPr="006E67DC">
              <w:rPr>
                <w:rFonts w:ascii="Arial" w:eastAsia="Arial" w:hAnsi="Arial" w:cs="Arial"/>
                <w:sz w:val="18"/>
                <w:szCs w:val="18"/>
              </w:rPr>
              <w:t>(vigencia 2025)</w:t>
            </w:r>
          </w:p>
        </w:tc>
        <w:tc>
          <w:tcPr>
            <w:tcW w:w="2835" w:type="dxa"/>
            <w:vAlign w:val="center"/>
          </w:tcPr>
          <w:p w:rsidR="000C42FE" w:rsidRDefault="00D3362C" w:rsidP="000C42FE">
            <w:pPr>
              <w:jc w:val="center"/>
              <w:rPr>
                <w:rFonts w:ascii="Arial" w:eastAsia="Arial" w:hAnsi="Arial" w:cs="Arial"/>
                <w:sz w:val="18"/>
                <w:szCs w:val="18"/>
                <w:highlight w:val="lightGray"/>
              </w:rPr>
            </w:pPr>
            <w:r>
              <w:rPr>
                <w:rFonts w:ascii="Arial" w:hAnsi="Arial" w:cs="Arial"/>
                <w:sz w:val="18"/>
                <w:szCs w:val="18"/>
                <w:lang w:val="es-CO"/>
              </w:rPr>
              <w:t>19/09/2025</w:t>
            </w:r>
          </w:p>
        </w:tc>
        <w:tc>
          <w:tcPr>
            <w:tcW w:w="2693" w:type="dxa"/>
            <w:vAlign w:val="center"/>
          </w:tcPr>
          <w:p w:rsidR="000C42FE" w:rsidRPr="00272FED" w:rsidRDefault="00014B15" w:rsidP="007D01DE">
            <w:pPr>
              <w:jc w:val="center"/>
              <w:rPr>
                <w:rFonts w:ascii="Arial" w:hAnsi="Arial" w:cs="Arial"/>
                <w:color w:val="000000"/>
                <w:sz w:val="18"/>
                <w:szCs w:val="18"/>
              </w:rPr>
            </w:pPr>
            <w:r>
              <w:rPr>
                <w:rFonts w:ascii="Arial" w:hAnsi="Arial" w:cs="Arial"/>
                <w:color w:val="000000"/>
                <w:sz w:val="18"/>
                <w:szCs w:val="18"/>
              </w:rPr>
              <w:t>124.4</w:t>
            </w:r>
            <w:r w:rsidR="007D01DE">
              <w:rPr>
                <w:rFonts w:ascii="Arial" w:hAnsi="Arial" w:cs="Arial"/>
                <w:color w:val="000000"/>
                <w:sz w:val="18"/>
                <w:szCs w:val="18"/>
              </w:rPr>
              <w:t>9</w:t>
            </w:r>
            <w:r>
              <w:rPr>
                <w:rFonts w:ascii="Arial" w:hAnsi="Arial" w:cs="Arial"/>
                <w:color w:val="000000"/>
                <w:sz w:val="18"/>
                <w:szCs w:val="18"/>
              </w:rPr>
              <w:t>1.000</w:t>
            </w:r>
          </w:p>
        </w:tc>
      </w:tr>
      <w:tr w:rsidR="00014B15" w:rsidTr="0078532F">
        <w:trPr>
          <w:trHeight w:val="250"/>
          <w:jc w:val="center"/>
        </w:trPr>
        <w:tc>
          <w:tcPr>
            <w:tcW w:w="2268" w:type="dxa"/>
            <w:vAlign w:val="center"/>
          </w:tcPr>
          <w:p w:rsidR="00014B15" w:rsidRDefault="00014B15" w:rsidP="000C42FE">
            <w:pPr>
              <w:jc w:val="center"/>
              <w:rPr>
                <w:rFonts w:ascii="Arial" w:eastAsia="Arial" w:hAnsi="Arial" w:cs="Arial"/>
                <w:sz w:val="18"/>
                <w:szCs w:val="18"/>
              </w:rPr>
            </w:pPr>
            <w:r>
              <w:rPr>
                <w:rFonts w:ascii="Arial" w:eastAsia="Arial" w:hAnsi="Arial" w:cs="Arial"/>
                <w:sz w:val="18"/>
                <w:szCs w:val="18"/>
              </w:rPr>
              <w:t>4234 (vigencia 2025</w:t>
            </w:r>
            <w:r w:rsidRPr="006E67DC">
              <w:rPr>
                <w:rFonts w:ascii="Arial" w:eastAsia="Arial" w:hAnsi="Arial" w:cs="Arial"/>
                <w:sz w:val="18"/>
                <w:szCs w:val="18"/>
              </w:rPr>
              <w:t>)</w:t>
            </w:r>
          </w:p>
        </w:tc>
        <w:tc>
          <w:tcPr>
            <w:tcW w:w="2835" w:type="dxa"/>
            <w:vAlign w:val="center"/>
          </w:tcPr>
          <w:p w:rsidR="00014B15" w:rsidRDefault="00014B15" w:rsidP="000C42FE">
            <w:pPr>
              <w:jc w:val="center"/>
              <w:rPr>
                <w:rFonts w:ascii="Arial" w:hAnsi="Arial" w:cs="Arial"/>
                <w:sz w:val="18"/>
                <w:szCs w:val="18"/>
                <w:lang w:val="es-CO"/>
              </w:rPr>
            </w:pPr>
            <w:r>
              <w:rPr>
                <w:rFonts w:ascii="Arial" w:hAnsi="Arial" w:cs="Arial"/>
                <w:sz w:val="18"/>
                <w:szCs w:val="18"/>
                <w:lang w:val="es-CO"/>
              </w:rPr>
              <w:t>19/09/2025</w:t>
            </w:r>
          </w:p>
        </w:tc>
        <w:tc>
          <w:tcPr>
            <w:tcW w:w="2693" w:type="dxa"/>
            <w:vAlign w:val="center"/>
          </w:tcPr>
          <w:p w:rsidR="00014B15" w:rsidRDefault="00014B15" w:rsidP="000C42FE">
            <w:pPr>
              <w:jc w:val="center"/>
              <w:rPr>
                <w:rFonts w:ascii="Arial" w:hAnsi="Arial" w:cs="Arial"/>
                <w:color w:val="000000"/>
                <w:sz w:val="18"/>
                <w:szCs w:val="18"/>
              </w:rPr>
            </w:pPr>
            <w:r>
              <w:rPr>
                <w:rFonts w:ascii="Arial" w:hAnsi="Arial" w:cs="Arial"/>
                <w:color w:val="000000"/>
                <w:sz w:val="18"/>
                <w:szCs w:val="18"/>
              </w:rPr>
              <w:t>2.600.174.000</w:t>
            </w:r>
          </w:p>
        </w:tc>
      </w:tr>
      <w:tr w:rsidR="000C42FE" w:rsidTr="0078532F">
        <w:trPr>
          <w:jc w:val="center"/>
        </w:trPr>
        <w:tc>
          <w:tcPr>
            <w:tcW w:w="2268" w:type="dxa"/>
            <w:vAlign w:val="center"/>
          </w:tcPr>
          <w:p w:rsidR="000C42FE" w:rsidRPr="006E67DC" w:rsidRDefault="00014B15" w:rsidP="00014B15">
            <w:pPr>
              <w:jc w:val="center"/>
              <w:rPr>
                <w:rFonts w:ascii="Arial" w:eastAsia="Arial" w:hAnsi="Arial" w:cs="Arial"/>
                <w:sz w:val="18"/>
                <w:szCs w:val="18"/>
              </w:rPr>
            </w:pPr>
            <w:r>
              <w:rPr>
                <w:rFonts w:ascii="Arial" w:eastAsia="Arial" w:hAnsi="Arial" w:cs="Arial"/>
                <w:sz w:val="18"/>
                <w:szCs w:val="18"/>
              </w:rPr>
              <w:t xml:space="preserve">77 </w:t>
            </w:r>
            <w:r w:rsidR="000C42FE" w:rsidRPr="006E67DC">
              <w:rPr>
                <w:rFonts w:ascii="Arial" w:eastAsia="Arial" w:hAnsi="Arial" w:cs="Arial"/>
                <w:sz w:val="18"/>
                <w:szCs w:val="18"/>
              </w:rPr>
              <w:t>(vigencia 2026)</w:t>
            </w:r>
          </w:p>
        </w:tc>
        <w:tc>
          <w:tcPr>
            <w:tcW w:w="2835" w:type="dxa"/>
            <w:vAlign w:val="center"/>
          </w:tcPr>
          <w:p w:rsidR="000C42FE" w:rsidRDefault="000C42FE" w:rsidP="000C42FE">
            <w:pPr>
              <w:jc w:val="center"/>
              <w:rPr>
                <w:rFonts w:ascii="Arial" w:eastAsia="Arial" w:hAnsi="Arial" w:cs="Arial"/>
                <w:sz w:val="18"/>
                <w:szCs w:val="18"/>
                <w:highlight w:val="lightGray"/>
              </w:rPr>
            </w:pPr>
            <w:r>
              <w:rPr>
                <w:rFonts w:ascii="Arial" w:hAnsi="Arial" w:cs="Arial"/>
                <w:sz w:val="18"/>
                <w:szCs w:val="18"/>
                <w:lang w:val="es-CO"/>
              </w:rPr>
              <w:t>19/09/2025</w:t>
            </w:r>
          </w:p>
        </w:tc>
        <w:tc>
          <w:tcPr>
            <w:tcW w:w="2693" w:type="dxa"/>
            <w:vAlign w:val="center"/>
          </w:tcPr>
          <w:p w:rsidR="000C42FE" w:rsidRDefault="00014B15" w:rsidP="000C42FE">
            <w:pPr>
              <w:jc w:val="center"/>
              <w:rPr>
                <w:rFonts w:ascii="Arial" w:hAnsi="Arial" w:cs="Arial"/>
                <w:color w:val="000000"/>
                <w:sz w:val="18"/>
                <w:szCs w:val="18"/>
              </w:rPr>
            </w:pPr>
            <w:r>
              <w:rPr>
                <w:rFonts w:ascii="Arial" w:hAnsi="Arial" w:cs="Arial"/>
                <w:color w:val="000000"/>
                <w:sz w:val="18"/>
                <w:szCs w:val="18"/>
              </w:rPr>
              <w:t>3.049.336.491</w:t>
            </w:r>
          </w:p>
        </w:tc>
      </w:tr>
      <w:tr w:rsidR="000C42FE" w:rsidTr="0078532F">
        <w:trPr>
          <w:jc w:val="center"/>
        </w:trPr>
        <w:tc>
          <w:tcPr>
            <w:tcW w:w="2268" w:type="dxa"/>
            <w:vAlign w:val="center"/>
          </w:tcPr>
          <w:p w:rsidR="000C42FE" w:rsidRPr="006E67DC" w:rsidRDefault="00014B15" w:rsidP="000C42FE">
            <w:pPr>
              <w:jc w:val="center"/>
              <w:rPr>
                <w:rFonts w:ascii="Arial" w:eastAsia="Arial" w:hAnsi="Arial" w:cs="Arial"/>
                <w:sz w:val="18"/>
                <w:szCs w:val="18"/>
              </w:rPr>
            </w:pPr>
            <w:r>
              <w:rPr>
                <w:rFonts w:ascii="Arial" w:eastAsia="Arial" w:hAnsi="Arial" w:cs="Arial"/>
                <w:sz w:val="18"/>
                <w:szCs w:val="18"/>
              </w:rPr>
              <w:t xml:space="preserve">61 </w:t>
            </w:r>
            <w:r w:rsidR="000C42FE" w:rsidRPr="006E67DC">
              <w:rPr>
                <w:rFonts w:ascii="Arial" w:eastAsia="Arial" w:hAnsi="Arial" w:cs="Arial"/>
                <w:sz w:val="18"/>
                <w:szCs w:val="18"/>
              </w:rPr>
              <w:t>(vigencia 202</w:t>
            </w:r>
            <w:r w:rsidR="000C42FE">
              <w:rPr>
                <w:rFonts w:ascii="Arial" w:eastAsia="Arial" w:hAnsi="Arial" w:cs="Arial"/>
                <w:sz w:val="18"/>
                <w:szCs w:val="18"/>
              </w:rPr>
              <w:t>7</w:t>
            </w:r>
            <w:r w:rsidR="000C42FE" w:rsidRPr="006E67DC">
              <w:rPr>
                <w:rFonts w:ascii="Arial" w:eastAsia="Arial" w:hAnsi="Arial" w:cs="Arial"/>
                <w:sz w:val="18"/>
                <w:szCs w:val="18"/>
              </w:rPr>
              <w:t>)</w:t>
            </w:r>
          </w:p>
        </w:tc>
        <w:tc>
          <w:tcPr>
            <w:tcW w:w="2835" w:type="dxa"/>
            <w:vAlign w:val="center"/>
          </w:tcPr>
          <w:p w:rsidR="000C42FE" w:rsidRDefault="000C42FE" w:rsidP="000C42FE">
            <w:pPr>
              <w:jc w:val="center"/>
              <w:rPr>
                <w:rFonts w:ascii="Arial" w:eastAsia="Arial" w:hAnsi="Arial" w:cs="Arial"/>
                <w:sz w:val="18"/>
                <w:szCs w:val="18"/>
                <w:highlight w:val="lightGray"/>
              </w:rPr>
            </w:pPr>
            <w:r>
              <w:rPr>
                <w:rFonts w:ascii="Arial" w:hAnsi="Arial" w:cs="Arial"/>
                <w:sz w:val="18"/>
                <w:szCs w:val="18"/>
                <w:lang w:val="es-CO"/>
              </w:rPr>
              <w:t>19/09/2025</w:t>
            </w:r>
          </w:p>
        </w:tc>
        <w:tc>
          <w:tcPr>
            <w:tcW w:w="2693" w:type="dxa"/>
            <w:vAlign w:val="center"/>
          </w:tcPr>
          <w:p w:rsidR="000C42FE" w:rsidRDefault="00014B15" w:rsidP="000C42FE">
            <w:pPr>
              <w:jc w:val="center"/>
              <w:rPr>
                <w:rFonts w:ascii="Arial" w:hAnsi="Arial" w:cs="Arial"/>
                <w:color w:val="000000"/>
                <w:sz w:val="18"/>
                <w:szCs w:val="18"/>
              </w:rPr>
            </w:pPr>
            <w:r w:rsidRPr="00014B15">
              <w:rPr>
                <w:rFonts w:ascii="Arial" w:hAnsi="Arial" w:cs="Arial"/>
                <w:color w:val="000000"/>
                <w:sz w:val="18"/>
                <w:szCs w:val="18"/>
              </w:rPr>
              <w:t>1.841.677.809</w:t>
            </w:r>
          </w:p>
        </w:tc>
      </w:tr>
      <w:tr w:rsidR="000C42FE" w:rsidTr="0078532F">
        <w:trPr>
          <w:jc w:val="center"/>
        </w:trPr>
        <w:tc>
          <w:tcPr>
            <w:tcW w:w="2268" w:type="dxa"/>
            <w:vAlign w:val="center"/>
          </w:tcPr>
          <w:p w:rsidR="000C42FE" w:rsidRPr="006E67DC" w:rsidRDefault="00014B15" w:rsidP="000C42FE">
            <w:pPr>
              <w:jc w:val="center"/>
              <w:rPr>
                <w:rFonts w:ascii="Arial" w:eastAsia="Arial" w:hAnsi="Arial" w:cs="Arial"/>
                <w:sz w:val="18"/>
                <w:szCs w:val="18"/>
              </w:rPr>
            </w:pPr>
            <w:r>
              <w:rPr>
                <w:rFonts w:ascii="Arial" w:eastAsia="Arial" w:hAnsi="Arial" w:cs="Arial"/>
                <w:sz w:val="18"/>
                <w:szCs w:val="18"/>
              </w:rPr>
              <w:t xml:space="preserve">69 </w:t>
            </w:r>
            <w:r w:rsidR="000C42FE" w:rsidRPr="006E67DC">
              <w:rPr>
                <w:rFonts w:ascii="Arial" w:eastAsia="Arial" w:hAnsi="Arial" w:cs="Arial"/>
                <w:sz w:val="18"/>
                <w:szCs w:val="18"/>
              </w:rPr>
              <w:t>(vigencia 202</w:t>
            </w:r>
            <w:r w:rsidR="000C42FE">
              <w:rPr>
                <w:rFonts w:ascii="Arial" w:eastAsia="Arial" w:hAnsi="Arial" w:cs="Arial"/>
                <w:sz w:val="18"/>
                <w:szCs w:val="18"/>
              </w:rPr>
              <w:t>7</w:t>
            </w:r>
            <w:r w:rsidR="000C42FE" w:rsidRPr="006E67DC">
              <w:rPr>
                <w:rFonts w:ascii="Arial" w:eastAsia="Arial" w:hAnsi="Arial" w:cs="Arial"/>
                <w:sz w:val="18"/>
                <w:szCs w:val="18"/>
              </w:rPr>
              <w:t>)</w:t>
            </w:r>
          </w:p>
        </w:tc>
        <w:tc>
          <w:tcPr>
            <w:tcW w:w="2835" w:type="dxa"/>
            <w:vAlign w:val="center"/>
          </w:tcPr>
          <w:p w:rsidR="000C42FE" w:rsidRDefault="000C42FE" w:rsidP="000C42FE">
            <w:pPr>
              <w:jc w:val="center"/>
              <w:rPr>
                <w:rFonts w:ascii="Arial" w:hAnsi="Arial" w:cs="Arial"/>
                <w:sz w:val="18"/>
                <w:szCs w:val="18"/>
                <w:lang w:val="es-CO"/>
              </w:rPr>
            </w:pPr>
            <w:r>
              <w:rPr>
                <w:rFonts w:ascii="Arial" w:hAnsi="Arial" w:cs="Arial"/>
                <w:sz w:val="18"/>
                <w:szCs w:val="18"/>
                <w:lang w:val="es-CO"/>
              </w:rPr>
              <w:t>30/09/2025</w:t>
            </w:r>
          </w:p>
        </w:tc>
        <w:tc>
          <w:tcPr>
            <w:tcW w:w="2693" w:type="dxa"/>
            <w:vAlign w:val="center"/>
          </w:tcPr>
          <w:p w:rsidR="000C42FE" w:rsidRPr="006E67DC" w:rsidRDefault="00014B15" w:rsidP="000C42FE">
            <w:pPr>
              <w:jc w:val="center"/>
              <w:rPr>
                <w:rFonts w:ascii="Arial" w:hAnsi="Arial" w:cs="Arial"/>
                <w:color w:val="000000"/>
                <w:sz w:val="18"/>
                <w:szCs w:val="18"/>
              </w:rPr>
            </w:pPr>
            <w:r w:rsidRPr="00014B15">
              <w:rPr>
                <w:rFonts w:ascii="Arial" w:hAnsi="Arial" w:cs="Arial"/>
                <w:color w:val="000000"/>
                <w:sz w:val="18"/>
                <w:szCs w:val="18"/>
              </w:rPr>
              <w:t>1.282.370</w:t>
            </w:r>
          </w:p>
        </w:tc>
      </w:tr>
      <w:tr w:rsidR="000C42FE" w:rsidTr="0078532F">
        <w:trPr>
          <w:jc w:val="center"/>
        </w:trPr>
        <w:tc>
          <w:tcPr>
            <w:tcW w:w="5103" w:type="dxa"/>
            <w:gridSpan w:val="2"/>
            <w:vAlign w:val="center"/>
          </w:tcPr>
          <w:p w:rsidR="000C42FE" w:rsidRDefault="00855808" w:rsidP="0078532F">
            <w:pPr>
              <w:jc w:val="center"/>
              <w:rPr>
                <w:rFonts w:ascii="Arial" w:eastAsia="Arial" w:hAnsi="Arial" w:cs="Arial"/>
                <w:b/>
                <w:sz w:val="18"/>
                <w:szCs w:val="18"/>
                <w:highlight w:val="lightGray"/>
              </w:rPr>
            </w:pPr>
            <w:r w:rsidRPr="00855808">
              <w:rPr>
                <w:rFonts w:ascii="Arial" w:eastAsia="Arial" w:hAnsi="Arial" w:cs="Arial"/>
                <w:b/>
                <w:sz w:val="18"/>
                <w:szCs w:val="18"/>
              </w:rPr>
              <w:t>TOTAL</w:t>
            </w:r>
          </w:p>
        </w:tc>
        <w:tc>
          <w:tcPr>
            <w:tcW w:w="2693" w:type="dxa"/>
            <w:vAlign w:val="center"/>
          </w:tcPr>
          <w:p w:rsidR="000C42FE" w:rsidRPr="002F67F2" w:rsidRDefault="007D2A7E" w:rsidP="00E96DB1">
            <w:pPr>
              <w:jc w:val="center"/>
              <w:rPr>
                <w:rFonts w:ascii="Arial" w:hAnsi="Arial" w:cs="Arial"/>
                <w:b/>
                <w:color w:val="000000"/>
                <w:sz w:val="18"/>
                <w:szCs w:val="18"/>
              </w:rPr>
            </w:pPr>
            <w:r w:rsidRPr="002F67F2">
              <w:rPr>
                <w:rFonts w:ascii="Arial" w:hAnsi="Arial" w:cs="Arial"/>
                <w:b/>
                <w:color w:val="000000"/>
                <w:sz w:val="18"/>
                <w:szCs w:val="18"/>
              </w:rPr>
              <w:t>7.616.9</w:t>
            </w:r>
            <w:r w:rsidR="00E96DB1">
              <w:rPr>
                <w:rFonts w:ascii="Arial" w:hAnsi="Arial" w:cs="Arial"/>
                <w:b/>
                <w:color w:val="000000"/>
                <w:sz w:val="18"/>
                <w:szCs w:val="18"/>
              </w:rPr>
              <w:t>6</w:t>
            </w:r>
            <w:r w:rsidRPr="002F67F2">
              <w:rPr>
                <w:rFonts w:ascii="Arial" w:hAnsi="Arial" w:cs="Arial"/>
                <w:b/>
                <w:color w:val="000000"/>
                <w:sz w:val="18"/>
                <w:szCs w:val="18"/>
              </w:rPr>
              <w:t>1.670</w:t>
            </w:r>
          </w:p>
        </w:tc>
      </w:tr>
    </w:tbl>
    <w:p w:rsidR="00272FED" w:rsidRDefault="00272FED">
      <w:pPr>
        <w:spacing w:after="0" w:line="240" w:lineRule="auto"/>
        <w:jc w:val="both"/>
        <w:rPr>
          <w:rFonts w:ascii="Arial" w:eastAsia="Arial" w:hAnsi="Arial" w:cs="Arial"/>
          <w:sz w:val="20"/>
          <w:szCs w:val="20"/>
        </w:rPr>
      </w:pPr>
    </w:p>
    <w:p w:rsidR="00272FED" w:rsidRDefault="00272FED" w:rsidP="00272FED">
      <w:pPr>
        <w:spacing w:after="0" w:line="240" w:lineRule="auto"/>
        <w:jc w:val="both"/>
        <w:rPr>
          <w:rFonts w:ascii="Arial" w:eastAsia="Arial" w:hAnsi="Arial" w:cs="Arial"/>
          <w:sz w:val="20"/>
          <w:szCs w:val="20"/>
        </w:rPr>
      </w:pPr>
      <w:r>
        <w:rPr>
          <w:rFonts w:ascii="Arial" w:eastAsia="Arial" w:hAnsi="Arial" w:cs="Arial"/>
          <w:sz w:val="20"/>
          <w:szCs w:val="20"/>
        </w:rPr>
        <w:t>GRUPO 3</w:t>
      </w:r>
    </w:p>
    <w:tbl>
      <w:tblPr>
        <w:tblStyle w:val="a1"/>
        <w:tblW w:w="779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2835"/>
        <w:gridCol w:w="2693"/>
      </w:tblGrid>
      <w:tr w:rsidR="000C42FE" w:rsidTr="0078532F">
        <w:trPr>
          <w:jc w:val="center"/>
        </w:trPr>
        <w:tc>
          <w:tcPr>
            <w:tcW w:w="2268" w:type="dxa"/>
            <w:shd w:val="clear" w:color="auto" w:fill="404040"/>
            <w:vAlign w:val="center"/>
          </w:tcPr>
          <w:p w:rsidR="000C42FE" w:rsidRDefault="000C42FE" w:rsidP="0078532F">
            <w:pPr>
              <w:jc w:val="center"/>
              <w:rPr>
                <w:rFonts w:ascii="Arial" w:eastAsia="Arial" w:hAnsi="Arial" w:cs="Arial"/>
                <w:b/>
                <w:color w:val="FFFFFF"/>
                <w:sz w:val="18"/>
                <w:szCs w:val="18"/>
              </w:rPr>
            </w:pPr>
            <w:r>
              <w:rPr>
                <w:rFonts w:ascii="Arial" w:eastAsia="Arial" w:hAnsi="Arial" w:cs="Arial"/>
                <w:b/>
                <w:color w:val="FFFFFF"/>
                <w:sz w:val="18"/>
                <w:szCs w:val="18"/>
              </w:rPr>
              <w:lastRenderedPageBreak/>
              <w:t>Número certificado disponibilidad presupuestal</w:t>
            </w:r>
          </w:p>
        </w:tc>
        <w:tc>
          <w:tcPr>
            <w:tcW w:w="2835" w:type="dxa"/>
            <w:shd w:val="clear" w:color="auto" w:fill="404040"/>
            <w:vAlign w:val="center"/>
          </w:tcPr>
          <w:p w:rsidR="000C42FE" w:rsidRDefault="000C42FE" w:rsidP="0078532F">
            <w:pPr>
              <w:jc w:val="center"/>
              <w:rPr>
                <w:rFonts w:ascii="Arial" w:eastAsia="Arial" w:hAnsi="Arial" w:cs="Arial"/>
                <w:b/>
                <w:color w:val="FFFFFF"/>
                <w:sz w:val="18"/>
                <w:szCs w:val="18"/>
              </w:rPr>
            </w:pPr>
            <w:r>
              <w:rPr>
                <w:rFonts w:ascii="Arial" w:eastAsia="Arial" w:hAnsi="Arial" w:cs="Arial"/>
                <w:b/>
                <w:color w:val="FFFFFF"/>
                <w:sz w:val="18"/>
                <w:szCs w:val="18"/>
              </w:rPr>
              <w:t>Fecha certificado disponibilidad presupuestal</w:t>
            </w:r>
          </w:p>
        </w:tc>
        <w:tc>
          <w:tcPr>
            <w:tcW w:w="2693" w:type="dxa"/>
            <w:shd w:val="clear" w:color="auto" w:fill="404040"/>
            <w:vAlign w:val="center"/>
          </w:tcPr>
          <w:p w:rsidR="000C42FE" w:rsidRDefault="000C42FE" w:rsidP="0078532F">
            <w:pPr>
              <w:jc w:val="center"/>
              <w:rPr>
                <w:rFonts w:ascii="Arial" w:eastAsia="Arial" w:hAnsi="Arial" w:cs="Arial"/>
                <w:b/>
                <w:color w:val="FFFFFF"/>
                <w:sz w:val="18"/>
                <w:szCs w:val="18"/>
              </w:rPr>
            </w:pPr>
            <w:r>
              <w:rPr>
                <w:rFonts w:ascii="Arial" w:eastAsia="Arial" w:hAnsi="Arial" w:cs="Arial"/>
                <w:b/>
                <w:color w:val="FFFFFF"/>
                <w:sz w:val="18"/>
                <w:szCs w:val="18"/>
              </w:rPr>
              <w:t>Valor certificado de disponibilidad presupuestal</w:t>
            </w:r>
          </w:p>
        </w:tc>
      </w:tr>
      <w:tr w:rsidR="000C42FE" w:rsidTr="0078532F">
        <w:trPr>
          <w:trHeight w:val="250"/>
          <w:jc w:val="center"/>
        </w:trPr>
        <w:tc>
          <w:tcPr>
            <w:tcW w:w="2268" w:type="dxa"/>
            <w:vAlign w:val="center"/>
          </w:tcPr>
          <w:p w:rsidR="000C42FE" w:rsidRPr="006E67DC" w:rsidRDefault="007D2A7E" w:rsidP="0078532F">
            <w:pPr>
              <w:jc w:val="center"/>
              <w:rPr>
                <w:rFonts w:ascii="Arial" w:eastAsia="Arial" w:hAnsi="Arial" w:cs="Arial"/>
                <w:sz w:val="18"/>
                <w:szCs w:val="18"/>
              </w:rPr>
            </w:pPr>
            <w:r>
              <w:rPr>
                <w:rFonts w:ascii="Arial" w:eastAsia="Arial" w:hAnsi="Arial" w:cs="Arial"/>
                <w:sz w:val="18"/>
                <w:szCs w:val="18"/>
              </w:rPr>
              <w:t xml:space="preserve">4235 </w:t>
            </w:r>
            <w:r w:rsidR="000C42FE" w:rsidRPr="006E67DC">
              <w:rPr>
                <w:rFonts w:ascii="Arial" w:eastAsia="Arial" w:hAnsi="Arial" w:cs="Arial"/>
                <w:sz w:val="18"/>
                <w:szCs w:val="18"/>
              </w:rPr>
              <w:t>(vigencia 2025)</w:t>
            </w:r>
          </w:p>
        </w:tc>
        <w:tc>
          <w:tcPr>
            <w:tcW w:w="2835" w:type="dxa"/>
            <w:vAlign w:val="center"/>
          </w:tcPr>
          <w:p w:rsidR="000C42FE" w:rsidRDefault="00D3362C" w:rsidP="0078532F">
            <w:pPr>
              <w:jc w:val="center"/>
              <w:rPr>
                <w:rFonts w:ascii="Arial" w:eastAsia="Arial" w:hAnsi="Arial" w:cs="Arial"/>
                <w:sz w:val="18"/>
                <w:szCs w:val="18"/>
                <w:highlight w:val="lightGray"/>
              </w:rPr>
            </w:pPr>
            <w:r>
              <w:rPr>
                <w:rFonts w:ascii="Arial" w:hAnsi="Arial" w:cs="Arial"/>
                <w:sz w:val="18"/>
                <w:szCs w:val="18"/>
                <w:lang w:val="es-CO"/>
              </w:rPr>
              <w:t>19/09/2025</w:t>
            </w:r>
          </w:p>
        </w:tc>
        <w:tc>
          <w:tcPr>
            <w:tcW w:w="2693" w:type="dxa"/>
            <w:vAlign w:val="center"/>
          </w:tcPr>
          <w:p w:rsidR="000C42FE" w:rsidRPr="00272FED" w:rsidRDefault="007D2A7E" w:rsidP="0078532F">
            <w:pPr>
              <w:jc w:val="center"/>
              <w:rPr>
                <w:rFonts w:ascii="Arial" w:hAnsi="Arial" w:cs="Arial"/>
                <w:color w:val="000000"/>
                <w:sz w:val="18"/>
                <w:szCs w:val="18"/>
              </w:rPr>
            </w:pPr>
            <w:r>
              <w:rPr>
                <w:rFonts w:ascii="Arial" w:hAnsi="Arial" w:cs="Arial"/>
                <w:color w:val="000000"/>
                <w:sz w:val="18"/>
                <w:szCs w:val="18"/>
              </w:rPr>
              <w:t>2.724.665.000</w:t>
            </w:r>
          </w:p>
        </w:tc>
      </w:tr>
      <w:tr w:rsidR="000C42FE" w:rsidTr="0078532F">
        <w:trPr>
          <w:jc w:val="center"/>
        </w:trPr>
        <w:tc>
          <w:tcPr>
            <w:tcW w:w="2268" w:type="dxa"/>
            <w:vAlign w:val="center"/>
          </w:tcPr>
          <w:p w:rsidR="000C42FE" w:rsidRPr="006E67DC" w:rsidRDefault="007D2A7E" w:rsidP="0078532F">
            <w:pPr>
              <w:jc w:val="center"/>
              <w:rPr>
                <w:rFonts w:ascii="Arial" w:eastAsia="Arial" w:hAnsi="Arial" w:cs="Arial"/>
                <w:sz w:val="18"/>
                <w:szCs w:val="18"/>
              </w:rPr>
            </w:pPr>
            <w:r>
              <w:rPr>
                <w:rFonts w:ascii="Arial" w:eastAsia="Arial" w:hAnsi="Arial" w:cs="Arial"/>
                <w:sz w:val="18"/>
                <w:szCs w:val="18"/>
              </w:rPr>
              <w:t xml:space="preserve">78 </w:t>
            </w:r>
            <w:r w:rsidR="000C42FE" w:rsidRPr="006E67DC">
              <w:rPr>
                <w:rFonts w:ascii="Arial" w:eastAsia="Arial" w:hAnsi="Arial" w:cs="Arial"/>
                <w:sz w:val="18"/>
                <w:szCs w:val="18"/>
              </w:rPr>
              <w:t>(vigencia 2026)</w:t>
            </w:r>
          </w:p>
        </w:tc>
        <w:tc>
          <w:tcPr>
            <w:tcW w:w="2835" w:type="dxa"/>
            <w:vAlign w:val="center"/>
          </w:tcPr>
          <w:p w:rsidR="000C42FE" w:rsidRDefault="000C42FE" w:rsidP="0078532F">
            <w:pPr>
              <w:jc w:val="center"/>
              <w:rPr>
                <w:rFonts w:ascii="Arial" w:eastAsia="Arial" w:hAnsi="Arial" w:cs="Arial"/>
                <w:sz w:val="18"/>
                <w:szCs w:val="18"/>
                <w:highlight w:val="lightGray"/>
              </w:rPr>
            </w:pPr>
            <w:r>
              <w:rPr>
                <w:rFonts w:ascii="Arial" w:hAnsi="Arial" w:cs="Arial"/>
                <w:sz w:val="18"/>
                <w:szCs w:val="18"/>
                <w:lang w:val="es-CO"/>
              </w:rPr>
              <w:t>19/09/2025</w:t>
            </w:r>
          </w:p>
        </w:tc>
        <w:tc>
          <w:tcPr>
            <w:tcW w:w="2693" w:type="dxa"/>
            <w:vAlign w:val="center"/>
          </w:tcPr>
          <w:p w:rsidR="000C42FE" w:rsidRDefault="007D2A7E" w:rsidP="0078532F">
            <w:pPr>
              <w:jc w:val="center"/>
              <w:rPr>
                <w:rFonts w:ascii="Arial" w:hAnsi="Arial" w:cs="Arial"/>
                <w:color w:val="000000"/>
                <w:sz w:val="18"/>
                <w:szCs w:val="18"/>
              </w:rPr>
            </w:pPr>
            <w:r w:rsidRPr="007D2A7E">
              <w:rPr>
                <w:rFonts w:ascii="Arial" w:hAnsi="Arial" w:cs="Arial"/>
                <w:color w:val="000000"/>
                <w:sz w:val="18"/>
                <w:szCs w:val="18"/>
              </w:rPr>
              <w:t>3.049.336.491</w:t>
            </w:r>
          </w:p>
        </w:tc>
      </w:tr>
      <w:tr w:rsidR="001E6C65" w:rsidTr="0078532F">
        <w:trPr>
          <w:jc w:val="center"/>
        </w:trPr>
        <w:tc>
          <w:tcPr>
            <w:tcW w:w="2268" w:type="dxa"/>
            <w:vAlign w:val="center"/>
          </w:tcPr>
          <w:p w:rsidR="001E6C65" w:rsidRPr="006E67DC" w:rsidRDefault="001E6C65" w:rsidP="001E6C65">
            <w:pPr>
              <w:jc w:val="center"/>
              <w:rPr>
                <w:rFonts w:ascii="Arial" w:eastAsia="Arial" w:hAnsi="Arial" w:cs="Arial"/>
                <w:sz w:val="18"/>
                <w:szCs w:val="18"/>
              </w:rPr>
            </w:pPr>
            <w:r>
              <w:rPr>
                <w:rFonts w:ascii="Arial" w:eastAsia="Arial" w:hAnsi="Arial" w:cs="Arial"/>
                <w:sz w:val="18"/>
                <w:szCs w:val="18"/>
              </w:rPr>
              <w:t xml:space="preserve">62 </w:t>
            </w:r>
            <w:r w:rsidRPr="006E67DC">
              <w:rPr>
                <w:rFonts w:ascii="Arial" w:eastAsia="Arial" w:hAnsi="Arial" w:cs="Arial"/>
                <w:sz w:val="18"/>
                <w:szCs w:val="18"/>
              </w:rPr>
              <w:t>(vigencia 202</w:t>
            </w:r>
            <w:r>
              <w:rPr>
                <w:rFonts w:ascii="Arial" w:eastAsia="Arial" w:hAnsi="Arial" w:cs="Arial"/>
                <w:sz w:val="18"/>
                <w:szCs w:val="18"/>
              </w:rPr>
              <w:t>7</w:t>
            </w:r>
            <w:r w:rsidRPr="006E67DC">
              <w:rPr>
                <w:rFonts w:ascii="Arial" w:eastAsia="Arial" w:hAnsi="Arial" w:cs="Arial"/>
                <w:sz w:val="18"/>
                <w:szCs w:val="18"/>
              </w:rPr>
              <w:t>)</w:t>
            </w:r>
          </w:p>
        </w:tc>
        <w:tc>
          <w:tcPr>
            <w:tcW w:w="2835" w:type="dxa"/>
            <w:vAlign w:val="center"/>
          </w:tcPr>
          <w:p w:rsidR="001E6C65" w:rsidRDefault="001E6C65" w:rsidP="001E6C65">
            <w:pPr>
              <w:jc w:val="center"/>
              <w:rPr>
                <w:rFonts w:ascii="Arial" w:eastAsia="Arial" w:hAnsi="Arial" w:cs="Arial"/>
                <w:sz w:val="18"/>
                <w:szCs w:val="18"/>
                <w:highlight w:val="lightGray"/>
              </w:rPr>
            </w:pPr>
            <w:r>
              <w:rPr>
                <w:rFonts w:ascii="Arial" w:hAnsi="Arial" w:cs="Arial"/>
                <w:sz w:val="18"/>
                <w:szCs w:val="18"/>
                <w:lang w:val="es-CO"/>
              </w:rPr>
              <w:t>19/09/2025</w:t>
            </w:r>
          </w:p>
        </w:tc>
        <w:tc>
          <w:tcPr>
            <w:tcW w:w="2693" w:type="dxa"/>
            <w:vAlign w:val="center"/>
          </w:tcPr>
          <w:p w:rsidR="001E6C65" w:rsidRPr="006E67DC" w:rsidRDefault="001E6C65" w:rsidP="001E6C65">
            <w:pPr>
              <w:jc w:val="center"/>
              <w:rPr>
                <w:rFonts w:ascii="Arial" w:hAnsi="Arial" w:cs="Arial"/>
                <w:color w:val="000000"/>
                <w:sz w:val="18"/>
                <w:szCs w:val="18"/>
              </w:rPr>
            </w:pPr>
            <w:r>
              <w:rPr>
                <w:rFonts w:ascii="Arial" w:hAnsi="Arial" w:cs="Arial"/>
                <w:color w:val="000000"/>
                <w:sz w:val="18"/>
                <w:szCs w:val="18"/>
              </w:rPr>
              <w:t>1.845.974.424</w:t>
            </w:r>
          </w:p>
        </w:tc>
      </w:tr>
      <w:tr w:rsidR="000C42FE" w:rsidTr="0078532F">
        <w:trPr>
          <w:jc w:val="center"/>
        </w:trPr>
        <w:tc>
          <w:tcPr>
            <w:tcW w:w="5103" w:type="dxa"/>
            <w:gridSpan w:val="2"/>
            <w:vAlign w:val="center"/>
          </w:tcPr>
          <w:p w:rsidR="000C42FE" w:rsidRDefault="00855808" w:rsidP="0078532F">
            <w:pPr>
              <w:jc w:val="center"/>
              <w:rPr>
                <w:rFonts w:ascii="Arial" w:eastAsia="Arial" w:hAnsi="Arial" w:cs="Arial"/>
                <w:b/>
                <w:sz w:val="18"/>
                <w:szCs w:val="18"/>
                <w:highlight w:val="lightGray"/>
              </w:rPr>
            </w:pPr>
            <w:r w:rsidRPr="00855808">
              <w:rPr>
                <w:rFonts w:ascii="Arial" w:eastAsia="Arial" w:hAnsi="Arial" w:cs="Arial"/>
                <w:b/>
                <w:sz w:val="18"/>
                <w:szCs w:val="18"/>
              </w:rPr>
              <w:t>TOTAL</w:t>
            </w:r>
          </w:p>
        </w:tc>
        <w:tc>
          <w:tcPr>
            <w:tcW w:w="2693" w:type="dxa"/>
            <w:vAlign w:val="center"/>
          </w:tcPr>
          <w:p w:rsidR="000C42FE" w:rsidRPr="002F67F2" w:rsidRDefault="007D2A7E" w:rsidP="0078532F">
            <w:pPr>
              <w:jc w:val="center"/>
              <w:rPr>
                <w:rFonts w:ascii="Arial" w:hAnsi="Arial" w:cs="Arial"/>
                <w:b/>
                <w:color w:val="000000"/>
                <w:sz w:val="18"/>
                <w:szCs w:val="18"/>
              </w:rPr>
            </w:pPr>
            <w:r w:rsidRPr="002F67F2">
              <w:rPr>
                <w:rFonts w:ascii="Arial" w:hAnsi="Arial" w:cs="Arial"/>
                <w:b/>
                <w:color w:val="000000"/>
                <w:sz w:val="18"/>
                <w:szCs w:val="18"/>
              </w:rPr>
              <w:t>7.619.975.915</w:t>
            </w:r>
          </w:p>
        </w:tc>
      </w:tr>
    </w:tbl>
    <w:p w:rsidR="00272FED" w:rsidRDefault="00272FED">
      <w:pPr>
        <w:spacing w:after="0" w:line="240" w:lineRule="auto"/>
        <w:jc w:val="both"/>
        <w:rPr>
          <w:rFonts w:ascii="Arial" w:eastAsia="Arial" w:hAnsi="Arial" w:cs="Arial"/>
          <w:sz w:val="20"/>
          <w:szCs w:val="20"/>
        </w:rPr>
      </w:pPr>
    </w:p>
    <w:p w:rsidR="00272FED" w:rsidRDefault="00272FED" w:rsidP="00272FED">
      <w:pPr>
        <w:spacing w:after="0" w:line="240" w:lineRule="auto"/>
        <w:jc w:val="both"/>
        <w:rPr>
          <w:rFonts w:ascii="Arial" w:eastAsia="Arial" w:hAnsi="Arial" w:cs="Arial"/>
          <w:sz w:val="20"/>
          <w:szCs w:val="20"/>
        </w:rPr>
      </w:pPr>
      <w:r>
        <w:rPr>
          <w:rFonts w:ascii="Arial" w:eastAsia="Arial" w:hAnsi="Arial" w:cs="Arial"/>
          <w:sz w:val="20"/>
          <w:szCs w:val="20"/>
        </w:rPr>
        <w:t>GRUPO 4</w:t>
      </w:r>
    </w:p>
    <w:tbl>
      <w:tblPr>
        <w:tblStyle w:val="a1"/>
        <w:tblW w:w="779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2835"/>
        <w:gridCol w:w="2693"/>
      </w:tblGrid>
      <w:tr w:rsidR="000C42FE" w:rsidTr="0078532F">
        <w:trPr>
          <w:jc w:val="center"/>
        </w:trPr>
        <w:tc>
          <w:tcPr>
            <w:tcW w:w="2268" w:type="dxa"/>
            <w:shd w:val="clear" w:color="auto" w:fill="404040"/>
            <w:vAlign w:val="center"/>
          </w:tcPr>
          <w:p w:rsidR="000C42FE" w:rsidRDefault="000C42FE" w:rsidP="0078532F">
            <w:pPr>
              <w:jc w:val="center"/>
              <w:rPr>
                <w:rFonts w:ascii="Arial" w:eastAsia="Arial" w:hAnsi="Arial" w:cs="Arial"/>
                <w:b/>
                <w:color w:val="FFFFFF"/>
                <w:sz w:val="18"/>
                <w:szCs w:val="18"/>
              </w:rPr>
            </w:pPr>
            <w:r>
              <w:rPr>
                <w:rFonts w:ascii="Arial" w:eastAsia="Arial" w:hAnsi="Arial" w:cs="Arial"/>
                <w:b/>
                <w:color w:val="FFFFFF"/>
                <w:sz w:val="18"/>
                <w:szCs w:val="18"/>
              </w:rPr>
              <w:t>Número certificado disponibilidad presupuestal</w:t>
            </w:r>
          </w:p>
        </w:tc>
        <w:tc>
          <w:tcPr>
            <w:tcW w:w="2835" w:type="dxa"/>
            <w:shd w:val="clear" w:color="auto" w:fill="404040"/>
            <w:vAlign w:val="center"/>
          </w:tcPr>
          <w:p w:rsidR="000C42FE" w:rsidRDefault="000C42FE" w:rsidP="0078532F">
            <w:pPr>
              <w:jc w:val="center"/>
              <w:rPr>
                <w:rFonts w:ascii="Arial" w:eastAsia="Arial" w:hAnsi="Arial" w:cs="Arial"/>
                <w:b/>
                <w:color w:val="FFFFFF"/>
                <w:sz w:val="18"/>
                <w:szCs w:val="18"/>
              </w:rPr>
            </w:pPr>
            <w:r>
              <w:rPr>
                <w:rFonts w:ascii="Arial" w:eastAsia="Arial" w:hAnsi="Arial" w:cs="Arial"/>
                <w:b/>
                <w:color w:val="FFFFFF"/>
                <w:sz w:val="18"/>
                <w:szCs w:val="18"/>
              </w:rPr>
              <w:t>Fecha certificado disponibilidad presupuestal</w:t>
            </w:r>
          </w:p>
        </w:tc>
        <w:tc>
          <w:tcPr>
            <w:tcW w:w="2693" w:type="dxa"/>
            <w:shd w:val="clear" w:color="auto" w:fill="404040"/>
            <w:vAlign w:val="center"/>
          </w:tcPr>
          <w:p w:rsidR="000C42FE" w:rsidRDefault="000C42FE" w:rsidP="0078532F">
            <w:pPr>
              <w:jc w:val="center"/>
              <w:rPr>
                <w:rFonts w:ascii="Arial" w:eastAsia="Arial" w:hAnsi="Arial" w:cs="Arial"/>
                <w:b/>
                <w:color w:val="FFFFFF"/>
                <w:sz w:val="18"/>
                <w:szCs w:val="18"/>
              </w:rPr>
            </w:pPr>
            <w:r>
              <w:rPr>
                <w:rFonts w:ascii="Arial" w:eastAsia="Arial" w:hAnsi="Arial" w:cs="Arial"/>
                <w:b/>
                <w:color w:val="FFFFFF"/>
                <w:sz w:val="18"/>
                <w:szCs w:val="18"/>
              </w:rPr>
              <w:t>Valor certificado de disponibilidad presupuestal</w:t>
            </w:r>
          </w:p>
        </w:tc>
      </w:tr>
      <w:tr w:rsidR="000C42FE" w:rsidTr="0078532F">
        <w:trPr>
          <w:trHeight w:val="250"/>
          <w:jc w:val="center"/>
        </w:trPr>
        <w:tc>
          <w:tcPr>
            <w:tcW w:w="2268" w:type="dxa"/>
            <w:vAlign w:val="center"/>
          </w:tcPr>
          <w:p w:rsidR="000C42FE" w:rsidRPr="006E67DC" w:rsidRDefault="00A77BA4" w:rsidP="0078532F">
            <w:pPr>
              <w:jc w:val="center"/>
              <w:rPr>
                <w:rFonts w:ascii="Arial" w:eastAsia="Arial" w:hAnsi="Arial" w:cs="Arial"/>
                <w:sz w:val="18"/>
                <w:szCs w:val="18"/>
              </w:rPr>
            </w:pPr>
            <w:r>
              <w:rPr>
                <w:rFonts w:ascii="Arial" w:eastAsia="Arial" w:hAnsi="Arial" w:cs="Arial"/>
                <w:sz w:val="18"/>
                <w:szCs w:val="18"/>
              </w:rPr>
              <w:t xml:space="preserve">4236 </w:t>
            </w:r>
            <w:r w:rsidR="000C42FE" w:rsidRPr="006E67DC">
              <w:rPr>
                <w:rFonts w:ascii="Arial" w:eastAsia="Arial" w:hAnsi="Arial" w:cs="Arial"/>
                <w:sz w:val="18"/>
                <w:szCs w:val="18"/>
              </w:rPr>
              <w:t>(vigencia 2025)</w:t>
            </w:r>
          </w:p>
        </w:tc>
        <w:tc>
          <w:tcPr>
            <w:tcW w:w="2835" w:type="dxa"/>
            <w:vAlign w:val="center"/>
          </w:tcPr>
          <w:p w:rsidR="000C42FE" w:rsidRDefault="00D3362C" w:rsidP="0078532F">
            <w:pPr>
              <w:jc w:val="center"/>
              <w:rPr>
                <w:rFonts w:ascii="Arial" w:eastAsia="Arial" w:hAnsi="Arial" w:cs="Arial"/>
                <w:sz w:val="18"/>
                <w:szCs w:val="18"/>
                <w:highlight w:val="lightGray"/>
              </w:rPr>
            </w:pPr>
            <w:r>
              <w:rPr>
                <w:rFonts w:ascii="Arial" w:hAnsi="Arial" w:cs="Arial"/>
                <w:sz w:val="18"/>
                <w:szCs w:val="18"/>
                <w:lang w:val="es-CO"/>
              </w:rPr>
              <w:t>19/09/2025</w:t>
            </w:r>
          </w:p>
        </w:tc>
        <w:tc>
          <w:tcPr>
            <w:tcW w:w="2693" w:type="dxa"/>
            <w:vAlign w:val="center"/>
          </w:tcPr>
          <w:p w:rsidR="000C42FE" w:rsidRPr="00272FED" w:rsidRDefault="00A77BA4" w:rsidP="0078532F">
            <w:pPr>
              <w:jc w:val="center"/>
              <w:rPr>
                <w:rFonts w:ascii="Arial" w:hAnsi="Arial" w:cs="Arial"/>
                <w:color w:val="000000"/>
                <w:sz w:val="18"/>
                <w:szCs w:val="18"/>
              </w:rPr>
            </w:pPr>
            <w:r>
              <w:rPr>
                <w:rFonts w:ascii="Arial" w:hAnsi="Arial" w:cs="Arial"/>
                <w:color w:val="000000"/>
                <w:sz w:val="18"/>
                <w:szCs w:val="18"/>
              </w:rPr>
              <w:t>2.724.665.000</w:t>
            </w:r>
          </w:p>
        </w:tc>
      </w:tr>
      <w:tr w:rsidR="000C42FE" w:rsidTr="0078532F">
        <w:trPr>
          <w:jc w:val="center"/>
        </w:trPr>
        <w:tc>
          <w:tcPr>
            <w:tcW w:w="2268" w:type="dxa"/>
            <w:vAlign w:val="center"/>
          </w:tcPr>
          <w:p w:rsidR="000C42FE" w:rsidRPr="006E67DC" w:rsidRDefault="00A77BA4" w:rsidP="0078532F">
            <w:pPr>
              <w:jc w:val="center"/>
              <w:rPr>
                <w:rFonts w:ascii="Arial" w:eastAsia="Arial" w:hAnsi="Arial" w:cs="Arial"/>
                <w:sz w:val="18"/>
                <w:szCs w:val="18"/>
              </w:rPr>
            </w:pPr>
            <w:r>
              <w:rPr>
                <w:rFonts w:ascii="Arial" w:eastAsia="Arial" w:hAnsi="Arial" w:cs="Arial"/>
                <w:sz w:val="18"/>
                <w:szCs w:val="18"/>
              </w:rPr>
              <w:t xml:space="preserve">79 </w:t>
            </w:r>
            <w:r w:rsidR="000C42FE" w:rsidRPr="006E67DC">
              <w:rPr>
                <w:rFonts w:ascii="Arial" w:eastAsia="Arial" w:hAnsi="Arial" w:cs="Arial"/>
                <w:sz w:val="18"/>
                <w:szCs w:val="18"/>
              </w:rPr>
              <w:t>(vigencia 2026)</w:t>
            </w:r>
          </w:p>
        </w:tc>
        <w:tc>
          <w:tcPr>
            <w:tcW w:w="2835" w:type="dxa"/>
            <w:vAlign w:val="center"/>
          </w:tcPr>
          <w:p w:rsidR="000C42FE" w:rsidRDefault="000C42FE" w:rsidP="0078532F">
            <w:pPr>
              <w:jc w:val="center"/>
              <w:rPr>
                <w:rFonts w:ascii="Arial" w:eastAsia="Arial" w:hAnsi="Arial" w:cs="Arial"/>
                <w:sz w:val="18"/>
                <w:szCs w:val="18"/>
                <w:highlight w:val="lightGray"/>
              </w:rPr>
            </w:pPr>
            <w:r>
              <w:rPr>
                <w:rFonts w:ascii="Arial" w:hAnsi="Arial" w:cs="Arial"/>
                <w:sz w:val="18"/>
                <w:szCs w:val="18"/>
                <w:lang w:val="es-CO"/>
              </w:rPr>
              <w:t>19/09/2025</w:t>
            </w:r>
          </w:p>
        </w:tc>
        <w:tc>
          <w:tcPr>
            <w:tcW w:w="2693" w:type="dxa"/>
            <w:vAlign w:val="center"/>
          </w:tcPr>
          <w:p w:rsidR="000C42FE" w:rsidRDefault="00A77BA4" w:rsidP="0078532F">
            <w:pPr>
              <w:jc w:val="center"/>
              <w:rPr>
                <w:rFonts w:ascii="Arial" w:hAnsi="Arial" w:cs="Arial"/>
                <w:color w:val="000000"/>
                <w:sz w:val="18"/>
                <w:szCs w:val="18"/>
              </w:rPr>
            </w:pPr>
            <w:r w:rsidRPr="007D2A7E">
              <w:rPr>
                <w:rFonts w:ascii="Arial" w:hAnsi="Arial" w:cs="Arial"/>
                <w:color w:val="000000"/>
                <w:sz w:val="18"/>
                <w:szCs w:val="18"/>
              </w:rPr>
              <w:t>3.049.336.491</w:t>
            </w:r>
          </w:p>
        </w:tc>
      </w:tr>
      <w:tr w:rsidR="000C42FE" w:rsidTr="0078532F">
        <w:trPr>
          <w:jc w:val="center"/>
        </w:trPr>
        <w:tc>
          <w:tcPr>
            <w:tcW w:w="2268" w:type="dxa"/>
            <w:vAlign w:val="center"/>
          </w:tcPr>
          <w:p w:rsidR="000C42FE" w:rsidRPr="006E67DC" w:rsidRDefault="00A77BA4" w:rsidP="0078532F">
            <w:pPr>
              <w:jc w:val="center"/>
              <w:rPr>
                <w:rFonts w:ascii="Arial" w:eastAsia="Arial" w:hAnsi="Arial" w:cs="Arial"/>
                <w:sz w:val="18"/>
                <w:szCs w:val="18"/>
              </w:rPr>
            </w:pPr>
            <w:r>
              <w:rPr>
                <w:rFonts w:ascii="Arial" w:eastAsia="Arial" w:hAnsi="Arial" w:cs="Arial"/>
                <w:sz w:val="18"/>
                <w:szCs w:val="18"/>
              </w:rPr>
              <w:t xml:space="preserve">63 </w:t>
            </w:r>
            <w:r w:rsidR="000C42FE" w:rsidRPr="006E67DC">
              <w:rPr>
                <w:rFonts w:ascii="Arial" w:eastAsia="Arial" w:hAnsi="Arial" w:cs="Arial"/>
                <w:sz w:val="18"/>
                <w:szCs w:val="18"/>
              </w:rPr>
              <w:t>(vigencia 202</w:t>
            </w:r>
            <w:r w:rsidR="000C42FE">
              <w:rPr>
                <w:rFonts w:ascii="Arial" w:eastAsia="Arial" w:hAnsi="Arial" w:cs="Arial"/>
                <w:sz w:val="18"/>
                <w:szCs w:val="18"/>
              </w:rPr>
              <w:t>7</w:t>
            </w:r>
            <w:r w:rsidR="000C42FE" w:rsidRPr="006E67DC">
              <w:rPr>
                <w:rFonts w:ascii="Arial" w:eastAsia="Arial" w:hAnsi="Arial" w:cs="Arial"/>
                <w:sz w:val="18"/>
                <w:szCs w:val="18"/>
              </w:rPr>
              <w:t>)</w:t>
            </w:r>
          </w:p>
        </w:tc>
        <w:tc>
          <w:tcPr>
            <w:tcW w:w="2835" w:type="dxa"/>
            <w:vAlign w:val="center"/>
          </w:tcPr>
          <w:p w:rsidR="000C42FE" w:rsidRDefault="000C42FE" w:rsidP="0078532F">
            <w:pPr>
              <w:jc w:val="center"/>
              <w:rPr>
                <w:rFonts w:ascii="Arial" w:eastAsia="Arial" w:hAnsi="Arial" w:cs="Arial"/>
                <w:sz w:val="18"/>
                <w:szCs w:val="18"/>
                <w:highlight w:val="lightGray"/>
              </w:rPr>
            </w:pPr>
            <w:r>
              <w:rPr>
                <w:rFonts w:ascii="Arial" w:hAnsi="Arial" w:cs="Arial"/>
                <w:sz w:val="18"/>
                <w:szCs w:val="18"/>
                <w:lang w:val="es-CO"/>
              </w:rPr>
              <w:t>19/09/2025</w:t>
            </w:r>
          </w:p>
        </w:tc>
        <w:tc>
          <w:tcPr>
            <w:tcW w:w="2693" w:type="dxa"/>
            <w:vAlign w:val="center"/>
          </w:tcPr>
          <w:p w:rsidR="000C42FE" w:rsidRDefault="00A77BA4" w:rsidP="0078532F">
            <w:pPr>
              <w:jc w:val="center"/>
              <w:rPr>
                <w:rFonts w:ascii="Arial" w:hAnsi="Arial" w:cs="Arial"/>
                <w:color w:val="000000"/>
                <w:sz w:val="18"/>
                <w:szCs w:val="18"/>
              </w:rPr>
            </w:pPr>
            <w:r w:rsidRPr="00A77BA4">
              <w:rPr>
                <w:rFonts w:ascii="Arial" w:hAnsi="Arial" w:cs="Arial"/>
                <w:color w:val="000000"/>
                <w:sz w:val="18"/>
                <w:szCs w:val="18"/>
              </w:rPr>
              <w:t>1.844.564.016</w:t>
            </w:r>
          </w:p>
        </w:tc>
      </w:tr>
      <w:tr w:rsidR="000C42FE" w:rsidTr="0078532F">
        <w:trPr>
          <w:jc w:val="center"/>
        </w:trPr>
        <w:tc>
          <w:tcPr>
            <w:tcW w:w="5103" w:type="dxa"/>
            <w:gridSpan w:val="2"/>
            <w:vAlign w:val="center"/>
          </w:tcPr>
          <w:p w:rsidR="000C42FE" w:rsidRDefault="00855808" w:rsidP="0078532F">
            <w:pPr>
              <w:jc w:val="center"/>
              <w:rPr>
                <w:rFonts w:ascii="Arial" w:eastAsia="Arial" w:hAnsi="Arial" w:cs="Arial"/>
                <w:b/>
                <w:sz w:val="18"/>
                <w:szCs w:val="18"/>
                <w:highlight w:val="lightGray"/>
              </w:rPr>
            </w:pPr>
            <w:r w:rsidRPr="00855808">
              <w:rPr>
                <w:rFonts w:ascii="Arial" w:eastAsia="Arial" w:hAnsi="Arial" w:cs="Arial"/>
                <w:b/>
                <w:sz w:val="18"/>
                <w:szCs w:val="18"/>
              </w:rPr>
              <w:t>TOTAL</w:t>
            </w:r>
          </w:p>
        </w:tc>
        <w:tc>
          <w:tcPr>
            <w:tcW w:w="2693" w:type="dxa"/>
            <w:vAlign w:val="center"/>
          </w:tcPr>
          <w:p w:rsidR="000C42FE" w:rsidRPr="002F67F2" w:rsidRDefault="00A77BA4" w:rsidP="0078532F">
            <w:pPr>
              <w:jc w:val="center"/>
              <w:rPr>
                <w:rFonts w:ascii="Arial" w:hAnsi="Arial" w:cs="Arial"/>
                <w:b/>
                <w:color w:val="000000"/>
                <w:sz w:val="18"/>
                <w:szCs w:val="18"/>
              </w:rPr>
            </w:pPr>
            <w:r w:rsidRPr="002F67F2">
              <w:rPr>
                <w:rFonts w:ascii="Arial" w:hAnsi="Arial" w:cs="Arial"/>
                <w:b/>
                <w:color w:val="000000"/>
                <w:sz w:val="18"/>
                <w:szCs w:val="18"/>
              </w:rPr>
              <w:t>7.618.565.507</w:t>
            </w:r>
          </w:p>
        </w:tc>
      </w:tr>
    </w:tbl>
    <w:p w:rsidR="00272FED" w:rsidRDefault="00272FED">
      <w:pPr>
        <w:spacing w:after="0" w:line="240" w:lineRule="auto"/>
        <w:jc w:val="both"/>
        <w:rPr>
          <w:rFonts w:ascii="Arial" w:eastAsia="Arial" w:hAnsi="Arial" w:cs="Arial"/>
          <w:sz w:val="20"/>
          <w:szCs w:val="20"/>
        </w:rPr>
      </w:pPr>
    </w:p>
    <w:p w:rsidR="00272FED" w:rsidRDefault="00272FED" w:rsidP="00272FED">
      <w:pPr>
        <w:spacing w:after="0" w:line="240" w:lineRule="auto"/>
        <w:jc w:val="both"/>
        <w:rPr>
          <w:rFonts w:ascii="Arial" w:eastAsia="Arial" w:hAnsi="Arial" w:cs="Arial"/>
          <w:sz w:val="20"/>
          <w:szCs w:val="20"/>
        </w:rPr>
      </w:pPr>
      <w:r>
        <w:rPr>
          <w:rFonts w:ascii="Arial" w:eastAsia="Arial" w:hAnsi="Arial" w:cs="Arial"/>
          <w:sz w:val="20"/>
          <w:szCs w:val="20"/>
        </w:rPr>
        <w:t>GRUPO 5</w:t>
      </w:r>
    </w:p>
    <w:tbl>
      <w:tblPr>
        <w:tblStyle w:val="a1"/>
        <w:tblW w:w="779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2835"/>
        <w:gridCol w:w="2693"/>
      </w:tblGrid>
      <w:tr w:rsidR="000C42FE" w:rsidTr="0078532F">
        <w:trPr>
          <w:jc w:val="center"/>
        </w:trPr>
        <w:tc>
          <w:tcPr>
            <w:tcW w:w="2268" w:type="dxa"/>
            <w:shd w:val="clear" w:color="auto" w:fill="404040"/>
            <w:vAlign w:val="center"/>
          </w:tcPr>
          <w:p w:rsidR="000C42FE" w:rsidRDefault="000C42FE" w:rsidP="0078532F">
            <w:pPr>
              <w:jc w:val="center"/>
              <w:rPr>
                <w:rFonts w:ascii="Arial" w:eastAsia="Arial" w:hAnsi="Arial" w:cs="Arial"/>
                <w:b/>
                <w:color w:val="FFFFFF"/>
                <w:sz w:val="18"/>
                <w:szCs w:val="18"/>
              </w:rPr>
            </w:pPr>
            <w:r>
              <w:rPr>
                <w:rFonts w:ascii="Arial" w:eastAsia="Arial" w:hAnsi="Arial" w:cs="Arial"/>
                <w:b/>
                <w:color w:val="FFFFFF"/>
                <w:sz w:val="18"/>
                <w:szCs w:val="18"/>
              </w:rPr>
              <w:t>Número certificado disponibilidad presupuestal</w:t>
            </w:r>
          </w:p>
        </w:tc>
        <w:tc>
          <w:tcPr>
            <w:tcW w:w="2835" w:type="dxa"/>
            <w:shd w:val="clear" w:color="auto" w:fill="404040"/>
            <w:vAlign w:val="center"/>
          </w:tcPr>
          <w:p w:rsidR="000C42FE" w:rsidRDefault="000C42FE" w:rsidP="0078532F">
            <w:pPr>
              <w:jc w:val="center"/>
              <w:rPr>
                <w:rFonts w:ascii="Arial" w:eastAsia="Arial" w:hAnsi="Arial" w:cs="Arial"/>
                <w:b/>
                <w:color w:val="FFFFFF"/>
                <w:sz w:val="18"/>
                <w:szCs w:val="18"/>
              </w:rPr>
            </w:pPr>
            <w:r>
              <w:rPr>
                <w:rFonts w:ascii="Arial" w:eastAsia="Arial" w:hAnsi="Arial" w:cs="Arial"/>
                <w:b/>
                <w:color w:val="FFFFFF"/>
                <w:sz w:val="18"/>
                <w:szCs w:val="18"/>
              </w:rPr>
              <w:t>Fecha certificado disponibilidad presupuestal</w:t>
            </w:r>
          </w:p>
        </w:tc>
        <w:tc>
          <w:tcPr>
            <w:tcW w:w="2693" w:type="dxa"/>
            <w:shd w:val="clear" w:color="auto" w:fill="404040"/>
            <w:vAlign w:val="center"/>
          </w:tcPr>
          <w:p w:rsidR="000C42FE" w:rsidRDefault="000C42FE" w:rsidP="0078532F">
            <w:pPr>
              <w:jc w:val="center"/>
              <w:rPr>
                <w:rFonts w:ascii="Arial" w:eastAsia="Arial" w:hAnsi="Arial" w:cs="Arial"/>
                <w:b/>
                <w:color w:val="FFFFFF"/>
                <w:sz w:val="18"/>
                <w:szCs w:val="18"/>
              </w:rPr>
            </w:pPr>
            <w:r>
              <w:rPr>
                <w:rFonts w:ascii="Arial" w:eastAsia="Arial" w:hAnsi="Arial" w:cs="Arial"/>
                <w:b/>
                <w:color w:val="FFFFFF"/>
                <w:sz w:val="18"/>
                <w:szCs w:val="18"/>
              </w:rPr>
              <w:t>Valor certificado de disponibilidad presupuestal</w:t>
            </w:r>
          </w:p>
        </w:tc>
      </w:tr>
      <w:tr w:rsidR="000C42FE" w:rsidTr="0078532F">
        <w:trPr>
          <w:trHeight w:val="250"/>
          <w:jc w:val="center"/>
        </w:trPr>
        <w:tc>
          <w:tcPr>
            <w:tcW w:w="2268" w:type="dxa"/>
            <w:vAlign w:val="center"/>
          </w:tcPr>
          <w:p w:rsidR="000C42FE" w:rsidRPr="006E67DC" w:rsidRDefault="00844EE0" w:rsidP="0078532F">
            <w:pPr>
              <w:jc w:val="center"/>
              <w:rPr>
                <w:rFonts w:ascii="Arial" w:eastAsia="Arial" w:hAnsi="Arial" w:cs="Arial"/>
                <w:sz w:val="18"/>
                <w:szCs w:val="18"/>
              </w:rPr>
            </w:pPr>
            <w:r>
              <w:rPr>
                <w:rFonts w:ascii="Arial" w:eastAsia="Arial" w:hAnsi="Arial" w:cs="Arial"/>
                <w:sz w:val="18"/>
                <w:szCs w:val="18"/>
              </w:rPr>
              <w:t xml:space="preserve">4237 </w:t>
            </w:r>
            <w:r w:rsidR="000C42FE" w:rsidRPr="006E67DC">
              <w:rPr>
                <w:rFonts w:ascii="Arial" w:eastAsia="Arial" w:hAnsi="Arial" w:cs="Arial"/>
                <w:sz w:val="18"/>
                <w:szCs w:val="18"/>
              </w:rPr>
              <w:t>(vigencia 2025)</w:t>
            </w:r>
          </w:p>
        </w:tc>
        <w:tc>
          <w:tcPr>
            <w:tcW w:w="2835" w:type="dxa"/>
            <w:vAlign w:val="center"/>
          </w:tcPr>
          <w:p w:rsidR="000C42FE" w:rsidRDefault="00D3362C" w:rsidP="0078532F">
            <w:pPr>
              <w:jc w:val="center"/>
              <w:rPr>
                <w:rFonts w:ascii="Arial" w:eastAsia="Arial" w:hAnsi="Arial" w:cs="Arial"/>
                <w:sz w:val="18"/>
                <w:szCs w:val="18"/>
                <w:highlight w:val="lightGray"/>
              </w:rPr>
            </w:pPr>
            <w:r>
              <w:rPr>
                <w:rFonts w:ascii="Arial" w:hAnsi="Arial" w:cs="Arial"/>
                <w:sz w:val="18"/>
                <w:szCs w:val="18"/>
                <w:lang w:val="es-CO"/>
              </w:rPr>
              <w:t>19/09/2025</w:t>
            </w:r>
          </w:p>
        </w:tc>
        <w:tc>
          <w:tcPr>
            <w:tcW w:w="2693" w:type="dxa"/>
            <w:vAlign w:val="center"/>
          </w:tcPr>
          <w:p w:rsidR="000C42FE" w:rsidRPr="00272FED" w:rsidRDefault="00844EE0" w:rsidP="0078532F">
            <w:pPr>
              <w:jc w:val="center"/>
              <w:rPr>
                <w:rFonts w:ascii="Arial" w:hAnsi="Arial" w:cs="Arial"/>
                <w:color w:val="000000"/>
                <w:sz w:val="18"/>
                <w:szCs w:val="18"/>
              </w:rPr>
            </w:pPr>
            <w:r>
              <w:rPr>
                <w:rFonts w:ascii="Arial" w:hAnsi="Arial" w:cs="Arial"/>
                <w:color w:val="000000"/>
                <w:sz w:val="18"/>
                <w:szCs w:val="18"/>
              </w:rPr>
              <w:t>2.724.665.000</w:t>
            </w:r>
          </w:p>
        </w:tc>
      </w:tr>
      <w:tr w:rsidR="000C42FE" w:rsidTr="0078532F">
        <w:trPr>
          <w:jc w:val="center"/>
        </w:trPr>
        <w:tc>
          <w:tcPr>
            <w:tcW w:w="2268" w:type="dxa"/>
            <w:vAlign w:val="center"/>
          </w:tcPr>
          <w:p w:rsidR="000C42FE" w:rsidRPr="006E67DC" w:rsidRDefault="00844EE0" w:rsidP="0078532F">
            <w:pPr>
              <w:jc w:val="center"/>
              <w:rPr>
                <w:rFonts w:ascii="Arial" w:eastAsia="Arial" w:hAnsi="Arial" w:cs="Arial"/>
                <w:sz w:val="18"/>
                <w:szCs w:val="18"/>
              </w:rPr>
            </w:pPr>
            <w:r>
              <w:rPr>
                <w:rFonts w:ascii="Arial" w:eastAsia="Arial" w:hAnsi="Arial" w:cs="Arial"/>
                <w:sz w:val="18"/>
                <w:szCs w:val="18"/>
              </w:rPr>
              <w:t xml:space="preserve">80 </w:t>
            </w:r>
            <w:r w:rsidR="000C42FE" w:rsidRPr="006E67DC">
              <w:rPr>
                <w:rFonts w:ascii="Arial" w:eastAsia="Arial" w:hAnsi="Arial" w:cs="Arial"/>
                <w:sz w:val="18"/>
                <w:szCs w:val="18"/>
              </w:rPr>
              <w:t>(vigencia 2026)</w:t>
            </w:r>
          </w:p>
        </w:tc>
        <w:tc>
          <w:tcPr>
            <w:tcW w:w="2835" w:type="dxa"/>
            <w:vAlign w:val="center"/>
          </w:tcPr>
          <w:p w:rsidR="000C42FE" w:rsidRDefault="000C42FE" w:rsidP="0078532F">
            <w:pPr>
              <w:jc w:val="center"/>
              <w:rPr>
                <w:rFonts w:ascii="Arial" w:eastAsia="Arial" w:hAnsi="Arial" w:cs="Arial"/>
                <w:sz w:val="18"/>
                <w:szCs w:val="18"/>
                <w:highlight w:val="lightGray"/>
              </w:rPr>
            </w:pPr>
            <w:r>
              <w:rPr>
                <w:rFonts w:ascii="Arial" w:hAnsi="Arial" w:cs="Arial"/>
                <w:sz w:val="18"/>
                <w:szCs w:val="18"/>
                <w:lang w:val="es-CO"/>
              </w:rPr>
              <w:t>19/09/2025</w:t>
            </w:r>
          </w:p>
        </w:tc>
        <w:tc>
          <w:tcPr>
            <w:tcW w:w="2693" w:type="dxa"/>
            <w:vAlign w:val="center"/>
          </w:tcPr>
          <w:p w:rsidR="000C42FE" w:rsidRDefault="00844EE0" w:rsidP="0078532F">
            <w:pPr>
              <w:jc w:val="center"/>
              <w:rPr>
                <w:rFonts w:ascii="Arial" w:hAnsi="Arial" w:cs="Arial"/>
                <w:color w:val="000000"/>
                <w:sz w:val="18"/>
                <w:szCs w:val="18"/>
              </w:rPr>
            </w:pPr>
            <w:r w:rsidRPr="007D2A7E">
              <w:rPr>
                <w:rFonts w:ascii="Arial" w:hAnsi="Arial" w:cs="Arial"/>
                <w:color w:val="000000"/>
                <w:sz w:val="18"/>
                <w:szCs w:val="18"/>
              </w:rPr>
              <w:t>3.049.336.491</w:t>
            </w:r>
          </w:p>
        </w:tc>
      </w:tr>
      <w:tr w:rsidR="000C42FE" w:rsidTr="0078532F">
        <w:trPr>
          <w:jc w:val="center"/>
        </w:trPr>
        <w:tc>
          <w:tcPr>
            <w:tcW w:w="2268" w:type="dxa"/>
            <w:vAlign w:val="center"/>
          </w:tcPr>
          <w:p w:rsidR="000C42FE" w:rsidRPr="006E67DC" w:rsidRDefault="00844EE0" w:rsidP="0078532F">
            <w:pPr>
              <w:jc w:val="center"/>
              <w:rPr>
                <w:rFonts w:ascii="Arial" w:eastAsia="Arial" w:hAnsi="Arial" w:cs="Arial"/>
                <w:sz w:val="18"/>
                <w:szCs w:val="18"/>
              </w:rPr>
            </w:pPr>
            <w:r>
              <w:rPr>
                <w:rFonts w:ascii="Arial" w:eastAsia="Arial" w:hAnsi="Arial" w:cs="Arial"/>
                <w:sz w:val="18"/>
                <w:szCs w:val="18"/>
              </w:rPr>
              <w:t xml:space="preserve">64 </w:t>
            </w:r>
            <w:r w:rsidR="000C42FE" w:rsidRPr="006E67DC">
              <w:rPr>
                <w:rFonts w:ascii="Arial" w:eastAsia="Arial" w:hAnsi="Arial" w:cs="Arial"/>
                <w:sz w:val="18"/>
                <w:szCs w:val="18"/>
              </w:rPr>
              <w:t>(vigencia 202</w:t>
            </w:r>
            <w:r w:rsidR="000C42FE">
              <w:rPr>
                <w:rFonts w:ascii="Arial" w:eastAsia="Arial" w:hAnsi="Arial" w:cs="Arial"/>
                <w:sz w:val="18"/>
                <w:szCs w:val="18"/>
              </w:rPr>
              <w:t>7</w:t>
            </w:r>
            <w:r w:rsidR="000C42FE" w:rsidRPr="006E67DC">
              <w:rPr>
                <w:rFonts w:ascii="Arial" w:eastAsia="Arial" w:hAnsi="Arial" w:cs="Arial"/>
                <w:sz w:val="18"/>
                <w:szCs w:val="18"/>
              </w:rPr>
              <w:t>)</w:t>
            </w:r>
          </w:p>
        </w:tc>
        <w:tc>
          <w:tcPr>
            <w:tcW w:w="2835" w:type="dxa"/>
            <w:vAlign w:val="center"/>
          </w:tcPr>
          <w:p w:rsidR="000C42FE" w:rsidRDefault="000C42FE" w:rsidP="0078532F">
            <w:pPr>
              <w:jc w:val="center"/>
              <w:rPr>
                <w:rFonts w:ascii="Arial" w:eastAsia="Arial" w:hAnsi="Arial" w:cs="Arial"/>
                <w:sz w:val="18"/>
                <w:szCs w:val="18"/>
                <w:highlight w:val="lightGray"/>
              </w:rPr>
            </w:pPr>
            <w:r>
              <w:rPr>
                <w:rFonts w:ascii="Arial" w:hAnsi="Arial" w:cs="Arial"/>
                <w:sz w:val="18"/>
                <w:szCs w:val="18"/>
                <w:lang w:val="es-CO"/>
              </w:rPr>
              <w:t>19/09/2025</w:t>
            </w:r>
          </w:p>
        </w:tc>
        <w:tc>
          <w:tcPr>
            <w:tcW w:w="2693" w:type="dxa"/>
            <w:vAlign w:val="center"/>
          </w:tcPr>
          <w:p w:rsidR="000C42FE" w:rsidRDefault="00844EE0" w:rsidP="0078532F">
            <w:pPr>
              <w:jc w:val="center"/>
              <w:rPr>
                <w:rFonts w:ascii="Arial" w:hAnsi="Arial" w:cs="Arial"/>
                <w:color w:val="000000"/>
                <w:sz w:val="18"/>
                <w:szCs w:val="18"/>
              </w:rPr>
            </w:pPr>
            <w:r w:rsidRPr="00844EE0">
              <w:rPr>
                <w:rFonts w:ascii="Arial" w:hAnsi="Arial" w:cs="Arial"/>
                <w:color w:val="000000"/>
                <w:sz w:val="18"/>
                <w:szCs w:val="18"/>
              </w:rPr>
              <w:t>1.846.015.688</w:t>
            </w:r>
          </w:p>
        </w:tc>
      </w:tr>
      <w:tr w:rsidR="000C42FE" w:rsidTr="0078532F">
        <w:trPr>
          <w:jc w:val="center"/>
        </w:trPr>
        <w:tc>
          <w:tcPr>
            <w:tcW w:w="5103" w:type="dxa"/>
            <w:gridSpan w:val="2"/>
            <w:vAlign w:val="center"/>
          </w:tcPr>
          <w:p w:rsidR="000C42FE" w:rsidRDefault="00855808" w:rsidP="0078532F">
            <w:pPr>
              <w:jc w:val="center"/>
              <w:rPr>
                <w:rFonts w:ascii="Arial" w:eastAsia="Arial" w:hAnsi="Arial" w:cs="Arial"/>
                <w:b/>
                <w:sz w:val="18"/>
                <w:szCs w:val="18"/>
                <w:highlight w:val="lightGray"/>
              </w:rPr>
            </w:pPr>
            <w:r w:rsidRPr="00855808">
              <w:rPr>
                <w:rFonts w:ascii="Arial" w:eastAsia="Arial" w:hAnsi="Arial" w:cs="Arial"/>
                <w:b/>
                <w:sz w:val="18"/>
                <w:szCs w:val="18"/>
              </w:rPr>
              <w:t>TOTAL</w:t>
            </w:r>
          </w:p>
        </w:tc>
        <w:tc>
          <w:tcPr>
            <w:tcW w:w="2693" w:type="dxa"/>
            <w:vAlign w:val="center"/>
          </w:tcPr>
          <w:p w:rsidR="000C42FE" w:rsidRPr="002F67F2" w:rsidRDefault="00844EE0" w:rsidP="0078532F">
            <w:pPr>
              <w:jc w:val="center"/>
              <w:rPr>
                <w:rFonts w:ascii="Arial" w:hAnsi="Arial" w:cs="Arial"/>
                <w:b/>
                <w:color w:val="000000"/>
                <w:sz w:val="18"/>
                <w:szCs w:val="18"/>
              </w:rPr>
            </w:pPr>
            <w:r w:rsidRPr="002F67F2">
              <w:rPr>
                <w:rFonts w:ascii="Arial" w:hAnsi="Arial" w:cs="Arial"/>
                <w:b/>
                <w:color w:val="000000"/>
                <w:sz w:val="18"/>
                <w:szCs w:val="18"/>
              </w:rPr>
              <w:t>7.620.017.179</w:t>
            </w:r>
          </w:p>
        </w:tc>
      </w:tr>
    </w:tbl>
    <w:p w:rsidR="00272FED" w:rsidRDefault="00272FED">
      <w:pPr>
        <w:spacing w:after="0" w:line="240" w:lineRule="auto"/>
        <w:jc w:val="both"/>
        <w:rPr>
          <w:rFonts w:ascii="Arial" w:eastAsia="Arial" w:hAnsi="Arial" w:cs="Arial"/>
          <w:sz w:val="20"/>
          <w:szCs w:val="20"/>
        </w:rPr>
      </w:pPr>
    </w:p>
    <w:p w:rsidR="00272FED" w:rsidRDefault="00272FED" w:rsidP="00272FED">
      <w:pPr>
        <w:spacing w:after="0" w:line="240" w:lineRule="auto"/>
        <w:jc w:val="both"/>
        <w:rPr>
          <w:rFonts w:ascii="Arial" w:eastAsia="Arial" w:hAnsi="Arial" w:cs="Arial"/>
          <w:sz w:val="20"/>
          <w:szCs w:val="20"/>
        </w:rPr>
      </w:pPr>
      <w:r>
        <w:rPr>
          <w:rFonts w:ascii="Arial" w:eastAsia="Arial" w:hAnsi="Arial" w:cs="Arial"/>
          <w:sz w:val="20"/>
          <w:szCs w:val="20"/>
        </w:rPr>
        <w:t>GRUPO 6</w:t>
      </w:r>
    </w:p>
    <w:tbl>
      <w:tblPr>
        <w:tblStyle w:val="a1"/>
        <w:tblW w:w="779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2835"/>
        <w:gridCol w:w="2693"/>
      </w:tblGrid>
      <w:tr w:rsidR="000C42FE" w:rsidTr="0078532F">
        <w:trPr>
          <w:jc w:val="center"/>
        </w:trPr>
        <w:tc>
          <w:tcPr>
            <w:tcW w:w="2268" w:type="dxa"/>
            <w:shd w:val="clear" w:color="auto" w:fill="404040"/>
            <w:vAlign w:val="center"/>
          </w:tcPr>
          <w:p w:rsidR="000C42FE" w:rsidRDefault="000C42FE" w:rsidP="0078532F">
            <w:pPr>
              <w:jc w:val="center"/>
              <w:rPr>
                <w:rFonts w:ascii="Arial" w:eastAsia="Arial" w:hAnsi="Arial" w:cs="Arial"/>
                <w:b/>
                <w:color w:val="FFFFFF"/>
                <w:sz w:val="18"/>
                <w:szCs w:val="18"/>
              </w:rPr>
            </w:pPr>
            <w:r>
              <w:rPr>
                <w:rFonts w:ascii="Arial" w:eastAsia="Arial" w:hAnsi="Arial" w:cs="Arial"/>
                <w:b/>
                <w:color w:val="FFFFFF"/>
                <w:sz w:val="18"/>
                <w:szCs w:val="18"/>
              </w:rPr>
              <w:t>Número certificado disponibilidad presupuestal</w:t>
            </w:r>
          </w:p>
        </w:tc>
        <w:tc>
          <w:tcPr>
            <w:tcW w:w="2835" w:type="dxa"/>
            <w:shd w:val="clear" w:color="auto" w:fill="404040"/>
            <w:vAlign w:val="center"/>
          </w:tcPr>
          <w:p w:rsidR="000C42FE" w:rsidRDefault="000C42FE" w:rsidP="0078532F">
            <w:pPr>
              <w:jc w:val="center"/>
              <w:rPr>
                <w:rFonts w:ascii="Arial" w:eastAsia="Arial" w:hAnsi="Arial" w:cs="Arial"/>
                <w:b/>
                <w:color w:val="FFFFFF"/>
                <w:sz w:val="18"/>
                <w:szCs w:val="18"/>
              </w:rPr>
            </w:pPr>
            <w:r>
              <w:rPr>
                <w:rFonts w:ascii="Arial" w:eastAsia="Arial" w:hAnsi="Arial" w:cs="Arial"/>
                <w:b/>
                <w:color w:val="FFFFFF"/>
                <w:sz w:val="18"/>
                <w:szCs w:val="18"/>
              </w:rPr>
              <w:t>Fecha certificado disponibilidad presupuestal</w:t>
            </w:r>
          </w:p>
        </w:tc>
        <w:tc>
          <w:tcPr>
            <w:tcW w:w="2693" w:type="dxa"/>
            <w:shd w:val="clear" w:color="auto" w:fill="404040"/>
            <w:vAlign w:val="center"/>
          </w:tcPr>
          <w:p w:rsidR="000C42FE" w:rsidRDefault="000C42FE" w:rsidP="0078532F">
            <w:pPr>
              <w:jc w:val="center"/>
              <w:rPr>
                <w:rFonts w:ascii="Arial" w:eastAsia="Arial" w:hAnsi="Arial" w:cs="Arial"/>
                <w:b/>
                <w:color w:val="FFFFFF"/>
                <w:sz w:val="18"/>
                <w:szCs w:val="18"/>
              </w:rPr>
            </w:pPr>
            <w:r>
              <w:rPr>
                <w:rFonts w:ascii="Arial" w:eastAsia="Arial" w:hAnsi="Arial" w:cs="Arial"/>
                <w:b/>
                <w:color w:val="FFFFFF"/>
                <w:sz w:val="18"/>
                <w:szCs w:val="18"/>
              </w:rPr>
              <w:t>Valor certificado de disponibilidad presupuestal</w:t>
            </w:r>
          </w:p>
        </w:tc>
      </w:tr>
      <w:tr w:rsidR="000C42FE" w:rsidTr="0078532F">
        <w:trPr>
          <w:trHeight w:val="250"/>
          <w:jc w:val="center"/>
        </w:trPr>
        <w:tc>
          <w:tcPr>
            <w:tcW w:w="2268" w:type="dxa"/>
            <w:vAlign w:val="center"/>
          </w:tcPr>
          <w:p w:rsidR="000C42FE" w:rsidRPr="006E67DC" w:rsidRDefault="003B0E70" w:rsidP="0078532F">
            <w:pPr>
              <w:jc w:val="center"/>
              <w:rPr>
                <w:rFonts w:ascii="Arial" w:eastAsia="Arial" w:hAnsi="Arial" w:cs="Arial"/>
                <w:sz w:val="18"/>
                <w:szCs w:val="18"/>
              </w:rPr>
            </w:pPr>
            <w:r>
              <w:rPr>
                <w:rFonts w:ascii="Arial" w:eastAsia="Arial" w:hAnsi="Arial" w:cs="Arial"/>
                <w:sz w:val="18"/>
                <w:szCs w:val="18"/>
              </w:rPr>
              <w:t xml:space="preserve">4238 </w:t>
            </w:r>
            <w:r w:rsidR="000C42FE" w:rsidRPr="006E67DC">
              <w:rPr>
                <w:rFonts w:ascii="Arial" w:eastAsia="Arial" w:hAnsi="Arial" w:cs="Arial"/>
                <w:sz w:val="18"/>
                <w:szCs w:val="18"/>
              </w:rPr>
              <w:t>(vigencia 2025)</w:t>
            </w:r>
          </w:p>
        </w:tc>
        <w:tc>
          <w:tcPr>
            <w:tcW w:w="2835" w:type="dxa"/>
            <w:vAlign w:val="center"/>
          </w:tcPr>
          <w:p w:rsidR="000C42FE" w:rsidRDefault="00D3362C" w:rsidP="0078532F">
            <w:pPr>
              <w:jc w:val="center"/>
              <w:rPr>
                <w:rFonts w:ascii="Arial" w:eastAsia="Arial" w:hAnsi="Arial" w:cs="Arial"/>
                <w:sz w:val="18"/>
                <w:szCs w:val="18"/>
                <w:highlight w:val="lightGray"/>
              </w:rPr>
            </w:pPr>
            <w:r>
              <w:rPr>
                <w:rFonts w:ascii="Arial" w:hAnsi="Arial" w:cs="Arial"/>
                <w:sz w:val="18"/>
                <w:szCs w:val="18"/>
                <w:lang w:val="es-CO"/>
              </w:rPr>
              <w:t>19/09/2025</w:t>
            </w:r>
          </w:p>
        </w:tc>
        <w:tc>
          <w:tcPr>
            <w:tcW w:w="2693" w:type="dxa"/>
            <w:vAlign w:val="center"/>
          </w:tcPr>
          <w:p w:rsidR="000C42FE" w:rsidRPr="00272FED" w:rsidRDefault="003B0E70" w:rsidP="0078532F">
            <w:pPr>
              <w:jc w:val="center"/>
              <w:rPr>
                <w:rFonts w:ascii="Arial" w:hAnsi="Arial" w:cs="Arial"/>
                <w:color w:val="000000"/>
                <w:sz w:val="18"/>
                <w:szCs w:val="18"/>
              </w:rPr>
            </w:pPr>
            <w:r>
              <w:rPr>
                <w:rFonts w:ascii="Arial" w:hAnsi="Arial" w:cs="Arial"/>
                <w:color w:val="000000"/>
                <w:sz w:val="18"/>
                <w:szCs w:val="18"/>
              </w:rPr>
              <w:t>2.724.665.000</w:t>
            </w:r>
          </w:p>
        </w:tc>
      </w:tr>
      <w:tr w:rsidR="000C42FE" w:rsidTr="0078532F">
        <w:trPr>
          <w:jc w:val="center"/>
        </w:trPr>
        <w:tc>
          <w:tcPr>
            <w:tcW w:w="2268" w:type="dxa"/>
            <w:vAlign w:val="center"/>
          </w:tcPr>
          <w:p w:rsidR="000C42FE" w:rsidRPr="006E67DC" w:rsidRDefault="003B0E70" w:rsidP="0078532F">
            <w:pPr>
              <w:jc w:val="center"/>
              <w:rPr>
                <w:rFonts w:ascii="Arial" w:eastAsia="Arial" w:hAnsi="Arial" w:cs="Arial"/>
                <w:sz w:val="18"/>
                <w:szCs w:val="18"/>
              </w:rPr>
            </w:pPr>
            <w:r>
              <w:rPr>
                <w:rFonts w:ascii="Arial" w:eastAsia="Arial" w:hAnsi="Arial" w:cs="Arial"/>
                <w:sz w:val="18"/>
                <w:szCs w:val="18"/>
              </w:rPr>
              <w:t xml:space="preserve">81 </w:t>
            </w:r>
            <w:r w:rsidR="000C42FE" w:rsidRPr="006E67DC">
              <w:rPr>
                <w:rFonts w:ascii="Arial" w:eastAsia="Arial" w:hAnsi="Arial" w:cs="Arial"/>
                <w:sz w:val="18"/>
                <w:szCs w:val="18"/>
              </w:rPr>
              <w:t>(vigencia 2026)</w:t>
            </w:r>
          </w:p>
        </w:tc>
        <w:tc>
          <w:tcPr>
            <w:tcW w:w="2835" w:type="dxa"/>
            <w:vAlign w:val="center"/>
          </w:tcPr>
          <w:p w:rsidR="000C42FE" w:rsidRDefault="000C42FE" w:rsidP="0078532F">
            <w:pPr>
              <w:jc w:val="center"/>
              <w:rPr>
                <w:rFonts w:ascii="Arial" w:eastAsia="Arial" w:hAnsi="Arial" w:cs="Arial"/>
                <w:sz w:val="18"/>
                <w:szCs w:val="18"/>
                <w:highlight w:val="lightGray"/>
              </w:rPr>
            </w:pPr>
            <w:r>
              <w:rPr>
                <w:rFonts w:ascii="Arial" w:hAnsi="Arial" w:cs="Arial"/>
                <w:sz w:val="18"/>
                <w:szCs w:val="18"/>
                <w:lang w:val="es-CO"/>
              </w:rPr>
              <w:t>19/09/2025</w:t>
            </w:r>
          </w:p>
        </w:tc>
        <w:tc>
          <w:tcPr>
            <w:tcW w:w="2693" w:type="dxa"/>
            <w:vAlign w:val="center"/>
          </w:tcPr>
          <w:p w:rsidR="000C42FE" w:rsidRDefault="003B0E70" w:rsidP="0078532F">
            <w:pPr>
              <w:jc w:val="center"/>
              <w:rPr>
                <w:rFonts w:ascii="Arial" w:hAnsi="Arial" w:cs="Arial"/>
                <w:color w:val="000000"/>
                <w:sz w:val="18"/>
                <w:szCs w:val="18"/>
              </w:rPr>
            </w:pPr>
            <w:r w:rsidRPr="007D2A7E">
              <w:rPr>
                <w:rFonts w:ascii="Arial" w:hAnsi="Arial" w:cs="Arial"/>
                <w:color w:val="000000"/>
                <w:sz w:val="18"/>
                <w:szCs w:val="18"/>
              </w:rPr>
              <w:t>3.049.336.491</w:t>
            </w:r>
          </w:p>
        </w:tc>
      </w:tr>
      <w:tr w:rsidR="000C42FE" w:rsidTr="0078532F">
        <w:trPr>
          <w:jc w:val="center"/>
        </w:trPr>
        <w:tc>
          <w:tcPr>
            <w:tcW w:w="2268" w:type="dxa"/>
            <w:vAlign w:val="center"/>
          </w:tcPr>
          <w:p w:rsidR="000C42FE" w:rsidRPr="006E67DC" w:rsidRDefault="003B0E70" w:rsidP="0078532F">
            <w:pPr>
              <w:jc w:val="center"/>
              <w:rPr>
                <w:rFonts w:ascii="Arial" w:eastAsia="Arial" w:hAnsi="Arial" w:cs="Arial"/>
                <w:sz w:val="18"/>
                <w:szCs w:val="18"/>
              </w:rPr>
            </w:pPr>
            <w:r>
              <w:rPr>
                <w:rFonts w:ascii="Arial" w:eastAsia="Arial" w:hAnsi="Arial" w:cs="Arial"/>
                <w:sz w:val="18"/>
                <w:szCs w:val="18"/>
              </w:rPr>
              <w:t xml:space="preserve">65 </w:t>
            </w:r>
            <w:r w:rsidR="000C42FE" w:rsidRPr="006E67DC">
              <w:rPr>
                <w:rFonts w:ascii="Arial" w:eastAsia="Arial" w:hAnsi="Arial" w:cs="Arial"/>
                <w:sz w:val="18"/>
                <w:szCs w:val="18"/>
              </w:rPr>
              <w:t>(vigencia 202</w:t>
            </w:r>
            <w:r w:rsidR="000C42FE">
              <w:rPr>
                <w:rFonts w:ascii="Arial" w:eastAsia="Arial" w:hAnsi="Arial" w:cs="Arial"/>
                <w:sz w:val="18"/>
                <w:szCs w:val="18"/>
              </w:rPr>
              <w:t>7</w:t>
            </w:r>
            <w:r w:rsidR="000C42FE" w:rsidRPr="006E67DC">
              <w:rPr>
                <w:rFonts w:ascii="Arial" w:eastAsia="Arial" w:hAnsi="Arial" w:cs="Arial"/>
                <w:sz w:val="18"/>
                <w:szCs w:val="18"/>
              </w:rPr>
              <w:t>)</w:t>
            </w:r>
          </w:p>
        </w:tc>
        <w:tc>
          <w:tcPr>
            <w:tcW w:w="2835" w:type="dxa"/>
            <w:vAlign w:val="center"/>
          </w:tcPr>
          <w:p w:rsidR="000C42FE" w:rsidRDefault="000C42FE" w:rsidP="0078532F">
            <w:pPr>
              <w:jc w:val="center"/>
              <w:rPr>
                <w:rFonts w:ascii="Arial" w:eastAsia="Arial" w:hAnsi="Arial" w:cs="Arial"/>
                <w:sz w:val="18"/>
                <w:szCs w:val="18"/>
                <w:highlight w:val="lightGray"/>
              </w:rPr>
            </w:pPr>
            <w:r>
              <w:rPr>
                <w:rFonts w:ascii="Arial" w:hAnsi="Arial" w:cs="Arial"/>
                <w:sz w:val="18"/>
                <w:szCs w:val="18"/>
                <w:lang w:val="es-CO"/>
              </w:rPr>
              <w:t>19/09/2025</w:t>
            </w:r>
          </w:p>
        </w:tc>
        <w:tc>
          <w:tcPr>
            <w:tcW w:w="2693" w:type="dxa"/>
            <w:vAlign w:val="center"/>
          </w:tcPr>
          <w:p w:rsidR="000C42FE" w:rsidRDefault="003B0E70" w:rsidP="0078532F">
            <w:pPr>
              <w:jc w:val="center"/>
              <w:rPr>
                <w:rFonts w:ascii="Arial" w:hAnsi="Arial" w:cs="Arial"/>
                <w:color w:val="000000"/>
                <w:sz w:val="18"/>
                <w:szCs w:val="18"/>
              </w:rPr>
            </w:pPr>
            <w:r w:rsidRPr="003B0E70">
              <w:rPr>
                <w:rFonts w:ascii="Arial" w:hAnsi="Arial" w:cs="Arial"/>
                <w:color w:val="000000"/>
                <w:sz w:val="18"/>
                <w:szCs w:val="18"/>
              </w:rPr>
              <w:t>1.844.531.741</w:t>
            </w:r>
          </w:p>
        </w:tc>
      </w:tr>
      <w:tr w:rsidR="000C42FE" w:rsidTr="0078532F">
        <w:trPr>
          <w:jc w:val="center"/>
        </w:trPr>
        <w:tc>
          <w:tcPr>
            <w:tcW w:w="5103" w:type="dxa"/>
            <w:gridSpan w:val="2"/>
            <w:vAlign w:val="center"/>
          </w:tcPr>
          <w:p w:rsidR="000C42FE" w:rsidRDefault="00855808" w:rsidP="0078532F">
            <w:pPr>
              <w:jc w:val="center"/>
              <w:rPr>
                <w:rFonts w:ascii="Arial" w:eastAsia="Arial" w:hAnsi="Arial" w:cs="Arial"/>
                <w:b/>
                <w:sz w:val="18"/>
                <w:szCs w:val="18"/>
                <w:highlight w:val="lightGray"/>
              </w:rPr>
            </w:pPr>
            <w:r w:rsidRPr="00855808">
              <w:rPr>
                <w:rFonts w:ascii="Arial" w:eastAsia="Arial" w:hAnsi="Arial" w:cs="Arial"/>
                <w:b/>
                <w:sz w:val="18"/>
                <w:szCs w:val="18"/>
              </w:rPr>
              <w:t>TOTAL</w:t>
            </w:r>
          </w:p>
        </w:tc>
        <w:tc>
          <w:tcPr>
            <w:tcW w:w="2693" w:type="dxa"/>
            <w:vAlign w:val="center"/>
          </w:tcPr>
          <w:p w:rsidR="000C42FE" w:rsidRPr="002F67F2" w:rsidRDefault="003B0E70" w:rsidP="0078532F">
            <w:pPr>
              <w:jc w:val="center"/>
              <w:rPr>
                <w:rFonts w:ascii="Arial" w:hAnsi="Arial" w:cs="Arial"/>
                <w:b/>
                <w:color w:val="000000"/>
                <w:sz w:val="18"/>
                <w:szCs w:val="18"/>
              </w:rPr>
            </w:pPr>
            <w:r w:rsidRPr="002F67F2">
              <w:rPr>
                <w:rFonts w:ascii="Arial" w:hAnsi="Arial" w:cs="Arial"/>
                <w:b/>
                <w:color w:val="000000"/>
                <w:sz w:val="18"/>
                <w:szCs w:val="18"/>
              </w:rPr>
              <w:t>7.618.533.232</w:t>
            </w:r>
          </w:p>
        </w:tc>
      </w:tr>
    </w:tbl>
    <w:p w:rsidR="00272FED" w:rsidRDefault="00272FED">
      <w:pPr>
        <w:spacing w:after="0" w:line="240" w:lineRule="auto"/>
        <w:jc w:val="both"/>
        <w:rPr>
          <w:rFonts w:ascii="Arial" w:eastAsia="Arial" w:hAnsi="Arial" w:cs="Arial"/>
          <w:sz w:val="20"/>
          <w:szCs w:val="20"/>
        </w:rPr>
      </w:pPr>
    </w:p>
    <w:p w:rsidR="00272FED" w:rsidRDefault="00272FED" w:rsidP="00272FED">
      <w:pPr>
        <w:spacing w:after="0" w:line="240" w:lineRule="auto"/>
        <w:jc w:val="both"/>
        <w:rPr>
          <w:rFonts w:ascii="Arial" w:eastAsia="Arial" w:hAnsi="Arial" w:cs="Arial"/>
          <w:sz w:val="20"/>
          <w:szCs w:val="20"/>
        </w:rPr>
      </w:pPr>
      <w:r>
        <w:rPr>
          <w:rFonts w:ascii="Arial" w:eastAsia="Arial" w:hAnsi="Arial" w:cs="Arial"/>
          <w:sz w:val="20"/>
          <w:szCs w:val="20"/>
        </w:rPr>
        <w:t>GRUPO 7</w:t>
      </w:r>
    </w:p>
    <w:tbl>
      <w:tblPr>
        <w:tblStyle w:val="a1"/>
        <w:tblW w:w="779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2835"/>
        <w:gridCol w:w="2693"/>
      </w:tblGrid>
      <w:tr w:rsidR="000C42FE" w:rsidTr="0078532F">
        <w:trPr>
          <w:jc w:val="center"/>
        </w:trPr>
        <w:tc>
          <w:tcPr>
            <w:tcW w:w="2268" w:type="dxa"/>
            <w:shd w:val="clear" w:color="auto" w:fill="404040"/>
            <w:vAlign w:val="center"/>
          </w:tcPr>
          <w:p w:rsidR="000C42FE" w:rsidRDefault="000C42FE" w:rsidP="0078532F">
            <w:pPr>
              <w:jc w:val="center"/>
              <w:rPr>
                <w:rFonts w:ascii="Arial" w:eastAsia="Arial" w:hAnsi="Arial" w:cs="Arial"/>
                <w:b/>
                <w:color w:val="FFFFFF"/>
                <w:sz w:val="18"/>
                <w:szCs w:val="18"/>
              </w:rPr>
            </w:pPr>
            <w:r>
              <w:rPr>
                <w:rFonts w:ascii="Arial" w:eastAsia="Arial" w:hAnsi="Arial" w:cs="Arial"/>
                <w:b/>
                <w:color w:val="FFFFFF"/>
                <w:sz w:val="18"/>
                <w:szCs w:val="18"/>
              </w:rPr>
              <w:t>Número certificado disponibilidad presupuestal</w:t>
            </w:r>
          </w:p>
        </w:tc>
        <w:tc>
          <w:tcPr>
            <w:tcW w:w="2835" w:type="dxa"/>
            <w:shd w:val="clear" w:color="auto" w:fill="404040"/>
            <w:vAlign w:val="center"/>
          </w:tcPr>
          <w:p w:rsidR="000C42FE" w:rsidRDefault="000C42FE" w:rsidP="0078532F">
            <w:pPr>
              <w:jc w:val="center"/>
              <w:rPr>
                <w:rFonts w:ascii="Arial" w:eastAsia="Arial" w:hAnsi="Arial" w:cs="Arial"/>
                <w:b/>
                <w:color w:val="FFFFFF"/>
                <w:sz w:val="18"/>
                <w:szCs w:val="18"/>
              </w:rPr>
            </w:pPr>
            <w:r>
              <w:rPr>
                <w:rFonts w:ascii="Arial" w:eastAsia="Arial" w:hAnsi="Arial" w:cs="Arial"/>
                <w:b/>
                <w:color w:val="FFFFFF"/>
                <w:sz w:val="18"/>
                <w:szCs w:val="18"/>
              </w:rPr>
              <w:t>Fecha certificado disponibilidad presupuestal</w:t>
            </w:r>
          </w:p>
        </w:tc>
        <w:tc>
          <w:tcPr>
            <w:tcW w:w="2693" w:type="dxa"/>
            <w:shd w:val="clear" w:color="auto" w:fill="404040"/>
            <w:vAlign w:val="center"/>
          </w:tcPr>
          <w:p w:rsidR="000C42FE" w:rsidRDefault="000C42FE" w:rsidP="0078532F">
            <w:pPr>
              <w:jc w:val="center"/>
              <w:rPr>
                <w:rFonts w:ascii="Arial" w:eastAsia="Arial" w:hAnsi="Arial" w:cs="Arial"/>
                <w:b/>
                <w:color w:val="FFFFFF"/>
                <w:sz w:val="18"/>
                <w:szCs w:val="18"/>
              </w:rPr>
            </w:pPr>
            <w:r>
              <w:rPr>
                <w:rFonts w:ascii="Arial" w:eastAsia="Arial" w:hAnsi="Arial" w:cs="Arial"/>
                <w:b/>
                <w:color w:val="FFFFFF"/>
                <w:sz w:val="18"/>
                <w:szCs w:val="18"/>
              </w:rPr>
              <w:t>Valor certificado de disponibilidad presupuestal</w:t>
            </w:r>
          </w:p>
        </w:tc>
      </w:tr>
      <w:tr w:rsidR="003B0E70" w:rsidTr="0078532F">
        <w:trPr>
          <w:trHeight w:val="250"/>
          <w:jc w:val="center"/>
        </w:trPr>
        <w:tc>
          <w:tcPr>
            <w:tcW w:w="2268" w:type="dxa"/>
            <w:vAlign w:val="center"/>
          </w:tcPr>
          <w:p w:rsidR="003B0E70" w:rsidRPr="006E67DC" w:rsidRDefault="009408FD" w:rsidP="003B0E70">
            <w:pPr>
              <w:jc w:val="center"/>
              <w:rPr>
                <w:rFonts w:ascii="Arial" w:eastAsia="Arial" w:hAnsi="Arial" w:cs="Arial"/>
                <w:sz w:val="18"/>
                <w:szCs w:val="18"/>
              </w:rPr>
            </w:pPr>
            <w:r>
              <w:rPr>
                <w:rFonts w:ascii="Arial" w:eastAsia="Arial" w:hAnsi="Arial" w:cs="Arial"/>
                <w:sz w:val="18"/>
                <w:szCs w:val="18"/>
              </w:rPr>
              <w:t xml:space="preserve">4239 </w:t>
            </w:r>
            <w:r w:rsidR="003B0E70" w:rsidRPr="006E67DC">
              <w:rPr>
                <w:rFonts w:ascii="Arial" w:eastAsia="Arial" w:hAnsi="Arial" w:cs="Arial"/>
                <w:sz w:val="18"/>
                <w:szCs w:val="18"/>
              </w:rPr>
              <w:t>(vigencia 2025)</w:t>
            </w:r>
          </w:p>
        </w:tc>
        <w:tc>
          <w:tcPr>
            <w:tcW w:w="2835" w:type="dxa"/>
            <w:vAlign w:val="center"/>
          </w:tcPr>
          <w:p w:rsidR="003B0E70" w:rsidRDefault="003B0E70" w:rsidP="003B0E70">
            <w:pPr>
              <w:jc w:val="center"/>
              <w:rPr>
                <w:rFonts w:ascii="Arial" w:eastAsia="Arial" w:hAnsi="Arial" w:cs="Arial"/>
                <w:sz w:val="18"/>
                <w:szCs w:val="18"/>
                <w:highlight w:val="lightGray"/>
              </w:rPr>
            </w:pPr>
            <w:r>
              <w:rPr>
                <w:rFonts w:ascii="Arial" w:hAnsi="Arial" w:cs="Arial"/>
                <w:sz w:val="18"/>
                <w:szCs w:val="18"/>
                <w:lang w:val="es-CO"/>
              </w:rPr>
              <w:t>19/09/2025</w:t>
            </w:r>
          </w:p>
        </w:tc>
        <w:tc>
          <w:tcPr>
            <w:tcW w:w="2693" w:type="dxa"/>
            <w:vAlign w:val="center"/>
          </w:tcPr>
          <w:p w:rsidR="003B0E70" w:rsidRPr="00272FED" w:rsidRDefault="003B0E70" w:rsidP="003B0E70">
            <w:pPr>
              <w:jc w:val="center"/>
              <w:rPr>
                <w:rFonts w:ascii="Arial" w:hAnsi="Arial" w:cs="Arial"/>
                <w:color w:val="000000"/>
                <w:sz w:val="18"/>
                <w:szCs w:val="18"/>
              </w:rPr>
            </w:pPr>
            <w:r>
              <w:rPr>
                <w:rFonts w:ascii="Arial" w:hAnsi="Arial" w:cs="Arial"/>
                <w:color w:val="000000"/>
                <w:sz w:val="18"/>
                <w:szCs w:val="18"/>
              </w:rPr>
              <w:t>2.724.665.000</w:t>
            </w:r>
          </w:p>
        </w:tc>
      </w:tr>
      <w:tr w:rsidR="003B0E70" w:rsidTr="0078532F">
        <w:trPr>
          <w:jc w:val="center"/>
        </w:trPr>
        <w:tc>
          <w:tcPr>
            <w:tcW w:w="2268" w:type="dxa"/>
            <w:vAlign w:val="center"/>
          </w:tcPr>
          <w:p w:rsidR="003B0E70" w:rsidRPr="006E67DC" w:rsidRDefault="009408FD" w:rsidP="003B0E70">
            <w:pPr>
              <w:jc w:val="center"/>
              <w:rPr>
                <w:rFonts w:ascii="Arial" w:eastAsia="Arial" w:hAnsi="Arial" w:cs="Arial"/>
                <w:sz w:val="18"/>
                <w:szCs w:val="18"/>
              </w:rPr>
            </w:pPr>
            <w:r>
              <w:rPr>
                <w:rFonts w:ascii="Arial" w:eastAsia="Arial" w:hAnsi="Arial" w:cs="Arial"/>
                <w:sz w:val="18"/>
                <w:szCs w:val="18"/>
              </w:rPr>
              <w:t xml:space="preserve">82 </w:t>
            </w:r>
            <w:r w:rsidR="003B0E70" w:rsidRPr="006E67DC">
              <w:rPr>
                <w:rFonts w:ascii="Arial" w:eastAsia="Arial" w:hAnsi="Arial" w:cs="Arial"/>
                <w:sz w:val="18"/>
                <w:szCs w:val="18"/>
              </w:rPr>
              <w:t>(vigencia 2026)</w:t>
            </w:r>
          </w:p>
        </w:tc>
        <w:tc>
          <w:tcPr>
            <w:tcW w:w="2835" w:type="dxa"/>
            <w:vAlign w:val="center"/>
          </w:tcPr>
          <w:p w:rsidR="003B0E70" w:rsidRDefault="003B0E70" w:rsidP="003B0E70">
            <w:pPr>
              <w:jc w:val="center"/>
              <w:rPr>
                <w:rFonts w:ascii="Arial" w:eastAsia="Arial" w:hAnsi="Arial" w:cs="Arial"/>
                <w:sz w:val="18"/>
                <w:szCs w:val="18"/>
                <w:highlight w:val="lightGray"/>
              </w:rPr>
            </w:pPr>
            <w:r>
              <w:rPr>
                <w:rFonts w:ascii="Arial" w:hAnsi="Arial" w:cs="Arial"/>
                <w:sz w:val="18"/>
                <w:szCs w:val="18"/>
                <w:lang w:val="es-CO"/>
              </w:rPr>
              <w:t>19/09/2025</w:t>
            </w:r>
          </w:p>
        </w:tc>
        <w:tc>
          <w:tcPr>
            <w:tcW w:w="2693" w:type="dxa"/>
            <w:vAlign w:val="center"/>
          </w:tcPr>
          <w:p w:rsidR="003B0E70" w:rsidRDefault="003B0E70" w:rsidP="003B0E70">
            <w:pPr>
              <w:jc w:val="center"/>
              <w:rPr>
                <w:rFonts w:ascii="Arial" w:hAnsi="Arial" w:cs="Arial"/>
                <w:color w:val="000000"/>
                <w:sz w:val="18"/>
                <w:szCs w:val="18"/>
              </w:rPr>
            </w:pPr>
            <w:r w:rsidRPr="007D2A7E">
              <w:rPr>
                <w:rFonts w:ascii="Arial" w:hAnsi="Arial" w:cs="Arial"/>
                <w:color w:val="000000"/>
                <w:sz w:val="18"/>
                <w:szCs w:val="18"/>
              </w:rPr>
              <w:t>3.049.336.491</w:t>
            </w:r>
          </w:p>
        </w:tc>
      </w:tr>
      <w:tr w:rsidR="003B0E70" w:rsidTr="0078532F">
        <w:trPr>
          <w:jc w:val="center"/>
        </w:trPr>
        <w:tc>
          <w:tcPr>
            <w:tcW w:w="2268" w:type="dxa"/>
            <w:vAlign w:val="center"/>
          </w:tcPr>
          <w:p w:rsidR="003B0E70" w:rsidRPr="006E67DC" w:rsidRDefault="009408FD" w:rsidP="003B0E70">
            <w:pPr>
              <w:jc w:val="center"/>
              <w:rPr>
                <w:rFonts w:ascii="Arial" w:eastAsia="Arial" w:hAnsi="Arial" w:cs="Arial"/>
                <w:sz w:val="18"/>
                <w:szCs w:val="18"/>
              </w:rPr>
            </w:pPr>
            <w:r>
              <w:rPr>
                <w:rFonts w:ascii="Arial" w:eastAsia="Arial" w:hAnsi="Arial" w:cs="Arial"/>
                <w:sz w:val="18"/>
                <w:szCs w:val="18"/>
              </w:rPr>
              <w:t xml:space="preserve">66 </w:t>
            </w:r>
            <w:r w:rsidR="003B0E70" w:rsidRPr="006E67DC">
              <w:rPr>
                <w:rFonts w:ascii="Arial" w:eastAsia="Arial" w:hAnsi="Arial" w:cs="Arial"/>
                <w:sz w:val="18"/>
                <w:szCs w:val="18"/>
              </w:rPr>
              <w:t>(vigencia 202</w:t>
            </w:r>
            <w:r w:rsidR="003B0E70">
              <w:rPr>
                <w:rFonts w:ascii="Arial" w:eastAsia="Arial" w:hAnsi="Arial" w:cs="Arial"/>
                <w:sz w:val="18"/>
                <w:szCs w:val="18"/>
              </w:rPr>
              <w:t>7</w:t>
            </w:r>
            <w:r w:rsidR="003B0E70" w:rsidRPr="006E67DC">
              <w:rPr>
                <w:rFonts w:ascii="Arial" w:eastAsia="Arial" w:hAnsi="Arial" w:cs="Arial"/>
                <w:sz w:val="18"/>
                <w:szCs w:val="18"/>
              </w:rPr>
              <w:t>)</w:t>
            </w:r>
          </w:p>
        </w:tc>
        <w:tc>
          <w:tcPr>
            <w:tcW w:w="2835" w:type="dxa"/>
            <w:vAlign w:val="center"/>
          </w:tcPr>
          <w:p w:rsidR="003B0E70" w:rsidRDefault="003B0E70" w:rsidP="003B0E70">
            <w:pPr>
              <w:jc w:val="center"/>
              <w:rPr>
                <w:rFonts w:ascii="Arial" w:eastAsia="Arial" w:hAnsi="Arial" w:cs="Arial"/>
                <w:sz w:val="18"/>
                <w:szCs w:val="18"/>
                <w:highlight w:val="lightGray"/>
              </w:rPr>
            </w:pPr>
            <w:r>
              <w:rPr>
                <w:rFonts w:ascii="Arial" w:hAnsi="Arial" w:cs="Arial"/>
                <w:sz w:val="18"/>
                <w:szCs w:val="18"/>
                <w:lang w:val="es-CO"/>
              </w:rPr>
              <w:t>19/09/2025</w:t>
            </w:r>
          </w:p>
        </w:tc>
        <w:tc>
          <w:tcPr>
            <w:tcW w:w="2693" w:type="dxa"/>
            <w:vAlign w:val="center"/>
          </w:tcPr>
          <w:p w:rsidR="003B0E70" w:rsidRDefault="009408FD" w:rsidP="003B0E70">
            <w:pPr>
              <w:jc w:val="center"/>
              <w:rPr>
                <w:rFonts w:ascii="Arial" w:hAnsi="Arial" w:cs="Arial"/>
                <w:color w:val="000000"/>
                <w:sz w:val="18"/>
                <w:szCs w:val="18"/>
              </w:rPr>
            </w:pPr>
            <w:r w:rsidRPr="009408FD">
              <w:rPr>
                <w:rFonts w:ascii="Arial" w:hAnsi="Arial" w:cs="Arial"/>
                <w:color w:val="000000"/>
                <w:sz w:val="18"/>
                <w:szCs w:val="18"/>
              </w:rPr>
              <w:t>1.845.776.153</w:t>
            </w:r>
          </w:p>
        </w:tc>
      </w:tr>
      <w:tr w:rsidR="003B0E70" w:rsidTr="0078532F">
        <w:trPr>
          <w:jc w:val="center"/>
        </w:trPr>
        <w:tc>
          <w:tcPr>
            <w:tcW w:w="5103" w:type="dxa"/>
            <w:gridSpan w:val="2"/>
            <w:vAlign w:val="center"/>
          </w:tcPr>
          <w:p w:rsidR="003B0E70" w:rsidRDefault="00855808" w:rsidP="003B0E70">
            <w:pPr>
              <w:jc w:val="center"/>
              <w:rPr>
                <w:rFonts w:ascii="Arial" w:eastAsia="Arial" w:hAnsi="Arial" w:cs="Arial"/>
                <w:b/>
                <w:sz w:val="18"/>
                <w:szCs w:val="18"/>
                <w:highlight w:val="lightGray"/>
              </w:rPr>
            </w:pPr>
            <w:r w:rsidRPr="00855808">
              <w:rPr>
                <w:rFonts w:ascii="Arial" w:eastAsia="Arial" w:hAnsi="Arial" w:cs="Arial"/>
                <w:b/>
                <w:sz w:val="18"/>
                <w:szCs w:val="18"/>
              </w:rPr>
              <w:t>TOTAL</w:t>
            </w:r>
          </w:p>
        </w:tc>
        <w:tc>
          <w:tcPr>
            <w:tcW w:w="2693" w:type="dxa"/>
            <w:vAlign w:val="center"/>
          </w:tcPr>
          <w:p w:rsidR="003B0E70" w:rsidRPr="002F67F2" w:rsidRDefault="009408FD" w:rsidP="003B0E70">
            <w:pPr>
              <w:jc w:val="center"/>
              <w:rPr>
                <w:rFonts w:ascii="Arial" w:hAnsi="Arial" w:cs="Arial"/>
                <w:b/>
                <w:color w:val="000000"/>
                <w:sz w:val="18"/>
                <w:szCs w:val="18"/>
              </w:rPr>
            </w:pPr>
            <w:r w:rsidRPr="002F67F2">
              <w:rPr>
                <w:rFonts w:ascii="Arial" w:hAnsi="Arial" w:cs="Arial"/>
                <w:b/>
                <w:color w:val="000000"/>
                <w:sz w:val="18"/>
                <w:szCs w:val="18"/>
              </w:rPr>
              <w:t>7.619.777.644</w:t>
            </w:r>
          </w:p>
        </w:tc>
      </w:tr>
    </w:tbl>
    <w:p w:rsidR="00272FED" w:rsidRDefault="00272FED">
      <w:pPr>
        <w:spacing w:after="0" w:line="240" w:lineRule="auto"/>
        <w:jc w:val="both"/>
        <w:rPr>
          <w:rFonts w:ascii="Arial" w:eastAsia="Arial" w:hAnsi="Arial" w:cs="Arial"/>
          <w:sz w:val="20"/>
          <w:szCs w:val="20"/>
        </w:rPr>
      </w:pPr>
    </w:p>
    <w:p w:rsidR="001E6C65" w:rsidRDefault="009F6996" w:rsidP="001E6C65">
      <w:pPr>
        <w:spacing w:after="0" w:line="240" w:lineRule="auto"/>
        <w:jc w:val="both"/>
        <w:rPr>
          <w:rFonts w:ascii="Arial" w:eastAsia="Arial" w:hAnsi="Arial" w:cs="Arial"/>
          <w:sz w:val="20"/>
          <w:szCs w:val="20"/>
        </w:rPr>
      </w:pPr>
      <w:r>
        <w:rPr>
          <w:rFonts w:ascii="Arial" w:eastAsia="Arial" w:hAnsi="Arial" w:cs="Arial"/>
          <w:sz w:val="20"/>
          <w:szCs w:val="20"/>
        </w:rPr>
        <w:t>GRUPO 8</w:t>
      </w:r>
    </w:p>
    <w:tbl>
      <w:tblPr>
        <w:tblStyle w:val="a1"/>
        <w:tblW w:w="779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2835"/>
        <w:gridCol w:w="2693"/>
      </w:tblGrid>
      <w:tr w:rsidR="001E6C65" w:rsidTr="0078532F">
        <w:trPr>
          <w:jc w:val="center"/>
        </w:trPr>
        <w:tc>
          <w:tcPr>
            <w:tcW w:w="2268" w:type="dxa"/>
            <w:shd w:val="clear" w:color="auto" w:fill="404040"/>
            <w:vAlign w:val="center"/>
          </w:tcPr>
          <w:p w:rsidR="001E6C65" w:rsidRDefault="001E6C65" w:rsidP="0078532F">
            <w:pPr>
              <w:jc w:val="center"/>
              <w:rPr>
                <w:rFonts w:ascii="Arial" w:eastAsia="Arial" w:hAnsi="Arial" w:cs="Arial"/>
                <w:b/>
                <w:color w:val="FFFFFF"/>
                <w:sz w:val="18"/>
                <w:szCs w:val="18"/>
              </w:rPr>
            </w:pPr>
            <w:r>
              <w:rPr>
                <w:rFonts w:ascii="Arial" w:eastAsia="Arial" w:hAnsi="Arial" w:cs="Arial"/>
                <w:b/>
                <w:color w:val="FFFFFF"/>
                <w:sz w:val="18"/>
                <w:szCs w:val="18"/>
              </w:rPr>
              <w:t>Número certificado disponibilidad presupuestal</w:t>
            </w:r>
          </w:p>
        </w:tc>
        <w:tc>
          <w:tcPr>
            <w:tcW w:w="2835" w:type="dxa"/>
            <w:shd w:val="clear" w:color="auto" w:fill="404040"/>
            <w:vAlign w:val="center"/>
          </w:tcPr>
          <w:p w:rsidR="001E6C65" w:rsidRDefault="001E6C65" w:rsidP="0078532F">
            <w:pPr>
              <w:jc w:val="center"/>
              <w:rPr>
                <w:rFonts w:ascii="Arial" w:eastAsia="Arial" w:hAnsi="Arial" w:cs="Arial"/>
                <w:b/>
                <w:color w:val="FFFFFF"/>
                <w:sz w:val="18"/>
                <w:szCs w:val="18"/>
              </w:rPr>
            </w:pPr>
            <w:r>
              <w:rPr>
                <w:rFonts w:ascii="Arial" w:eastAsia="Arial" w:hAnsi="Arial" w:cs="Arial"/>
                <w:b/>
                <w:color w:val="FFFFFF"/>
                <w:sz w:val="18"/>
                <w:szCs w:val="18"/>
              </w:rPr>
              <w:t>Fecha certificado disponibilidad presupuestal</w:t>
            </w:r>
          </w:p>
        </w:tc>
        <w:tc>
          <w:tcPr>
            <w:tcW w:w="2693" w:type="dxa"/>
            <w:shd w:val="clear" w:color="auto" w:fill="404040"/>
            <w:vAlign w:val="center"/>
          </w:tcPr>
          <w:p w:rsidR="001E6C65" w:rsidRDefault="001E6C65" w:rsidP="0078532F">
            <w:pPr>
              <w:jc w:val="center"/>
              <w:rPr>
                <w:rFonts w:ascii="Arial" w:eastAsia="Arial" w:hAnsi="Arial" w:cs="Arial"/>
                <w:b/>
                <w:color w:val="FFFFFF"/>
                <w:sz w:val="18"/>
                <w:szCs w:val="18"/>
              </w:rPr>
            </w:pPr>
            <w:r>
              <w:rPr>
                <w:rFonts w:ascii="Arial" w:eastAsia="Arial" w:hAnsi="Arial" w:cs="Arial"/>
                <w:b/>
                <w:color w:val="FFFFFF"/>
                <w:sz w:val="18"/>
                <w:szCs w:val="18"/>
              </w:rPr>
              <w:t>Valor certificado de disponibilidad presupuestal</w:t>
            </w:r>
          </w:p>
        </w:tc>
      </w:tr>
      <w:tr w:rsidR="001E6C65" w:rsidTr="0078532F">
        <w:trPr>
          <w:trHeight w:val="250"/>
          <w:jc w:val="center"/>
        </w:trPr>
        <w:tc>
          <w:tcPr>
            <w:tcW w:w="2268" w:type="dxa"/>
            <w:vAlign w:val="center"/>
          </w:tcPr>
          <w:p w:rsidR="001E6C65" w:rsidRPr="006E67DC" w:rsidRDefault="009F6996" w:rsidP="0078532F">
            <w:pPr>
              <w:jc w:val="center"/>
              <w:rPr>
                <w:rFonts w:ascii="Arial" w:eastAsia="Arial" w:hAnsi="Arial" w:cs="Arial"/>
                <w:sz w:val="18"/>
                <w:szCs w:val="18"/>
              </w:rPr>
            </w:pPr>
            <w:r>
              <w:rPr>
                <w:rFonts w:ascii="Arial" w:eastAsia="Arial" w:hAnsi="Arial" w:cs="Arial"/>
                <w:sz w:val="18"/>
                <w:szCs w:val="18"/>
              </w:rPr>
              <w:t xml:space="preserve">4240 </w:t>
            </w:r>
            <w:r w:rsidR="001E6C65" w:rsidRPr="006E67DC">
              <w:rPr>
                <w:rFonts w:ascii="Arial" w:eastAsia="Arial" w:hAnsi="Arial" w:cs="Arial"/>
                <w:sz w:val="18"/>
                <w:szCs w:val="18"/>
              </w:rPr>
              <w:t>(vigencia 2025)</w:t>
            </w:r>
          </w:p>
        </w:tc>
        <w:tc>
          <w:tcPr>
            <w:tcW w:w="2835" w:type="dxa"/>
            <w:vAlign w:val="center"/>
          </w:tcPr>
          <w:p w:rsidR="001E6C65" w:rsidRDefault="001E6C65" w:rsidP="0078532F">
            <w:pPr>
              <w:jc w:val="center"/>
              <w:rPr>
                <w:rFonts w:ascii="Arial" w:eastAsia="Arial" w:hAnsi="Arial" w:cs="Arial"/>
                <w:sz w:val="18"/>
                <w:szCs w:val="18"/>
                <w:highlight w:val="lightGray"/>
              </w:rPr>
            </w:pPr>
            <w:r>
              <w:rPr>
                <w:rFonts w:ascii="Arial" w:hAnsi="Arial" w:cs="Arial"/>
                <w:sz w:val="18"/>
                <w:szCs w:val="18"/>
                <w:lang w:val="es-CO"/>
              </w:rPr>
              <w:t>19/09/2025</w:t>
            </w:r>
          </w:p>
        </w:tc>
        <w:tc>
          <w:tcPr>
            <w:tcW w:w="2693" w:type="dxa"/>
            <w:vAlign w:val="center"/>
          </w:tcPr>
          <w:p w:rsidR="001E6C65" w:rsidRPr="00272FED" w:rsidRDefault="001E6C65" w:rsidP="0078532F">
            <w:pPr>
              <w:jc w:val="center"/>
              <w:rPr>
                <w:rFonts w:ascii="Arial" w:hAnsi="Arial" w:cs="Arial"/>
                <w:color w:val="000000"/>
                <w:sz w:val="18"/>
                <w:szCs w:val="18"/>
              </w:rPr>
            </w:pPr>
            <w:r>
              <w:rPr>
                <w:rFonts w:ascii="Arial" w:hAnsi="Arial" w:cs="Arial"/>
                <w:color w:val="000000"/>
                <w:sz w:val="18"/>
                <w:szCs w:val="18"/>
              </w:rPr>
              <w:t>2.724.665.000</w:t>
            </w:r>
          </w:p>
        </w:tc>
      </w:tr>
      <w:tr w:rsidR="001E6C65" w:rsidTr="0078532F">
        <w:trPr>
          <w:jc w:val="center"/>
        </w:trPr>
        <w:tc>
          <w:tcPr>
            <w:tcW w:w="2268" w:type="dxa"/>
            <w:vAlign w:val="center"/>
          </w:tcPr>
          <w:p w:rsidR="001E6C65" w:rsidRPr="006E67DC" w:rsidRDefault="009F6996" w:rsidP="0078532F">
            <w:pPr>
              <w:jc w:val="center"/>
              <w:rPr>
                <w:rFonts w:ascii="Arial" w:eastAsia="Arial" w:hAnsi="Arial" w:cs="Arial"/>
                <w:sz w:val="18"/>
                <w:szCs w:val="18"/>
              </w:rPr>
            </w:pPr>
            <w:r>
              <w:rPr>
                <w:rFonts w:ascii="Arial" w:eastAsia="Arial" w:hAnsi="Arial" w:cs="Arial"/>
                <w:sz w:val="18"/>
                <w:szCs w:val="18"/>
              </w:rPr>
              <w:t xml:space="preserve">83 </w:t>
            </w:r>
            <w:r w:rsidR="001E6C65" w:rsidRPr="006E67DC">
              <w:rPr>
                <w:rFonts w:ascii="Arial" w:eastAsia="Arial" w:hAnsi="Arial" w:cs="Arial"/>
                <w:sz w:val="18"/>
                <w:szCs w:val="18"/>
              </w:rPr>
              <w:t>(vigencia 2026)</w:t>
            </w:r>
          </w:p>
        </w:tc>
        <w:tc>
          <w:tcPr>
            <w:tcW w:w="2835" w:type="dxa"/>
            <w:vAlign w:val="center"/>
          </w:tcPr>
          <w:p w:rsidR="001E6C65" w:rsidRDefault="001E6C65" w:rsidP="0078532F">
            <w:pPr>
              <w:jc w:val="center"/>
              <w:rPr>
                <w:rFonts w:ascii="Arial" w:eastAsia="Arial" w:hAnsi="Arial" w:cs="Arial"/>
                <w:sz w:val="18"/>
                <w:szCs w:val="18"/>
                <w:highlight w:val="lightGray"/>
              </w:rPr>
            </w:pPr>
            <w:r>
              <w:rPr>
                <w:rFonts w:ascii="Arial" w:hAnsi="Arial" w:cs="Arial"/>
                <w:sz w:val="18"/>
                <w:szCs w:val="18"/>
                <w:lang w:val="es-CO"/>
              </w:rPr>
              <w:t>19/09/2025</w:t>
            </w:r>
          </w:p>
        </w:tc>
        <w:tc>
          <w:tcPr>
            <w:tcW w:w="2693" w:type="dxa"/>
            <w:vAlign w:val="center"/>
          </w:tcPr>
          <w:p w:rsidR="001E6C65" w:rsidRDefault="001E6C65" w:rsidP="0078532F">
            <w:pPr>
              <w:jc w:val="center"/>
              <w:rPr>
                <w:rFonts w:ascii="Arial" w:hAnsi="Arial" w:cs="Arial"/>
                <w:color w:val="000000"/>
                <w:sz w:val="18"/>
                <w:szCs w:val="18"/>
              </w:rPr>
            </w:pPr>
            <w:r w:rsidRPr="007D2A7E">
              <w:rPr>
                <w:rFonts w:ascii="Arial" w:hAnsi="Arial" w:cs="Arial"/>
                <w:color w:val="000000"/>
                <w:sz w:val="18"/>
                <w:szCs w:val="18"/>
              </w:rPr>
              <w:t>3.049.336.491</w:t>
            </w:r>
          </w:p>
        </w:tc>
      </w:tr>
      <w:tr w:rsidR="001E6C65" w:rsidTr="0078532F">
        <w:trPr>
          <w:jc w:val="center"/>
        </w:trPr>
        <w:tc>
          <w:tcPr>
            <w:tcW w:w="2268" w:type="dxa"/>
            <w:vAlign w:val="center"/>
          </w:tcPr>
          <w:p w:rsidR="001E6C65" w:rsidRPr="006E67DC" w:rsidRDefault="009F6996" w:rsidP="0078532F">
            <w:pPr>
              <w:jc w:val="center"/>
              <w:rPr>
                <w:rFonts w:ascii="Arial" w:eastAsia="Arial" w:hAnsi="Arial" w:cs="Arial"/>
                <w:sz w:val="18"/>
                <w:szCs w:val="18"/>
              </w:rPr>
            </w:pPr>
            <w:r>
              <w:rPr>
                <w:rFonts w:ascii="Arial" w:eastAsia="Arial" w:hAnsi="Arial" w:cs="Arial"/>
                <w:sz w:val="18"/>
                <w:szCs w:val="18"/>
              </w:rPr>
              <w:t xml:space="preserve">67 </w:t>
            </w:r>
            <w:r w:rsidR="001E6C65" w:rsidRPr="006E67DC">
              <w:rPr>
                <w:rFonts w:ascii="Arial" w:eastAsia="Arial" w:hAnsi="Arial" w:cs="Arial"/>
                <w:sz w:val="18"/>
                <w:szCs w:val="18"/>
              </w:rPr>
              <w:t>(vigencia 202</w:t>
            </w:r>
            <w:r w:rsidR="001E6C65">
              <w:rPr>
                <w:rFonts w:ascii="Arial" w:eastAsia="Arial" w:hAnsi="Arial" w:cs="Arial"/>
                <w:sz w:val="18"/>
                <w:szCs w:val="18"/>
              </w:rPr>
              <w:t>7</w:t>
            </w:r>
            <w:r w:rsidR="001E6C65" w:rsidRPr="006E67DC">
              <w:rPr>
                <w:rFonts w:ascii="Arial" w:eastAsia="Arial" w:hAnsi="Arial" w:cs="Arial"/>
                <w:sz w:val="18"/>
                <w:szCs w:val="18"/>
              </w:rPr>
              <w:t>)</w:t>
            </w:r>
          </w:p>
        </w:tc>
        <w:tc>
          <w:tcPr>
            <w:tcW w:w="2835" w:type="dxa"/>
            <w:vAlign w:val="center"/>
          </w:tcPr>
          <w:p w:rsidR="001E6C65" w:rsidRDefault="001E6C65" w:rsidP="0078532F">
            <w:pPr>
              <w:jc w:val="center"/>
              <w:rPr>
                <w:rFonts w:ascii="Arial" w:eastAsia="Arial" w:hAnsi="Arial" w:cs="Arial"/>
                <w:sz w:val="18"/>
                <w:szCs w:val="18"/>
                <w:highlight w:val="lightGray"/>
              </w:rPr>
            </w:pPr>
            <w:r>
              <w:rPr>
                <w:rFonts w:ascii="Arial" w:hAnsi="Arial" w:cs="Arial"/>
                <w:sz w:val="18"/>
                <w:szCs w:val="18"/>
                <w:lang w:val="es-CO"/>
              </w:rPr>
              <w:t>19/09/2025</w:t>
            </w:r>
          </w:p>
        </w:tc>
        <w:tc>
          <w:tcPr>
            <w:tcW w:w="2693" w:type="dxa"/>
            <w:vAlign w:val="center"/>
          </w:tcPr>
          <w:p w:rsidR="001E6C65" w:rsidRDefault="009F6996" w:rsidP="0078532F">
            <w:pPr>
              <w:jc w:val="center"/>
              <w:rPr>
                <w:rFonts w:ascii="Arial" w:hAnsi="Arial" w:cs="Arial"/>
                <w:color w:val="000000"/>
                <w:sz w:val="18"/>
                <w:szCs w:val="18"/>
              </w:rPr>
            </w:pPr>
            <w:r w:rsidRPr="009F6996">
              <w:rPr>
                <w:rFonts w:ascii="Arial" w:hAnsi="Arial" w:cs="Arial"/>
                <w:color w:val="000000"/>
                <w:sz w:val="18"/>
                <w:szCs w:val="18"/>
              </w:rPr>
              <w:t>1.845.510.504</w:t>
            </w:r>
          </w:p>
        </w:tc>
      </w:tr>
      <w:tr w:rsidR="001E6C65" w:rsidTr="0078532F">
        <w:trPr>
          <w:jc w:val="center"/>
        </w:trPr>
        <w:tc>
          <w:tcPr>
            <w:tcW w:w="2268" w:type="dxa"/>
            <w:vAlign w:val="center"/>
          </w:tcPr>
          <w:p w:rsidR="001E6C65" w:rsidRPr="006E67DC" w:rsidRDefault="009F6996" w:rsidP="0078532F">
            <w:pPr>
              <w:jc w:val="center"/>
              <w:rPr>
                <w:rFonts w:ascii="Arial" w:eastAsia="Arial" w:hAnsi="Arial" w:cs="Arial"/>
                <w:sz w:val="18"/>
                <w:szCs w:val="18"/>
              </w:rPr>
            </w:pPr>
            <w:r>
              <w:rPr>
                <w:rFonts w:ascii="Arial" w:eastAsia="Arial" w:hAnsi="Arial" w:cs="Arial"/>
                <w:sz w:val="18"/>
                <w:szCs w:val="18"/>
              </w:rPr>
              <w:t xml:space="preserve">70 </w:t>
            </w:r>
            <w:r w:rsidR="001E6C65" w:rsidRPr="006E67DC">
              <w:rPr>
                <w:rFonts w:ascii="Arial" w:eastAsia="Arial" w:hAnsi="Arial" w:cs="Arial"/>
                <w:sz w:val="18"/>
                <w:szCs w:val="18"/>
              </w:rPr>
              <w:t>(vigencia 202</w:t>
            </w:r>
            <w:r w:rsidR="001E6C65">
              <w:rPr>
                <w:rFonts w:ascii="Arial" w:eastAsia="Arial" w:hAnsi="Arial" w:cs="Arial"/>
                <w:sz w:val="18"/>
                <w:szCs w:val="18"/>
              </w:rPr>
              <w:t>7</w:t>
            </w:r>
            <w:r w:rsidR="001E6C65" w:rsidRPr="006E67DC">
              <w:rPr>
                <w:rFonts w:ascii="Arial" w:eastAsia="Arial" w:hAnsi="Arial" w:cs="Arial"/>
                <w:sz w:val="18"/>
                <w:szCs w:val="18"/>
              </w:rPr>
              <w:t>)</w:t>
            </w:r>
          </w:p>
        </w:tc>
        <w:tc>
          <w:tcPr>
            <w:tcW w:w="2835" w:type="dxa"/>
            <w:vAlign w:val="center"/>
          </w:tcPr>
          <w:p w:rsidR="001E6C65" w:rsidRDefault="001E6C65" w:rsidP="0078532F">
            <w:pPr>
              <w:jc w:val="center"/>
              <w:rPr>
                <w:rFonts w:ascii="Arial" w:hAnsi="Arial" w:cs="Arial"/>
                <w:sz w:val="18"/>
                <w:szCs w:val="18"/>
                <w:lang w:val="es-CO"/>
              </w:rPr>
            </w:pPr>
            <w:r>
              <w:rPr>
                <w:rFonts w:ascii="Arial" w:hAnsi="Arial" w:cs="Arial"/>
                <w:sz w:val="18"/>
                <w:szCs w:val="18"/>
                <w:lang w:val="es-CO"/>
              </w:rPr>
              <w:t>30/09/2025</w:t>
            </w:r>
          </w:p>
        </w:tc>
        <w:tc>
          <w:tcPr>
            <w:tcW w:w="2693" w:type="dxa"/>
            <w:vAlign w:val="center"/>
          </w:tcPr>
          <w:p w:rsidR="001E6C65" w:rsidRPr="006E67DC" w:rsidRDefault="009F6996" w:rsidP="0078532F">
            <w:pPr>
              <w:jc w:val="center"/>
              <w:rPr>
                <w:rFonts w:ascii="Arial" w:hAnsi="Arial" w:cs="Arial"/>
                <w:color w:val="000000"/>
                <w:sz w:val="18"/>
                <w:szCs w:val="18"/>
              </w:rPr>
            </w:pPr>
            <w:r w:rsidRPr="009F6996">
              <w:rPr>
                <w:rFonts w:ascii="Arial" w:hAnsi="Arial" w:cs="Arial"/>
                <w:color w:val="000000"/>
                <w:sz w:val="18"/>
                <w:szCs w:val="18"/>
              </w:rPr>
              <w:t>49.667</w:t>
            </w:r>
          </w:p>
        </w:tc>
      </w:tr>
      <w:tr w:rsidR="001E6C65" w:rsidTr="0078532F">
        <w:trPr>
          <w:jc w:val="center"/>
        </w:trPr>
        <w:tc>
          <w:tcPr>
            <w:tcW w:w="5103" w:type="dxa"/>
            <w:gridSpan w:val="2"/>
            <w:vAlign w:val="center"/>
          </w:tcPr>
          <w:p w:rsidR="001E6C65" w:rsidRDefault="00855808" w:rsidP="0078532F">
            <w:pPr>
              <w:jc w:val="center"/>
              <w:rPr>
                <w:rFonts w:ascii="Arial" w:eastAsia="Arial" w:hAnsi="Arial" w:cs="Arial"/>
                <w:b/>
                <w:sz w:val="18"/>
                <w:szCs w:val="18"/>
                <w:highlight w:val="lightGray"/>
              </w:rPr>
            </w:pPr>
            <w:r w:rsidRPr="00855808">
              <w:rPr>
                <w:rFonts w:ascii="Arial" w:eastAsia="Arial" w:hAnsi="Arial" w:cs="Arial"/>
                <w:b/>
                <w:sz w:val="18"/>
                <w:szCs w:val="18"/>
              </w:rPr>
              <w:lastRenderedPageBreak/>
              <w:t>TOTAL</w:t>
            </w:r>
          </w:p>
        </w:tc>
        <w:tc>
          <w:tcPr>
            <w:tcW w:w="2693" w:type="dxa"/>
            <w:vAlign w:val="center"/>
          </w:tcPr>
          <w:p w:rsidR="001E6C65" w:rsidRPr="002F67F2" w:rsidRDefault="002E4B8C" w:rsidP="0078532F">
            <w:pPr>
              <w:jc w:val="center"/>
              <w:rPr>
                <w:rFonts w:ascii="Arial" w:hAnsi="Arial" w:cs="Arial"/>
                <w:b/>
                <w:color w:val="000000"/>
                <w:sz w:val="18"/>
                <w:szCs w:val="18"/>
              </w:rPr>
            </w:pPr>
            <w:r w:rsidRPr="002F67F2">
              <w:rPr>
                <w:rFonts w:ascii="Arial" w:hAnsi="Arial" w:cs="Arial"/>
                <w:b/>
                <w:color w:val="000000"/>
                <w:sz w:val="18"/>
                <w:szCs w:val="18"/>
              </w:rPr>
              <w:t>7.619.561.662</w:t>
            </w:r>
          </w:p>
        </w:tc>
      </w:tr>
    </w:tbl>
    <w:p w:rsidR="001E6C65" w:rsidRDefault="001E6C65">
      <w:pPr>
        <w:spacing w:after="0" w:line="240" w:lineRule="auto"/>
        <w:jc w:val="both"/>
        <w:rPr>
          <w:rFonts w:ascii="Arial" w:eastAsia="Arial" w:hAnsi="Arial" w:cs="Arial"/>
          <w:sz w:val="20"/>
          <w:szCs w:val="20"/>
        </w:rPr>
      </w:pPr>
    </w:p>
    <w:p w:rsidR="00BD3A48" w:rsidRDefault="00BD3A48" w:rsidP="00BD3A48">
      <w:pPr>
        <w:spacing w:after="0" w:line="240" w:lineRule="auto"/>
        <w:jc w:val="both"/>
        <w:rPr>
          <w:rFonts w:ascii="Arial" w:eastAsia="Arial" w:hAnsi="Arial" w:cs="Arial"/>
          <w:sz w:val="20"/>
          <w:szCs w:val="20"/>
        </w:rPr>
      </w:pPr>
      <w:r>
        <w:rPr>
          <w:rFonts w:ascii="Arial" w:eastAsia="Arial" w:hAnsi="Arial" w:cs="Arial"/>
          <w:sz w:val="20"/>
          <w:szCs w:val="20"/>
        </w:rPr>
        <w:t xml:space="preserve">Para la atención del compromiso derivado del presente proceso fueron aprobadas vigencias futuras mediante el </w:t>
      </w:r>
      <w:r w:rsidR="002F67F2" w:rsidRPr="008073BA">
        <w:rPr>
          <w:rFonts w:ascii="Arial" w:eastAsia="Arial" w:hAnsi="Arial" w:cs="Arial"/>
          <w:sz w:val="20"/>
          <w:szCs w:val="20"/>
        </w:rPr>
        <w:t>ACTA SESIÓN EXTRAORDINARIA</w:t>
      </w:r>
      <w:r w:rsidR="002F67F2">
        <w:rPr>
          <w:rFonts w:ascii="Arial" w:eastAsia="Arial" w:hAnsi="Arial" w:cs="Arial"/>
          <w:sz w:val="20"/>
          <w:szCs w:val="20"/>
        </w:rPr>
        <w:t xml:space="preserve"> </w:t>
      </w:r>
      <w:r w:rsidR="002F67F2" w:rsidRPr="008073BA">
        <w:rPr>
          <w:rFonts w:ascii="Arial" w:eastAsia="Arial" w:hAnsi="Arial" w:cs="Arial"/>
          <w:sz w:val="20"/>
          <w:szCs w:val="20"/>
        </w:rPr>
        <w:t>PRESENCIAL No. 05 celebrada el 18 de marzo de 2025 del Consejo Distrital</w:t>
      </w:r>
      <w:r w:rsidR="002F67F2">
        <w:rPr>
          <w:rFonts w:ascii="Arial" w:eastAsia="Arial" w:hAnsi="Arial" w:cs="Arial"/>
          <w:sz w:val="20"/>
          <w:szCs w:val="20"/>
        </w:rPr>
        <w:t xml:space="preserve"> </w:t>
      </w:r>
      <w:r w:rsidR="002F67F2" w:rsidRPr="008073BA">
        <w:rPr>
          <w:rFonts w:ascii="Arial" w:eastAsia="Arial" w:hAnsi="Arial" w:cs="Arial"/>
          <w:sz w:val="20"/>
          <w:szCs w:val="20"/>
        </w:rPr>
        <w:t>de Política Económica y Fiscal – CONFIS</w:t>
      </w:r>
      <w:r>
        <w:rPr>
          <w:rFonts w:ascii="Arial" w:eastAsia="Arial" w:hAnsi="Arial" w:cs="Arial"/>
          <w:sz w:val="20"/>
          <w:szCs w:val="20"/>
        </w:rPr>
        <w:t>, l</w:t>
      </w:r>
      <w:r w:rsidR="002F67F2">
        <w:rPr>
          <w:rFonts w:ascii="Arial" w:eastAsia="Arial" w:hAnsi="Arial" w:cs="Arial"/>
          <w:sz w:val="20"/>
          <w:szCs w:val="20"/>
        </w:rPr>
        <w:t>a</w:t>
      </w:r>
      <w:r>
        <w:rPr>
          <w:rFonts w:ascii="Arial" w:eastAsia="Arial" w:hAnsi="Arial" w:cs="Arial"/>
          <w:sz w:val="20"/>
          <w:szCs w:val="20"/>
        </w:rPr>
        <w:t xml:space="preserve"> cual señala la autorización del cupo para la asunción de obligaciones con cargo a apropiaciones de </w:t>
      </w:r>
      <w:r w:rsidRPr="00C36123">
        <w:rPr>
          <w:rFonts w:ascii="Arial" w:eastAsia="Arial" w:hAnsi="Arial" w:cs="Arial"/>
          <w:sz w:val="20"/>
          <w:szCs w:val="20"/>
        </w:rPr>
        <w:t xml:space="preserve">vigencias futuras </w:t>
      </w:r>
      <w:r w:rsidR="002F67F2" w:rsidRPr="00C36123">
        <w:rPr>
          <w:rFonts w:ascii="Arial" w:eastAsia="Arial" w:hAnsi="Arial" w:cs="Arial"/>
          <w:sz w:val="20"/>
          <w:szCs w:val="20"/>
        </w:rPr>
        <w:t>ordinarias</w:t>
      </w:r>
      <w:r w:rsidR="002F67F2">
        <w:rPr>
          <w:rFonts w:ascii="Arial" w:eastAsia="Arial" w:hAnsi="Arial" w:cs="Arial"/>
          <w:sz w:val="20"/>
          <w:szCs w:val="20"/>
        </w:rPr>
        <w:t xml:space="preserve"> </w:t>
      </w:r>
      <w:r>
        <w:rPr>
          <w:rFonts w:ascii="Arial" w:eastAsia="Arial" w:hAnsi="Arial" w:cs="Arial"/>
          <w:sz w:val="20"/>
          <w:szCs w:val="20"/>
        </w:rPr>
        <w:t>para los años</w:t>
      </w:r>
      <w:r w:rsidR="002F67F2">
        <w:rPr>
          <w:rFonts w:ascii="Arial" w:eastAsia="Arial" w:hAnsi="Arial" w:cs="Arial"/>
          <w:sz w:val="20"/>
          <w:szCs w:val="20"/>
        </w:rPr>
        <w:t xml:space="preserve"> 2026 y 2027</w:t>
      </w:r>
      <w:r>
        <w:rPr>
          <w:rFonts w:ascii="Arial" w:eastAsia="Arial" w:hAnsi="Arial" w:cs="Arial"/>
          <w:sz w:val="20"/>
          <w:szCs w:val="20"/>
        </w:rPr>
        <w:t xml:space="preserve"> las cuales irán hasta la suma de:</w:t>
      </w:r>
    </w:p>
    <w:p w:rsidR="00BD3A48" w:rsidRDefault="00BD3A48">
      <w:pPr>
        <w:spacing w:after="0" w:line="240" w:lineRule="auto"/>
        <w:jc w:val="both"/>
        <w:rPr>
          <w:rFonts w:ascii="Arial" w:eastAsia="Arial" w:hAnsi="Arial" w:cs="Arial"/>
          <w:sz w:val="20"/>
          <w:szCs w:val="20"/>
        </w:rPr>
      </w:pPr>
    </w:p>
    <w:tbl>
      <w:tblPr>
        <w:tblStyle w:val="a2"/>
        <w:tblW w:w="510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8"/>
        <w:gridCol w:w="2835"/>
      </w:tblGrid>
      <w:tr w:rsidR="00BD3A48" w:rsidTr="0078532F">
        <w:trPr>
          <w:jc w:val="center"/>
        </w:trPr>
        <w:tc>
          <w:tcPr>
            <w:tcW w:w="5103" w:type="dxa"/>
            <w:gridSpan w:val="2"/>
            <w:shd w:val="clear" w:color="auto" w:fill="404040"/>
            <w:vAlign w:val="center"/>
          </w:tcPr>
          <w:p w:rsidR="00BD3A48" w:rsidRDefault="00BD3A48" w:rsidP="0078532F">
            <w:pPr>
              <w:jc w:val="center"/>
              <w:rPr>
                <w:rFonts w:ascii="Arial" w:eastAsia="Arial" w:hAnsi="Arial" w:cs="Arial"/>
                <w:b/>
                <w:color w:val="FFFFFF"/>
                <w:sz w:val="18"/>
                <w:szCs w:val="18"/>
              </w:rPr>
            </w:pPr>
            <w:r>
              <w:rPr>
                <w:rFonts w:ascii="Arial" w:eastAsia="Arial" w:hAnsi="Arial" w:cs="Arial"/>
                <w:b/>
                <w:color w:val="FFFFFF"/>
                <w:sz w:val="18"/>
                <w:szCs w:val="18"/>
              </w:rPr>
              <w:t>Vigencias futuras</w:t>
            </w:r>
          </w:p>
        </w:tc>
      </w:tr>
      <w:tr w:rsidR="00BD3A48" w:rsidTr="0078532F">
        <w:trPr>
          <w:jc w:val="center"/>
        </w:trPr>
        <w:tc>
          <w:tcPr>
            <w:tcW w:w="2268" w:type="dxa"/>
            <w:shd w:val="clear" w:color="auto" w:fill="404040"/>
            <w:vAlign w:val="center"/>
          </w:tcPr>
          <w:p w:rsidR="00BD3A48" w:rsidRDefault="00BD3A48" w:rsidP="0078532F">
            <w:pPr>
              <w:jc w:val="center"/>
              <w:rPr>
                <w:rFonts w:ascii="Arial" w:eastAsia="Arial" w:hAnsi="Arial" w:cs="Arial"/>
                <w:b/>
                <w:color w:val="FFFFFF"/>
                <w:sz w:val="18"/>
                <w:szCs w:val="18"/>
              </w:rPr>
            </w:pPr>
            <w:r>
              <w:rPr>
                <w:rFonts w:ascii="Arial" w:eastAsia="Arial" w:hAnsi="Arial" w:cs="Arial"/>
                <w:b/>
                <w:color w:val="FFFFFF"/>
                <w:sz w:val="18"/>
                <w:szCs w:val="18"/>
              </w:rPr>
              <w:t>Año</w:t>
            </w:r>
          </w:p>
        </w:tc>
        <w:tc>
          <w:tcPr>
            <w:tcW w:w="2835" w:type="dxa"/>
            <w:shd w:val="clear" w:color="auto" w:fill="404040"/>
            <w:vAlign w:val="center"/>
          </w:tcPr>
          <w:p w:rsidR="00BD3A48" w:rsidRDefault="00BD3A48" w:rsidP="0078532F">
            <w:pPr>
              <w:jc w:val="center"/>
              <w:rPr>
                <w:rFonts w:ascii="Arial" w:eastAsia="Arial" w:hAnsi="Arial" w:cs="Arial"/>
                <w:b/>
                <w:color w:val="FFFFFF"/>
                <w:sz w:val="18"/>
                <w:szCs w:val="18"/>
              </w:rPr>
            </w:pPr>
            <w:r>
              <w:rPr>
                <w:rFonts w:ascii="Arial" w:eastAsia="Arial" w:hAnsi="Arial" w:cs="Arial"/>
                <w:b/>
                <w:color w:val="FFFFFF"/>
                <w:sz w:val="18"/>
                <w:szCs w:val="18"/>
              </w:rPr>
              <w:t>Valor</w:t>
            </w:r>
          </w:p>
        </w:tc>
      </w:tr>
      <w:tr w:rsidR="00BD3A48" w:rsidTr="0078532F">
        <w:trPr>
          <w:jc w:val="center"/>
        </w:trPr>
        <w:tc>
          <w:tcPr>
            <w:tcW w:w="2268" w:type="dxa"/>
            <w:vAlign w:val="center"/>
          </w:tcPr>
          <w:p w:rsidR="00BD3A48" w:rsidRPr="002F67F2" w:rsidRDefault="002F67F2" w:rsidP="0078532F">
            <w:pPr>
              <w:jc w:val="center"/>
              <w:rPr>
                <w:rFonts w:ascii="Arial" w:eastAsia="Arial" w:hAnsi="Arial" w:cs="Arial"/>
                <w:sz w:val="18"/>
                <w:szCs w:val="18"/>
              </w:rPr>
            </w:pPr>
            <w:r w:rsidRPr="002F67F2">
              <w:rPr>
                <w:rFonts w:ascii="Arial" w:eastAsia="Arial" w:hAnsi="Arial" w:cs="Arial"/>
                <w:sz w:val="18"/>
                <w:szCs w:val="18"/>
              </w:rPr>
              <w:t>2026</w:t>
            </w:r>
          </w:p>
        </w:tc>
        <w:tc>
          <w:tcPr>
            <w:tcW w:w="2835" w:type="dxa"/>
            <w:vAlign w:val="center"/>
          </w:tcPr>
          <w:p w:rsidR="00BD3A48" w:rsidRPr="002F67F2" w:rsidRDefault="00857CFD" w:rsidP="0078532F">
            <w:pPr>
              <w:jc w:val="center"/>
              <w:rPr>
                <w:rFonts w:ascii="Arial" w:eastAsia="Arial" w:hAnsi="Arial" w:cs="Arial"/>
                <w:sz w:val="18"/>
                <w:szCs w:val="18"/>
              </w:rPr>
            </w:pPr>
            <w:r w:rsidRPr="008A7ADF">
              <w:rPr>
                <w:rFonts w:cs="Arial"/>
                <w:sz w:val="20"/>
                <w:lang w:val="es-CO"/>
              </w:rPr>
              <w:t>24.394.691.931</w:t>
            </w:r>
          </w:p>
        </w:tc>
      </w:tr>
      <w:tr w:rsidR="00BD3A48" w:rsidTr="0078532F">
        <w:trPr>
          <w:jc w:val="center"/>
        </w:trPr>
        <w:tc>
          <w:tcPr>
            <w:tcW w:w="2268" w:type="dxa"/>
            <w:vAlign w:val="center"/>
          </w:tcPr>
          <w:p w:rsidR="00BD3A48" w:rsidRPr="002F67F2" w:rsidRDefault="002F67F2" w:rsidP="0078532F">
            <w:pPr>
              <w:jc w:val="center"/>
              <w:rPr>
                <w:rFonts w:ascii="Arial" w:eastAsia="Arial" w:hAnsi="Arial" w:cs="Arial"/>
                <w:sz w:val="18"/>
                <w:szCs w:val="18"/>
              </w:rPr>
            </w:pPr>
            <w:r w:rsidRPr="002F67F2">
              <w:rPr>
                <w:rFonts w:ascii="Arial" w:eastAsia="Arial" w:hAnsi="Arial" w:cs="Arial"/>
                <w:sz w:val="18"/>
                <w:szCs w:val="18"/>
              </w:rPr>
              <w:t>2027</w:t>
            </w:r>
          </w:p>
        </w:tc>
        <w:tc>
          <w:tcPr>
            <w:tcW w:w="2835" w:type="dxa"/>
            <w:vAlign w:val="center"/>
          </w:tcPr>
          <w:p w:rsidR="00BD3A48" w:rsidRPr="002F67F2" w:rsidRDefault="00857CFD" w:rsidP="0078532F">
            <w:pPr>
              <w:jc w:val="center"/>
              <w:rPr>
                <w:rFonts w:ascii="Arial" w:eastAsia="Arial" w:hAnsi="Arial" w:cs="Arial"/>
                <w:sz w:val="18"/>
                <w:szCs w:val="18"/>
              </w:rPr>
            </w:pPr>
            <w:r w:rsidRPr="008A7ADF">
              <w:rPr>
                <w:rFonts w:cs="Arial"/>
                <w:sz w:val="20"/>
                <w:lang w:val="es-CO"/>
              </w:rPr>
              <w:t>14.773.141.801</w:t>
            </w:r>
          </w:p>
        </w:tc>
      </w:tr>
      <w:tr w:rsidR="00BD3A48" w:rsidTr="0078532F">
        <w:trPr>
          <w:jc w:val="center"/>
        </w:trPr>
        <w:tc>
          <w:tcPr>
            <w:tcW w:w="2268" w:type="dxa"/>
            <w:vAlign w:val="center"/>
          </w:tcPr>
          <w:p w:rsidR="00BD3A48" w:rsidRPr="002F67F2" w:rsidRDefault="00BD3A48" w:rsidP="0078532F">
            <w:pPr>
              <w:jc w:val="center"/>
              <w:rPr>
                <w:rFonts w:ascii="Arial" w:eastAsia="Arial" w:hAnsi="Arial" w:cs="Arial"/>
                <w:b/>
                <w:sz w:val="18"/>
                <w:szCs w:val="18"/>
              </w:rPr>
            </w:pPr>
            <w:r w:rsidRPr="002F67F2">
              <w:rPr>
                <w:rFonts w:ascii="Arial" w:eastAsia="Arial" w:hAnsi="Arial" w:cs="Arial"/>
                <w:b/>
                <w:sz w:val="18"/>
                <w:szCs w:val="18"/>
              </w:rPr>
              <w:t>TOTAL</w:t>
            </w:r>
          </w:p>
        </w:tc>
        <w:tc>
          <w:tcPr>
            <w:tcW w:w="2835" w:type="dxa"/>
            <w:vAlign w:val="center"/>
          </w:tcPr>
          <w:p w:rsidR="00BD3A48" w:rsidRPr="00857CFD" w:rsidRDefault="00857CFD" w:rsidP="0078532F">
            <w:pPr>
              <w:jc w:val="center"/>
              <w:rPr>
                <w:rFonts w:ascii="Arial" w:eastAsia="Arial" w:hAnsi="Arial" w:cs="Arial"/>
                <w:b/>
                <w:sz w:val="18"/>
                <w:szCs w:val="18"/>
              </w:rPr>
            </w:pPr>
            <w:r w:rsidRPr="00857CFD">
              <w:rPr>
                <w:rFonts w:cs="Arial"/>
                <w:b/>
                <w:sz w:val="20"/>
                <w:lang w:val="es-CO"/>
              </w:rPr>
              <w:t>39.167.833.732</w:t>
            </w:r>
          </w:p>
        </w:tc>
      </w:tr>
    </w:tbl>
    <w:p w:rsidR="00BD3A48" w:rsidRDefault="00BD3A48">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La necesidad se encuentra incluida en el Plan Anual de Adquisiciones de la entidad.</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62"/>
        </w:numPr>
        <w:pBdr>
          <w:top w:val="nil"/>
          <w:left w:val="nil"/>
          <w:bottom w:val="nil"/>
          <w:right w:val="nil"/>
          <w:between w:val="nil"/>
        </w:pBdr>
        <w:spacing w:after="0" w:line="240" w:lineRule="auto"/>
        <w:ind w:left="567" w:hanging="567"/>
        <w:jc w:val="both"/>
      </w:pPr>
      <w:bookmarkStart w:id="8" w:name="_heading=h.p625j9efo3pb" w:colFirst="0" w:colLast="0"/>
      <w:bookmarkEnd w:id="8"/>
      <w:r>
        <w:rPr>
          <w:rFonts w:ascii="Arial" w:eastAsia="Arial" w:hAnsi="Arial" w:cs="Arial"/>
          <w:b/>
          <w:color w:val="000000"/>
          <w:sz w:val="20"/>
          <w:szCs w:val="20"/>
        </w:rPr>
        <w:t>REGLAS DE SUBSANABILIDAD, EXPLICACIONES Y ACLARACIONES</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El Proponente tiene la responsabilidad y el deber de presentar su oferta de forma completa e íntegra, esto es, cumpliendo el contenido del Pliego de Condiciones y adjuntando los documentos de soporte o prueba de las condiciones que pretenda hacer valer en el Proceso de Contratación.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En caso de ser necesario, la Entidad debe solicitar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y a más tardar hasta el término de traslado del informe de evaluación, es decir, dentro de los tres (3) días hábiles posteriores contados a partir del día hábil siguiente a la publicación del informe de evaluación.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En caso de que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En los procesos adelantados en el SECOP I, las subsanaciones, explicaciones y aclaraciones se presentarán: i) en físico, dentro de las horas de atención al público o ii) por correo electrónico hasta las 11:59 p. m. del día establecido en el Cronograma. Los procesos tramitados a través del SECOP II se subsanarán mediante mensajes, en la forma prevista en la plataforma.</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lastRenderedPageBreak/>
        <w:t xml:space="preserve">En virtud del principio de buena fe, los Proponentes que presenten observaciones al proceso o a las ofertas y conductas de los demás oferentes deberán justificar y demostrar su procedencia. </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62"/>
        </w:numPr>
        <w:pBdr>
          <w:top w:val="nil"/>
          <w:left w:val="nil"/>
          <w:bottom w:val="nil"/>
          <w:right w:val="nil"/>
          <w:between w:val="nil"/>
        </w:pBdr>
        <w:spacing w:after="0" w:line="240" w:lineRule="auto"/>
        <w:ind w:left="567" w:hanging="567"/>
        <w:jc w:val="both"/>
      </w:pPr>
      <w:bookmarkStart w:id="9" w:name="_heading=h.drim3po9wbfi" w:colFirst="0" w:colLast="0"/>
      <w:bookmarkEnd w:id="9"/>
      <w:r>
        <w:rPr>
          <w:rFonts w:ascii="Arial" w:eastAsia="Arial" w:hAnsi="Arial" w:cs="Arial"/>
          <w:b/>
          <w:color w:val="000000"/>
          <w:sz w:val="20"/>
          <w:szCs w:val="20"/>
        </w:rPr>
        <w:t>CRONOGRAMA DEL PROCESO</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El Cronograma del Proceso de Contratación es el contenido en el “Anexo 2 – Cronograma”.</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62"/>
        </w:numPr>
        <w:pBdr>
          <w:top w:val="nil"/>
          <w:left w:val="nil"/>
          <w:bottom w:val="nil"/>
          <w:right w:val="nil"/>
          <w:between w:val="nil"/>
        </w:pBdr>
        <w:spacing w:after="0" w:line="240" w:lineRule="auto"/>
        <w:ind w:left="567" w:hanging="567"/>
        <w:jc w:val="both"/>
      </w:pPr>
      <w:bookmarkStart w:id="10" w:name="_heading=h.xlhxq11ep3on" w:colFirst="0" w:colLast="0"/>
      <w:bookmarkEnd w:id="10"/>
      <w:r>
        <w:rPr>
          <w:rFonts w:ascii="Arial" w:eastAsia="Arial" w:hAnsi="Arial" w:cs="Arial"/>
          <w:b/>
          <w:color w:val="000000"/>
          <w:sz w:val="20"/>
          <w:szCs w:val="20"/>
        </w:rPr>
        <w:t xml:space="preserve">IDIOMA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presentarse en su lengua original junto con la traducción oficial al español.</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El proponente puede presentar con la oferta documentos con una traducción simple y entregar la traducción oficial al castellano dentro del plazo previsto para la subsanación. La traducción oficial debe ser el mismo texto presentado.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Para que la traducción oficial de los documentos en idioma extranjero sea válida, deberá realizarse en los términos del Decreto 382 de 1951 y el artículo 33 de la Ley 962 de 2005, o las normas que los modifiquen, sustituyan o complementen.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 </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62"/>
        </w:numPr>
        <w:pBdr>
          <w:top w:val="nil"/>
          <w:left w:val="nil"/>
          <w:bottom w:val="nil"/>
          <w:right w:val="nil"/>
          <w:between w:val="nil"/>
        </w:pBdr>
        <w:spacing w:after="0" w:line="240" w:lineRule="auto"/>
        <w:ind w:left="567" w:hanging="567"/>
        <w:jc w:val="both"/>
      </w:pPr>
      <w:bookmarkStart w:id="11" w:name="_heading=h.11xhi1usb7c9" w:colFirst="0" w:colLast="0"/>
      <w:bookmarkEnd w:id="11"/>
      <w:r>
        <w:rPr>
          <w:rFonts w:ascii="Arial" w:eastAsia="Arial" w:hAnsi="Arial" w:cs="Arial"/>
          <w:b/>
          <w:color w:val="000000"/>
          <w:sz w:val="20"/>
          <w:szCs w:val="20"/>
        </w:rPr>
        <w:t>DOCUMENTOS OTORGADOS EN EL EXTERIOR</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Los documentos públicos expedidos en el exterior por un país signatario de la Convención de La Haya de 1961 sobre la abolición del requisito de Legalización, deben apostillarse. En cambio, deben legalizarse los documentos públicos expedidos en el exterior por un país signatario de la Convención de Viena de 1963. Los documentos privados otorgados en el extranjero no requieren Apostilla ni Legalización, salvo los que con posterioridad sean intervenidos por un funcionario público, en cuyo caso deben tener Apostilla o Legalización, en la forma antes indicada.</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62"/>
        </w:numPr>
        <w:pBdr>
          <w:top w:val="nil"/>
          <w:left w:val="nil"/>
          <w:bottom w:val="nil"/>
          <w:right w:val="nil"/>
          <w:between w:val="nil"/>
        </w:pBdr>
        <w:spacing w:after="0" w:line="240" w:lineRule="auto"/>
        <w:ind w:left="567" w:hanging="567"/>
        <w:jc w:val="both"/>
      </w:pPr>
      <w:bookmarkStart w:id="12" w:name="_heading=h.25yhgp7gy6b9" w:colFirst="0" w:colLast="0"/>
      <w:bookmarkEnd w:id="12"/>
      <w:r>
        <w:rPr>
          <w:rFonts w:ascii="Arial" w:eastAsia="Arial" w:hAnsi="Arial" w:cs="Arial"/>
          <w:b/>
          <w:color w:val="000000"/>
          <w:sz w:val="20"/>
          <w:szCs w:val="20"/>
        </w:rPr>
        <w:t>GLOSARIO</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Para los fines de este Pliego de Condiciones, a menos que expresamente se disponga lo contrario, los términos se entenderán de acuerdo con la definición contenida en el artículo 2.2.1.1.1.3.1 del Decreto 1082 de 2015, la Ley 1682 de 2013, o la norma que la modifique, sustituya o complemente, y el “Anexo 3 – Glosario”. Los términos no definidos deben comprenderse de conformidad con su significado natural y en el contexto del proyecto que se pretende adelantar y la interventoría a ejecutarse.</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62"/>
        </w:numPr>
        <w:pBdr>
          <w:top w:val="nil"/>
          <w:left w:val="nil"/>
          <w:bottom w:val="nil"/>
          <w:right w:val="nil"/>
          <w:between w:val="nil"/>
        </w:pBdr>
        <w:spacing w:after="0" w:line="240" w:lineRule="auto"/>
        <w:ind w:left="567" w:hanging="567"/>
        <w:jc w:val="both"/>
      </w:pPr>
      <w:bookmarkStart w:id="13" w:name="_heading=h.nl0ozxahy0j0" w:colFirst="0" w:colLast="0"/>
      <w:bookmarkEnd w:id="13"/>
      <w:r>
        <w:rPr>
          <w:rFonts w:ascii="Arial" w:eastAsia="Arial" w:hAnsi="Arial" w:cs="Arial"/>
          <w:b/>
          <w:color w:val="000000"/>
          <w:sz w:val="20"/>
          <w:szCs w:val="20"/>
        </w:rPr>
        <w:t>INFORMACIÓN INEXACTA</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La Entidad se reserva el derecho de verificar integralmente la información aportada por el Proponente. Para esto, puede acudir a las autoridades, personas, empresas o instituciones respectivas.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Cuando exista inconsistencia y/o inexactitud entre la información suministrada por el Proponente y la verificada por la Entidad, la información que se pretende demostrar se entenderá como no acreditada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La Entidad remitirá copias a las autoridades competentes cuando la información aportada tenga inconsistencias y/o inexactitudes sobre las cuales pueda existir una posible falsedad, sin que el Proponente haya demostrado lo contrario, y rechazará la oferta. </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62"/>
        </w:numPr>
        <w:pBdr>
          <w:top w:val="nil"/>
          <w:left w:val="nil"/>
          <w:bottom w:val="nil"/>
          <w:right w:val="nil"/>
          <w:between w:val="nil"/>
        </w:pBdr>
        <w:spacing w:after="0" w:line="240" w:lineRule="auto"/>
        <w:ind w:left="567" w:hanging="567"/>
        <w:jc w:val="both"/>
      </w:pPr>
      <w:bookmarkStart w:id="14" w:name="_heading=h.873178xbpu0c" w:colFirst="0" w:colLast="0"/>
      <w:bookmarkEnd w:id="14"/>
      <w:r>
        <w:rPr>
          <w:rFonts w:ascii="Arial" w:eastAsia="Arial" w:hAnsi="Arial" w:cs="Arial"/>
          <w:b/>
          <w:color w:val="000000"/>
          <w:sz w:val="20"/>
          <w:szCs w:val="20"/>
        </w:rPr>
        <w:t>INFORMACIÓN RESERVADA</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Si la propuesta incluye información que conforme con la ley colombiana, tiene carácter de reservada o clasificada, el Proponente debe manifestar esta circunstancia con absoluta claridad y precisión en el “Formato 1-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En todo caso, la Entidad, sus funcionarios, sus empleados, contratistas, agentes y asesores están obligados a mantener la reserva de la información que, por disposición legal, tenga dicha calidad y que haya sido identificada por el Proponente.</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62"/>
        </w:numPr>
        <w:pBdr>
          <w:top w:val="nil"/>
          <w:left w:val="nil"/>
          <w:bottom w:val="nil"/>
          <w:right w:val="nil"/>
          <w:between w:val="nil"/>
        </w:pBdr>
        <w:spacing w:after="0" w:line="240" w:lineRule="auto"/>
        <w:ind w:left="567" w:hanging="567"/>
        <w:jc w:val="both"/>
      </w:pPr>
      <w:bookmarkStart w:id="15" w:name="_heading=h.25uswtdzbl1r" w:colFirst="0" w:colLast="0"/>
      <w:bookmarkEnd w:id="15"/>
      <w:r>
        <w:rPr>
          <w:rFonts w:ascii="Arial" w:eastAsia="Arial" w:hAnsi="Arial" w:cs="Arial"/>
          <w:b/>
          <w:color w:val="000000"/>
          <w:sz w:val="20"/>
          <w:szCs w:val="20"/>
        </w:rPr>
        <w:t>MONEDA</w:t>
      </w:r>
    </w:p>
    <w:p w:rsidR="003E5503" w:rsidRDefault="003E5503">
      <w:pPr>
        <w:spacing w:after="0" w:line="240" w:lineRule="auto"/>
        <w:jc w:val="both"/>
        <w:rPr>
          <w:rFonts w:ascii="Arial" w:eastAsia="Arial" w:hAnsi="Arial" w:cs="Arial"/>
          <w:sz w:val="20"/>
          <w:szCs w:val="20"/>
        </w:rPr>
      </w:pPr>
    </w:p>
    <w:p w:rsidR="003E5503" w:rsidRDefault="005E2A60">
      <w:pPr>
        <w:numPr>
          <w:ilvl w:val="0"/>
          <w:numId w:val="8"/>
        </w:numPr>
        <w:pBdr>
          <w:top w:val="nil"/>
          <w:left w:val="nil"/>
          <w:bottom w:val="nil"/>
          <w:right w:val="nil"/>
          <w:between w:val="nil"/>
        </w:pBdr>
        <w:spacing w:after="0" w:line="240" w:lineRule="auto"/>
        <w:jc w:val="both"/>
        <w:rPr>
          <w:rFonts w:ascii="Arial" w:eastAsia="Arial" w:hAnsi="Arial" w:cs="Arial"/>
          <w:b/>
          <w:color w:val="000000"/>
          <w:sz w:val="20"/>
          <w:szCs w:val="20"/>
        </w:rPr>
      </w:pPr>
      <w:r>
        <w:rPr>
          <w:rFonts w:ascii="Arial" w:eastAsia="Arial" w:hAnsi="Arial" w:cs="Arial"/>
          <w:b/>
          <w:color w:val="000000"/>
          <w:sz w:val="20"/>
          <w:szCs w:val="20"/>
        </w:rPr>
        <w:t xml:space="preserve">Monedas Extranjeras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Los valores de los documentos aportados en la propuesta deben presentarse en Pesos Colombianos. Cuando un valor se exprese en moneda extranjera tendrá que convertirse a Pesos Colombianos, teniendo en cuenta lo siguiente:</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numPr>
          <w:ilvl w:val="0"/>
          <w:numId w:val="14"/>
        </w:numPr>
        <w:pBdr>
          <w:top w:val="nil"/>
          <w:left w:val="nil"/>
          <w:bottom w:val="nil"/>
          <w:right w:val="nil"/>
          <w:between w:val="nil"/>
        </w:pBdr>
        <w:spacing w:after="0" w:line="240" w:lineRule="auto"/>
        <w:ind w:left="567" w:hanging="283"/>
        <w:jc w:val="both"/>
        <w:rPr>
          <w:rFonts w:ascii="Arial" w:eastAsia="Arial" w:hAnsi="Arial" w:cs="Arial"/>
          <w:color w:val="000000"/>
          <w:sz w:val="20"/>
          <w:szCs w:val="20"/>
        </w:rPr>
      </w:pPr>
      <w:r>
        <w:rPr>
          <w:rFonts w:ascii="Arial" w:eastAsia="Arial" w:hAnsi="Arial" w:cs="Arial"/>
          <w:color w:val="000000"/>
          <w:sz w:val="20"/>
          <w:szCs w:val="20"/>
        </w:rPr>
        <w:t xml:space="preserve">Si los valores de un contrato están expresados originalmente en Dólares de los Estados Unidos de América, los valores se convertirán a Pesos Colombianos, utilizando el valor correspondiente al promedio de la TRM de la fecha de inicio del contrato y la TRM de la fecha de terminación del mismo. Para esto, el Proponente deberá indicar la Tasa Representativa del Mercado empleada para la conversión de cada contrato en el “Formato 3 – Experiencia”. La TRM utilizada será la certificada por la Superintendencia Financiera de Colombia. </w:t>
      </w:r>
    </w:p>
    <w:p w:rsidR="003E5503" w:rsidRDefault="003E5503">
      <w:pPr>
        <w:spacing w:after="0" w:line="240" w:lineRule="auto"/>
        <w:jc w:val="both"/>
        <w:rPr>
          <w:rFonts w:ascii="Arial" w:eastAsia="Arial" w:hAnsi="Arial" w:cs="Arial"/>
          <w:sz w:val="20"/>
          <w:szCs w:val="20"/>
        </w:rPr>
      </w:pPr>
    </w:p>
    <w:p w:rsidR="003E5503" w:rsidRDefault="005E2A60">
      <w:pPr>
        <w:numPr>
          <w:ilvl w:val="0"/>
          <w:numId w:val="14"/>
        </w:numPr>
        <w:pBdr>
          <w:top w:val="nil"/>
          <w:left w:val="nil"/>
          <w:bottom w:val="nil"/>
          <w:right w:val="nil"/>
          <w:between w:val="nil"/>
        </w:pBdr>
        <w:spacing w:after="0" w:line="240" w:lineRule="auto"/>
        <w:ind w:left="567" w:hanging="283"/>
        <w:jc w:val="both"/>
        <w:rPr>
          <w:rFonts w:ascii="Arial" w:eastAsia="Arial" w:hAnsi="Arial" w:cs="Arial"/>
          <w:color w:val="000000"/>
          <w:sz w:val="20"/>
          <w:szCs w:val="20"/>
        </w:rPr>
      </w:pPr>
      <w:r>
        <w:rPr>
          <w:rFonts w:ascii="Arial" w:eastAsia="Arial" w:hAnsi="Arial" w:cs="Arial"/>
          <w:color w:val="000000"/>
          <w:sz w:val="20"/>
          <w:szCs w:val="20"/>
        </w:rPr>
        <w:t xml:space="preserve">Si los valores del contrato están expresados originalmente en una moneda diferente a Dólares de los Estados Unidos de América, éstos deberán convertirse inicialmente a esta moneda, utilizando para ello el valor correspondiente al promedio de la tasa de cambio de la fecha de inicio del contrato y la tasa de cambio de la fecha de terminación del mismo. Para tales efectos, puede usar la información certificada por el Banco de la República. Para el cálculo se recomienda acudir a la siguiente página web: </w:t>
      </w:r>
      <w:hyperlink r:id="rId14">
        <w:r>
          <w:rPr>
            <w:rFonts w:ascii="Arial" w:eastAsia="Arial" w:hAnsi="Arial" w:cs="Arial"/>
            <w:color w:val="0563C1"/>
            <w:sz w:val="20"/>
            <w:szCs w:val="20"/>
            <w:u w:val="single"/>
          </w:rPr>
          <w:t>https://www.oanda.com/currency-converter/es/</w:t>
        </w:r>
      </w:hyperlink>
      <w:r>
        <w:rPr>
          <w:rFonts w:ascii="Arial" w:eastAsia="Arial" w:hAnsi="Arial" w:cs="Arial"/>
          <w:color w:val="000000"/>
          <w:sz w:val="20"/>
          <w:szCs w:val="20"/>
        </w:rPr>
        <w:t xml:space="preserve"> Hecho esto, se procederá en la forma señalada en el numeral anterior. </w:t>
      </w:r>
    </w:p>
    <w:p w:rsidR="003E5503" w:rsidRDefault="003E5503">
      <w:pPr>
        <w:spacing w:after="0" w:line="240" w:lineRule="auto"/>
        <w:jc w:val="both"/>
        <w:rPr>
          <w:rFonts w:ascii="Arial" w:eastAsia="Arial" w:hAnsi="Arial" w:cs="Arial"/>
          <w:sz w:val="20"/>
          <w:szCs w:val="20"/>
        </w:rPr>
      </w:pPr>
    </w:p>
    <w:p w:rsidR="003E5503" w:rsidRDefault="005E2A60">
      <w:pPr>
        <w:numPr>
          <w:ilvl w:val="0"/>
          <w:numId w:val="14"/>
        </w:numPr>
        <w:pBdr>
          <w:top w:val="nil"/>
          <w:left w:val="nil"/>
          <w:bottom w:val="nil"/>
          <w:right w:val="nil"/>
          <w:between w:val="nil"/>
        </w:pBdr>
        <w:spacing w:after="0" w:line="240" w:lineRule="auto"/>
        <w:ind w:left="567" w:hanging="283"/>
        <w:jc w:val="both"/>
        <w:rPr>
          <w:rFonts w:ascii="Arial" w:eastAsia="Arial" w:hAnsi="Arial" w:cs="Arial"/>
          <w:color w:val="000000"/>
          <w:sz w:val="20"/>
          <w:szCs w:val="20"/>
        </w:rPr>
      </w:pPr>
      <w:r>
        <w:rPr>
          <w:rFonts w:ascii="Arial" w:eastAsia="Arial" w:hAnsi="Arial" w:cs="Arial"/>
          <w:color w:val="000000"/>
          <w:sz w:val="20"/>
          <w:szCs w:val="20"/>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(fecha de corte) de los Estados Financieros.</w:t>
      </w:r>
    </w:p>
    <w:p w:rsidR="003E5503" w:rsidRDefault="003E5503">
      <w:pPr>
        <w:spacing w:after="0" w:line="240" w:lineRule="auto"/>
        <w:jc w:val="both"/>
        <w:rPr>
          <w:rFonts w:ascii="Arial" w:eastAsia="Arial" w:hAnsi="Arial" w:cs="Arial"/>
          <w:sz w:val="20"/>
          <w:szCs w:val="20"/>
        </w:rPr>
      </w:pPr>
    </w:p>
    <w:p w:rsidR="003E5503" w:rsidRDefault="005E2A60">
      <w:pPr>
        <w:numPr>
          <w:ilvl w:val="0"/>
          <w:numId w:val="14"/>
        </w:numPr>
        <w:pBdr>
          <w:top w:val="nil"/>
          <w:left w:val="nil"/>
          <w:bottom w:val="nil"/>
          <w:right w:val="nil"/>
          <w:between w:val="nil"/>
        </w:pBdr>
        <w:spacing w:after="0" w:line="240" w:lineRule="auto"/>
        <w:ind w:left="567" w:hanging="283"/>
        <w:jc w:val="both"/>
        <w:rPr>
          <w:rFonts w:ascii="Arial" w:eastAsia="Arial" w:hAnsi="Arial" w:cs="Arial"/>
          <w:color w:val="000000"/>
          <w:sz w:val="20"/>
          <w:szCs w:val="20"/>
        </w:rPr>
      </w:pPr>
      <w:r>
        <w:rPr>
          <w:rFonts w:ascii="Arial" w:eastAsia="Arial" w:hAnsi="Arial" w:cs="Arial"/>
          <w:color w:val="000000"/>
          <w:sz w:val="20"/>
          <w:szCs w:val="20"/>
        </w:rPr>
        <w:t xml:space="preserve">Si los valores de los Estados Financieros están expresados originalmente en una moneda diferente a Dólares de los Estados Unidos de América, éstos deberán convertirse inicialmente a Dólares de los Estados Unidos de América utilizando para ello el valor correspondiente a la fecha de expedición (fecha de corte) de los Estados Financieros. Para verificar la tasa de cambio entre la moneda y el Dólar de los Estados Unidos de América, se recomienda al proponente utilizar la página web </w:t>
      </w:r>
      <w:hyperlink r:id="rId15">
        <w:r>
          <w:rPr>
            <w:rFonts w:ascii="Arial" w:eastAsia="Arial" w:hAnsi="Arial" w:cs="Arial"/>
            <w:color w:val="0563C1"/>
            <w:sz w:val="20"/>
            <w:szCs w:val="20"/>
            <w:u w:val="single"/>
          </w:rPr>
          <w:t>https://www.oanda.com/currency-converter/es/</w:t>
        </w:r>
      </w:hyperlink>
      <w:r>
        <w:rPr>
          <w:color w:val="000000"/>
        </w:rPr>
        <w:t>.</w:t>
      </w:r>
      <w:r>
        <w:rPr>
          <w:rFonts w:ascii="Arial" w:eastAsia="Arial" w:hAnsi="Arial" w:cs="Arial"/>
          <w:color w:val="000000"/>
          <w:sz w:val="20"/>
          <w:szCs w:val="20"/>
        </w:rPr>
        <w:t xml:space="preserve"> Hecho esto, se procederá en la forma señalada en el numeral III. </w:t>
      </w:r>
    </w:p>
    <w:p w:rsidR="003E5503" w:rsidRDefault="003E5503">
      <w:pPr>
        <w:spacing w:after="0" w:line="240" w:lineRule="auto"/>
        <w:jc w:val="both"/>
        <w:rPr>
          <w:rFonts w:ascii="Arial" w:eastAsia="Arial" w:hAnsi="Arial" w:cs="Arial"/>
          <w:sz w:val="20"/>
          <w:szCs w:val="20"/>
        </w:rPr>
      </w:pPr>
    </w:p>
    <w:p w:rsidR="003E5503" w:rsidRDefault="005E2A60">
      <w:pPr>
        <w:numPr>
          <w:ilvl w:val="0"/>
          <w:numId w:val="8"/>
        </w:numPr>
        <w:pBdr>
          <w:top w:val="nil"/>
          <w:left w:val="nil"/>
          <w:bottom w:val="nil"/>
          <w:right w:val="nil"/>
          <w:between w:val="nil"/>
        </w:pBdr>
        <w:spacing w:after="0" w:line="240" w:lineRule="auto"/>
        <w:jc w:val="both"/>
        <w:rPr>
          <w:rFonts w:ascii="Arial" w:eastAsia="Arial" w:hAnsi="Arial" w:cs="Arial"/>
          <w:b/>
          <w:color w:val="000000"/>
          <w:sz w:val="20"/>
          <w:szCs w:val="20"/>
        </w:rPr>
      </w:pPr>
      <w:r>
        <w:rPr>
          <w:rFonts w:ascii="Arial" w:eastAsia="Arial" w:hAnsi="Arial" w:cs="Arial"/>
          <w:b/>
          <w:color w:val="000000"/>
          <w:sz w:val="20"/>
          <w:szCs w:val="20"/>
        </w:rPr>
        <w:t>Conversión a Salarios Mínimos Mensuales Legales Vigentes (SMMLV)</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Cuando los Documentos del Proceso de Contratación señalen que un valor debe expresarse en Salarios Mínimos Mensuales Legales Vigentes (SMMLV) se seguirá el siguiente proceso: </w:t>
      </w:r>
    </w:p>
    <w:p w:rsidR="003E5503" w:rsidRDefault="003E5503">
      <w:pPr>
        <w:spacing w:after="0" w:line="240" w:lineRule="auto"/>
        <w:jc w:val="both"/>
        <w:rPr>
          <w:rFonts w:ascii="Arial" w:eastAsia="Arial" w:hAnsi="Arial" w:cs="Arial"/>
          <w:sz w:val="20"/>
          <w:szCs w:val="20"/>
        </w:rPr>
      </w:pPr>
    </w:p>
    <w:p w:rsidR="003E5503" w:rsidRDefault="005E2A60">
      <w:pPr>
        <w:numPr>
          <w:ilvl w:val="0"/>
          <w:numId w:val="20"/>
        </w:numPr>
        <w:pBdr>
          <w:top w:val="nil"/>
          <w:left w:val="nil"/>
          <w:bottom w:val="nil"/>
          <w:right w:val="nil"/>
          <w:between w:val="nil"/>
        </w:pBdr>
        <w:spacing w:after="0" w:line="240" w:lineRule="auto"/>
        <w:ind w:left="567" w:hanging="207"/>
        <w:jc w:val="both"/>
        <w:rPr>
          <w:rFonts w:ascii="Arial" w:eastAsia="Arial" w:hAnsi="Arial" w:cs="Arial"/>
          <w:color w:val="000000"/>
          <w:sz w:val="20"/>
          <w:szCs w:val="20"/>
        </w:rPr>
      </w:pPr>
      <w:r>
        <w:rPr>
          <w:rFonts w:ascii="Arial" w:eastAsia="Arial" w:hAnsi="Arial" w:cs="Arial"/>
          <w:color w:val="000000"/>
          <w:sz w:val="20"/>
          <w:szCs w:val="20"/>
        </w:rPr>
        <w:t>Los valores convertidos a Pesos Colombianos, aplicando el procedimiento descrito en el literal anterior, o cuya moneda de origen sea el Peso Colombiano deben pasarse a SMMLV, para lo cual emplearán los valores históricos de SMMLV señalados por el Banco de la República (</w:t>
      </w:r>
      <w:hyperlink r:id="rId16">
        <w:r>
          <w:rPr>
            <w:rFonts w:ascii="Arial" w:eastAsia="Arial" w:hAnsi="Arial" w:cs="Arial"/>
            <w:color w:val="0563C1"/>
            <w:sz w:val="20"/>
            <w:szCs w:val="20"/>
            <w:u w:val="single"/>
          </w:rPr>
          <w:t>http://www.banrep.gov.co/es/mercado-laboral/salarios</w:t>
        </w:r>
      </w:hyperlink>
      <w:r>
        <w:rPr>
          <w:rFonts w:ascii="Arial" w:eastAsia="Arial" w:hAnsi="Arial" w:cs="Arial"/>
          <w:color w:val="000000"/>
          <w:sz w:val="20"/>
          <w:szCs w:val="20"/>
        </w:rPr>
        <w:t>), del año correspondiente a la fecha de terminación del contrato.</w:t>
      </w:r>
    </w:p>
    <w:p w:rsidR="003E5503" w:rsidRDefault="003E5503">
      <w:pPr>
        <w:spacing w:after="0" w:line="240" w:lineRule="auto"/>
        <w:jc w:val="both"/>
        <w:rPr>
          <w:rFonts w:ascii="Arial" w:eastAsia="Arial" w:hAnsi="Arial" w:cs="Arial"/>
          <w:sz w:val="20"/>
          <w:szCs w:val="20"/>
        </w:rPr>
      </w:pPr>
    </w:p>
    <w:p w:rsidR="003E5503" w:rsidRDefault="005E2A60">
      <w:pPr>
        <w:numPr>
          <w:ilvl w:val="0"/>
          <w:numId w:val="20"/>
        </w:numPr>
        <w:pBdr>
          <w:top w:val="nil"/>
          <w:left w:val="nil"/>
          <w:bottom w:val="nil"/>
          <w:right w:val="nil"/>
          <w:between w:val="nil"/>
        </w:pBdr>
        <w:spacing w:after="0" w:line="240" w:lineRule="auto"/>
        <w:ind w:left="567" w:hanging="207"/>
        <w:jc w:val="both"/>
        <w:rPr>
          <w:rFonts w:ascii="Arial" w:eastAsia="Arial" w:hAnsi="Arial" w:cs="Arial"/>
          <w:color w:val="000000"/>
          <w:sz w:val="20"/>
          <w:szCs w:val="20"/>
        </w:rPr>
      </w:pPr>
      <w:r>
        <w:rPr>
          <w:rFonts w:ascii="Arial" w:eastAsia="Arial" w:hAnsi="Arial" w:cs="Arial"/>
          <w:color w:val="000000"/>
          <w:sz w:val="20"/>
          <w:szCs w:val="20"/>
        </w:rPr>
        <w:t xml:space="preserve">Los valores convertidos a SMMLV se deben ajustar a la unidad más próxima de la siguiente forma: hacia arriba para valores mayores o iguales a </w:t>
      </w:r>
      <w:proofErr w:type="gramStart"/>
      <w:r>
        <w:rPr>
          <w:rFonts w:ascii="Arial" w:eastAsia="Arial" w:hAnsi="Arial" w:cs="Arial"/>
          <w:color w:val="000000"/>
          <w:sz w:val="20"/>
          <w:szCs w:val="20"/>
        </w:rPr>
        <w:t>cero punto</w:t>
      </w:r>
      <w:proofErr w:type="gramEnd"/>
      <w:r>
        <w:rPr>
          <w:rFonts w:ascii="Arial" w:eastAsia="Arial" w:hAnsi="Arial" w:cs="Arial"/>
          <w:color w:val="000000"/>
          <w:sz w:val="20"/>
          <w:szCs w:val="20"/>
        </w:rPr>
        <w:t xml:space="preserve"> cinco (0.5) y hacia abajo para valores menores a cero punto cinco (0.5).</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Si el Proponente aporta certificaciones que no indican el día, sino solamente el mes y el año, se procederá así: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Fecha (mes, año) de suscripción y/o inicio del contrato: se tendrá en cuenta el último día del mes señalado en la certificación.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Fecha (mes, año) de terminación del contrato: se tendrá en cuenta el primer día del mes señalado en la certificación.</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62"/>
        </w:numPr>
        <w:pBdr>
          <w:top w:val="nil"/>
          <w:left w:val="nil"/>
          <w:bottom w:val="nil"/>
          <w:right w:val="nil"/>
          <w:between w:val="nil"/>
        </w:pBdr>
        <w:spacing w:after="0" w:line="240" w:lineRule="auto"/>
        <w:ind w:left="567" w:hanging="567"/>
        <w:jc w:val="both"/>
      </w:pPr>
      <w:bookmarkStart w:id="16" w:name="_heading=h.d4hg60mdc1w8" w:colFirst="0" w:colLast="0"/>
      <w:bookmarkEnd w:id="16"/>
      <w:r>
        <w:rPr>
          <w:rFonts w:ascii="Arial" w:eastAsia="Arial" w:hAnsi="Arial" w:cs="Arial"/>
          <w:b/>
          <w:color w:val="000000"/>
          <w:sz w:val="20"/>
          <w:szCs w:val="20"/>
        </w:rPr>
        <w:t>CONFLICTO DE INTERÉS DE ORIGEN CONSTITUCIONAL O LEGAL</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No podrán participar en el Proceso de Contratación y por tanto no serán objeto de evaluación, ni ser adjudicatarios del contrato, quienes bajo cualquier circunstancia se encuentren en situaciones de Conflicto de Interés que afecten o pongan en riesgo los principios de la Contratación Pública, de acuerdo con las causales o circunstancias previstas en la Constitución o en la ley.</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Tampoco podrán participar quienes hayan realizado los estudios y diseños de la obra cuya interventoría se va a contratar.</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62"/>
        </w:numPr>
        <w:pBdr>
          <w:top w:val="nil"/>
          <w:left w:val="nil"/>
          <w:bottom w:val="nil"/>
          <w:right w:val="nil"/>
          <w:between w:val="nil"/>
        </w:pBdr>
        <w:spacing w:after="0" w:line="240" w:lineRule="auto"/>
        <w:ind w:left="567" w:hanging="567"/>
        <w:jc w:val="both"/>
      </w:pPr>
      <w:bookmarkStart w:id="17" w:name="_heading=h.xthfc7gfmyrz" w:colFirst="0" w:colLast="0"/>
      <w:bookmarkEnd w:id="17"/>
      <w:r>
        <w:rPr>
          <w:rFonts w:ascii="Arial" w:eastAsia="Arial" w:hAnsi="Arial" w:cs="Arial"/>
          <w:b/>
          <w:color w:val="000000"/>
          <w:sz w:val="20"/>
          <w:szCs w:val="20"/>
        </w:rPr>
        <w:t>CAUSALES DE RECHAZO</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lastRenderedPageBreak/>
        <w:t>Son causales de rechazo de las propuestas las siguientes:</w:t>
      </w:r>
    </w:p>
    <w:p w:rsidR="003E5503" w:rsidRDefault="003E5503">
      <w:pPr>
        <w:spacing w:after="0" w:line="240" w:lineRule="auto"/>
        <w:jc w:val="both"/>
        <w:rPr>
          <w:rFonts w:ascii="Arial" w:eastAsia="Arial" w:hAnsi="Arial" w:cs="Arial"/>
          <w:sz w:val="20"/>
          <w:szCs w:val="20"/>
        </w:rPr>
      </w:pPr>
    </w:p>
    <w:p w:rsidR="003E5503" w:rsidRDefault="005E2A60">
      <w:pPr>
        <w:numPr>
          <w:ilvl w:val="0"/>
          <w:numId w:val="27"/>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Que el Proponente o alguno de los integrantes del Proponente Plural esté incurso en causal de inhabilidad, incompatibilidad o prohibición previstas en la legislación para contratar.</w:t>
      </w:r>
    </w:p>
    <w:p w:rsidR="003E5503" w:rsidRDefault="003E5503">
      <w:p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851"/>
        <w:jc w:val="both"/>
        <w:rPr>
          <w:rFonts w:ascii="Arial" w:eastAsia="Arial" w:hAnsi="Arial" w:cs="Arial"/>
          <w:color w:val="000000"/>
          <w:sz w:val="20"/>
          <w:szCs w:val="20"/>
        </w:rPr>
      </w:pPr>
      <w:r>
        <w:rPr>
          <w:rFonts w:ascii="Arial" w:eastAsia="Arial" w:hAnsi="Arial" w:cs="Arial"/>
          <w:color w:val="000000"/>
          <w:sz w:val="20"/>
          <w:szCs w:val="20"/>
        </w:rPr>
        <w:t>Cuando en un mismo Proceso de Contratación se postulen oferentes en la situación descrita por los literales g) y h) del numeral 1 del artículo 8 de la Ley 80 de 1993, la Entidad solo admitirá la primera oferta presentada en el tiempo.</w:t>
      </w:r>
    </w:p>
    <w:p w:rsidR="003E5503" w:rsidRDefault="005E2A60">
      <w:pPr>
        <w:numPr>
          <w:ilvl w:val="0"/>
          <w:numId w:val="27"/>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 xml:space="preserve">Cuando una misma persona natural o jurídica, o integrante de un Proponente Plural presente o haga parte en más de una propuesta para el mismo lote o segmento de este Proceso de Contratación] </w:t>
      </w:r>
    </w:p>
    <w:p w:rsidR="003E5503" w:rsidRDefault="005E2A60">
      <w:pPr>
        <w:numPr>
          <w:ilvl w:val="0"/>
          <w:numId w:val="27"/>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Que la persona jurídica Proponente Individual o integrante del Proponente Plural esté incursa en la situación descrita en el numeral 1 del artículo 38 de la Ley 1116 de 2006.</w:t>
      </w:r>
    </w:p>
    <w:p w:rsidR="003E5503" w:rsidRDefault="005E2A60">
      <w:pPr>
        <w:numPr>
          <w:ilvl w:val="0"/>
          <w:numId w:val="27"/>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Cuando al Proponente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la sección 1.6 del Pliego de Condiciones.</w:t>
      </w:r>
    </w:p>
    <w:p w:rsidR="003E5503" w:rsidRDefault="005E2A60">
      <w:pPr>
        <w:numPr>
          <w:ilvl w:val="0"/>
          <w:numId w:val="27"/>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Que la inscripción en el Registro Único de Proponentes (RUP) que realice el Proponente por primera vez o cuando han cesado los efectos y debe volver a inscribirse, no esté en firme en la fecha prevista para el cierre del Proceso de Contratación.</w:t>
      </w:r>
    </w:p>
    <w:p w:rsidR="003E5503" w:rsidRDefault="005E2A60">
      <w:pPr>
        <w:numPr>
          <w:ilvl w:val="0"/>
          <w:numId w:val="27"/>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Que el Proponente no acredite la presentación de la información para renovar el Registro Único de Proponentes (RUP) dentro del término previsto en la normativa vigente.</w:t>
      </w:r>
    </w:p>
    <w:p w:rsidR="003E5503" w:rsidRDefault="005E2A60">
      <w:pPr>
        <w:numPr>
          <w:ilvl w:val="0"/>
          <w:numId w:val="27"/>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Que el Proponente aporte información inexacta sobre la cual pueda existir una posible falsedad en los términos de la sección 1.11 del Pliego de Condiciones.</w:t>
      </w:r>
    </w:p>
    <w:p w:rsidR="003E5503" w:rsidRDefault="005E2A60">
      <w:pPr>
        <w:numPr>
          <w:ilvl w:val="0"/>
          <w:numId w:val="27"/>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Que el Proponente se encuentre inmerso en un Conflicto de Interés previsto en una norma de rango constitucional o legal o en la causal contenida en el numeral 1.14 del Pliego de Condiciones.</w:t>
      </w:r>
    </w:p>
    <w:p w:rsidR="003E5503" w:rsidRDefault="005E2A60">
      <w:pPr>
        <w:numPr>
          <w:ilvl w:val="0"/>
          <w:numId w:val="27"/>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No entregar la Garantía de seriedad de la oferta junto con la propuesta.</w:t>
      </w:r>
    </w:p>
    <w:p w:rsidR="003E5503" w:rsidRDefault="005E2A60">
      <w:pPr>
        <w:numPr>
          <w:ilvl w:val="0"/>
          <w:numId w:val="27"/>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Que el objeto social del Proponente, en caso de que se trate de una persona jurídica, o el de sus integrantes, tratándose de Proponentes Plurales, no le permita ejecutar el objeto del contrato.</w:t>
      </w:r>
    </w:p>
    <w:p w:rsidR="003E5503" w:rsidRDefault="005E2A60">
      <w:pPr>
        <w:numPr>
          <w:ilvl w:val="0"/>
          <w:numId w:val="27"/>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 xml:space="preserve">Que el valor total de la oferta exceda el Presupuesto Oficial estimado para el Proceso de Contratación o para el lote o el segmento frente al que presentó oferta y no se subsane ese defecto. </w:t>
      </w:r>
    </w:p>
    <w:p w:rsidR="003E5503" w:rsidRPr="00AB612C" w:rsidRDefault="005E2A60">
      <w:pPr>
        <w:numPr>
          <w:ilvl w:val="0"/>
          <w:numId w:val="27"/>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sidRPr="00AB612C">
        <w:rPr>
          <w:rFonts w:ascii="Arial" w:eastAsia="Arial" w:hAnsi="Arial" w:cs="Arial"/>
          <w:sz w:val="20"/>
          <w:szCs w:val="20"/>
        </w:rPr>
        <w:t>Que la oferta económica supere el valor por etapas y no se subsane ese defecto.</w:t>
      </w:r>
    </w:p>
    <w:p w:rsidR="003E5503" w:rsidRDefault="005E2A60">
      <w:pPr>
        <w:numPr>
          <w:ilvl w:val="0"/>
          <w:numId w:val="27"/>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Presentar la oferta con tachaduras o enmendaduras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 del Pliego de Condiciones.</w:t>
      </w:r>
    </w:p>
    <w:p w:rsidR="003E5503" w:rsidRDefault="005E2A60">
      <w:pPr>
        <w:numPr>
          <w:ilvl w:val="0"/>
          <w:numId w:val="27"/>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 xml:space="preserve">No presentar el “Formato 8 – Aceptación y cumplimiento de la formación y la experiencia del Personal Clave Evaluable” y no subsanar su entrega, en los términos de los numerales “1.6 Reglas de </w:t>
      </w:r>
      <w:proofErr w:type="spellStart"/>
      <w:r>
        <w:rPr>
          <w:rFonts w:ascii="Arial" w:eastAsia="Arial" w:hAnsi="Arial" w:cs="Arial"/>
          <w:color w:val="000000"/>
          <w:sz w:val="20"/>
          <w:szCs w:val="20"/>
        </w:rPr>
        <w:t>subsanabilidad</w:t>
      </w:r>
      <w:proofErr w:type="spellEnd"/>
      <w:r>
        <w:rPr>
          <w:rFonts w:ascii="Arial" w:eastAsia="Arial" w:hAnsi="Arial" w:cs="Arial"/>
          <w:color w:val="000000"/>
          <w:sz w:val="20"/>
          <w:szCs w:val="20"/>
        </w:rPr>
        <w:t xml:space="preserve">, explicaciones y aclaraciones” y "3.8.2 Exigencias mínimas de experiencia y formación académica del equipo de trabajo – Personal Clave Evaluable” del Pliego de Condiciones. </w:t>
      </w:r>
    </w:p>
    <w:p w:rsidR="003E5503" w:rsidRDefault="005E2A60">
      <w:pPr>
        <w:numPr>
          <w:ilvl w:val="0"/>
          <w:numId w:val="27"/>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Cuando se presente propuesta condicionada para la adjudicación del contrato.</w:t>
      </w:r>
    </w:p>
    <w:p w:rsidR="003E5503" w:rsidRDefault="005E2A60">
      <w:pPr>
        <w:numPr>
          <w:ilvl w:val="0"/>
          <w:numId w:val="27"/>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No presentar oferta económica y no subsanar su entrega, en los términos del numeral 1.6 del Pliego de Condiciones.</w:t>
      </w:r>
    </w:p>
    <w:p w:rsidR="003E5503" w:rsidRDefault="005E2A60">
      <w:pPr>
        <w:numPr>
          <w:ilvl w:val="0"/>
          <w:numId w:val="27"/>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Que la propuesta económica (Formulario 1 – Propuesta económica) no se aporte firmada y no se subsane dicha omisión, en los términos del numeral 1.6 del Pliego de Condiciones. </w:t>
      </w:r>
    </w:p>
    <w:p w:rsidR="003E5503" w:rsidRDefault="005E2A60">
      <w:pPr>
        <w:numPr>
          <w:ilvl w:val="0"/>
          <w:numId w:val="27"/>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 xml:space="preserve">Cuando se determine que el valor total de la oferta es artificialmente bajo de acuerdo con lo establecido en la sección 5.2 del Pliego de Condiciones. </w:t>
      </w:r>
    </w:p>
    <w:p w:rsidR="003E5503" w:rsidRDefault="005E2A60">
      <w:pPr>
        <w:numPr>
          <w:ilvl w:val="0"/>
          <w:numId w:val="27"/>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Cuando el Proponente adicione, suprima, cambie o modifique los ítems, la descripción, las especificaciones, el detalle, las unidades o cantidades señaladas en el Formulario 1 – Formulario de Presupuesto Oficial, de acuerdo con lo exigido por la Entidad.</w:t>
      </w:r>
    </w:p>
    <w:p w:rsidR="003E5503" w:rsidRDefault="003E5503">
      <w:p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851"/>
        <w:jc w:val="both"/>
        <w:rPr>
          <w:rFonts w:ascii="Arial" w:eastAsia="Arial" w:hAnsi="Arial" w:cs="Arial"/>
          <w:color w:val="000000"/>
          <w:sz w:val="20"/>
          <w:szCs w:val="20"/>
        </w:rPr>
      </w:pPr>
      <w:r>
        <w:rPr>
          <w:rFonts w:ascii="Arial" w:eastAsia="Arial" w:hAnsi="Arial" w:cs="Arial"/>
          <w:color w:val="000000"/>
          <w:sz w:val="20"/>
          <w:szCs w:val="20"/>
        </w:rPr>
        <w:t xml:space="preserve">Cuando se presenten propuestas parciales de acuerdo con la definición establecida en el Anexo 3 -Glosario. </w:t>
      </w:r>
    </w:p>
    <w:p w:rsidR="003E5503" w:rsidRDefault="005E2A60">
      <w:pPr>
        <w:numPr>
          <w:ilvl w:val="0"/>
          <w:numId w:val="27"/>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Ofrecer un plazo superior al señalado por la Entidad en el “Anexo 1 – Anexo Técnico”.</w:t>
      </w:r>
    </w:p>
    <w:p w:rsidR="003E5503" w:rsidRDefault="005E2A60">
      <w:pPr>
        <w:numPr>
          <w:ilvl w:val="0"/>
          <w:numId w:val="27"/>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 xml:space="preserve">Ofrecer condiciones particulares del proyecto de inferior calidad, personal profesional sin los requisitos mínimos, actividades por ejecutar y su alcance, forma de pago, permisos, licencias y autorizaciones, notas técnicas específicas y documentos técnicos adicionales, en condiciones diferentes a las establecidas por la Entidad en el “Anexo 1 – Anexo Técnico”. </w:t>
      </w:r>
    </w:p>
    <w:p w:rsidR="003E5503" w:rsidRDefault="005E2A60">
      <w:pPr>
        <w:numPr>
          <w:ilvl w:val="0"/>
          <w:numId w:val="27"/>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 xml:space="preserve">Presentar más de una oferta económica con valores distintos dentro del proceso, o para el mismo lote o segmento, según corresponda, cuando esta discrepancia no haya sido subsanada. </w:t>
      </w:r>
    </w:p>
    <w:p w:rsidR="003E5503" w:rsidRDefault="005E2A60">
      <w:pPr>
        <w:numPr>
          <w:ilvl w:val="0"/>
          <w:numId w:val="27"/>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Cuando la Entidad Estatal evidencie que la propuesta suscrita por un Proponente Plural sea presentada desde un usuario del SECOP II diferente al de la unión temporal o consorcio, según corresponda.</w:t>
      </w:r>
    </w:p>
    <w:p w:rsidR="003E5503" w:rsidRDefault="005E2A60">
      <w:pPr>
        <w:numPr>
          <w:ilvl w:val="0"/>
          <w:numId w:val="27"/>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 xml:space="preserve">Cuando la Entidad Estatal encuentre que la propuesta aportada por un Proponente Plural se realice con un usuario del SECOP II diferente al de la unión temporal o consorcio. </w:t>
      </w:r>
    </w:p>
    <w:p w:rsidR="003E5503" w:rsidRDefault="005E2A60">
      <w:pPr>
        <w:numPr>
          <w:ilvl w:val="0"/>
          <w:numId w:val="27"/>
        </w:numPr>
        <w:pBdr>
          <w:top w:val="nil"/>
          <w:left w:val="nil"/>
          <w:bottom w:val="nil"/>
          <w:right w:val="nil"/>
          <w:between w:val="nil"/>
        </w:pBdr>
        <w:spacing w:after="0" w:line="240" w:lineRule="auto"/>
        <w:ind w:left="851" w:hanging="491"/>
        <w:jc w:val="both"/>
        <w:rPr>
          <w:rFonts w:ascii="Arial" w:eastAsia="Arial" w:hAnsi="Arial" w:cs="Arial"/>
          <w:color w:val="000000"/>
          <w:sz w:val="20"/>
          <w:szCs w:val="20"/>
        </w:rPr>
      </w:pPr>
      <w:r>
        <w:rPr>
          <w:rFonts w:ascii="Arial" w:eastAsia="Arial" w:hAnsi="Arial" w:cs="Arial"/>
          <w:color w:val="000000"/>
          <w:sz w:val="20"/>
          <w:szCs w:val="20"/>
        </w:rPr>
        <w:t>Las demás previstas en la ley</w:t>
      </w:r>
    </w:p>
    <w:p w:rsidR="003E5503" w:rsidRDefault="003E5503">
      <w:pPr>
        <w:spacing w:after="0" w:line="240" w:lineRule="auto"/>
        <w:ind w:left="360"/>
        <w:jc w:val="both"/>
        <w:rPr>
          <w:rFonts w:ascii="Arial" w:eastAsia="Arial" w:hAnsi="Arial" w:cs="Arial"/>
          <w:sz w:val="20"/>
          <w:szCs w:val="20"/>
        </w:rPr>
      </w:pPr>
    </w:p>
    <w:p w:rsidR="003E5503" w:rsidRDefault="005E2A60">
      <w:pPr>
        <w:numPr>
          <w:ilvl w:val="1"/>
          <w:numId w:val="62"/>
        </w:numPr>
        <w:pBdr>
          <w:top w:val="nil"/>
          <w:left w:val="nil"/>
          <w:bottom w:val="nil"/>
          <w:right w:val="nil"/>
          <w:between w:val="nil"/>
        </w:pBdr>
        <w:spacing w:after="0" w:line="240" w:lineRule="auto"/>
        <w:ind w:left="567" w:hanging="567"/>
        <w:jc w:val="both"/>
      </w:pPr>
      <w:bookmarkStart w:id="18" w:name="_heading=h.m81bghxyze62" w:colFirst="0" w:colLast="0"/>
      <w:bookmarkEnd w:id="18"/>
      <w:r>
        <w:rPr>
          <w:rFonts w:ascii="Arial" w:eastAsia="Arial" w:hAnsi="Arial" w:cs="Arial"/>
          <w:b/>
          <w:color w:val="000000"/>
          <w:sz w:val="20"/>
          <w:szCs w:val="20"/>
        </w:rPr>
        <w:t>CAUSALES PARA DECLARAR DESIERTO EL PROCESO DE SELECCIÓN</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La Entidad podrá declarar desierto el Proceso de Contratación cuando: </w:t>
      </w:r>
    </w:p>
    <w:p w:rsidR="003E5503" w:rsidRDefault="003E5503">
      <w:pPr>
        <w:spacing w:after="0" w:line="240" w:lineRule="auto"/>
        <w:jc w:val="both"/>
        <w:rPr>
          <w:rFonts w:ascii="Arial" w:eastAsia="Arial" w:hAnsi="Arial" w:cs="Arial"/>
          <w:sz w:val="20"/>
          <w:szCs w:val="20"/>
        </w:rPr>
      </w:pPr>
    </w:p>
    <w:p w:rsidR="003E5503" w:rsidRDefault="005E2A60">
      <w:pPr>
        <w:numPr>
          <w:ilvl w:val="0"/>
          <w:numId w:val="3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No se presenten ofertas.</w:t>
      </w:r>
    </w:p>
    <w:p w:rsidR="003E5503" w:rsidRDefault="005E2A60">
      <w:pPr>
        <w:numPr>
          <w:ilvl w:val="0"/>
          <w:numId w:val="3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Ninguna oferta resulte hábil, por no cumplir las exigencias del Pliego de Condiciones.</w:t>
      </w:r>
    </w:p>
    <w:p w:rsidR="003E5503" w:rsidRDefault="005E2A60">
      <w:pPr>
        <w:numPr>
          <w:ilvl w:val="0"/>
          <w:numId w:val="3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Existan causas o motivos que impidan la escogencia objetiva del Proponente.</w:t>
      </w:r>
    </w:p>
    <w:p w:rsidR="003E5503" w:rsidRDefault="005E2A60">
      <w:pPr>
        <w:numPr>
          <w:ilvl w:val="0"/>
          <w:numId w:val="3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 contemplado en la ley.</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62"/>
        </w:numPr>
        <w:pBdr>
          <w:top w:val="nil"/>
          <w:left w:val="nil"/>
          <w:bottom w:val="nil"/>
          <w:right w:val="nil"/>
          <w:between w:val="nil"/>
        </w:pBdr>
        <w:spacing w:after="0" w:line="240" w:lineRule="auto"/>
        <w:ind w:left="567" w:hanging="567"/>
        <w:jc w:val="both"/>
      </w:pPr>
      <w:bookmarkStart w:id="19" w:name="_heading=h.vcvzljites5b" w:colFirst="0" w:colLast="0"/>
      <w:bookmarkEnd w:id="19"/>
      <w:r>
        <w:rPr>
          <w:rFonts w:ascii="Arial" w:eastAsia="Arial" w:hAnsi="Arial" w:cs="Arial"/>
          <w:b/>
          <w:color w:val="000000"/>
          <w:sz w:val="20"/>
          <w:szCs w:val="20"/>
        </w:rPr>
        <w:t>NORMAS DE INTERPRETACIÓN DEL PLIEGO DE CONDICIONES</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Además, se seguirán los siguientes criterios para interpretar y entender el Pliego de Condiciones:</w:t>
      </w:r>
    </w:p>
    <w:p w:rsidR="003E5503" w:rsidRDefault="003E5503">
      <w:pPr>
        <w:spacing w:after="0" w:line="240" w:lineRule="auto"/>
        <w:jc w:val="both"/>
        <w:rPr>
          <w:rFonts w:ascii="Arial" w:eastAsia="Arial" w:hAnsi="Arial" w:cs="Arial"/>
          <w:sz w:val="20"/>
          <w:szCs w:val="20"/>
        </w:rPr>
      </w:pPr>
    </w:p>
    <w:p w:rsidR="003E5503" w:rsidRDefault="005E2A60">
      <w:pPr>
        <w:numPr>
          <w:ilvl w:val="0"/>
          <w:numId w:val="4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orden de los numerales, capítulos y cláusulas del Pliego de Condiciones no deben interpretarse como un grado de prelación entre los mismos.</w:t>
      </w:r>
    </w:p>
    <w:p w:rsidR="003E5503" w:rsidRDefault="005E2A60">
      <w:pPr>
        <w:numPr>
          <w:ilvl w:val="0"/>
          <w:numId w:val="4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títulos de los numerales y capítulos utilizados en el Pliego solo sirven como referencia y no afectan la interpretación de su contenido.</w:t>
      </w:r>
    </w:p>
    <w:p w:rsidR="003E5503" w:rsidRDefault="005E2A60">
      <w:pPr>
        <w:numPr>
          <w:ilvl w:val="0"/>
          <w:numId w:val="4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Las palabras en singular se entenderán también en plural y viceversa, cuando lo exija el contexto; y las palabras en género femenino, se comprenderán en género masculino y viceversa, cuando el contexto lo requiera.</w:t>
      </w:r>
    </w:p>
    <w:p w:rsidR="003E5503" w:rsidRDefault="005E2A60">
      <w:pPr>
        <w:numPr>
          <w:ilvl w:val="0"/>
          <w:numId w:val="4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plazos en días establecidos en el Pliego de Condiciones se entienden como hábiles, salvo que de manera expresa la Entidad indique que se trata de calendario o de meses. Cuando el vencimiento de un plazo corresponda a un día no hábil o no laboral para la Entidad, este se trasladará al día hábil siguiente.</w:t>
      </w:r>
    </w:p>
    <w:p w:rsidR="003E5503" w:rsidRDefault="005E2A60">
      <w:pPr>
        <w:numPr>
          <w:ilvl w:val="0"/>
          <w:numId w:val="4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Las Entidades no podrán incluir o modificar dentro de los Documentos del Proceso, las condiciones habilitantes, factores técnicos y económicos de escogencia y sistemas de ponderación distintos a los señalados en los Documentos Tipo. </w:t>
      </w:r>
    </w:p>
    <w:p w:rsidR="003E5503" w:rsidRDefault="005E2A60">
      <w:pPr>
        <w:numPr>
          <w:ilvl w:val="0"/>
          <w:numId w:val="4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palabras definidas en el Pliego de Condiciones deben entenderse en dicho sentido.</w:t>
      </w:r>
    </w:p>
    <w:p w:rsidR="003E5503" w:rsidRDefault="005E2A60">
      <w:pPr>
        <w:numPr>
          <w:ilvl w:val="0"/>
          <w:numId w:val="4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referencias a normas jurídicas incluyen las disposiciones que las modifiquen, adicionen, sustituyan o complementen.</w:t>
      </w:r>
    </w:p>
    <w:p w:rsidR="003E5503" w:rsidRDefault="005E2A60">
      <w:pPr>
        <w:numPr>
          <w:ilvl w:val="0"/>
          <w:numId w:val="4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Documentos Tipo son inalterables y no se podrán incluir o modificar los Anexos, Formatos y Formularios, ni exigir soportes o requisitos adicionales; salvo cuando se permita en forma expresa, es decir, en los aspectos incluidos en corchetes y resaltados en gris.</w:t>
      </w:r>
    </w:p>
    <w:p w:rsidR="003E5503" w:rsidRDefault="005E2A60">
      <w:pPr>
        <w:numPr>
          <w:ilvl w:val="0"/>
          <w:numId w:val="4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pliego se interpretará, además, en lo pertinente, de conformidad con las reglas del Código Civil establecidas en los artículos 1618 a 1624.</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62"/>
        </w:numPr>
        <w:pBdr>
          <w:top w:val="nil"/>
          <w:left w:val="nil"/>
          <w:bottom w:val="nil"/>
          <w:right w:val="nil"/>
          <w:between w:val="nil"/>
        </w:pBdr>
        <w:spacing w:after="0" w:line="240" w:lineRule="auto"/>
        <w:ind w:left="567" w:hanging="567"/>
        <w:jc w:val="both"/>
      </w:pPr>
      <w:bookmarkStart w:id="20" w:name="_heading=h.ultz4dg1s7c4" w:colFirst="0" w:colLast="0"/>
      <w:bookmarkEnd w:id="20"/>
      <w:r>
        <w:rPr>
          <w:rFonts w:ascii="Arial" w:eastAsia="Arial" w:hAnsi="Arial" w:cs="Arial"/>
          <w:b/>
          <w:color w:val="000000"/>
          <w:sz w:val="20"/>
          <w:szCs w:val="20"/>
        </w:rPr>
        <w:t>RETIRO DE LA PROPUESTA</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Si la oferta se presenta mediante el SECOP II, el Proponente debe seguir el proceso indicado en la “Guía rápida para la presentación de ofertas en SECOP II”. En este sentido, basta el retiro en la oferta por la plataforma, sin necesidad de enviar una solicitud a la Entidad. Una vez se cumpla la fecha y hora de cierre del Proceso de Contratación, la plataforma del SECOP II bloquea a los proveedores la opción del retiro de ofertas.</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62"/>
        </w:numPr>
        <w:pBdr>
          <w:top w:val="nil"/>
          <w:left w:val="nil"/>
          <w:bottom w:val="nil"/>
          <w:right w:val="nil"/>
          <w:between w:val="nil"/>
        </w:pBdr>
        <w:spacing w:after="0" w:line="240" w:lineRule="auto"/>
        <w:ind w:left="567" w:hanging="567"/>
        <w:jc w:val="both"/>
      </w:pPr>
      <w:bookmarkStart w:id="21" w:name="_heading=h.jdcnk2l9pmy3" w:colFirst="0" w:colLast="0"/>
      <w:bookmarkEnd w:id="21"/>
      <w:r>
        <w:rPr>
          <w:rFonts w:ascii="Arial" w:eastAsia="Arial" w:hAnsi="Arial" w:cs="Arial"/>
          <w:b/>
          <w:color w:val="000000"/>
          <w:sz w:val="20"/>
          <w:szCs w:val="20"/>
        </w:rPr>
        <w:t>CONFIDENCIALIDAD DE LA INFORMACIÓN RELACIONADA CON DATOS SENSIBLES</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ya que “todas las personas tienen derecho a acceder a los documentos públicos salvo los casos que establezca la ley”.</w:t>
      </w: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Que a través de la Ley 1581 de 2012 se expidió el régimen general de protección de datos personales colombiano y según  lo estipulado en el artículo 5 relativo a la protección de la información personal sensible, esta es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lastRenderedPageBreak/>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 para el cumplimiento de los factores de desempate y que goza de excepción legal de acuerdo con la regulación enunciada anteriormente. Esta información será relativa a los siguientes, pero no se limitará a: i) mujeres víctimas de violencia intrafamiliar, ii) personas en proceso de reincorporación y/o reintegración y iii) la población indígena, negra, afrocolombiana, raizal, palenquera, </w:t>
      </w:r>
      <w:proofErr w:type="spellStart"/>
      <w:r>
        <w:rPr>
          <w:rFonts w:ascii="Arial" w:eastAsia="Arial" w:hAnsi="Arial" w:cs="Arial"/>
          <w:sz w:val="20"/>
          <w:szCs w:val="20"/>
        </w:rPr>
        <w:t>Rrom</w:t>
      </w:r>
      <w:proofErr w:type="spellEnd"/>
      <w:r>
        <w:rPr>
          <w:rFonts w:ascii="Arial" w:eastAsia="Arial" w:hAnsi="Arial" w:cs="Arial"/>
          <w:sz w:val="20"/>
          <w:szCs w:val="20"/>
        </w:rPr>
        <w:t xml:space="preserve"> o gitana.  </w:t>
      </w: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Pr>
          <w:rFonts w:ascii="Arial" w:eastAsia="Arial" w:hAnsi="Arial" w:cs="Arial"/>
          <w:sz w:val="20"/>
          <w:szCs w:val="20"/>
        </w:rPr>
        <w:t>Rrom</w:t>
      </w:r>
      <w:proofErr w:type="spellEnd"/>
      <w:r>
        <w:rPr>
          <w:rFonts w:ascii="Arial" w:eastAsia="Arial" w:hAnsi="Arial" w:cs="Arial"/>
          <w:sz w:val="20"/>
          <w:szCs w:val="20"/>
        </w:rPr>
        <w:t xml:space="preserve"> o gitana o demás datos sensibles, de forma que no se afecte el derecho a la intimidad de los oferentes o de sus trabajadores o socios o accionistas.  </w:t>
      </w: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rPr>
          <w:rFonts w:ascii="Arial" w:eastAsia="Arial" w:hAnsi="Arial" w:cs="Arial"/>
          <w:b/>
          <w:sz w:val="20"/>
          <w:szCs w:val="20"/>
        </w:rPr>
      </w:pPr>
      <w:r>
        <w:br w:type="page"/>
      </w:r>
    </w:p>
    <w:p w:rsidR="003E5503" w:rsidRDefault="005E2A60">
      <w:pPr>
        <w:numPr>
          <w:ilvl w:val="0"/>
          <w:numId w:val="1"/>
        </w:numPr>
        <w:pBdr>
          <w:top w:val="nil"/>
          <w:left w:val="nil"/>
          <w:bottom w:val="nil"/>
          <w:right w:val="nil"/>
          <w:between w:val="nil"/>
        </w:pBdr>
        <w:spacing w:after="0" w:line="240" w:lineRule="auto"/>
        <w:jc w:val="center"/>
      </w:pPr>
      <w:bookmarkStart w:id="22" w:name="_heading=h.l4ab0ev2ovva" w:colFirst="0" w:colLast="0"/>
      <w:bookmarkEnd w:id="22"/>
      <w:r>
        <w:rPr>
          <w:rFonts w:ascii="Arial" w:eastAsia="Arial" w:hAnsi="Arial" w:cs="Arial"/>
          <w:b/>
          <w:color w:val="000000"/>
          <w:sz w:val="20"/>
          <w:szCs w:val="20"/>
        </w:rPr>
        <w:lastRenderedPageBreak/>
        <w:t>ELABORACIÓN Y PRESENTACIÓN DE LA OFERTA</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51"/>
        </w:numPr>
        <w:pBdr>
          <w:top w:val="nil"/>
          <w:left w:val="nil"/>
          <w:bottom w:val="nil"/>
          <w:right w:val="nil"/>
          <w:between w:val="nil"/>
        </w:pBdr>
        <w:spacing w:after="0" w:line="240" w:lineRule="auto"/>
        <w:jc w:val="both"/>
      </w:pPr>
      <w:bookmarkStart w:id="23" w:name="_heading=h.tgmm5ypius2i" w:colFirst="0" w:colLast="0"/>
      <w:bookmarkEnd w:id="23"/>
      <w:r>
        <w:rPr>
          <w:rFonts w:ascii="Arial" w:eastAsia="Arial" w:hAnsi="Arial" w:cs="Arial"/>
          <w:b/>
          <w:color w:val="000000"/>
          <w:sz w:val="20"/>
          <w:szCs w:val="20"/>
        </w:rPr>
        <w:t>CARTA DE PRESENTACIÓN DE LA OFERTA</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El Proponente presentará el “Formato 1 – Carta de presentación de la oferta”, el cual debe estar firmado por la persona natural Proponente o por el representante legal del Proponente individual o por el representante del Proponente Plural o por el apoderado.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En virtud de lo previsto en la Ley 842 de 2003 y con el fin de evitar el ejercicio ilegal de la ingeniería, la persona natural (Proponente individual o integrante de la estructura plural) que pretenda participar en el Proceso de Contratación, debe acreditar que posee título como ingeniero, para lo cual adjuntará el certificado de la vigencia de matrícula profesional expedida por el COPNIA o Consejo Profesional de Ingeniería de Transportes y Vías de Colombia en la respectiva rama de la ingeniería, según corresponda, vigente a la fecha de cierre del Proceso de Contratación.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el Consejo Profesional de Ingeniería de Transportes y Vías de Colombia, en la respectiva rama de la ingeniería, según corresponda, vigente a la fecha de cierre de este Proceso de Contratación.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El aval del ingeniero del que trata el artículo 20 de la Ley 842 de 2003 hace parte integral del "Formato 1 – Carta de presentación de la oferta” cuando el Proponente deba presentarlo.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La carta de presentación debe suscribirse, por lo que con la firma de este documento se entiende que el Proponente conoce y acepta las obligaciones del “Anexo 4 – Pacto de Transparencia” y, por lo tanto, no será necesaria la entrega de este documento al momento de radicar la oferta.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El Proponente debe diligenciar los Formatos. Todos los espacios en blanco deben completarse con la información solicitada.</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Cuando el proceso se estructure por lotes o por segmentos, el Proponente debe indicar en el “Formato 1 – Carta de presentación de la oferta”, el lote o segmentos a los cuales presenta oferta, según las posibilidades que otorgue la Entidad.</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51"/>
        </w:numPr>
        <w:pBdr>
          <w:top w:val="nil"/>
          <w:left w:val="nil"/>
          <w:bottom w:val="nil"/>
          <w:right w:val="nil"/>
          <w:between w:val="nil"/>
        </w:pBdr>
        <w:spacing w:after="0" w:line="240" w:lineRule="auto"/>
        <w:ind w:left="567" w:hanging="567"/>
        <w:jc w:val="both"/>
      </w:pPr>
      <w:bookmarkStart w:id="24" w:name="_heading=h.s9e5uuf1a3kn" w:colFirst="0" w:colLast="0"/>
      <w:bookmarkEnd w:id="24"/>
      <w:r>
        <w:rPr>
          <w:rFonts w:ascii="Arial" w:eastAsia="Arial" w:hAnsi="Arial" w:cs="Arial"/>
          <w:b/>
          <w:color w:val="000000"/>
          <w:sz w:val="20"/>
          <w:szCs w:val="20"/>
        </w:rPr>
        <w:t>APODERADO</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w:t>
      </w:r>
      <w:r>
        <w:rPr>
          <w:rFonts w:ascii="Arial" w:eastAsia="Arial" w:hAnsi="Arial" w:cs="Arial"/>
          <w:sz w:val="20"/>
          <w:szCs w:val="20"/>
        </w:rPr>
        <w:lastRenderedPageBreak/>
        <w:t>el Proceso de Contratación que trata este Pliego; (ii) responder a los requerimientos y aclaraciones solicitados por la Entidad; (iii) recibir las notificaciones a que haya lugar;(iv) suscribir el contrato en nombre y representación del adjudicatario, así como el acta de terminación y liquidación, si a ello hubiere lugar.</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Las personas extranjeras que participen mediante un Proponente Plural podrán constituir un solo apoderado común y, en tal caso, bastará para todos los efectos la presentación del poder común otorgado por la totalidad de los integrantes con los requisitos de autenticación, Legalización y/o Apostilla y traducción exigidos en el Código de Comercio y en el Código General del Proceso de Colombia, incluyendo los señalados en el Pliego de Condiciones. El poder a que se refiere este párrafo podrá conferirse en el mismo acto de constitución del Proponente Plural.</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51"/>
        </w:numPr>
        <w:pBdr>
          <w:top w:val="nil"/>
          <w:left w:val="nil"/>
          <w:bottom w:val="nil"/>
          <w:right w:val="nil"/>
          <w:between w:val="nil"/>
        </w:pBdr>
        <w:spacing w:after="0" w:line="240" w:lineRule="auto"/>
        <w:ind w:left="567" w:hanging="567"/>
        <w:jc w:val="both"/>
      </w:pPr>
      <w:bookmarkStart w:id="25" w:name="_heading=h.6svoigk9u4xi" w:colFirst="0" w:colLast="0"/>
      <w:bookmarkEnd w:id="25"/>
      <w:r>
        <w:rPr>
          <w:rFonts w:ascii="Arial" w:eastAsia="Arial" w:hAnsi="Arial" w:cs="Arial"/>
          <w:b/>
          <w:color w:val="000000"/>
          <w:sz w:val="20"/>
          <w:szCs w:val="20"/>
        </w:rPr>
        <w:t>LIMITACIÓN A MIPYME</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El presente proceso de selección no es susceptible de limitarse a </w:t>
      </w:r>
      <w:proofErr w:type="spellStart"/>
      <w:r>
        <w:rPr>
          <w:rFonts w:ascii="Arial" w:eastAsia="Arial" w:hAnsi="Arial" w:cs="Arial"/>
          <w:sz w:val="20"/>
          <w:szCs w:val="20"/>
        </w:rPr>
        <w:t>Mipyme</w:t>
      </w:r>
      <w:proofErr w:type="spellEnd"/>
      <w:r>
        <w:rPr>
          <w:rFonts w:ascii="Arial" w:eastAsia="Arial" w:hAnsi="Arial" w:cs="Arial"/>
          <w:sz w:val="20"/>
          <w:szCs w:val="20"/>
        </w:rPr>
        <w:t>.</w:t>
      </w:r>
    </w:p>
    <w:p w:rsidR="0082651D" w:rsidRDefault="0082651D">
      <w:pPr>
        <w:spacing w:after="0" w:line="240" w:lineRule="auto"/>
        <w:jc w:val="both"/>
        <w:rPr>
          <w:rFonts w:ascii="Arial" w:eastAsia="Arial" w:hAnsi="Arial" w:cs="Arial"/>
          <w:sz w:val="20"/>
          <w:szCs w:val="20"/>
        </w:rPr>
      </w:pPr>
    </w:p>
    <w:p w:rsidR="0082651D" w:rsidRPr="00C044D3" w:rsidRDefault="0082651D" w:rsidP="0082651D">
      <w:pPr>
        <w:spacing w:after="0" w:line="240" w:lineRule="auto"/>
        <w:jc w:val="both"/>
        <w:rPr>
          <w:rFonts w:ascii="Arial" w:eastAsia="Arial" w:hAnsi="Arial" w:cs="Arial"/>
          <w:sz w:val="20"/>
          <w:szCs w:val="20"/>
        </w:rPr>
      </w:pPr>
      <w:r w:rsidRPr="00C044D3">
        <w:rPr>
          <w:rFonts w:ascii="Arial" w:eastAsia="Arial" w:hAnsi="Arial" w:cs="Arial"/>
          <w:sz w:val="20"/>
          <w:szCs w:val="20"/>
        </w:rPr>
        <w:t xml:space="preserve">La Entidad no limita el Proceso de Contratación a las </w:t>
      </w:r>
      <w:proofErr w:type="spellStart"/>
      <w:r w:rsidRPr="00C044D3">
        <w:rPr>
          <w:rFonts w:ascii="Arial" w:eastAsia="Arial" w:hAnsi="Arial" w:cs="Arial"/>
          <w:sz w:val="20"/>
          <w:szCs w:val="20"/>
        </w:rPr>
        <w:t>Mipyme</w:t>
      </w:r>
      <w:proofErr w:type="spellEnd"/>
      <w:r w:rsidRPr="00C044D3">
        <w:rPr>
          <w:rFonts w:ascii="Arial" w:eastAsia="Arial" w:hAnsi="Arial" w:cs="Arial"/>
          <w:sz w:val="20"/>
          <w:szCs w:val="20"/>
        </w:rPr>
        <w:t xml:space="preserve"> colombianas, por no haberse cumplido las condiciones establecidas en los artículos 2.2.1.2.4.2.2. y 2.2.1.2.4.2.4 del Decreto 1082 de 2015 o la norma que lo modifique, complemente o sustituya. En consecuencia, podrá participar cualquier interesado.</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51"/>
        </w:numPr>
        <w:pBdr>
          <w:top w:val="nil"/>
          <w:left w:val="nil"/>
          <w:bottom w:val="nil"/>
          <w:right w:val="nil"/>
          <w:between w:val="nil"/>
        </w:pBdr>
        <w:spacing w:after="0" w:line="240" w:lineRule="auto"/>
        <w:ind w:left="567" w:hanging="567"/>
        <w:jc w:val="both"/>
      </w:pPr>
      <w:bookmarkStart w:id="26" w:name="_heading=h.l1btv67xcp5u" w:colFirst="0" w:colLast="0"/>
      <w:bookmarkEnd w:id="26"/>
      <w:r>
        <w:rPr>
          <w:rFonts w:ascii="Arial" w:eastAsia="Arial" w:hAnsi="Arial" w:cs="Arial"/>
          <w:b/>
          <w:color w:val="000000"/>
          <w:sz w:val="20"/>
          <w:szCs w:val="20"/>
        </w:rPr>
        <w:t>ELABORACIÓN Y PRESENTACIÓN DE LA OFERTA</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La presentación de la oferta deberá adaptarse a las condiciones de la plataforma y no será posible allegar documentos en físico.</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Para los procesos en SECOP II, los documentos se adjuntarán de acuerdo con el orden requerido en el cuestionario por la Entidad, los cuales deben ser legibles y escaneados correctamente.</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La Entidad solo recibirá una oferta por Proponente, </w:t>
      </w:r>
      <w:r w:rsidR="0083055A" w:rsidRPr="0083055A">
        <w:rPr>
          <w:rFonts w:ascii="Arial" w:eastAsia="Arial" w:hAnsi="Arial" w:cs="Arial"/>
          <w:sz w:val="20"/>
          <w:szCs w:val="20"/>
        </w:rPr>
        <w:t>sin perjuicio de lo establecido frente a los</w:t>
      </w:r>
      <w:r w:rsidR="0083055A">
        <w:rPr>
          <w:rFonts w:ascii="Arial" w:eastAsia="Arial" w:hAnsi="Arial" w:cs="Arial"/>
          <w:sz w:val="20"/>
          <w:szCs w:val="20"/>
        </w:rPr>
        <w:t xml:space="preserve"> </w:t>
      </w:r>
      <w:r>
        <w:rPr>
          <w:rFonts w:ascii="Arial" w:eastAsia="Arial" w:hAnsi="Arial" w:cs="Arial"/>
          <w:sz w:val="20"/>
          <w:szCs w:val="20"/>
        </w:rPr>
        <w:t>procesos estructurados por lotes o por segmentos, cuando la Entidad haya determinado esta posibilidad. En caso de presentarse para varios Procesos de Contratación con la Entidad, el Proponente deberá indicar expresamente para cuál proceso allega su ofrecimiento. La radicación de la propuesta implica la aceptación y conocimiento de la legislación colombiana acerca de los temas objeto del Proceso de Contratación y de todas las condiciones y obligaciones contenidas en el mismo. Adicionalmente, si se hace a través del SECOP II el Proponente deberá cumplir con el Manual de Usos y Condiciones de la plataforma.</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Estarán a cargo del Proponente todos los costos asociados a la elaboración y presentación de su oferta y en ningún caso la Entidad será responsable de ellos.</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51"/>
        </w:numPr>
        <w:pBdr>
          <w:top w:val="nil"/>
          <w:left w:val="nil"/>
          <w:bottom w:val="nil"/>
          <w:right w:val="nil"/>
          <w:between w:val="nil"/>
        </w:pBdr>
        <w:spacing w:after="0" w:line="240" w:lineRule="auto"/>
        <w:ind w:left="567" w:hanging="567"/>
        <w:jc w:val="both"/>
      </w:pPr>
      <w:bookmarkStart w:id="27" w:name="_heading=h.z7nxbnzh1ntc" w:colFirst="0" w:colLast="0"/>
      <w:bookmarkEnd w:id="27"/>
      <w:r>
        <w:rPr>
          <w:rFonts w:ascii="Arial" w:eastAsia="Arial" w:hAnsi="Arial" w:cs="Arial"/>
          <w:b/>
          <w:color w:val="000000"/>
          <w:sz w:val="20"/>
          <w:szCs w:val="20"/>
        </w:rPr>
        <w:t>CIERRE DEL PROCESO Y APERTURA DE OFERTAS</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lastRenderedPageBreak/>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Vencido el término para presentar ofertas, la Entidad Estatal debe realizar su apertura y publicar la lista de oferentes. Luego de la apertura, las propuestas deberán ser publicadas y públicas y cualquier persona puede consultarlas, para ello la Entidad dará a conocer las ofertas presentadas en el Proceso de Contratación haciendo clic en la opción “publicar ofertas”, para que sean visibles a todos los Proponentes y los interesados en el proceso desde el momento que la Entidad dio apertura a las propuestas rechazadas.</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Se darán por no presentadas todas las propuestas que no hayan sido entregadas en la plataforma y en el plazo previsto para ello en el Pliego de Condiciones. No se tendrán como recibidas las ofertas allegadas por medios distintos al SECOP II, para asegurar la efectiva transmisión de datos y garantizar el cumplimiento estricto de los términos y condiciones del uso del SECOP II Sin embargo, cuando ocurra una indisponibilidad del SECOP II, que haya sido confirmada por la Agencia Nacional de Contratación Pública - Colombia Compra Eficiente, mediante certificado de indisponibilidad, la Entidad podrá recibir ofertas en los términos y condiciones establecidos en el “Protocolo para actuar ante una indisponibilidad del SECOP II” o en el documento que Colombia Compra Eficiente determine para ello. Puede consultarlo en el siguiente enlace: </w:t>
      </w:r>
      <w:hyperlink r:id="rId17">
        <w:r>
          <w:rPr>
            <w:rFonts w:ascii="Arial" w:eastAsia="Arial" w:hAnsi="Arial" w:cs="Arial"/>
            <w:color w:val="0563C1"/>
            <w:sz w:val="20"/>
            <w:szCs w:val="20"/>
            <w:u w:val="single"/>
          </w:rPr>
          <w:t>https://www.colombiacompra.gov.co/secop-ii/indisponibilidad-en-el-secop-ii</w:t>
        </w:r>
      </w:hyperlink>
      <w:r>
        <w:rPr>
          <w:rFonts w:ascii="Arial" w:eastAsia="Arial" w:hAnsi="Arial" w:cs="Arial"/>
          <w:sz w:val="20"/>
          <w:szCs w:val="20"/>
        </w:rPr>
        <w:t>.</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La Entidad no será responsable por abrir el Sobre incorrectamente dirigido o sin la identificación adecuada</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51"/>
        </w:numPr>
        <w:pBdr>
          <w:top w:val="nil"/>
          <w:left w:val="nil"/>
          <w:bottom w:val="nil"/>
          <w:right w:val="nil"/>
          <w:between w:val="nil"/>
        </w:pBdr>
        <w:spacing w:after="0" w:line="240" w:lineRule="auto"/>
        <w:ind w:left="567" w:hanging="567"/>
        <w:jc w:val="both"/>
      </w:pPr>
      <w:bookmarkStart w:id="28" w:name="_heading=h.v115v0xax9tq" w:colFirst="0" w:colLast="0"/>
      <w:bookmarkEnd w:id="28"/>
      <w:r>
        <w:rPr>
          <w:rFonts w:ascii="Arial" w:eastAsia="Arial" w:hAnsi="Arial" w:cs="Arial"/>
          <w:b/>
          <w:color w:val="000000"/>
          <w:sz w:val="20"/>
          <w:szCs w:val="20"/>
        </w:rPr>
        <w:t>INFORME DE EVALUACIÓN</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En la fecha establecida en el “Anexo 2 – Cronograma”, la Entidad publicará el informe de evaluación, el cual debe contener la valoración de las ofertas frente a todos los requisitos exigidos en el Pliego de Condiciones, incluyendo los requisitos habilitantes y los de asignación de puntaje.</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El informe de evaluación permanecerá publicado en el SECOP y a disposición de los interesados durante los tres (3) días hábiles siguientes a su publicación, término hasta el cual los Proponentes podrán hacer las observaciones que consideren procedentes y entregar los documentos y la información solicitada por la Entidad en las condiciones señaladas en la sección 1.6. del Pliego de Condiciones.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El informe de evaluación deberá contener como mínimo la evaluación de las ofertas frente a todos los requisitos exigidos en el pliego de condiciones, incluyendo los requisitos habilitantes y los de asignación de puntaje, cuando corresponda.</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Con posterioridad al vencimiento del plazo para presentar observaciones y a más tardar el día antes de la adjudicación hasta las 11:59 p.m., de acuerdo con lo señalado en el “Anexo 2 – Cronograma”, la Entidad debe publicar el informe final de evaluación, en caso de que el inicial haya sufrido variaciones.</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51"/>
        </w:numPr>
        <w:pBdr>
          <w:top w:val="nil"/>
          <w:left w:val="nil"/>
          <w:bottom w:val="nil"/>
          <w:right w:val="nil"/>
          <w:between w:val="nil"/>
        </w:pBdr>
        <w:spacing w:after="0" w:line="240" w:lineRule="auto"/>
        <w:ind w:left="567" w:hanging="567"/>
        <w:jc w:val="both"/>
      </w:pPr>
      <w:bookmarkStart w:id="29" w:name="_heading=h.1mwecs7n27r8" w:colFirst="0" w:colLast="0"/>
      <w:bookmarkEnd w:id="29"/>
      <w:r>
        <w:rPr>
          <w:rFonts w:ascii="Arial" w:eastAsia="Arial" w:hAnsi="Arial" w:cs="Arial"/>
          <w:b/>
          <w:color w:val="000000"/>
          <w:sz w:val="20"/>
          <w:szCs w:val="20"/>
        </w:rPr>
        <w:t xml:space="preserve">ADJUDICACIÓN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lastRenderedPageBreak/>
        <w:t xml:space="preserve">En la fecha establecida en el “Anexo 2 – Cronograma”, la Entidad mediante acto administrativo adjudicará el proceso al Proponente ubicado en el primer lugar en el orden de elegibilidad y cuya oferta económica esté acorde con el presupuesto del Proceso de Contratación.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La Entidad procederá a instalar y desarrollar la audiencia para comunicar la respuesta a las observaciones frente al informe de evaluación y establecer el orden de elegibilidad. La Entidad iniciará la audiencia comunicando la respuesta a las observaciones frente al informe de evaluación, sin que ello implique una nueva oportunidad para presentar observaciones. Con posterioridad a ello se fijará el orden de elegibilidad a través de la sumatoria de los puntajes obtenidos por las propuestas para cada uno de los criterios contenidos en el CAPÍTULO IV ordenados de mayor a menor</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El orden de adjudicación de los LOTES se establece de acuerdo al número de propuestas hábiles elegibles en cada uno de ellos. El LOTE con menor número de propuestas habilitadas elegibles será el primero que se adjudique, para luego continuar con el que le siga y así sucesivamente, dejando para el final el LOTE con el mayor número de propuestas habilitadas elegibles.</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En caso que dos o más LOTES tengan el mismo número de propuestas hábiles elegibles, es decir, que ocupen el mismo lugar en el orden de adjudicación, se procederá a determinar, entre ellos, el orden de adjudicación de acuerdo al valor del presupuesto oficial total de cada lote, adjudicando entre estos LOTES ubicados en el mismo orden de adjudicación, primero el de mayor valor y así sucesivamente, dejando para el final el lote de menor valor.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Si subsiste aún el empate, por tratarse de LOTES con el mismo valor de presupuesto oficial total, se procederán a adjudicar, de acuerdo al siguiente orden, adjudicando primero siempre el LOTE que tenga el número menor, de acuerdo al número asignado para coda lote en este proceso de selección.</w:t>
      </w:r>
    </w:p>
    <w:p w:rsidR="003E5503" w:rsidRDefault="003E5503">
      <w:pPr>
        <w:spacing w:after="0" w:line="240" w:lineRule="auto"/>
        <w:jc w:val="both"/>
        <w:rPr>
          <w:rFonts w:ascii="Arial" w:eastAsia="Arial" w:hAnsi="Arial" w:cs="Arial"/>
          <w:sz w:val="20"/>
          <w:szCs w:val="20"/>
        </w:rPr>
      </w:pPr>
    </w:p>
    <w:p w:rsidR="003E5503" w:rsidRDefault="005E2A60">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Lote 1.</w:t>
      </w:r>
    </w:p>
    <w:p w:rsidR="003E5503" w:rsidRDefault="005E2A60">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Lote 2.</w:t>
      </w:r>
    </w:p>
    <w:p w:rsidR="003E5503" w:rsidRDefault="005E2A60">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Lote 3.</w:t>
      </w:r>
    </w:p>
    <w:p w:rsidR="003E5503" w:rsidRDefault="005E2A60">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Lote 4.</w:t>
      </w:r>
    </w:p>
    <w:p w:rsidR="003E5503" w:rsidRDefault="005E2A60">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Lote 5</w:t>
      </w:r>
    </w:p>
    <w:p w:rsidR="003E5503" w:rsidRDefault="005E2A60">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Lote 6</w:t>
      </w:r>
    </w:p>
    <w:p w:rsidR="003E5503" w:rsidRDefault="005E2A60">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Lote 7</w:t>
      </w:r>
    </w:p>
    <w:p w:rsidR="003E5503" w:rsidRDefault="005E2A60">
      <w:pPr>
        <w:numPr>
          <w:ilvl w:val="0"/>
          <w:numId w:val="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Lote 8</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En todo caso el proponente que resultare adjudicatario de más de un LOTE deberá tener el Capital de Trabajo según lo requerido para cada uno de ellos.</w:t>
      </w:r>
    </w:p>
    <w:p w:rsidR="003E5503" w:rsidRDefault="003E5503">
      <w:pPr>
        <w:spacing w:after="0" w:line="240" w:lineRule="auto"/>
        <w:jc w:val="both"/>
        <w:rPr>
          <w:rFonts w:ascii="Arial" w:eastAsia="Arial" w:hAnsi="Arial" w:cs="Arial"/>
          <w:sz w:val="20"/>
          <w:szCs w:val="20"/>
          <w:highlight w:val="lightGray"/>
        </w:rPr>
      </w:pPr>
    </w:p>
    <w:p w:rsidR="003E5503" w:rsidRPr="00193953" w:rsidRDefault="005E2A60" w:rsidP="00193953">
      <w:pPr>
        <w:pStyle w:val="Prrafodelista"/>
        <w:numPr>
          <w:ilvl w:val="2"/>
          <w:numId w:val="66"/>
        </w:numPr>
        <w:pBdr>
          <w:top w:val="nil"/>
          <w:left w:val="nil"/>
          <w:bottom w:val="nil"/>
          <w:right w:val="nil"/>
          <w:between w:val="nil"/>
        </w:pBdr>
        <w:spacing w:after="0" w:line="240" w:lineRule="auto"/>
        <w:jc w:val="both"/>
        <w:rPr>
          <w:rFonts w:ascii="Arial" w:eastAsia="Arial" w:hAnsi="Arial" w:cs="Arial"/>
          <w:b/>
          <w:color w:val="000000"/>
          <w:sz w:val="20"/>
          <w:szCs w:val="20"/>
        </w:rPr>
      </w:pPr>
      <w:bookmarkStart w:id="30" w:name="_heading=h.cs658r67zlqc" w:colFirst="0" w:colLast="0"/>
      <w:bookmarkEnd w:id="30"/>
      <w:r w:rsidRPr="00193953">
        <w:rPr>
          <w:rFonts w:ascii="Arial" w:eastAsia="Arial" w:hAnsi="Arial" w:cs="Arial"/>
          <w:b/>
          <w:color w:val="000000"/>
          <w:sz w:val="20"/>
          <w:szCs w:val="20"/>
        </w:rPr>
        <w:t>CÁLCULO CAPITAL DE TRABAJO</w:t>
      </w:r>
    </w:p>
    <w:p w:rsidR="003E5503" w:rsidRDefault="003E5503">
      <w:pPr>
        <w:spacing w:after="0" w:line="240" w:lineRule="auto"/>
        <w:jc w:val="both"/>
        <w:rPr>
          <w:rFonts w:ascii="Arial" w:eastAsia="Arial" w:hAnsi="Arial" w:cs="Arial"/>
          <w:sz w:val="20"/>
          <w:szCs w:val="20"/>
          <w:highlight w:val="lightGray"/>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El nuevo cálculo del Capital de Trabajo se realizará al interior de la Entidad y se publicará en el acto administrativo cuando un proponente sea adjudicatario de un lote y pueda ser adjudicatario de otros.</w:t>
      </w:r>
    </w:p>
    <w:p w:rsidR="003E5503" w:rsidRDefault="003E5503">
      <w:pPr>
        <w:spacing w:after="0" w:line="240" w:lineRule="auto"/>
        <w:jc w:val="both"/>
        <w:rPr>
          <w:rFonts w:ascii="Arial" w:eastAsia="Arial" w:hAnsi="Arial" w:cs="Arial"/>
          <w:sz w:val="20"/>
          <w:szCs w:val="20"/>
          <w:highlight w:val="lightGray"/>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Al Capital de Trabajo aportado por el proponente con la propuesta, se le restará el Capital de Trabajo requerido en el lote del cual fue adjudicatario y se verificará que este valor cumpla con el Capital de Trabajo requerido para el nuevo lote y así sucesivamente para otros lotes, en caso de que se requiera.</w:t>
      </w:r>
    </w:p>
    <w:p w:rsidR="0034619F" w:rsidRDefault="0034619F">
      <w:pPr>
        <w:spacing w:after="0" w:line="240" w:lineRule="auto"/>
        <w:jc w:val="both"/>
        <w:rPr>
          <w:rFonts w:ascii="Arial" w:eastAsia="Arial" w:hAnsi="Arial" w:cs="Arial"/>
          <w:sz w:val="20"/>
          <w:szCs w:val="20"/>
        </w:rPr>
      </w:pPr>
    </w:p>
    <w:p w:rsidR="0034619F" w:rsidRDefault="0034619F">
      <w:pPr>
        <w:spacing w:after="0" w:line="240" w:lineRule="auto"/>
        <w:jc w:val="both"/>
        <w:rPr>
          <w:rFonts w:ascii="Arial" w:eastAsia="Arial" w:hAnsi="Arial" w:cs="Arial"/>
          <w:sz w:val="20"/>
          <w:szCs w:val="20"/>
        </w:rPr>
      </w:pPr>
      <w:r w:rsidRPr="0034619F">
        <w:rPr>
          <w:rFonts w:ascii="Arial" w:eastAsia="Arial" w:hAnsi="Arial" w:cs="Arial"/>
          <w:sz w:val="20"/>
          <w:szCs w:val="20"/>
        </w:rPr>
        <w:t>En caso de presentarse un empate, la Entidad aplicará el numeral 4.8 del presente documento</w:t>
      </w:r>
      <w:r>
        <w:rPr>
          <w:rFonts w:ascii="Arial" w:eastAsia="Arial" w:hAnsi="Arial" w:cs="Arial"/>
          <w:sz w:val="20"/>
          <w:szCs w:val="20"/>
        </w:rPr>
        <w:t>.</w:t>
      </w:r>
    </w:p>
    <w:p w:rsidR="0034619F" w:rsidRDefault="0034619F">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lastRenderedPageBreak/>
        <w:t>Establecido el orden de elegibilidad, la Entidad, por medio de acto administrativo motivado, adjudicará el proceso al Proponente ubicado en el primer lugar del orden de elegibilidad y cuya oferta económica esté acorde con el Presupuesto Oficial del Proceso de Contratación.</w:t>
      </w:r>
    </w:p>
    <w:p w:rsidR="003E5503" w:rsidRDefault="003E5503">
      <w:pPr>
        <w:spacing w:after="0" w:line="240" w:lineRule="auto"/>
        <w:jc w:val="both"/>
        <w:rPr>
          <w:rFonts w:ascii="Arial" w:eastAsia="Arial" w:hAnsi="Arial" w:cs="Arial"/>
          <w:sz w:val="20"/>
          <w:szCs w:val="20"/>
        </w:rPr>
      </w:pPr>
    </w:p>
    <w:p w:rsidR="003E5503" w:rsidRDefault="005E2A60" w:rsidP="00193953">
      <w:pPr>
        <w:numPr>
          <w:ilvl w:val="1"/>
          <w:numId w:val="66"/>
        </w:numPr>
        <w:pBdr>
          <w:top w:val="nil"/>
          <w:left w:val="nil"/>
          <w:bottom w:val="nil"/>
          <w:right w:val="nil"/>
          <w:between w:val="nil"/>
        </w:pBdr>
        <w:spacing w:after="0" w:line="240" w:lineRule="auto"/>
        <w:ind w:left="567" w:hanging="567"/>
        <w:jc w:val="both"/>
      </w:pPr>
      <w:bookmarkStart w:id="31" w:name="_heading=h.jequ0xrjiw0" w:colFirst="0" w:colLast="0"/>
      <w:bookmarkEnd w:id="31"/>
      <w:r>
        <w:rPr>
          <w:rFonts w:ascii="Arial" w:eastAsia="Arial" w:hAnsi="Arial" w:cs="Arial"/>
          <w:b/>
          <w:color w:val="000000"/>
          <w:sz w:val="20"/>
          <w:szCs w:val="20"/>
        </w:rPr>
        <w:t>PROPUESTAS PARCIALES</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No se admitirán las propuestas parciales, esto es, las presentadas para una parte del objeto o del alcance del contrato, a menos que se establezca esta posibilidad en el Pliego de Condiciones.  De igual forma se debe tener en cuenta la definición establecida en el Anexo 3 – Glosario sobre este tema.</w:t>
      </w:r>
    </w:p>
    <w:p w:rsidR="003E5503" w:rsidRDefault="003E5503">
      <w:pPr>
        <w:spacing w:after="0" w:line="240" w:lineRule="auto"/>
        <w:jc w:val="both"/>
        <w:rPr>
          <w:rFonts w:ascii="Arial" w:eastAsia="Arial" w:hAnsi="Arial" w:cs="Arial"/>
          <w:sz w:val="20"/>
          <w:szCs w:val="20"/>
        </w:rPr>
      </w:pPr>
    </w:p>
    <w:p w:rsidR="003E5503" w:rsidRDefault="005E2A60" w:rsidP="00193953">
      <w:pPr>
        <w:numPr>
          <w:ilvl w:val="1"/>
          <w:numId w:val="66"/>
        </w:numPr>
        <w:pBdr>
          <w:top w:val="nil"/>
          <w:left w:val="nil"/>
          <w:bottom w:val="nil"/>
          <w:right w:val="nil"/>
          <w:between w:val="nil"/>
        </w:pBdr>
        <w:spacing w:after="0" w:line="240" w:lineRule="auto"/>
        <w:ind w:left="567" w:hanging="567"/>
        <w:jc w:val="both"/>
      </w:pPr>
      <w:bookmarkStart w:id="32" w:name="_heading=h.tlpeoj2jik8q" w:colFirst="0" w:colLast="0"/>
      <w:bookmarkEnd w:id="32"/>
      <w:r>
        <w:rPr>
          <w:rFonts w:ascii="Arial" w:eastAsia="Arial" w:hAnsi="Arial" w:cs="Arial"/>
          <w:b/>
          <w:color w:val="000000"/>
          <w:sz w:val="20"/>
          <w:szCs w:val="20"/>
        </w:rPr>
        <w:t>PROPUESTAS ALTERNATIVAS</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color w:val="222222"/>
          <w:highlight w:val="white"/>
        </w:rPr>
      </w:pPr>
      <w:r>
        <w:rPr>
          <w:rFonts w:ascii="Arial" w:eastAsia="Arial" w:hAnsi="Arial" w:cs="Arial"/>
          <w:color w:val="222222"/>
          <w:highlight w:val="white"/>
        </w:rPr>
        <w:t xml:space="preserve"> </w:t>
      </w:r>
      <w:r>
        <w:rPr>
          <w:rFonts w:ascii="Arial" w:eastAsia="Arial" w:hAnsi="Arial" w:cs="Arial"/>
          <w:color w:val="222222"/>
          <w:sz w:val="20"/>
          <w:szCs w:val="20"/>
          <w:highlight w:val="white"/>
        </w:rPr>
        <w:t>Para este proceso de selección no se admite la presentación de ofertas alternativas</w:t>
      </w:r>
      <w:r>
        <w:rPr>
          <w:rFonts w:ascii="Arial" w:eastAsia="Arial" w:hAnsi="Arial" w:cs="Arial"/>
          <w:color w:val="222222"/>
          <w:highlight w:val="white"/>
        </w:rPr>
        <w:t xml:space="preserve">.   </w:t>
      </w:r>
    </w:p>
    <w:p w:rsidR="003E5503" w:rsidRDefault="003E5503">
      <w:pPr>
        <w:spacing w:after="0" w:line="240" w:lineRule="auto"/>
        <w:jc w:val="both"/>
        <w:rPr>
          <w:rFonts w:ascii="Arial" w:eastAsia="Arial" w:hAnsi="Arial" w:cs="Arial"/>
          <w:color w:val="222222"/>
          <w:highlight w:val="white"/>
        </w:rPr>
      </w:pPr>
    </w:p>
    <w:p w:rsidR="003E5503" w:rsidRDefault="005E2A60" w:rsidP="00193953">
      <w:pPr>
        <w:numPr>
          <w:ilvl w:val="1"/>
          <w:numId w:val="66"/>
        </w:numPr>
        <w:pBdr>
          <w:top w:val="nil"/>
          <w:left w:val="nil"/>
          <w:bottom w:val="nil"/>
          <w:right w:val="nil"/>
          <w:between w:val="nil"/>
        </w:pBdr>
        <w:spacing w:after="0" w:line="240" w:lineRule="auto"/>
        <w:ind w:left="567" w:hanging="567"/>
        <w:jc w:val="both"/>
        <w:rPr>
          <w:rFonts w:ascii="Arial" w:eastAsia="Arial" w:hAnsi="Arial" w:cs="Arial"/>
          <w:b/>
          <w:color w:val="000000"/>
          <w:sz w:val="20"/>
          <w:szCs w:val="20"/>
        </w:rPr>
      </w:pPr>
      <w:bookmarkStart w:id="33" w:name="_heading=h.tjjhls34752" w:colFirst="0" w:colLast="0"/>
      <w:bookmarkEnd w:id="33"/>
      <w:r>
        <w:rPr>
          <w:rFonts w:ascii="Arial" w:eastAsia="Arial" w:hAnsi="Arial" w:cs="Arial"/>
          <w:b/>
          <w:color w:val="000000"/>
          <w:sz w:val="20"/>
          <w:szCs w:val="20"/>
        </w:rPr>
        <w:t xml:space="preserve">REGLAS PARA LOS PROCESOS ESTRUCTURADOS POR LOTES O SEGMENTOS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Cuando el Proceso de Contratación se estructure por lotes o por segmentos, se aplicarán las siguientes reglas, además de las previstas en otros numerales del presente documento: </w:t>
      </w:r>
    </w:p>
    <w:p w:rsidR="003E5503" w:rsidRDefault="003E5503">
      <w:pPr>
        <w:spacing w:after="0" w:line="240" w:lineRule="auto"/>
        <w:jc w:val="both"/>
        <w:rPr>
          <w:rFonts w:ascii="Arial" w:eastAsia="Arial" w:hAnsi="Arial" w:cs="Arial"/>
          <w:sz w:val="20"/>
          <w:szCs w:val="20"/>
        </w:rPr>
      </w:pPr>
    </w:p>
    <w:p w:rsidR="003E5503" w:rsidRDefault="005E2A60">
      <w:pPr>
        <w:numPr>
          <w:ilvl w:val="0"/>
          <w:numId w:val="2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(o integrante de un proponente plural) puede presentar oferta a uno o a varios LOTES, sin embargo, el proponente (o integrante de un proponente plural) que se presente a más de un LOTE, sólo podrá ser adjudicatario de uno de ellos (Esta regla tiene las excepciones que se indican en el literal E. de este mismo numeral).</w:t>
      </w:r>
    </w:p>
    <w:p w:rsidR="003E5503" w:rsidRDefault="005E2A60">
      <w:pPr>
        <w:numPr>
          <w:ilvl w:val="0"/>
          <w:numId w:val="2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los contratos aportados como experiencia se debe acreditar que el valor total de estos es mayor o igual al 100 % del valor total del Presupuesto Oficial establecido para cada lote o segmento.</w:t>
      </w:r>
    </w:p>
    <w:p w:rsidR="003E5503" w:rsidRDefault="005E2A60">
      <w:pPr>
        <w:numPr>
          <w:ilvl w:val="0"/>
          <w:numId w:val="2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experiencia que debe acreditar el Proponente será la establecida de forma independiente para cada lote o segmento, de acuerdo con las actividades definidas en la “Matriz 1 – Experiencia”, en el literal A de la sección 10.1.1. del Pliego de Condiciones.</w:t>
      </w:r>
    </w:p>
    <w:p w:rsidR="003E5503" w:rsidRDefault="005E2A60">
      <w:pPr>
        <w:numPr>
          <w:ilvl w:val="0"/>
          <w:numId w:val="2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parámetros que se seguirá para establecer el orden de elegibilidad de los lotes o segmentos que conforman el Proceso de Contratación será el señalado por la Entidad en el numeral 2.7. del Pliego de Condiciones.</w:t>
      </w:r>
    </w:p>
    <w:p w:rsidR="003E5503" w:rsidRDefault="005E2A60">
      <w:pPr>
        <w:numPr>
          <w:ilvl w:val="0"/>
          <w:numId w:val="2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seleccionado debe incluirse en los demás órdenes de elegibilidad en los cuales se encuentre habilitado y, de resultar ubicado en el primer orden de elegibilidad de estos lotes o segmentos, se adjudicará al Proponente instalado en el segundo orden de elegibilidad y así sucesivamente. En los eventos en los cuales no existan más Proponentes a quienes adjudicar los lotes o los segmentos restantes del Proceso de Contratación, se podrá adjudicar a un mismo Proponente más de un (1) lotes o segmentos, siempre y cuando cumpla con los requisitos establecidos en el Pliego de Condiciones.</w:t>
      </w:r>
    </w:p>
    <w:p w:rsidR="003E5503" w:rsidRDefault="005E2A60">
      <w:pPr>
        <w:numPr>
          <w:ilvl w:val="0"/>
          <w:numId w:val="2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Entidad verificará que el Proponente cumpla con el capital de trabajo para resultar adjudicatario de un lote o segmento adicional. </w:t>
      </w:r>
    </w:p>
    <w:p w:rsidR="003E5503" w:rsidRDefault="005E2A60">
      <w:pPr>
        <w:numPr>
          <w:ilvl w:val="0"/>
          <w:numId w:val="2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debe indicar en el “Formato 1 – Carta de presentación de la oferta” y en el “Formato 2 – Conformación de Proponente Plural”, el lote/segmentos o lotes/segmentos a los cuales allega oferta.</w:t>
      </w:r>
    </w:p>
    <w:p w:rsidR="003E5503" w:rsidRPr="006A1546" w:rsidRDefault="005E2A60" w:rsidP="0057561C">
      <w:pPr>
        <w:numPr>
          <w:ilvl w:val="0"/>
          <w:numId w:val="26"/>
        </w:numPr>
        <w:pBdr>
          <w:top w:val="nil"/>
          <w:left w:val="nil"/>
          <w:bottom w:val="nil"/>
          <w:right w:val="nil"/>
          <w:between w:val="nil"/>
        </w:pBdr>
        <w:spacing w:after="0" w:line="240" w:lineRule="auto"/>
        <w:jc w:val="both"/>
        <w:rPr>
          <w:rFonts w:ascii="Arial" w:eastAsia="Arial" w:hAnsi="Arial" w:cs="Arial"/>
          <w:b/>
          <w:color w:val="000000"/>
          <w:sz w:val="20"/>
          <w:szCs w:val="20"/>
        </w:rPr>
      </w:pPr>
      <w:r w:rsidRPr="006A1546">
        <w:rPr>
          <w:rFonts w:ascii="Arial" w:eastAsia="Arial" w:hAnsi="Arial" w:cs="Arial"/>
          <w:color w:val="000000"/>
          <w:sz w:val="20"/>
          <w:szCs w:val="20"/>
        </w:rPr>
        <w:t>Para definir el método de ponderación de la oferta, se aplicarán las reglas definidas en el numeral 4.1. de este documento.</w:t>
      </w:r>
    </w:p>
    <w:p w:rsidR="003E5503" w:rsidRDefault="003E5503">
      <w:pPr>
        <w:pBdr>
          <w:top w:val="nil"/>
          <w:left w:val="nil"/>
          <w:bottom w:val="nil"/>
          <w:right w:val="nil"/>
          <w:between w:val="nil"/>
        </w:pBdr>
        <w:spacing w:after="0" w:line="240" w:lineRule="auto"/>
        <w:jc w:val="both"/>
        <w:rPr>
          <w:rFonts w:ascii="Arial" w:eastAsia="Arial" w:hAnsi="Arial" w:cs="Arial"/>
          <w:b/>
          <w:color w:val="000000"/>
          <w:sz w:val="20"/>
          <w:szCs w:val="20"/>
        </w:rPr>
      </w:pPr>
    </w:p>
    <w:p w:rsidR="003E5503" w:rsidRDefault="005E2A60">
      <w:pPr>
        <w:spacing w:after="0" w:line="240" w:lineRule="auto"/>
        <w:rPr>
          <w:rFonts w:ascii="Arial" w:eastAsia="Arial" w:hAnsi="Arial" w:cs="Arial"/>
          <w:b/>
          <w:sz w:val="20"/>
          <w:szCs w:val="20"/>
        </w:rPr>
      </w:pPr>
      <w:r>
        <w:br w:type="page"/>
      </w:r>
    </w:p>
    <w:p w:rsidR="003E5503" w:rsidRDefault="005E2A60">
      <w:pPr>
        <w:numPr>
          <w:ilvl w:val="0"/>
          <w:numId w:val="1"/>
        </w:numPr>
        <w:pBdr>
          <w:top w:val="nil"/>
          <w:left w:val="nil"/>
          <w:bottom w:val="nil"/>
          <w:right w:val="nil"/>
          <w:between w:val="nil"/>
        </w:pBdr>
        <w:spacing w:after="0" w:line="240" w:lineRule="auto"/>
        <w:ind w:left="0" w:firstLine="0"/>
        <w:jc w:val="center"/>
      </w:pPr>
      <w:bookmarkStart w:id="34" w:name="_heading=h.ti7h7qd47w9f" w:colFirst="0" w:colLast="0"/>
      <w:bookmarkEnd w:id="34"/>
      <w:r>
        <w:rPr>
          <w:rFonts w:ascii="Arial" w:eastAsia="Arial" w:hAnsi="Arial" w:cs="Arial"/>
          <w:b/>
          <w:color w:val="000000"/>
          <w:sz w:val="20"/>
          <w:szCs w:val="20"/>
        </w:rPr>
        <w:lastRenderedPageBreak/>
        <w:t>REQUISITOS HABILITANTES Y SU VERIFICACIÓN</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Entidad verificará los requisitos habilitantes dentro del término señalado en el Cronograma del Pliego de Condiciones, de acuerdo con los soportes documentales que acompañan la propuesta presentada.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Los requisitos habilitantes serán objeto de verificación. Por lo tanto, si la propuesta cumple con todos los aspectos se evaluarán como “cumple”. En caso contrario se evaluará como “no cumple”.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 conformidad con la normativa aplicable, la Entidad realizará la verificación de requisitos habilitantes de los Proponentes (personas naturales o jurídicas nacionales o extranjeras domiciliadas o con Sucursal en Colombia, Proponentes Plurales) con base en la información contenida en el Registro Único de Proponentes (RUP) y los documentos señalados en los Documentos Tipo.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Entidad no podrá exigir requisitos habilitantes diferentes a los señalados en los Documentos Tipo.</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1"/>
          <w:numId w:val="53"/>
        </w:numPr>
        <w:pBdr>
          <w:top w:val="nil"/>
          <w:left w:val="nil"/>
          <w:bottom w:val="nil"/>
          <w:right w:val="nil"/>
          <w:between w:val="nil"/>
        </w:pBdr>
        <w:spacing w:after="0" w:line="240" w:lineRule="auto"/>
        <w:ind w:left="432"/>
        <w:jc w:val="both"/>
      </w:pPr>
      <w:bookmarkStart w:id="35" w:name="_heading=h.ychngax9zy9j" w:colFirst="0" w:colLast="0"/>
      <w:bookmarkEnd w:id="35"/>
      <w:r>
        <w:rPr>
          <w:rFonts w:ascii="Arial" w:eastAsia="Arial" w:hAnsi="Arial" w:cs="Arial"/>
          <w:b/>
          <w:color w:val="000000"/>
          <w:sz w:val="20"/>
          <w:szCs w:val="20"/>
        </w:rPr>
        <w:t>GENERALIDADES</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0"/>
          <w:numId w:val="3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Únicamente se considerarán habilitados aquellos Proponentes que cumplan todos los requisitos habilitantes según lo señalado en el Pliego de Condiciones.</w:t>
      </w:r>
    </w:p>
    <w:p w:rsidR="003E5503" w:rsidRDefault="005E2A60">
      <w:pPr>
        <w:numPr>
          <w:ilvl w:val="0"/>
          <w:numId w:val="3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el caso de Proponentes Plurales, los requisitos habilitantes serán acreditados por cada uno de los integrantes de la figura asociativa, salvo que se entienda algo distinto y, en todo caso, de acuerdo con las reglas del Pliego de Condiciones.</w:t>
      </w:r>
    </w:p>
    <w:p w:rsidR="003E5503" w:rsidRDefault="005E2A60">
      <w:pPr>
        <w:numPr>
          <w:ilvl w:val="0"/>
          <w:numId w:val="3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Todos los Proponentes deben diligenciar el “Formato 3 - Experiencia” y los Proponentes extranjeros sin domicilio o sin Sucursal en Colombia tendrán que diligenciar el “Formato 4 – Capacidad Financiera y organizacional (personas naturales o jurídicas extranjeras sin domicilio o sucursal en Colombia)” y adjuntar los soportes que ahí se definen. </w:t>
      </w:r>
    </w:p>
    <w:p w:rsidR="003E5503" w:rsidRDefault="005E2A60">
      <w:pPr>
        <w:numPr>
          <w:ilvl w:val="0"/>
          <w:numId w:val="3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Proponentes obligados a estar inscritos en el Registro Único de Proponentes (RUP), deberán aportar el certificado con fecha de expedición no mayor a treinta (30) días calendario anteriores a la fecha de cierre del Proceso de Contratación. En caso de modificarse la fecha de cierre del Proceso de Contratación, se tendrá como referencia para establecer el plazo de vigencia del certificado la fecha originalmente determinada en el Pliego de Condiciones.</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numPr>
          <w:ilvl w:val="1"/>
          <w:numId w:val="53"/>
        </w:numPr>
        <w:pBdr>
          <w:top w:val="nil"/>
          <w:left w:val="nil"/>
          <w:bottom w:val="nil"/>
          <w:right w:val="nil"/>
          <w:between w:val="nil"/>
        </w:pBdr>
        <w:spacing w:after="0" w:line="240" w:lineRule="auto"/>
        <w:ind w:left="567" w:hanging="567"/>
        <w:jc w:val="both"/>
      </w:pPr>
      <w:bookmarkStart w:id="36" w:name="_heading=h.lke9ctxuyr4d" w:colFirst="0" w:colLast="0"/>
      <w:bookmarkEnd w:id="36"/>
      <w:r>
        <w:rPr>
          <w:rFonts w:ascii="Arial" w:eastAsia="Arial" w:hAnsi="Arial" w:cs="Arial"/>
          <w:b/>
          <w:color w:val="000000"/>
          <w:sz w:val="20"/>
          <w:szCs w:val="20"/>
        </w:rPr>
        <w:t>CAPACIDAD JURÍDICA</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interesados podrán participar como Proponentes bajo alguna de las siguientes modalidades, siempre y cuando cumplan los requisitos exigidos en el Pliego de Condiciones:</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0"/>
          <w:numId w:val="4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Individualmente, como: a) personas naturales nacionales o extranjeras, b) personas jurídicas nacionales o extranjeras.</w:t>
      </w:r>
    </w:p>
    <w:p w:rsidR="003E5503" w:rsidRDefault="005E2A60">
      <w:pPr>
        <w:numPr>
          <w:ilvl w:val="0"/>
          <w:numId w:val="4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Conjuntamente, como Proponentes Plurales en cualquiera de las formas de asociación previstas en el artículo 7 de la Ley 80 de 1993.</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proponentes deben:</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0"/>
          <w:numId w:val="5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Tener capacidad jurídica para presentar la oferta.</w:t>
      </w:r>
    </w:p>
    <w:p w:rsidR="003E5503" w:rsidRDefault="005E2A60">
      <w:pPr>
        <w:numPr>
          <w:ilvl w:val="0"/>
          <w:numId w:val="5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Tener capacidad jurídica para celebrar y ejecutar el contrato.</w:t>
      </w:r>
    </w:p>
    <w:p w:rsidR="003E5503" w:rsidRDefault="005E2A60">
      <w:pPr>
        <w:numPr>
          <w:ilvl w:val="0"/>
          <w:numId w:val="5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No estar incursos en ninguna de las circunstancias de inhabilidad, incompatibilidad, Conflicto de Interés o prohibición previstas en la Constitución y en la ley para contratar con el Estado, o en la causal dispuesta en el numeral 1.14 del Pliego de Condiciones.</w:t>
      </w:r>
    </w:p>
    <w:p w:rsidR="003E5503" w:rsidRDefault="005E2A60">
      <w:pPr>
        <w:numPr>
          <w:ilvl w:val="0"/>
          <w:numId w:val="5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No estar reportados en el último boletín de responsables fiscales vigente publicado por la Contraloría General de la República. Esta disposición aplica para el Proponente y los integrantes de un Proponente Plural con domicilio en Colombia. Tratándose de Proponentes Extranjeros sin domicilio o sin Sucursal en Colombia, deberán declarar que no son responsables fiscales por actividades ejercidas en Colombia en el pasado y que no tienen sanciones vigentes en Colombia que implique inhabilidad para contratar con el Estado.</w:t>
      </w:r>
    </w:p>
    <w:p w:rsidR="003E5503" w:rsidRDefault="005E2A60">
      <w:pPr>
        <w:numPr>
          <w:ilvl w:val="0"/>
          <w:numId w:val="5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Presentar el certificado del Registro de Deudores Alimentarios Morosos – REDAM en el cual demuestre no estar inhabilitado en los términos de la Ley 2097 de 2021.</w:t>
      </w:r>
    </w:p>
    <w:p w:rsidR="003E5503" w:rsidRDefault="005E2A60">
      <w:pPr>
        <w:numPr>
          <w:ilvl w:val="0"/>
          <w:numId w:val="5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debe garantizar que cumple con las disposiciones legales vigentes contenidas en la Ley 2195 de 2022, con sus normas reglamentarias y/o concordantes y  con las disposiciones contenidas en la Ley 2014 de 2019, el Decreto 1358 de 2020 y en las políticas públicas y disposiciones distritales vigentes,  expedidas por la Alcaldía Mayor de Bogotá, relacionadas con la  prevención de la opacidad, el soborno, el fraude, la corrupción administrativa, el Lavado de Activos, la Financiación del Terrorismo, la Proliferación de Armas de Destrucción Masiva y las faltas a la Ética Púbica.</w:t>
      </w:r>
    </w:p>
    <w:p w:rsidR="003E5503" w:rsidRDefault="003E5503">
      <w:pPr>
        <w:pBdr>
          <w:top w:val="nil"/>
          <w:left w:val="nil"/>
          <w:bottom w:val="nil"/>
          <w:right w:val="nil"/>
          <w:between w:val="nil"/>
        </w:pBdr>
        <w:spacing w:after="0" w:line="240" w:lineRule="auto"/>
        <w:ind w:left="720"/>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Para el cumplimiento de las disposiciones señaladas en el párrafo anterior, y en especial del artículo 12 de la Ley 2195 de 2022, o sujeta a tratamiento de datos personales o que le sea suministrada por cualquier ciudadano o por las personas naturales, personas jurídicas y/o estructuras societarias sin personería jurídica, que tengan o llegaren a tener un vínculo contractual, legal, o de cualquier índole con la Entidad. Esta consulta podrá realizarse de manera potestativa al proponente (persona natural o jurídica), representantes legales, sus accionistas o socios, indicados en el Formato 1 – Carta de Presentación.</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Para estos efectos la Entidad podrá, en todo momento, requerir documentación, información, revelaciones o declaraciones adicionales, que le permitan el conocimiento de la parte relacionada, un adecuado proceso de debida diligencia, gestión de alertas y monitoreo; así como un reporte a las autoridades de Inspección, control y vigilancia competentes, en caso de que se requiera.</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Finalmente, el proponente, acepta que atenderá las solicitudes de información que eleve la entidad, a través del Comité de Evaluación o el Equipo Operativo SARLAFT o del Oficial de Cumplimiento, o de la instancia que corresponda de resultar ser el contratista seleccionado, y que conoce y acepta las consecuencias de suministrar información inconsistente, parcial o que no responda con la realidad en el trámite del proceso de selección o en la ejecución del contrato.</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Entidad debe consultar los Antecedentes Judiciales en línea en los registros de las bases de datos, al igual que los Antecedentes Fiscales, acorde con el artículo 60 de la Ley 610 de 2000, los Antecedentes Disciplinarios, según el artículo 1 de la Ley 1238 de 2008 y el Registro Nacional de Medidas Correctivas del Ministerio de Defensa Nacional – Policía Nacional, de acuerdo con lo dispuesto en el artículo 183 de la Ley 1801 de 2016 –Código Nacional de Seguridad y Convivencia-.</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1"/>
          <w:numId w:val="53"/>
        </w:numPr>
        <w:pBdr>
          <w:top w:val="nil"/>
          <w:left w:val="nil"/>
          <w:bottom w:val="nil"/>
          <w:right w:val="nil"/>
          <w:between w:val="nil"/>
        </w:pBdr>
        <w:spacing w:after="0" w:line="240" w:lineRule="auto"/>
        <w:ind w:left="567" w:hanging="567"/>
        <w:jc w:val="both"/>
      </w:pPr>
      <w:bookmarkStart w:id="37" w:name="_heading=h.q27o7t15g2" w:colFirst="0" w:colLast="0"/>
      <w:bookmarkEnd w:id="37"/>
      <w:r>
        <w:rPr>
          <w:rFonts w:ascii="Arial" w:eastAsia="Arial" w:hAnsi="Arial" w:cs="Arial"/>
          <w:b/>
          <w:color w:val="000000"/>
          <w:sz w:val="20"/>
          <w:szCs w:val="20"/>
        </w:rPr>
        <w:t>EXISTENCIA Y REPRESENTACIÓN LEGAL</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existencia y representación legal de los Proponentes individuales o integrantes de los Proponentes Plurales se acreditará de acuerdo con las siguientes reglas:</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2"/>
          <w:numId w:val="53"/>
        </w:numPr>
        <w:pBdr>
          <w:top w:val="nil"/>
          <w:left w:val="nil"/>
          <w:bottom w:val="nil"/>
          <w:right w:val="nil"/>
          <w:between w:val="nil"/>
        </w:pBdr>
        <w:spacing w:after="0" w:line="240" w:lineRule="auto"/>
        <w:ind w:left="1077"/>
        <w:jc w:val="both"/>
        <w:rPr>
          <w:rFonts w:ascii="Arial" w:eastAsia="Arial" w:hAnsi="Arial" w:cs="Arial"/>
          <w:b/>
          <w:color w:val="000000"/>
          <w:sz w:val="20"/>
          <w:szCs w:val="20"/>
        </w:rPr>
      </w:pPr>
      <w:bookmarkStart w:id="38" w:name="_heading=h.yrx9r3vtvb9h" w:colFirst="0" w:colLast="0"/>
      <w:bookmarkEnd w:id="38"/>
      <w:r>
        <w:rPr>
          <w:rFonts w:ascii="Arial" w:eastAsia="Arial" w:hAnsi="Arial" w:cs="Arial"/>
          <w:b/>
          <w:color w:val="000000"/>
          <w:sz w:val="20"/>
          <w:szCs w:val="20"/>
        </w:rPr>
        <w:t>PERSONAS NATURALES</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Deben presentar los siguientes documentos en copia simple: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0"/>
          <w:numId w:val="5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Persona natural de nacionalidad colombiana: cédula de ciudadanía.</w:t>
      </w:r>
    </w:p>
    <w:p w:rsidR="003E5503" w:rsidRDefault="005E2A60">
      <w:pPr>
        <w:numPr>
          <w:ilvl w:val="0"/>
          <w:numId w:val="5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Persona natural extranjera con residencia en Colombia: cédula de extranjería vigente expedida por la autoridad competente. </w:t>
      </w:r>
    </w:p>
    <w:p w:rsidR="003E5503" w:rsidRDefault="005E2A60">
      <w:pPr>
        <w:numPr>
          <w:ilvl w:val="0"/>
          <w:numId w:val="5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Persona natural extranjera sin domicilio en Colombia: pasaporte.</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2"/>
          <w:numId w:val="53"/>
        </w:numPr>
        <w:pBdr>
          <w:top w:val="nil"/>
          <w:left w:val="nil"/>
          <w:bottom w:val="nil"/>
          <w:right w:val="nil"/>
          <w:between w:val="nil"/>
        </w:pBdr>
        <w:spacing w:after="0" w:line="240" w:lineRule="auto"/>
        <w:ind w:left="1077"/>
        <w:jc w:val="both"/>
        <w:rPr>
          <w:rFonts w:ascii="Arial" w:eastAsia="Arial" w:hAnsi="Arial" w:cs="Arial"/>
          <w:b/>
          <w:color w:val="000000"/>
          <w:sz w:val="20"/>
          <w:szCs w:val="20"/>
        </w:rPr>
      </w:pPr>
      <w:bookmarkStart w:id="39" w:name="_heading=h.h67kcz5s4hfc" w:colFirst="0" w:colLast="0"/>
      <w:bookmarkEnd w:id="39"/>
      <w:r>
        <w:rPr>
          <w:rFonts w:ascii="Arial" w:eastAsia="Arial" w:hAnsi="Arial" w:cs="Arial"/>
          <w:b/>
          <w:color w:val="000000"/>
          <w:sz w:val="20"/>
          <w:szCs w:val="20"/>
        </w:rPr>
        <w:t>PERSONAS JURÍDICAS</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Deben presentar los siguientes documentos: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0"/>
          <w:numId w:val="5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Persona jurídica nacional o extranjera con Sucursal en Colombia:</w:t>
      </w:r>
    </w:p>
    <w:p w:rsidR="003E5503" w:rsidRDefault="005E2A60">
      <w:pPr>
        <w:numPr>
          <w:ilvl w:val="0"/>
          <w:numId w:val="12"/>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Pr>
          <w:rFonts w:ascii="Arial" w:eastAsia="Arial" w:hAnsi="Arial" w:cs="Arial"/>
          <w:color w:val="000000"/>
          <w:sz w:val="20"/>
          <w:szCs w:val="20"/>
        </w:rPr>
        <w:t>Certificado de existencia y representación legal expedido por la cámara de comercio o autoridad competente en el que se verificará:</w:t>
      </w:r>
    </w:p>
    <w:p w:rsidR="003E5503" w:rsidRDefault="005E2A60">
      <w:pPr>
        <w:numPr>
          <w:ilvl w:val="1"/>
          <w:numId w:val="3"/>
        </w:numPr>
        <w:pBdr>
          <w:top w:val="nil"/>
          <w:left w:val="nil"/>
          <w:bottom w:val="nil"/>
          <w:right w:val="nil"/>
          <w:between w:val="nil"/>
        </w:pBdr>
        <w:spacing w:after="0" w:line="240" w:lineRule="auto"/>
        <w:ind w:left="1560"/>
        <w:jc w:val="both"/>
        <w:rPr>
          <w:rFonts w:ascii="Arial" w:eastAsia="Arial" w:hAnsi="Arial" w:cs="Arial"/>
          <w:color w:val="000000"/>
          <w:sz w:val="20"/>
          <w:szCs w:val="20"/>
        </w:rPr>
      </w:pPr>
      <w:r>
        <w:rPr>
          <w:rFonts w:ascii="Arial" w:eastAsia="Arial" w:hAnsi="Arial" w:cs="Arial"/>
          <w:color w:val="000000"/>
          <w:sz w:val="20"/>
          <w:szCs w:val="20"/>
        </w:rPr>
        <w:t>Fecha de expedición del certificado no mayor a treinta (30) días calendario anteriores a la fecha de cierre del Proceso de Contratación. En caso de modificarse la fecha de cierre del Proceso de Contratación, se tendrá como referencia para establecer el plazo de vigencia del certificado de existencia y representación legal la fecha originalmente contemplada en el Pliego de Condiciones.</w:t>
      </w:r>
    </w:p>
    <w:p w:rsidR="003E5503" w:rsidRDefault="005E2A60">
      <w:pPr>
        <w:numPr>
          <w:ilvl w:val="1"/>
          <w:numId w:val="3"/>
        </w:numPr>
        <w:pBdr>
          <w:top w:val="nil"/>
          <w:left w:val="nil"/>
          <w:bottom w:val="nil"/>
          <w:right w:val="nil"/>
          <w:between w:val="nil"/>
        </w:pBdr>
        <w:spacing w:after="0" w:line="240" w:lineRule="auto"/>
        <w:ind w:left="1560"/>
        <w:jc w:val="both"/>
        <w:rPr>
          <w:rFonts w:ascii="Arial" w:eastAsia="Arial" w:hAnsi="Arial" w:cs="Arial"/>
          <w:color w:val="000000"/>
          <w:sz w:val="20"/>
          <w:szCs w:val="20"/>
        </w:rPr>
      </w:pPr>
      <w:r>
        <w:rPr>
          <w:rFonts w:ascii="Arial" w:eastAsia="Arial" w:hAnsi="Arial" w:cs="Arial"/>
          <w:color w:val="000000"/>
          <w:sz w:val="20"/>
          <w:szCs w:val="20"/>
        </w:rPr>
        <w:t xml:space="preserve">Que el objeto de la sociedad permita ejecutar las actividades descritas en el objeto del Proceso de Contratación. </w:t>
      </w:r>
    </w:p>
    <w:p w:rsidR="003E5503" w:rsidRDefault="005E2A60">
      <w:pPr>
        <w:numPr>
          <w:ilvl w:val="1"/>
          <w:numId w:val="3"/>
        </w:numPr>
        <w:pBdr>
          <w:top w:val="nil"/>
          <w:left w:val="nil"/>
          <w:bottom w:val="nil"/>
          <w:right w:val="nil"/>
          <w:between w:val="nil"/>
        </w:pBdr>
        <w:spacing w:after="0" w:line="240" w:lineRule="auto"/>
        <w:ind w:left="1560"/>
        <w:jc w:val="both"/>
        <w:rPr>
          <w:rFonts w:ascii="Arial" w:eastAsia="Arial" w:hAnsi="Arial" w:cs="Arial"/>
          <w:color w:val="000000"/>
          <w:sz w:val="20"/>
          <w:szCs w:val="20"/>
        </w:rPr>
      </w:pPr>
      <w:r>
        <w:rPr>
          <w:rFonts w:ascii="Arial" w:eastAsia="Arial" w:hAnsi="Arial" w:cs="Arial"/>
          <w:color w:val="000000"/>
          <w:sz w:val="20"/>
          <w:szCs w:val="20"/>
        </w:rPr>
        <w:t xml:space="preserve">Las personas jurídicas nacionales y extranjeras deberán acreditar que su duración no será inferior a la del plazo del contrato y un año más. </w:t>
      </w:r>
    </w:p>
    <w:p w:rsidR="003E5503" w:rsidRDefault="005E2A60">
      <w:pPr>
        <w:numPr>
          <w:ilvl w:val="1"/>
          <w:numId w:val="3"/>
        </w:numPr>
        <w:pBdr>
          <w:top w:val="nil"/>
          <w:left w:val="nil"/>
          <w:bottom w:val="nil"/>
          <w:right w:val="nil"/>
          <w:between w:val="nil"/>
        </w:pBdr>
        <w:spacing w:after="0" w:line="240" w:lineRule="auto"/>
        <w:ind w:left="1560"/>
        <w:jc w:val="both"/>
        <w:rPr>
          <w:rFonts w:ascii="Arial" w:eastAsia="Arial" w:hAnsi="Arial" w:cs="Arial"/>
          <w:color w:val="000000"/>
          <w:sz w:val="20"/>
          <w:szCs w:val="20"/>
        </w:rPr>
      </w:pPr>
      <w:r>
        <w:rPr>
          <w:rFonts w:ascii="Arial" w:eastAsia="Arial" w:hAnsi="Arial" w:cs="Arial"/>
          <w:color w:val="000000"/>
          <w:sz w:val="20"/>
          <w:szCs w:val="20"/>
        </w:rPr>
        <w:t xml:space="preserve">Si el representante legal tiene restricciones para contraer obligaciones en nombre de la sociedad, deberá acreditar su capacidad mediante una autorización suficiente otorgada por el órgano social competente respectivo. </w:t>
      </w:r>
    </w:p>
    <w:p w:rsidR="003E5503" w:rsidRDefault="005E2A60">
      <w:pPr>
        <w:numPr>
          <w:ilvl w:val="1"/>
          <w:numId w:val="3"/>
        </w:numPr>
        <w:pBdr>
          <w:top w:val="nil"/>
          <w:left w:val="nil"/>
          <w:bottom w:val="nil"/>
          <w:right w:val="nil"/>
          <w:between w:val="nil"/>
        </w:pBdr>
        <w:spacing w:after="0" w:line="240" w:lineRule="auto"/>
        <w:ind w:left="1560"/>
        <w:jc w:val="both"/>
        <w:rPr>
          <w:rFonts w:ascii="Arial" w:eastAsia="Arial" w:hAnsi="Arial" w:cs="Arial"/>
          <w:color w:val="000000"/>
          <w:sz w:val="20"/>
          <w:szCs w:val="20"/>
        </w:rPr>
      </w:pPr>
      <w:r>
        <w:rPr>
          <w:rFonts w:ascii="Arial" w:eastAsia="Arial" w:hAnsi="Arial" w:cs="Arial"/>
          <w:color w:val="000000"/>
          <w:sz w:val="20"/>
          <w:szCs w:val="20"/>
        </w:rPr>
        <w:t>El nombramiento del revisor fiscal en caso de que deba contar con uno.</w:t>
      </w:r>
    </w:p>
    <w:p w:rsidR="003E5503" w:rsidRDefault="005E2A60">
      <w:pPr>
        <w:numPr>
          <w:ilvl w:val="1"/>
          <w:numId w:val="3"/>
        </w:numPr>
        <w:pBdr>
          <w:top w:val="nil"/>
          <w:left w:val="nil"/>
          <w:bottom w:val="nil"/>
          <w:right w:val="nil"/>
          <w:between w:val="nil"/>
        </w:pBdr>
        <w:spacing w:after="0" w:line="240" w:lineRule="auto"/>
        <w:ind w:left="1560"/>
        <w:jc w:val="both"/>
        <w:rPr>
          <w:rFonts w:ascii="Arial" w:eastAsia="Arial" w:hAnsi="Arial" w:cs="Arial"/>
          <w:color w:val="000000"/>
          <w:sz w:val="20"/>
          <w:szCs w:val="20"/>
        </w:rPr>
      </w:pPr>
      <w:r>
        <w:rPr>
          <w:rFonts w:ascii="Arial" w:eastAsia="Arial" w:hAnsi="Arial" w:cs="Arial"/>
          <w:color w:val="000000"/>
          <w:sz w:val="20"/>
          <w:szCs w:val="20"/>
        </w:rPr>
        <w:t>Que las personas jurídicas extranjeras con actividades permanentes en la República de Colombia (contratos de obra o de servicios) deberán estar legalmente establecidas en el territorio nacional de acuerdo con los artículos 471 y 474 del Código de Comercio.</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0"/>
          <w:numId w:val="12"/>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Pr>
          <w:rFonts w:ascii="Arial" w:eastAsia="Arial" w:hAnsi="Arial" w:cs="Arial"/>
          <w:color w:val="000000"/>
          <w:sz w:val="20"/>
          <w:szCs w:val="20"/>
        </w:rPr>
        <w:t>Certificación del revisor fiscal, en caso de ser sociedad anónima colombiana, en la que conste si es abierta o cerrada.</w:t>
      </w:r>
    </w:p>
    <w:p w:rsidR="003E5503" w:rsidRDefault="005E2A60">
      <w:pPr>
        <w:numPr>
          <w:ilvl w:val="0"/>
          <w:numId w:val="12"/>
        </w:numPr>
        <w:pBdr>
          <w:top w:val="nil"/>
          <w:left w:val="nil"/>
          <w:bottom w:val="nil"/>
          <w:right w:val="nil"/>
          <w:between w:val="nil"/>
        </w:pBdr>
        <w:spacing w:after="0" w:line="240" w:lineRule="auto"/>
        <w:ind w:left="1219" w:hanging="510"/>
        <w:jc w:val="both"/>
        <w:rPr>
          <w:rFonts w:ascii="Arial" w:eastAsia="Arial" w:hAnsi="Arial" w:cs="Arial"/>
          <w:color w:val="000000"/>
          <w:sz w:val="20"/>
          <w:szCs w:val="20"/>
        </w:rPr>
      </w:pPr>
      <w:r>
        <w:rPr>
          <w:rFonts w:ascii="Arial" w:eastAsia="Arial" w:hAnsi="Arial" w:cs="Arial"/>
          <w:color w:val="000000"/>
          <w:sz w:val="20"/>
          <w:szCs w:val="20"/>
        </w:rPr>
        <w:t>Fotocopia del documento de identificación del representante legal.</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08"/>
        <w:jc w:val="both"/>
        <w:rPr>
          <w:rFonts w:ascii="Arial" w:eastAsia="Arial" w:hAnsi="Arial" w:cs="Arial"/>
          <w:color w:val="000000"/>
          <w:sz w:val="20"/>
          <w:szCs w:val="20"/>
        </w:rPr>
      </w:pPr>
      <w:r>
        <w:rPr>
          <w:rFonts w:ascii="Arial" w:eastAsia="Arial" w:hAnsi="Arial" w:cs="Arial"/>
          <w:color w:val="000000"/>
          <w:sz w:val="20"/>
          <w:szCs w:val="20"/>
        </w:rPr>
        <w:t xml:space="preserve">En el caso de las sucursales de las personas jurídicas extranjeras y como quiera que la Sucursal en Colombia no es una persona jurídica diferente a la Matriz, se tendrá en cuenta la fecha de constitución de esta última. </w:t>
      </w:r>
    </w:p>
    <w:p w:rsidR="003E5503" w:rsidRDefault="003E5503">
      <w:pPr>
        <w:pBdr>
          <w:top w:val="nil"/>
          <w:left w:val="nil"/>
          <w:bottom w:val="nil"/>
          <w:right w:val="nil"/>
          <w:between w:val="nil"/>
        </w:pBdr>
        <w:spacing w:after="0" w:line="240" w:lineRule="auto"/>
        <w:ind w:left="708"/>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08"/>
        <w:jc w:val="both"/>
        <w:rPr>
          <w:rFonts w:ascii="Arial" w:eastAsia="Arial" w:hAnsi="Arial" w:cs="Arial"/>
          <w:color w:val="000000"/>
          <w:sz w:val="20"/>
          <w:szCs w:val="20"/>
        </w:rPr>
      </w:pPr>
      <w:r>
        <w:rPr>
          <w:rFonts w:ascii="Arial" w:eastAsia="Arial" w:hAnsi="Arial" w:cs="Arial"/>
          <w:color w:val="000000"/>
          <w:sz w:val="20"/>
          <w:szCs w:val="20"/>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rsidR="003E5503" w:rsidRDefault="003E5503">
      <w:pPr>
        <w:pBdr>
          <w:top w:val="nil"/>
          <w:left w:val="nil"/>
          <w:bottom w:val="nil"/>
          <w:right w:val="nil"/>
          <w:between w:val="nil"/>
        </w:pBdr>
        <w:spacing w:after="0" w:line="240" w:lineRule="auto"/>
        <w:ind w:left="708"/>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08"/>
        <w:jc w:val="both"/>
        <w:rPr>
          <w:rFonts w:ascii="Arial" w:eastAsia="Arial" w:hAnsi="Arial" w:cs="Arial"/>
          <w:color w:val="000000"/>
          <w:sz w:val="20"/>
          <w:szCs w:val="20"/>
        </w:rPr>
      </w:pPr>
      <w:r>
        <w:rPr>
          <w:rFonts w:ascii="Arial" w:eastAsia="Arial" w:hAnsi="Arial" w:cs="Arial"/>
          <w:color w:val="000000"/>
          <w:sz w:val="20"/>
          <w:szCs w:val="20"/>
        </w:rPr>
        <w:t>Cuando el representante legal de la Sucursal tenga restricciones para contraer obligaciones, deberá acreditar autorización suficiente del órgano social respectivo para contraer obligaciones en nombre de la sociedad. La ausencia definitiva de autorización suficiente o no aportar dicho documento, una vez solicitado por la Entidad, determinará la falta de capacidad jurídica para presentar la oferta.</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0"/>
          <w:numId w:val="5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Persona jurídica extranjera sin Sucursal o domicilio en Colombia: Documentos que acrediten la existencia y representación legal de la sociedad extranjera, legalizados de conformidad con lo establecido en el presente Pliego de Condiciones, en los que deben constar como mínimo los siguientes aspectos:</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0"/>
          <w:numId w:val="23"/>
        </w:numPr>
        <w:pBdr>
          <w:top w:val="nil"/>
          <w:left w:val="nil"/>
          <w:bottom w:val="nil"/>
          <w:right w:val="nil"/>
          <w:between w:val="nil"/>
        </w:pBdr>
        <w:spacing w:after="0" w:line="240" w:lineRule="auto"/>
        <w:ind w:left="1276" w:hanging="567"/>
        <w:jc w:val="both"/>
        <w:rPr>
          <w:rFonts w:ascii="Arial" w:eastAsia="Arial" w:hAnsi="Arial" w:cs="Arial"/>
          <w:color w:val="000000"/>
          <w:sz w:val="20"/>
          <w:szCs w:val="20"/>
        </w:rPr>
      </w:pPr>
      <w:r>
        <w:rPr>
          <w:rFonts w:ascii="Arial" w:eastAsia="Arial" w:hAnsi="Arial" w:cs="Arial"/>
          <w:color w:val="000000"/>
          <w:sz w:val="20"/>
          <w:szCs w:val="20"/>
        </w:rPr>
        <w:t>Nombre o razón social completa.</w:t>
      </w:r>
    </w:p>
    <w:p w:rsidR="003E5503" w:rsidRDefault="005E2A60">
      <w:pPr>
        <w:numPr>
          <w:ilvl w:val="0"/>
          <w:numId w:val="23"/>
        </w:numPr>
        <w:pBdr>
          <w:top w:val="nil"/>
          <w:left w:val="nil"/>
          <w:bottom w:val="nil"/>
          <w:right w:val="nil"/>
          <w:between w:val="nil"/>
        </w:pBdr>
        <w:spacing w:after="0" w:line="240" w:lineRule="auto"/>
        <w:ind w:left="1276" w:hanging="567"/>
        <w:jc w:val="both"/>
        <w:rPr>
          <w:rFonts w:ascii="Arial" w:eastAsia="Arial" w:hAnsi="Arial" w:cs="Arial"/>
          <w:color w:val="000000"/>
          <w:sz w:val="20"/>
          <w:szCs w:val="20"/>
        </w:rPr>
      </w:pPr>
      <w:r>
        <w:rPr>
          <w:rFonts w:ascii="Arial" w:eastAsia="Arial" w:hAnsi="Arial" w:cs="Arial"/>
          <w:color w:val="000000"/>
          <w:sz w:val="20"/>
          <w:szCs w:val="20"/>
        </w:rPr>
        <w:t>Nombre del representante legal o de la persona facultada para comprometer a la persona jurídica.</w:t>
      </w:r>
    </w:p>
    <w:p w:rsidR="003E5503" w:rsidRDefault="005E2A60">
      <w:pPr>
        <w:numPr>
          <w:ilvl w:val="0"/>
          <w:numId w:val="23"/>
        </w:numPr>
        <w:pBdr>
          <w:top w:val="nil"/>
          <w:left w:val="nil"/>
          <w:bottom w:val="nil"/>
          <w:right w:val="nil"/>
          <w:between w:val="nil"/>
        </w:pBdr>
        <w:spacing w:after="0" w:line="240" w:lineRule="auto"/>
        <w:ind w:left="1276" w:hanging="567"/>
        <w:jc w:val="both"/>
        <w:rPr>
          <w:rFonts w:ascii="Arial" w:eastAsia="Arial" w:hAnsi="Arial" w:cs="Arial"/>
          <w:color w:val="000000"/>
          <w:sz w:val="20"/>
          <w:szCs w:val="20"/>
        </w:rPr>
      </w:pPr>
      <w:r>
        <w:rPr>
          <w:rFonts w:ascii="Arial" w:eastAsia="Arial" w:hAnsi="Arial" w:cs="Arial"/>
          <w:color w:val="000000"/>
          <w:sz w:val="20"/>
          <w:szCs w:val="20"/>
        </w:rPr>
        <w:t>Que el objeto de la sociedad permita ejecutar las actividades descritas en el objeto del Proceso de Contratación.</w:t>
      </w:r>
    </w:p>
    <w:p w:rsidR="003E5503" w:rsidRDefault="005E2A60">
      <w:pPr>
        <w:numPr>
          <w:ilvl w:val="0"/>
          <w:numId w:val="23"/>
        </w:numPr>
        <w:pBdr>
          <w:top w:val="nil"/>
          <w:left w:val="nil"/>
          <w:bottom w:val="nil"/>
          <w:right w:val="nil"/>
          <w:between w:val="nil"/>
        </w:pBdr>
        <w:spacing w:after="0" w:line="240" w:lineRule="auto"/>
        <w:ind w:left="1276" w:hanging="567"/>
        <w:jc w:val="both"/>
        <w:rPr>
          <w:rFonts w:ascii="Arial" w:eastAsia="Arial" w:hAnsi="Arial" w:cs="Arial"/>
          <w:color w:val="000000"/>
          <w:sz w:val="20"/>
          <w:szCs w:val="20"/>
        </w:rPr>
      </w:pPr>
      <w:r>
        <w:rPr>
          <w:rFonts w:ascii="Arial" w:eastAsia="Arial" w:hAnsi="Arial" w:cs="Arial"/>
          <w:color w:val="000000"/>
          <w:sz w:val="20"/>
          <w:szCs w:val="20"/>
        </w:rPr>
        <w:t xml:space="preserve">Facultades del representante legal o de la persona designada para comprometer a la persona jurídica, en la que se señale expresamente que el representante no tiene limitaciones para contraer obligaciones en nombre de la misma o aportando la autorización o documento correspondiente del órgano social para cada caso. </w:t>
      </w:r>
    </w:p>
    <w:p w:rsidR="003E5503" w:rsidRDefault="005E2A60">
      <w:pPr>
        <w:numPr>
          <w:ilvl w:val="0"/>
          <w:numId w:val="23"/>
        </w:numPr>
        <w:pBdr>
          <w:top w:val="nil"/>
          <w:left w:val="nil"/>
          <w:bottom w:val="nil"/>
          <w:right w:val="nil"/>
          <w:between w:val="nil"/>
        </w:pBdr>
        <w:spacing w:after="0" w:line="240" w:lineRule="auto"/>
        <w:ind w:left="1276" w:hanging="567"/>
        <w:jc w:val="both"/>
        <w:rPr>
          <w:rFonts w:ascii="Arial" w:eastAsia="Arial" w:hAnsi="Arial" w:cs="Arial"/>
          <w:color w:val="000000"/>
          <w:sz w:val="20"/>
          <w:szCs w:val="20"/>
        </w:rPr>
      </w:pPr>
      <w:r>
        <w:rPr>
          <w:rFonts w:ascii="Arial" w:eastAsia="Arial" w:hAnsi="Arial" w:cs="Arial"/>
          <w:color w:val="000000"/>
          <w:sz w:val="20"/>
          <w:szCs w:val="20"/>
        </w:rPr>
        <w:t xml:space="preserve">Tipo, número y fecha del documento de constitución o creación. </w:t>
      </w:r>
    </w:p>
    <w:p w:rsidR="003E5503" w:rsidRDefault="005E2A60">
      <w:pPr>
        <w:numPr>
          <w:ilvl w:val="0"/>
          <w:numId w:val="23"/>
        </w:numPr>
        <w:pBdr>
          <w:top w:val="nil"/>
          <w:left w:val="nil"/>
          <w:bottom w:val="nil"/>
          <w:right w:val="nil"/>
          <w:between w:val="nil"/>
        </w:pBdr>
        <w:spacing w:after="0" w:line="240" w:lineRule="auto"/>
        <w:ind w:left="1276" w:hanging="567"/>
        <w:jc w:val="both"/>
        <w:rPr>
          <w:rFonts w:ascii="Arial" w:eastAsia="Arial" w:hAnsi="Arial" w:cs="Arial"/>
          <w:color w:val="000000"/>
          <w:sz w:val="20"/>
          <w:szCs w:val="20"/>
        </w:rPr>
      </w:pPr>
      <w:r>
        <w:rPr>
          <w:rFonts w:ascii="Arial" w:eastAsia="Arial" w:hAnsi="Arial" w:cs="Arial"/>
          <w:color w:val="000000"/>
          <w:sz w:val="20"/>
          <w:szCs w:val="20"/>
        </w:rPr>
        <w:t>Fecha y clase de documento por el cual se reconoce la personería jurídica.</w:t>
      </w:r>
    </w:p>
    <w:p w:rsidR="003E5503" w:rsidRDefault="005E2A60">
      <w:pPr>
        <w:numPr>
          <w:ilvl w:val="0"/>
          <w:numId w:val="23"/>
        </w:numPr>
        <w:pBdr>
          <w:top w:val="nil"/>
          <w:left w:val="nil"/>
          <w:bottom w:val="nil"/>
          <w:right w:val="nil"/>
          <w:between w:val="nil"/>
        </w:pBdr>
        <w:spacing w:after="0" w:line="240" w:lineRule="auto"/>
        <w:ind w:left="1276" w:hanging="567"/>
        <w:jc w:val="both"/>
        <w:rPr>
          <w:rFonts w:ascii="Arial" w:eastAsia="Arial" w:hAnsi="Arial" w:cs="Arial"/>
          <w:color w:val="000000"/>
          <w:sz w:val="20"/>
          <w:szCs w:val="20"/>
        </w:rPr>
      </w:pPr>
      <w:r>
        <w:rPr>
          <w:rFonts w:ascii="Arial" w:eastAsia="Arial" w:hAnsi="Arial" w:cs="Arial"/>
          <w:color w:val="000000"/>
          <w:sz w:val="20"/>
          <w:szCs w:val="20"/>
        </w:rPr>
        <w:t xml:space="preserve">Acreditar que su duración no será inferior a la del plazo del contrato y un año más. </w:t>
      </w:r>
    </w:p>
    <w:p w:rsidR="003E5503" w:rsidRDefault="005E2A60">
      <w:pPr>
        <w:numPr>
          <w:ilvl w:val="0"/>
          <w:numId w:val="23"/>
        </w:numPr>
        <w:pBdr>
          <w:top w:val="nil"/>
          <w:left w:val="nil"/>
          <w:bottom w:val="nil"/>
          <w:right w:val="nil"/>
          <w:between w:val="nil"/>
        </w:pBdr>
        <w:spacing w:after="0" w:line="240" w:lineRule="auto"/>
        <w:ind w:left="1276" w:hanging="567"/>
        <w:jc w:val="both"/>
        <w:rPr>
          <w:rFonts w:ascii="Arial" w:eastAsia="Arial" w:hAnsi="Arial" w:cs="Arial"/>
          <w:color w:val="000000"/>
          <w:sz w:val="20"/>
          <w:szCs w:val="20"/>
        </w:rPr>
      </w:pPr>
      <w:r>
        <w:rPr>
          <w:rFonts w:ascii="Arial" w:eastAsia="Arial" w:hAnsi="Arial" w:cs="Arial"/>
          <w:color w:val="000000"/>
          <w:sz w:val="20"/>
          <w:szCs w:val="20"/>
        </w:rPr>
        <w:t xml:space="preserve">Fotocopia del documento de identificación del representante legal.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08"/>
        <w:jc w:val="both"/>
        <w:rPr>
          <w:rFonts w:ascii="Arial" w:eastAsia="Arial" w:hAnsi="Arial" w:cs="Arial"/>
          <w:color w:val="000000"/>
          <w:sz w:val="20"/>
          <w:szCs w:val="20"/>
        </w:rPr>
      </w:pPr>
      <w:r>
        <w:rPr>
          <w:rFonts w:ascii="Arial" w:eastAsia="Arial" w:hAnsi="Arial" w:cs="Arial"/>
          <w:color w:val="000000"/>
          <w:sz w:val="20"/>
          <w:szCs w:val="20"/>
        </w:rPr>
        <w:t>Si no existiera ninguna autoridad o Entidad que certifique la totalidad de la información de existencia y representación legal, el Proponente o integrante extranjero del Proponente Plural debe presentar una declaración juramentada de una persona con capacidad jurídica para vincular y representar a la sociedad en la que conste que: i) no existe autoridad u organismo que certifique lo solicitado en este literal; ii) la información requerida en el presente numeral y iii) la capacidad jurídica para vincular y representar a la sociedad de la persona que efectúa la declaración, así como de las demás personas que puedan representar y vincular a la sociedad, si las hay.</w:t>
      </w:r>
    </w:p>
    <w:p w:rsidR="003E5503" w:rsidRDefault="003E5503">
      <w:pPr>
        <w:pBdr>
          <w:top w:val="nil"/>
          <w:left w:val="nil"/>
          <w:bottom w:val="nil"/>
          <w:right w:val="nil"/>
          <w:between w:val="nil"/>
        </w:pBdr>
        <w:spacing w:after="0" w:line="240" w:lineRule="auto"/>
        <w:ind w:left="708"/>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08"/>
        <w:jc w:val="both"/>
        <w:rPr>
          <w:rFonts w:ascii="Arial" w:eastAsia="Arial" w:hAnsi="Arial" w:cs="Arial"/>
          <w:color w:val="000000"/>
          <w:sz w:val="20"/>
          <w:szCs w:val="20"/>
        </w:rPr>
      </w:pPr>
      <w:r>
        <w:rPr>
          <w:rFonts w:ascii="Arial" w:eastAsia="Arial" w:hAnsi="Arial" w:cs="Arial"/>
          <w:b/>
          <w:color w:val="000000"/>
          <w:sz w:val="20"/>
          <w:szCs w:val="20"/>
        </w:rPr>
        <w:t>Nota:</w:t>
      </w:r>
      <w:r>
        <w:rPr>
          <w:rFonts w:ascii="Arial" w:eastAsia="Arial" w:hAnsi="Arial" w:cs="Arial"/>
          <w:color w:val="000000"/>
          <w:sz w:val="20"/>
          <w:szCs w:val="20"/>
        </w:rPr>
        <w:t xml:space="preserve">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0"/>
          <w:numId w:val="5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Entidades Estatales: Deben presentar los siguientes documentos para acreditar su existencia:</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Acto de creación de la Entidad.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o régimen jurídico de contratación de la Entidad.</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b/>
          <w:color w:val="000000"/>
          <w:sz w:val="20"/>
          <w:szCs w:val="20"/>
        </w:rPr>
        <w:lastRenderedPageBreak/>
        <w:t>Nota:</w:t>
      </w:r>
      <w:r>
        <w:rPr>
          <w:rFonts w:ascii="Arial" w:eastAsia="Arial" w:hAnsi="Arial" w:cs="Arial"/>
          <w:color w:val="000000"/>
          <w:sz w:val="20"/>
          <w:szCs w:val="20"/>
        </w:rPr>
        <w:t xml:space="preserve"> En el evento de personas jurídicas no obligadas a aportar el certificado de existencia y representación legal, deberán allegar un documento equivalente que acredite su existencia, junto con los documentos que demuestren la capacidad del representante legal de la Entidad o sociedad a contratar, en el cual se verificará: </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numPr>
          <w:ilvl w:val="0"/>
          <w:numId w:val="3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Fecha de expedición del documento equivalente que acredite su existencia,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p>
    <w:p w:rsidR="003E5503" w:rsidRDefault="005E2A60">
      <w:pPr>
        <w:numPr>
          <w:ilvl w:val="0"/>
          <w:numId w:val="3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Que el objeto incluya todas las actividades principales objeto del proceso. </w:t>
      </w:r>
    </w:p>
    <w:p w:rsidR="003E5503" w:rsidRDefault="005E2A60">
      <w:pPr>
        <w:numPr>
          <w:ilvl w:val="0"/>
          <w:numId w:val="3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duración deberá ser por lo menos igual al plazo estimado del contrato y un (1) año más.</w:t>
      </w:r>
    </w:p>
    <w:p w:rsidR="003E5503" w:rsidRDefault="005E2A60">
      <w:pPr>
        <w:numPr>
          <w:ilvl w:val="0"/>
          <w:numId w:val="3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Para efectos del Pliego de Condiciones, el plazo de ejecución del contrato será el indicado en el numeral “1.1 Objeto, Presupuesto Oficial, plazo y ubicación”. </w:t>
      </w:r>
    </w:p>
    <w:p w:rsidR="003E5503" w:rsidRDefault="005E2A60">
      <w:pPr>
        <w:numPr>
          <w:ilvl w:val="0"/>
          <w:numId w:val="3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Si el representante legal tiene restricciones para contraer obligaciones en nombre de la misma, deberá acreditar autorización suficiente del órgano social para contraer obligaciones en nombre de la sociedad o de la Entidad. </w:t>
      </w:r>
    </w:p>
    <w:p w:rsidR="003E5503" w:rsidRDefault="005E2A60">
      <w:pPr>
        <w:numPr>
          <w:ilvl w:val="0"/>
          <w:numId w:val="3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ausencia definitiva de autorización suficiente o el no aporte de dicho documento una vez solicitado por la Entidad, determinará la falta de capacidad jurídica para presentar la oferta y, por tanto, su rechazo. </w:t>
      </w:r>
    </w:p>
    <w:p w:rsidR="003E5503" w:rsidRDefault="005E2A60">
      <w:pPr>
        <w:numPr>
          <w:ilvl w:val="0"/>
          <w:numId w:val="3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nombramiento del revisor fiscal en caso de que esté obligado a tenerlo.</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2"/>
          <w:numId w:val="53"/>
        </w:numPr>
        <w:pBdr>
          <w:top w:val="nil"/>
          <w:left w:val="nil"/>
          <w:bottom w:val="nil"/>
          <w:right w:val="nil"/>
          <w:between w:val="nil"/>
        </w:pBdr>
        <w:spacing w:after="0" w:line="240" w:lineRule="auto"/>
        <w:ind w:left="1077"/>
        <w:jc w:val="both"/>
        <w:rPr>
          <w:rFonts w:ascii="Arial" w:eastAsia="Arial" w:hAnsi="Arial" w:cs="Arial"/>
          <w:b/>
          <w:color w:val="000000"/>
          <w:sz w:val="20"/>
          <w:szCs w:val="20"/>
        </w:rPr>
      </w:pPr>
      <w:bookmarkStart w:id="40" w:name="_heading=h.qbfxcjuuhy0g" w:colFirst="0" w:colLast="0"/>
      <w:bookmarkEnd w:id="40"/>
      <w:r>
        <w:rPr>
          <w:rFonts w:ascii="Arial" w:eastAsia="Arial" w:hAnsi="Arial" w:cs="Arial"/>
          <w:b/>
          <w:color w:val="000000"/>
          <w:sz w:val="20"/>
          <w:szCs w:val="20"/>
        </w:rPr>
        <w:t>PROPONENTES PLURALES</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documento de conformación de Proponentes Plurales debe: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Acreditar la existencia del Proponente Plural y clasificarlo de forma clara en Unión Temporal o en Consorcio. En este documento los integrantes deben expresar su intención de conformar el Proponente Plural. En caso de que no exista precisión sobre el tipo de asociación se solicitará aclaración. Los Proponentes deben incluir como mínimo la información requerida en el “Formato 2 – Conformación de Proponente Plural” (“Formato 2A- Documento de conformación de Consorcio”) (“Formato 2B – Documento de conformación de Unión Temporal). Los Proponentes pueden introducir datos adicionales que no contradigan lo dispuesto en los documentos del Proceso de Contratación.</w:t>
      </w:r>
    </w:p>
    <w:p w:rsidR="003E5503" w:rsidRDefault="005E2A60">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Acreditar el nombramiento de un representante y un suplente, este último en caso de considerarlo conveniente, cuya designación deberá constar en el “Formato 2 – Conformación de Proponente Plural” (“Formato 2A – Documento de conformación de Consorcio”) (Formato 2B – Documento de conformación de Unión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potestad para firmar el acta de terminación y liquidación o cualquier otra acta o documento.</w:t>
      </w:r>
    </w:p>
    <w:p w:rsidR="003E5503" w:rsidRDefault="005E2A60">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Aportar copia del documento de identificación del representante principal y, en caso de que se haya nombrado, del suplente del Proponente Plural.</w:t>
      </w:r>
    </w:p>
    <w:p w:rsidR="003E5503" w:rsidRDefault="005E2A60">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Acreditar que la vigencia del Proponente Plural no sea inferior a la del plazo del contrato y un (1) año adicional. Para efectos de la evaluación, este plazo será contado a partir de la fecha del cierre del Proceso de Contratación. En caso de modificarse la fecha de cierre del proceso, se tendrá como referencia para establecer el plazo de vigencia del certificado la fecha originalmente señalada en el Pliego de Condiciones.</w:t>
      </w:r>
    </w:p>
    <w:p w:rsidR="003E5503" w:rsidRDefault="005E2A60">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El Proponente Plural debe señalar expresamente cuál es el porcentaje de participación de cada uno de sus integrantes. La sumatoria de este porcentaje no podrá ser diferente al cien por ciento (100 %).</w:t>
      </w:r>
    </w:p>
    <w:p w:rsidR="003E5503" w:rsidRDefault="005E2A60">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w:t>
      </w:r>
    </w:p>
    <w:p w:rsidR="003E5503" w:rsidRDefault="005E2A60">
      <w:pPr>
        <w:numPr>
          <w:ilvl w:val="0"/>
          <w:numId w:val="4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Indicar el lote/segmentos o lotes/segmentos a los cuales presenta oferta.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Dicho documento debe estar firmado por todos los integrantes del Proponente Plural y en el caso de que un integrante sea una persona jurídica, por el representante legal de dicha persona, o por el apoderado de cualquiera de los anteriores.</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b/>
          <w:color w:val="000000"/>
          <w:sz w:val="20"/>
          <w:szCs w:val="20"/>
        </w:rPr>
        <w:t>Nota:</w:t>
      </w:r>
      <w:r>
        <w:rPr>
          <w:rFonts w:ascii="Arial" w:eastAsia="Arial" w:hAnsi="Arial" w:cs="Arial"/>
          <w:color w:val="000000"/>
          <w:sz w:val="20"/>
          <w:szCs w:val="20"/>
        </w:rPr>
        <w:t xml:space="preserve">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1"/>
          <w:numId w:val="53"/>
        </w:numPr>
        <w:pBdr>
          <w:top w:val="nil"/>
          <w:left w:val="nil"/>
          <w:bottom w:val="nil"/>
          <w:right w:val="nil"/>
          <w:between w:val="nil"/>
        </w:pBdr>
        <w:spacing w:after="0" w:line="240" w:lineRule="auto"/>
        <w:ind w:left="567" w:hanging="567"/>
        <w:jc w:val="both"/>
      </w:pPr>
      <w:bookmarkStart w:id="41" w:name="_heading=h.kjorqlxv7oyz" w:colFirst="0" w:colLast="0"/>
      <w:bookmarkEnd w:id="41"/>
      <w:r>
        <w:rPr>
          <w:rFonts w:ascii="Arial" w:eastAsia="Arial" w:hAnsi="Arial" w:cs="Arial"/>
          <w:b/>
          <w:color w:val="000000"/>
          <w:sz w:val="20"/>
          <w:szCs w:val="20"/>
        </w:rPr>
        <w:t>CERTIFICACIÓN DE PAGOS AL SISTEMA DE SEGURIDAD SOCIAL Y APORTES LEGALES</w:t>
      </w:r>
    </w:p>
    <w:p w:rsidR="003E5503" w:rsidRDefault="003E5503">
      <w:pPr>
        <w:pBdr>
          <w:top w:val="nil"/>
          <w:left w:val="nil"/>
          <w:bottom w:val="nil"/>
          <w:right w:val="nil"/>
          <w:between w:val="nil"/>
        </w:pBdr>
        <w:spacing w:after="0" w:line="240" w:lineRule="auto"/>
        <w:jc w:val="both"/>
        <w:rPr>
          <w:rFonts w:ascii="Arial" w:eastAsia="Arial" w:hAnsi="Arial" w:cs="Arial"/>
          <w:b/>
          <w:color w:val="000000"/>
          <w:sz w:val="20"/>
          <w:szCs w:val="20"/>
        </w:rPr>
      </w:pPr>
    </w:p>
    <w:p w:rsidR="003E5503" w:rsidRDefault="005E2A60">
      <w:pPr>
        <w:numPr>
          <w:ilvl w:val="2"/>
          <w:numId w:val="53"/>
        </w:numPr>
        <w:pBdr>
          <w:top w:val="nil"/>
          <w:left w:val="nil"/>
          <w:bottom w:val="nil"/>
          <w:right w:val="nil"/>
          <w:between w:val="nil"/>
        </w:pBdr>
        <w:spacing w:after="0" w:line="240" w:lineRule="auto"/>
        <w:ind w:left="1077"/>
        <w:jc w:val="both"/>
        <w:rPr>
          <w:rFonts w:ascii="Arial" w:eastAsia="Arial" w:hAnsi="Arial" w:cs="Arial"/>
          <w:b/>
          <w:color w:val="000000"/>
          <w:sz w:val="20"/>
          <w:szCs w:val="20"/>
        </w:rPr>
      </w:pPr>
      <w:bookmarkStart w:id="42" w:name="_heading=h.tu76bmgfopjr" w:colFirst="0" w:colLast="0"/>
      <w:bookmarkEnd w:id="42"/>
      <w:r>
        <w:rPr>
          <w:rFonts w:ascii="Arial" w:eastAsia="Arial" w:hAnsi="Arial" w:cs="Arial"/>
          <w:b/>
          <w:color w:val="000000"/>
          <w:sz w:val="20"/>
          <w:szCs w:val="20"/>
        </w:rPr>
        <w:t>PERSONAS JURÍDICAS</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persona jurídica debe diligenciar el “Formato 5 – Pagos al Sistema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laborales, pensiones, aportes a las Cajas de Compensación Familiar, al Instituto Colombiano de Bienestar Familiar (ICBF) y al Servicio Nacional de Aprendizaje (SENA), cuando a ello haya lugar.</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Entidad no exigirá las planillas de pago. Bastará el certificado suscrito por el revisor fiscal, en los casos requeridos por la ley, o por el representante legal que así lo acredite.</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Cuando la persona jurídica está exonerada de estas obligaciones en los términos previstos en el artículo 65 de la Ley 1819 de 2016, debe indicarlo en el " Formato 5 – Pagos al Sistema de Seguridad Social y Aportes Legales”.</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Esta misma previsión aplica para las personas jurídicas extranjeras con domicilio o Sucursal en Colombia, las cuales deben acreditar este requisito respecto del personal vinculado en Colombia.</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2"/>
          <w:numId w:val="53"/>
        </w:numPr>
        <w:pBdr>
          <w:top w:val="nil"/>
          <w:left w:val="nil"/>
          <w:bottom w:val="nil"/>
          <w:right w:val="nil"/>
          <w:between w:val="nil"/>
        </w:pBdr>
        <w:spacing w:after="0" w:line="240" w:lineRule="auto"/>
        <w:ind w:left="1077"/>
        <w:jc w:val="both"/>
        <w:rPr>
          <w:rFonts w:ascii="Arial" w:eastAsia="Arial" w:hAnsi="Arial" w:cs="Arial"/>
          <w:b/>
          <w:color w:val="000000"/>
          <w:sz w:val="20"/>
          <w:szCs w:val="20"/>
        </w:rPr>
      </w:pPr>
      <w:bookmarkStart w:id="43" w:name="_heading=h.vqd9imrn92x6" w:colFirst="0" w:colLast="0"/>
      <w:bookmarkEnd w:id="43"/>
      <w:r>
        <w:rPr>
          <w:rFonts w:ascii="Arial" w:eastAsia="Arial" w:hAnsi="Arial" w:cs="Arial"/>
          <w:b/>
          <w:color w:val="000000"/>
          <w:sz w:val="20"/>
          <w:szCs w:val="20"/>
        </w:rPr>
        <w:t>PERSONAS NATURALES</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proponente 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 o copia de la planilla de seguridad social paga.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En caso de modificarse la fecha de cierre del proceso, se tendrá como referencia para establecer el plazo de vigencia de los certificados de afiliación la fecha originalmente establecida en el pliego de condiciones definitivo.</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persona natural que reúna los requisitos para acceder a la pensión de vejez, o cuente con acto administrativo de reconocimiento de pensión de vejez o invalidez, tendrá que presentar el certificado que lo acredite y, además, la afiliación al sistema de salud.</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De igual forma, quienes se encuentren en condición legal de no estar obligados a realizar cotización de pensión tendrán que presentar el certificado que así lo acredite y, adicionalmente, el certificado de afiliación al sistema de salud.</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Esta misma previsión aplica para las personas naturales extranjeras con domicilio en Colombia las cuales deberán acreditar este requisito respecto del personal vinculado en Colombia.</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2"/>
          <w:numId w:val="53"/>
        </w:numPr>
        <w:pBdr>
          <w:top w:val="nil"/>
          <w:left w:val="nil"/>
          <w:bottom w:val="nil"/>
          <w:right w:val="nil"/>
          <w:between w:val="nil"/>
        </w:pBdr>
        <w:spacing w:after="0" w:line="240" w:lineRule="auto"/>
        <w:ind w:left="1077"/>
        <w:jc w:val="both"/>
        <w:rPr>
          <w:rFonts w:ascii="Arial" w:eastAsia="Arial" w:hAnsi="Arial" w:cs="Arial"/>
          <w:b/>
          <w:color w:val="000000"/>
          <w:sz w:val="20"/>
          <w:szCs w:val="20"/>
        </w:rPr>
      </w:pPr>
      <w:bookmarkStart w:id="44" w:name="_heading=h.4jf1h952l19h" w:colFirst="0" w:colLast="0"/>
      <w:bookmarkEnd w:id="44"/>
      <w:r>
        <w:rPr>
          <w:rFonts w:ascii="Arial" w:eastAsia="Arial" w:hAnsi="Arial" w:cs="Arial"/>
          <w:b/>
          <w:color w:val="000000"/>
          <w:sz w:val="20"/>
          <w:szCs w:val="20"/>
        </w:rPr>
        <w:t>PROPONENTES PLURALES</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Cada uno de los integrantes del Proponente Plural debe suscribir por separado la declaración de la que tratan los numerales anteriores.</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2"/>
          <w:numId w:val="53"/>
        </w:numPr>
        <w:pBdr>
          <w:top w:val="nil"/>
          <w:left w:val="nil"/>
          <w:bottom w:val="nil"/>
          <w:right w:val="nil"/>
          <w:between w:val="nil"/>
        </w:pBdr>
        <w:spacing w:after="0" w:line="240" w:lineRule="auto"/>
        <w:ind w:left="1077"/>
        <w:jc w:val="both"/>
        <w:rPr>
          <w:rFonts w:ascii="Arial" w:eastAsia="Arial" w:hAnsi="Arial" w:cs="Arial"/>
          <w:b/>
          <w:color w:val="000000"/>
          <w:sz w:val="20"/>
          <w:szCs w:val="20"/>
        </w:rPr>
      </w:pPr>
      <w:bookmarkStart w:id="45" w:name="_heading=h.ifl6rcbxoehr" w:colFirst="0" w:colLast="0"/>
      <w:bookmarkEnd w:id="45"/>
      <w:r>
        <w:rPr>
          <w:rFonts w:ascii="Arial" w:eastAsia="Arial" w:hAnsi="Arial" w:cs="Arial"/>
          <w:b/>
          <w:color w:val="000000"/>
          <w:sz w:val="20"/>
          <w:szCs w:val="20"/>
        </w:rPr>
        <w:t>SEGURIDAD SOCIAL PARA LA SUSCRIPCIÓN DEL CONTRATO</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adjudicatario debe presentar, para la suscripción del respectivo contrato ante la dependencia respectiva, la declaración donde acredite el pago correspondiente al Sistema de Seguridad Social y Aportes Legales cuando a ello haya lugar.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del juramento.</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1"/>
          <w:numId w:val="53"/>
        </w:numPr>
        <w:pBdr>
          <w:top w:val="nil"/>
          <w:left w:val="nil"/>
          <w:bottom w:val="nil"/>
          <w:right w:val="nil"/>
          <w:between w:val="nil"/>
        </w:pBdr>
        <w:spacing w:after="0" w:line="240" w:lineRule="auto"/>
        <w:ind w:left="567" w:hanging="567"/>
        <w:jc w:val="both"/>
      </w:pPr>
      <w:bookmarkStart w:id="46" w:name="_heading=h.aml69gkqpw1" w:colFirst="0" w:colLast="0"/>
      <w:bookmarkEnd w:id="46"/>
      <w:r>
        <w:rPr>
          <w:rFonts w:ascii="Arial" w:eastAsia="Arial" w:hAnsi="Arial" w:cs="Arial"/>
          <w:b/>
          <w:color w:val="000000"/>
          <w:sz w:val="20"/>
          <w:szCs w:val="20"/>
        </w:rPr>
        <w:t>CAPACIDAD FINANCIERA</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Proponentes deberán acreditar los siguientes indicadores en los términos señalados en la “Matriz 2 – Indicadores financieros y organizacionales” y bajo las condiciones señaladas en el numeral 3.7.1 del Pliego de Condiciones:</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afff6"/>
        <w:tblW w:w="510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3"/>
        <w:gridCol w:w="3090"/>
      </w:tblGrid>
      <w:tr w:rsidR="003E5503">
        <w:trPr>
          <w:trHeight w:val="283"/>
          <w:tblHeader/>
          <w:jc w:val="center"/>
        </w:trPr>
        <w:tc>
          <w:tcPr>
            <w:tcW w:w="2013" w:type="dxa"/>
            <w:shd w:val="clear" w:color="auto" w:fill="404040"/>
            <w:vAlign w:val="center"/>
          </w:tcPr>
          <w:p w:rsidR="003E5503" w:rsidRDefault="005E2A60">
            <w:pPr>
              <w:pBdr>
                <w:top w:val="nil"/>
                <w:left w:val="nil"/>
                <w:bottom w:val="nil"/>
                <w:right w:val="nil"/>
                <w:between w:val="nil"/>
              </w:pBdr>
              <w:jc w:val="center"/>
              <w:rPr>
                <w:rFonts w:ascii="Arial" w:eastAsia="Arial" w:hAnsi="Arial" w:cs="Arial"/>
                <w:b/>
                <w:color w:val="FFFFFF"/>
                <w:sz w:val="20"/>
                <w:szCs w:val="20"/>
              </w:rPr>
            </w:pPr>
            <w:r>
              <w:rPr>
                <w:rFonts w:ascii="Arial" w:eastAsia="Arial" w:hAnsi="Arial" w:cs="Arial"/>
                <w:b/>
                <w:color w:val="FFFFFF"/>
                <w:sz w:val="20"/>
                <w:szCs w:val="20"/>
              </w:rPr>
              <w:t>Indicador</w:t>
            </w:r>
          </w:p>
        </w:tc>
        <w:tc>
          <w:tcPr>
            <w:tcW w:w="3090" w:type="dxa"/>
            <w:shd w:val="clear" w:color="auto" w:fill="404040"/>
            <w:vAlign w:val="center"/>
          </w:tcPr>
          <w:p w:rsidR="003E5503" w:rsidRDefault="005E2A60">
            <w:pPr>
              <w:pBdr>
                <w:top w:val="nil"/>
                <w:left w:val="nil"/>
                <w:bottom w:val="nil"/>
                <w:right w:val="nil"/>
                <w:between w:val="nil"/>
              </w:pBdr>
              <w:jc w:val="center"/>
              <w:rPr>
                <w:rFonts w:ascii="Arial" w:eastAsia="Arial" w:hAnsi="Arial" w:cs="Arial"/>
                <w:b/>
                <w:color w:val="FFFFFF"/>
                <w:sz w:val="20"/>
                <w:szCs w:val="20"/>
              </w:rPr>
            </w:pPr>
            <w:r>
              <w:rPr>
                <w:rFonts w:ascii="Arial" w:eastAsia="Arial" w:hAnsi="Arial" w:cs="Arial"/>
                <w:b/>
                <w:color w:val="FFFFFF"/>
                <w:sz w:val="20"/>
                <w:szCs w:val="20"/>
              </w:rPr>
              <w:t>Fórmula</w:t>
            </w:r>
          </w:p>
        </w:tc>
      </w:tr>
      <w:tr w:rsidR="003E5503">
        <w:trPr>
          <w:trHeight w:val="680"/>
          <w:jc w:val="center"/>
        </w:trPr>
        <w:tc>
          <w:tcPr>
            <w:tcW w:w="2013" w:type="dxa"/>
            <w:vAlign w:val="center"/>
          </w:tcPr>
          <w:p w:rsidR="003E5503" w:rsidRDefault="005E2A6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Liquidez</w:t>
            </w:r>
          </w:p>
        </w:tc>
        <w:tc>
          <w:tcPr>
            <w:tcW w:w="3090" w:type="dxa"/>
            <w:vAlign w:val="center"/>
          </w:tcPr>
          <w:p w:rsidR="003E5503" w:rsidRDefault="00541FA5">
            <w:pPr>
              <w:jc w:val="center"/>
              <w:rPr>
                <w:rFonts w:ascii="Cambria Math" w:eastAsia="Cambria Math" w:hAnsi="Cambria Math" w:cs="Cambria Math"/>
                <w:color w:val="000000"/>
                <w:sz w:val="20"/>
                <w:szCs w:val="20"/>
              </w:rPr>
            </w:pPr>
            <m:oMathPara>
              <m:oMath>
                <m:f>
                  <m:fPr>
                    <m:ctrlPr>
                      <w:rPr>
                        <w:rFonts w:ascii="Cambria Math" w:eastAsia="Cambria Math" w:hAnsi="Cambria Math" w:cs="Cambria Math"/>
                        <w:color w:val="000000"/>
                        <w:sz w:val="20"/>
                        <w:szCs w:val="20"/>
                      </w:rPr>
                    </m:ctrlPr>
                  </m:fPr>
                  <m:num>
                    <m:r>
                      <w:rPr>
                        <w:rFonts w:ascii="Cambria Math" w:eastAsia="Cambria Math" w:hAnsi="Cambria Math" w:cs="Cambria Math"/>
                        <w:color w:val="000000"/>
                        <w:sz w:val="20"/>
                        <w:szCs w:val="20"/>
                      </w:rPr>
                      <m:t>Activo Corriente</m:t>
                    </m:r>
                  </m:num>
                  <m:den>
                    <m:r>
                      <w:rPr>
                        <w:rFonts w:ascii="Cambria Math" w:eastAsia="Cambria Math" w:hAnsi="Cambria Math" w:cs="Cambria Math"/>
                        <w:color w:val="000000"/>
                        <w:sz w:val="20"/>
                        <w:szCs w:val="20"/>
                      </w:rPr>
                      <m:t>Pasivo Corriente</m:t>
                    </m:r>
                  </m:den>
                </m:f>
              </m:oMath>
            </m:oMathPara>
          </w:p>
        </w:tc>
      </w:tr>
      <w:tr w:rsidR="003E5503">
        <w:trPr>
          <w:trHeight w:val="680"/>
          <w:jc w:val="center"/>
        </w:trPr>
        <w:tc>
          <w:tcPr>
            <w:tcW w:w="2013" w:type="dxa"/>
            <w:vAlign w:val="center"/>
          </w:tcPr>
          <w:p w:rsidR="003E5503" w:rsidRDefault="005E2A6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Nivel de Endeudamiento</w:t>
            </w:r>
          </w:p>
        </w:tc>
        <w:tc>
          <w:tcPr>
            <w:tcW w:w="3090" w:type="dxa"/>
            <w:vAlign w:val="center"/>
          </w:tcPr>
          <w:p w:rsidR="003E5503" w:rsidRDefault="00541FA5">
            <w:pPr>
              <w:jc w:val="center"/>
              <w:rPr>
                <w:rFonts w:ascii="Cambria Math" w:eastAsia="Cambria Math" w:hAnsi="Cambria Math" w:cs="Cambria Math"/>
                <w:color w:val="000000"/>
                <w:sz w:val="20"/>
                <w:szCs w:val="20"/>
              </w:rPr>
            </w:pPr>
            <m:oMathPara>
              <m:oMath>
                <m:f>
                  <m:fPr>
                    <m:ctrlPr>
                      <w:rPr>
                        <w:rFonts w:ascii="Cambria Math" w:eastAsia="Cambria Math" w:hAnsi="Cambria Math" w:cs="Cambria Math"/>
                        <w:color w:val="000000"/>
                        <w:sz w:val="20"/>
                        <w:szCs w:val="20"/>
                      </w:rPr>
                    </m:ctrlPr>
                  </m:fPr>
                  <m:num>
                    <m:r>
                      <w:rPr>
                        <w:rFonts w:ascii="Cambria Math" w:eastAsia="Cambria Math" w:hAnsi="Cambria Math" w:cs="Cambria Math"/>
                        <w:color w:val="000000"/>
                        <w:sz w:val="20"/>
                        <w:szCs w:val="20"/>
                      </w:rPr>
                      <m:t>Pasivo Total</m:t>
                    </m:r>
                  </m:num>
                  <m:den>
                    <m:r>
                      <w:rPr>
                        <w:rFonts w:ascii="Cambria Math" w:eastAsia="Cambria Math" w:hAnsi="Cambria Math" w:cs="Cambria Math"/>
                        <w:color w:val="000000"/>
                        <w:sz w:val="20"/>
                        <w:szCs w:val="20"/>
                      </w:rPr>
                      <m:t>Activo Total</m:t>
                    </m:r>
                  </m:den>
                </m:f>
              </m:oMath>
            </m:oMathPara>
          </w:p>
        </w:tc>
      </w:tr>
      <w:tr w:rsidR="003E5503">
        <w:trPr>
          <w:trHeight w:val="680"/>
          <w:jc w:val="center"/>
        </w:trPr>
        <w:tc>
          <w:tcPr>
            <w:tcW w:w="2013" w:type="dxa"/>
            <w:vAlign w:val="center"/>
          </w:tcPr>
          <w:p w:rsidR="003E5503" w:rsidRDefault="005E2A6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Razón de Cobertura de Intereses</w:t>
            </w:r>
          </w:p>
        </w:tc>
        <w:tc>
          <w:tcPr>
            <w:tcW w:w="3090" w:type="dxa"/>
            <w:vAlign w:val="center"/>
          </w:tcPr>
          <w:p w:rsidR="003E5503" w:rsidRDefault="00541FA5">
            <w:pPr>
              <w:jc w:val="center"/>
              <w:rPr>
                <w:rFonts w:ascii="Cambria Math" w:eastAsia="Cambria Math" w:hAnsi="Cambria Math" w:cs="Cambria Math"/>
                <w:color w:val="000000"/>
                <w:sz w:val="20"/>
                <w:szCs w:val="20"/>
              </w:rPr>
            </w:pPr>
            <m:oMathPara>
              <m:oMath>
                <m:f>
                  <m:fPr>
                    <m:ctrlPr>
                      <w:rPr>
                        <w:rFonts w:ascii="Cambria Math" w:eastAsia="Cambria Math" w:hAnsi="Cambria Math" w:cs="Cambria Math"/>
                        <w:color w:val="000000"/>
                        <w:sz w:val="20"/>
                        <w:szCs w:val="20"/>
                      </w:rPr>
                    </m:ctrlPr>
                  </m:fPr>
                  <m:num>
                    <m:r>
                      <w:rPr>
                        <w:rFonts w:ascii="Cambria Math" w:eastAsia="Cambria Math" w:hAnsi="Cambria Math" w:cs="Cambria Math"/>
                        <w:color w:val="000000"/>
                        <w:sz w:val="20"/>
                        <w:szCs w:val="20"/>
                      </w:rPr>
                      <m:t>Utilidad Operacional</m:t>
                    </m:r>
                  </m:num>
                  <m:den>
                    <m:r>
                      <w:rPr>
                        <w:rFonts w:ascii="Cambria Math" w:eastAsia="Cambria Math" w:hAnsi="Cambria Math" w:cs="Cambria Math"/>
                        <w:color w:val="000000"/>
                        <w:sz w:val="20"/>
                        <w:szCs w:val="20"/>
                      </w:rPr>
                      <m:t>Gastos Interes</m:t>
                    </m:r>
                  </m:den>
                </m:f>
              </m:oMath>
            </m:oMathPara>
          </w:p>
        </w:tc>
      </w:tr>
    </w:tbl>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el Proponente es plural cada indicador debe calcularse así:</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jc w:val="center"/>
        <w:rPr>
          <w:rFonts w:ascii="Cambria Math" w:eastAsia="Cambria Math" w:hAnsi="Cambria Math" w:cs="Cambria Math"/>
          <w:color w:val="000000"/>
          <w:sz w:val="20"/>
          <w:szCs w:val="20"/>
        </w:rPr>
      </w:pPr>
      <m:oMathPara>
        <m:oMath>
          <m:r>
            <w:rPr>
              <w:rFonts w:ascii="Cambria Math" w:eastAsia="Cambria Math" w:hAnsi="Cambria Math" w:cs="Cambria Math"/>
              <w:color w:val="000000"/>
              <w:sz w:val="20"/>
              <w:szCs w:val="20"/>
            </w:rPr>
            <w:lastRenderedPageBreak/>
            <m:t>Indicador=</m:t>
          </m:r>
          <m:f>
            <m:fPr>
              <m:ctrlPr>
                <w:rPr>
                  <w:rFonts w:ascii="Cambria Math" w:eastAsia="Cambria Math" w:hAnsi="Cambria Math" w:cs="Cambria Math"/>
                  <w:color w:val="000000"/>
                  <w:sz w:val="20"/>
                  <w:szCs w:val="20"/>
                </w:rPr>
              </m:ctrlPr>
            </m:fPr>
            <m:num>
              <m:d>
                <m:dPr>
                  <m:ctrlPr>
                    <w:rPr>
                      <w:rFonts w:ascii="Cambria Math" w:eastAsia="Cambria Math" w:hAnsi="Cambria Math" w:cs="Cambria Math"/>
                      <w:color w:val="000000"/>
                      <w:sz w:val="20"/>
                      <w:szCs w:val="20"/>
                    </w:rPr>
                  </m:ctrlPr>
                </m:dPr>
                <m:e>
                  <m:nary>
                    <m:naryPr>
                      <m:chr m:val="∑"/>
                      <m:ctrlPr>
                        <w:rPr>
                          <w:rFonts w:ascii="Cambria Math" w:eastAsia="Cambria Math" w:hAnsi="Cambria Math" w:cs="Cambria Math"/>
                          <w:color w:val="000000"/>
                          <w:sz w:val="20"/>
                          <w:szCs w:val="20"/>
                        </w:rPr>
                      </m:ctrlPr>
                    </m:naryPr>
                    <m:sub>
                      <m:r>
                        <w:rPr>
                          <w:rFonts w:ascii="Cambria Math" w:eastAsia="Cambria Math" w:hAnsi="Cambria Math" w:cs="Cambria Math"/>
                          <w:color w:val="000000"/>
                          <w:sz w:val="20"/>
                          <w:szCs w:val="20"/>
                        </w:rPr>
                        <m:t>i=1</m:t>
                      </m:r>
                    </m:sub>
                    <m:sup>
                      <m:r>
                        <w:rPr>
                          <w:rFonts w:ascii="Cambria Math" w:eastAsia="Cambria Math" w:hAnsi="Cambria Math" w:cs="Cambria Math"/>
                          <w:color w:val="000000"/>
                          <w:sz w:val="20"/>
                          <w:szCs w:val="20"/>
                        </w:rPr>
                        <m:t>n</m:t>
                      </m:r>
                    </m:sup>
                    <m:e/>
                  </m:nary>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Componente 1 del indicador</m:t>
                      </m:r>
                    </m:e>
                    <m:sub>
                      <m:r>
                        <w:rPr>
                          <w:rFonts w:ascii="Cambria Math" w:eastAsia="Cambria Math" w:hAnsi="Cambria Math" w:cs="Cambria Math"/>
                          <w:color w:val="000000"/>
                          <w:sz w:val="20"/>
                          <w:szCs w:val="20"/>
                        </w:rPr>
                        <m:t>i</m:t>
                      </m:r>
                    </m:sub>
                  </m:sSub>
                </m:e>
              </m:d>
            </m:num>
            <m:den>
              <m:d>
                <m:dPr>
                  <m:ctrlPr>
                    <w:rPr>
                      <w:rFonts w:ascii="Cambria Math" w:eastAsia="Cambria Math" w:hAnsi="Cambria Math" w:cs="Cambria Math"/>
                      <w:color w:val="000000"/>
                      <w:sz w:val="20"/>
                      <w:szCs w:val="20"/>
                    </w:rPr>
                  </m:ctrlPr>
                </m:dPr>
                <m:e>
                  <m:nary>
                    <m:naryPr>
                      <m:chr m:val="∑"/>
                      <m:ctrlPr>
                        <w:rPr>
                          <w:rFonts w:ascii="Cambria Math" w:eastAsia="Cambria Math" w:hAnsi="Cambria Math" w:cs="Cambria Math"/>
                          <w:color w:val="000000"/>
                          <w:sz w:val="20"/>
                          <w:szCs w:val="20"/>
                        </w:rPr>
                      </m:ctrlPr>
                    </m:naryPr>
                    <m:sub>
                      <m:r>
                        <w:rPr>
                          <w:rFonts w:ascii="Cambria Math" w:eastAsia="Cambria Math" w:hAnsi="Cambria Math" w:cs="Cambria Math"/>
                          <w:color w:val="000000"/>
                          <w:sz w:val="20"/>
                          <w:szCs w:val="20"/>
                        </w:rPr>
                        <m:t>i=1</m:t>
                      </m:r>
                    </m:sub>
                    <m:sup>
                      <m:r>
                        <w:rPr>
                          <w:rFonts w:ascii="Cambria Math" w:eastAsia="Cambria Math" w:hAnsi="Cambria Math" w:cs="Cambria Math"/>
                          <w:color w:val="000000"/>
                          <w:sz w:val="20"/>
                          <w:szCs w:val="20"/>
                        </w:rPr>
                        <m:t>n</m:t>
                      </m:r>
                    </m:sup>
                    <m:e/>
                  </m:nary>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Componente 2 del indicador</m:t>
                      </m:r>
                    </m:e>
                    <m:sub>
                      <m:r>
                        <w:rPr>
                          <w:rFonts w:ascii="Cambria Math" w:eastAsia="Cambria Math" w:hAnsi="Cambria Math" w:cs="Cambria Math"/>
                          <w:color w:val="000000"/>
                          <w:sz w:val="20"/>
                          <w:szCs w:val="20"/>
                        </w:rPr>
                        <m:t>i</m:t>
                      </m:r>
                    </m:sub>
                  </m:sSub>
                </m:e>
              </m:d>
            </m:den>
          </m:f>
        </m:oMath>
      </m:oMathPara>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Donde n es el número de integrantes del Proponente Plural (Unión Temporal o Consorcio).</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Proponente que no tiene pasivos corrientes está habilitado respecto del índice de liquidez.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Proponente que no tiene gastos de intereses está habilitado respecto de la razón de cobertura de intereses, siempre y cuando la Utilidad Operacional sea igual o mayor a cero (0).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Proponente que demuestre la condición de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domiciliada en Colombia acreditará la Capacidad Financiera de acuerdo con los indicadores señalados en la “Matriz 2 – Indicadores financieros y organizacionales”. El Proponente acreditará la calidad de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con copia del certificado del Registro Único de Proponentes (RUP), el cual deberá encontrarse vigente y en firme al momento de su presentación.</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1"/>
          <w:numId w:val="53"/>
        </w:numPr>
        <w:pBdr>
          <w:top w:val="nil"/>
          <w:left w:val="nil"/>
          <w:bottom w:val="nil"/>
          <w:right w:val="nil"/>
          <w:between w:val="nil"/>
        </w:pBdr>
        <w:spacing w:after="0" w:line="240" w:lineRule="auto"/>
        <w:ind w:left="567" w:hanging="567"/>
        <w:jc w:val="both"/>
      </w:pPr>
      <w:bookmarkStart w:id="47" w:name="_heading=h.inrdtl7xugl3" w:colFirst="0" w:colLast="0"/>
      <w:bookmarkEnd w:id="47"/>
      <w:r>
        <w:rPr>
          <w:rFonts w:ascii="Arial" w:eastAsia="Arial" w:hAnsi="Arial" w:cs="Arial"/>
          <w:b/>
          <w:color w:val="000000"/>
          <w:sz w:val="20"/>
          <w:szCs w:val="20"/>
        </w:rPr>
        <w:t>CAPITAL DE TRABAJO</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el Proceso de Contratación los Proponentes deberán acreditar:</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jc w:val="center"/>
        <w:rPr>
          <w:rFonts w:ascii="Cambria Math" w:eastAsia="Cambria Math" w:hAnsi="Cambria Math" w:cs="Cambria Math"/>
          <w:color w:val="000000"/>
          <w:sz w:val="20"/>
          <w:szCs w:val="20"/>
        </w:rPr>
      </w:pPr>
      <m:oMathPara>
        <m:oMath>
          <m:r>
            <w:rPr>
              <w:rFonts w:ascii="Cambria Math" w:eastAsia="Cambria Math" w:hAnsi="Cambria Math" w:cs="Cambria Math"/>
              <w:color w:val="000000"/>
              <w:sz w:val="20"/>
              <w:szCs w:val="20"/>
            </w:rPr>
            <m:t>CT=AC-PC≥</m:t>
          </m:r>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CT</m:t>
              </m:r>
            </m:e>
            <m:sub>
              <m:r>
                <w:rPr>
                  <w:rFonts w:ascii="Cambria Math" w:eastAsia="Cambria Math" w:hAnsi="Cambria Math" w:cs="Cambria Math"/>
                  <w:color w:val="000000"/>
                  <w:sz w:val="20"/>
                  <w:szCs w:val="20"/>
                </w:rPr>
                <m:t>d</m:t>
              </m:r>
            </m:sub>
          </m:sSub>
        </m:oMath>
      </m:oMathPara>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Donde:</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CT = Capital de trabajo.</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AC = Activo corriente.</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PC = Pasivo corriente.</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CTd</w:t>
      </w:r>
      <w:proofErr w:type="spellEnd"/>
      <w:r>
        <w:rPr>
          <w:rFonts w:ascii="Arial" w:eastAsia="Arial" w:hAnsi="Arial" w:cs="Arial"/>
          <w:color w:val="000000"/>
          <w:sz w:val="20"/>
          <w:szCs w:val="20"/>
        </w:rPr>
        <w:t xml:space="preserve"> = Capital de Trabajo demandado (requerido) para el proceso que presenta la propuesta.</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capital de trabajo (CT) del oferente deberá ser mayor o igual al capital de trabajo demandado (requerido) (</w:t>
      </w:r>
      <w:proofErr w:type="spellStart"/>
      <w:r>
        <w:rPr>
          <w:rFonts w:ascii="Arial" w:eastAsia="Arial" w:hAnsi="Arial" w:cs="Arial"/>
          <w:color w:val="000000"/>
          <w:sz w:val="20"/>
          <w:szCs w:val="20"/>
        </w:rPr>
        <w:t>CTd</w:t>
      </w:r>
      <w:proofErr w:type="spellEnd"/>
      <w:r>
        <w:rPr>
          <w:rFonts w:ascii="Arial" w:eastAsia="Arial" w:hAnsi="Arial" w:cs="Arial"/>
          <w:color w:val="000000"/>
          <w:sz w:val="20"/>
          <w:szCs w:val="20"/>
        </w:rPr>
        <w:t>):</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jc w:val="center"/>
        <w:rPr>
          <w:rFonts w:ascii="Cambria Math" w:eastAsia="Cambria Math" w:hAnsi="Cambria Math" w:cs="Cambria Math"/>
          <w:color w:val="000000"/>
          <w:sz w:val="20"/>
          <w:szCs w:val="20"/>
        </w:rPr>
      </w:pPr>
      <m:oMathPara>
        <m:oMath>
          <m:r>
            <w:rPr>
              <w:rFonts w:ascii="Cambria Math" w:eastAsia="Cambria Math" w:hAnsi="Cambria Math" w:cs="Cambria Math"/>
              <w:color w:val="000000"/>
              <w:sz w:val="20"/>
              <w:szCs w:val="20"/>
            </w:rPr>
            <m:t>CT≥</m:t>
          </m:r>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CT</m:t>
              </m:r>
            </m:e>
            <m:sub>
              <m:r>
                <w:rPr>
                  <w:rFonts w:ascii="Cambria Math" w:eastAsia="Cambria Math" w:hAnsi="Cambria Math" w:cs="Cambria Math"/>
                  <w:color w:val="000000"/>
                  <w:sz w:val="20"/>
                  <w:szCs w:val="20"/>
                </w:rPr>
                <m:t>d</m:t>
              </m:r>
            </m:sub>
          </m:sSub>
        </m:oMath>
      </m:oMathPara>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el Proponente es plural el indicador debe calcularse así:</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jc w:val="center"/>
        <w:rPr>
          <w:rFonts w:ascii="Cambria Math" w:eastAsia="Cambria Math" w:hAnsi="Cambria Math" w:cs="Cambria Math"/>
          <w:color w:val="000000"/>
          <w:sz w:val="20"/>
          <w:szCs w:val="20"/>
        </w:rPr>
      </w:pPr>
      <m:oMathPara>
        <m:oMath>
          <m:r>
            <w:rPr>
              <w:rFonts w:ascii="Cambria Math" w:eastAsia="Cambria Math" w:hAnsi="Cambria Math" w:cs="Cambria Math"/>
              <w:color w:val="000000"/>
              <w:sz w:val="20"/>
              <w:szCs w:val="20"/>
            </w:rPr>
            <m:t>CTProponente plural=</m:t>
          </m:r>
          <m:nary>
            <m:naryPr>
              <m:chr m:val="∑"/>
              <m:ctrlPr>
                <w:rPr>
                  <w:rFonts w:ascii="Cambria Math" w:eastAsia="Cambria Math" w:hAnsi="Cambria Math" w:cs="Cambria Math"/>
                  <w:color w:val="000000"/>
                  <w:sz w:val="20"/>
                  <w:szCs w:val="20"/>
                </w:rPr>
              </m:ctrlPr>
            </m:naryPr>
            <m:sub>
              <m:r>
                <w:rPr>
                  <w:rFonts w:ascii="Cambria Math" w:eastAsia="Cambria Math" w:hAnsi="Cambria Math" w:cs="Cambria Math"/>
                  <w:color w:val="000000"/>
                  <w:sz w:val="20"/>
                  <w:szCs w:val="20"/>
                </w:rPr>
                <m:t>i=1</m:t>
              </m:r>
            </m:sub>
            <m:sup>
              <m:r>
                <w:rPr>
                  <w:rFonts w:ascii="Cambria Math" w:eastAsia="Cambria Math" w:hAnsi="Cambria Math" w:cs="Cambria Math"/>
                  <w:color w:val="000000"/>
                  <w:sz w:val="20"/>
                  <w:szCs w:val="20"/>
                </w:rPr>
                <m:t>n</m:t>
              </m:r>
            </m:sup>
            <m:e/>
          </m:nary>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CT</m:t>
              </m:r>
            </m:e>
            <m:sub>
              <m:r>
                <w:rPr>
                  <w:rFonts w:ascii="Cambria Math" w:eastAsia="Cambria Math" w:hAnsi="Cambria Math" w:cs="Cambria Math"/>
                  <w:color w:val="000000"/>
                  <w:sz w:val="20"/>
                  <w:szCs w:val="20"/>
                </w:rPr>
                <m:t>i</m:t>
              </m:r>
            </m:sub>
          </m:sSub>
        </m:oMath>
      </m:oMathPara>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Donde n es el número de integrantes del Proponente Plural (Unión Temporal o Consorcio).</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b/>
          <w:color w:val="000000"/>
          <w:sz w:val="20"/>
          <w:szCs w:val="20"/>
          <w:u w:val="single"/>
        </w:rPr>
      </w:pPr>
      <w:r>
        <w:rPr>
          <w:rFonts w:ascii="Arial" w:eastAsia="Arial" w:hAnsi="Arial" w:cs="Arial"/>
          <w:b/>
          <w:color w:val="000000"/>
          <w:sz w:val="20"/>
          <w:szCs w:val="20"/>
          <w:u w:val="single"/>
        </w:rPr>
        <w:t>Capital de trabajo demandado (requerido):</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determinación del capital de trabajo demandado (requerido), que es una medición de los recursos que se requieren para apalancar las necesidades contractuales equivalentes a una cantidad (n) de meses, se hará de acuerdo con la siguiente tabla, conforme con el plazo estimado de ejecución del proceso de selección:</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los procesos estructurados por lotes o por segmentos, el capital de trabajo demandado se establecerá con base en el Presupuesto Oficial del lote o segmentos al cual se presenta la oferta. En consecuencia, si el Proponente se presenta a varios lotes o segmentos, el capital de trabajo demandado se evaluará de manera independiente para cada uno de ellos].</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caso de resultar adjudicatario de más de un lote o segmentos, se deberá calcular el nuevo capital de trabajo, restando del capital de trabajo calculado inicialmente el valor del capital de trabajo exigido del primer lote o segmento adjudicado y de manera sucesiva por cada lote o segmento adjudicado al mismo</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afff7"/>
        <w:tblW w:w="510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9"/>
        <w:gridCol w:w="1686"/>
        <w:gridCol w:w="1728"/>
      </w:tblGrid>
      <w:tr w:rsidR="003E5503">
        <w:trPr>
          <w:trHeight w:val="624"/>
          <w:tblHeader/>
          <w:jc w:val="center"/>
        </w:trPr>
        <w:tc>
          <w:tcPr>
            <w:tcW w:w="3375" w:type="dxa"/>
            <w:gridSpan w:val="2"/>
            <w:shd w:val="clear" w:color="auto" w:fill="404040"/>
            <w:vAlign w:val="center"/>
          </w:tcPr>
          <w:p w:rsidR="003E5503" w:rsidRDefault="005E2A60">
            <w:pPr>
              <w:pBdr>
                <w:top w:val="nil"/>
                <w:left w:val="nil"/>
                <w:bottom w:val="nil"/>
                <w:right w:val="nil"/>
                <w:between w:val="nil"/>
              </w:pBdr>
              <w:jc w:val="center"/>
              <w:rPr>
                <w:rFonts w:ascii="Arial" w:eastAsia="Arial" w:hAnsi="Arial" w:cs="Arial"/>
                <w:b/>
                <w:color w:val="FFFFFF"/>
                <w:sz w:val="20"/>
                <w:szCs w:val="20"/>
              </w:rPr>
            </w:pPr>
            <w:r>
              <w:rPr>
                <w:rFonts w:ascii="Arial" w:eastAsia="Arial" w:hAnsi="Arial" w:cs="Arial"/>
                <w:b/>
                <w:color w:val="FFFFFF"/>
                <w:sz w:val="20"/>
                <w:szCs w:val="20"/>
              </w:rPr>
              <w:t>Plazo estimado de ejecución del proceso de selección</w:t>
            </w:r>
          </w:p>
        </w:tc>
        <w:tc>
          <w:tcPr>
            <w:tcW w:w="1728" w:type="dxa"/>
            <w:vMerge w:val="restart"/>
            <w:shd w:val="clear" w:color="auto" w:fill="404040"/>
            <w:vAlign w:val="center"/>
          </w:tcPr>
          <w:p w:rsidR="003E5503" w:rsidRDefault="005E2A60">
            <w:pPr>
              <w:pBdr>
                <w:top w:val="nil"/>
                <w:left w:val="nil"/>
                <w:bottom w:val="nil"/>
                <w:right w:val="nil"/>
                <w:between w:val="nil"/>
              </w:pBdr>
              <w:jc w:val="center"/>
              <w:rPr>
                <w:rFonts w:ascii="Arial" w:eastAsia="Arial" w:hAnsi="Arial" w:cs="Arial"/>
                <w:b/>
                <w:color w:val="FFFFFF"/>
                <w:sz w:val="20"/>
                <w:szCs w:val="20"/>
              </w:rPr>
            </w:pPr>
            <w:r>
              <w:rPr>
                <w:rFonts w:ascii="Arial" w:eastAsia="Arial" w:hAnsi="Arial" w:cs="Arial"/>
                <w:b/>
                <w:color w:val="FFFFFF"/>
                <w:sz w:val="20"/>
                <w:szCs w:val="20"/>
              </w:rPr>
              <w:t>Meses de</w:t>
            </w:r>
          </w:p>
          <w:p w:rsidR="003E5503" w:rsidRDefault="005E2A60">
            <w:pPr>
              <w:pBdr>
                <w:top w:val="nil"/>
                <w:left w:val="nil"/>
                <w:bottom w:val="nil"/>
                <w:right w:val="nil"/>
                <w:between w:val="nil"/>
              </w:pBdr>
              <w:jc w:val="center"/>
              <w:rPr>
                <w:rFonts w:ascii="Arial" w:eastAsia="Arial" w:hAnsi="Arial" w:cs="Arial"/>
                <w:b/>
                <w:color w:val="FFFFFF"/>
                <w:sz w:val="20"/>
                <w:szCs w:val="20"/>
              </w:rPr>
            </w:pPr>
            <w:r>
              <w:rPr>
                <w:rFonts w:ascii="Arial" w:eastAsia="Arial" w:hAnsi="Arial" w:cs="Arial"/>
                <w:b/>
                <w:color w:val="FFFFFF"/>
                <w:sz w:val="20"/>
                <w:szCs w:val="20"/>
              </w:rPr>
              <w:t>apalancamiento</w:t>
            </w:r>
          </w:p>
        </w:tc>
      </w:tr>
      <w:tr w:rsidR="003E5503">
        <w:trPr>
          <w:trHeight w:val="283"/>
          <w:tblHeader/>
          <w:jc w:val="center"/>
        </w:trPr>
        <w:tc>
          <w:tcPr>
            <w:tcW w:w="1689" w:type="dxa"/>
            <w:shd w:val="clear" w:color="auto" w:fill="404040"/>
            <w:vAlign w:val="center"/>
          </w:tcPr>
          <w:p w:rsidR="003E5503" w:rsidRDefault="005E2A60">
            <w:pPr>
              <w:pBdr>
                <w:top w:val="nil"/>
                <w:left w:val="nil"/>
                <w:bottom w:val="nil"/>
                <w:right w:val="nil"/>
                <w:between w:val="nil"/>
              </w:pBdr>
              <w:jc w:val="center"/>
              <w:rPr>
                <w:rFonts w:ascii="Arial" w:eastAsia="Arial" w:hAnsi="Arial" w:cs="Arial"/>
                <w:b/>
                <w:color w:val="FFFFFF"/>
                <w:sz w:val="20"/>
                <w:szCs w:val="20"/>
              </w:rPr>
            </w:pPr>
            <w:r>
              <w:rPr>
                <w:rFonts w:ascii="Arial" w:eastAsia="Arial" w:hAnsi="Arial" w:cs="Arial"/>
                <w:b/>
                <w:color w:val="FFFFFF"/>
                <w:sz w:val="20"/>
                <w:szCs w:val="20"/>
              </w:rPr>
              <w:t>&gt;= (meses)</w:t>
            </w:r>
          </w:p>
        </w:tc>
        <w:tc>
          <w:tcPr>
            <w:tcW w:w="1686" w:type="dxa"/>
            <w:shd w:val="clear" w:color="auto" w:fill="404040"/>
            <w:vAlign w:val="center"/>
          </w:tcPr>
          <w:p w:rsidR="003E5503" w:rsidRDefault="005E2A60">
            <w:pPr>
              <w:pBdr>
                <w:top w:val="nil"/>
                <w:left w:val="nil"/>
                <w:bottom w:val="nil"/>
                <w:right w:val="nil"/>
                <w:between w:val="nil"/>
              </w:pBdr>
              <w:jc w:val="center"/>
              <w:rPr>
                <w:rFonts w:ascii="Arial" w:eastAsia="Arial" w:hAnsi="Arial" w:cs="Arial"/>
                <w:b/>
                <w:color w:val="FFFFFF"/>
                <w:sz w:val="20"/>
                <w:szCs w:val="20"/>
              </w:rPr>
            </w:pPr>
            <w:r>
              <w:rPr>
                <w:rFonts w:ascii="Arial" w:eastAsia="Arial" w:hAnsi="Arial" w:cs="Arial"/>
                <w:b/>
                <w:color w:val="FFFFFF"/>
                <w:sz w:val="20"/>
                <w:szCs w:val="20"/>
              </w:rPr>
              <w:t>&lt; (meses)</w:t>
            </w:r>
          </w:p>
        </w:tc>
        <w:tc>
          <w:tcPr>
            <w:tcW w:w="1728" w:type="dxa"/>
            <w:vMerge/>
            <w:shd w:val="clear" w:color="auto" w:fill="404040"/>
            <w:vAlign w:val="center"/>
          </w:tcPr>
          <w:p w:rsidR="003E5503" w:rsidRDefault="003E5503">
            <w:pPr>
              <w:widowControl w:val="0"/>
              <w:pBdr>
                <w:top w:val="nil"/>
                <w:left w:val="nil"/>
                <w:bottom w:val="nil"/>
                <w:right w:val="nil"/>
                <w:between w:val="nil"/>
              </w:pBdr>
              <w:spacing w:line="276" w:lineRule="auto"/>
              <w:rPr>
                <w:rFonts w:ascii="Arial" w:eastAsia="Arial" w:hAnsi="Arial" w:cs="Arial"/>
                <w:b/>
                <w:color w:val="FFFFFF"/>
                <w:sz w:val="20"/>
                <w:szCs w:val="20"/>
              </w:rPr>
            </w:pPr>
          </w:p>
        </w:tc>
      </w:tr>
      <w:tr w:rsidR="003E5503">
        <w:trPr>
          <w:trHeight w:val="283"/>
          <w:jc w:val="center"/>
        </w:trPr>
        <w:tc>
          <w:tcPr>
            <w:tcW w:w="1689" w:type="dxa"/>
            <w:vAlign w:val="center"/>
          </w:tcPr>
          <w:p w:rsidR="003E5503" w:rsidRDefault="005E2A6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12</w:t>
            </w:r>
          </w:p>
        </w:tc>
        <w:tc>
          <w:tcPr>
            <w:tcW w:w="1686" w:type="dxa"/>
            <w:vAlign w:val="center"/>
          </w:tcPr>
          <w:p w:rsidR="003E5503" w:rsidRDefault="005E2A6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24</w:t>
            </w:r>
          </w:p>
        </w:tc>
        <w:tc>
          <w:tcPr>
            <w:tcW w:w="1728" w:type="dxa"/>
            <w:vAlign w:val="center"/>
          </w:tcPr>
          <w:p w:rsidR="003E5503" w:rsidRDefault="005E2A60">
            <w:pPr>
              <w:pBdr>
                <w:top w:val="nil"/>
                <w:left w:val="nil"/>
                <w:bottom w:val="nil"/>
                <w:right w:val="nil"/>
                <w:between w:val="nil"/>
              </w:pBdr>
              <w:jc w:val="center"/>
              <w:rPr>
                <w:rFonts w:ascii="Arial" w:eastAsia="Arial" w:hAnsi="Arial" w:cs="Arial"/>
                <w:b/>
                <w:color w:val="000000"/>
                <w:sz w:val="20"/>
                <w:szCs w:val="20"/>
              </w:rPr>
            </w:pPr>
            <w:r>
              <w:rPr>
                <w:rFonts w:ascii="Arial" w:eastAsia="Arial" w:hAnsi="Arial" w:cs="Arial"/>
                <w:b/>
                <w:color w:val="000000"/>
                <w:sz w:val="20"/>
                <w:szCs w:val="20"/>
              </w:rPr>
              <w:t>3</w:t>
            </w:r>
          </w:p>
        </w:tc>
      </w:tr>
      <w:tr w:rsidR="003E5503">
        <w:trPr>
          <w:trHeight w:val="283"/>
          <w:jc w:val="center"/>
        </w:trPr>
        <w:tc>
          <w:tcPr>
            <w:tcW w:w="1689" w:type="dxa"/>
            <w:vAlign w:val="center"/>
          </w:tcPr>
          <w:p w:rsidR="003E5503" w:rsidRDefault="005E2A6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24</w:t>
            </w:r>
          </w:p>
        </w:tc>
        <w:tc>
          <w:tcPr>
            <w:tcW w:w="1686" w:type="dxa"/>
            <w:vAlign w:val="center"/>
          </w:tcPr>
          <w:p w:rsidR="003E5503" w:rsidRDefault="005E2A6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36</w:t>
            </w:r>
          </w:p>
        </w:tc>
        <w:tc>
          <w:tcPr>
            <w:tcW w:w="1728" w:type="dxa"/>
            <w:vAlign w:val="center"/>
          </w:tcPr>
          <w:p w:rsidR="003E5503" w:rsidRDefault="005E2A60">
            <w:pPr>
              <w:pBdr>
                <w:top w:val="nil"/>
                <w:left w:val="nil"/>
                <w:bottom w:val="nil"/>
                <w:right w:val="nil"/>
                <w:between w:val="nil"/>
              </w:pBdr>
              <w:jc w:val="center"/>
              <w:rPr>
                <w:rFonts w:ascii="Arial" w:eastAsia="Arial" w:hAnsi="Arial" w:cs="Arial"/>
                <w:b/>
                <w:color w:val="000000"/>
                <w:sz w:val="20"/>
                <w:szCs w:val="20"/>
              </w:rPr>
            </w:pPr>
            <w:r>
              <w:rPr>
                <w:rFonts w:ascii="Arial" w:eastAsia="Arial" w:hAnsi="Arial" w:cs="Arial"/>
                <w:b/>
                <w:color w:val="000000"/>
                <w:sz w:val="20"/>
                <w:szCs w:val="20"/>
              </w:rPr>
              <w:t>4</w:t>
            </w:r>
          </w:p>
        </w:tc>
      </w:tr>
      <w:tr w:rsidR="003E5503">
        <w:trPr>
          <w:trHeight w:val="283"/>
          <w:jc w:val="center"/>
        </w:trPr>
        <w:tc>
          <w:tcPr>
            <w:tcW w:w="1689" w:type="dxa"/>
            <w:vAlign w:val="center"/>
          </w:tcPr>
          <w:p w:rsidR="003E5503" w:rsidRDefault="005E2A6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36</w:t>
            </w:r>
          </w:p>
        </w:tc>
        <w:tc>
          <w:tcPr>
            <w:tcW w:w="1686" w:type="dxa"/>
            <w:vAlign w:val="center"/>
          </w:tcPr>
          <w:p w:rsidR="003E5503" w:rsidRDefault="005E2A6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48</w:t>
            </w:r>
          </w:p>
        </w:tc>
        <w:tc>
          <w:tcPr>
            <w:tcW w:w="1728" w:type="dxa"/>
            <w:vAlign w:val="center"/>
          </w:tcPr>
          <w:p w:rsidR="003E5503" w:rsidRDefault="005E2A60">
            <w:pPr>
              <w:pBdr>
                <w:top w:val="nil"/>
                <w:left w:val="nil"/>
                <w:bottom w:val="nil"/>
                <w:right w:val="nil"/>
                <w:between w:val="nil"/>
              </w:pBdr>
              <w:jc w:val="center"/>
              <w:rPr>
                <w:rFonts w:ascii="Arial" w:eastAsia="Arial" w:hAnsi="Arial" w:cs="Arial"/>
                <w:b/>
                <w:color w:val="000000"/>
                <w:sz w:val="20"/>
                <w:szCs w:val="20"/>
              </w:rPr>
            </w:pPr>
            <w:r>
              <w:rPr>
                <w:rFonts w:ascii="Arial" w:eastAsia="Arial" w:hAnsi="Arial" w:cs="Arial"/>
                <w:b/>
                <w:color w:val="000000"/>
                <w:sz w:val="20"/>
                <w:szCs w:val="20"/>
              </w:rPr>
              <w:t>5</w:t>
            </w:r>
          </w:p>
        </w:tc>
      </w:tr>
      <w:tr w:rsidR="003E5503">
        <w:trPr>
          <w:trHeight w:val="283"/>
          <w:jc w:val="center"/>
        </w:trPr>
        <w:tc>
          <w:tcPr>
            <w:tcW w:w="1689" w:type="dxa"/>
            <w:vAlign w:val="center"/>
          </w:tcPr>
          <w:p w:rsidR="003E5503" w:rsidRDefault="005E2A6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48</w:t>
            </w:r>
          </w:p>
        </w:tc>
        <w:tc>
          <w:tcPr>
            <w:tcW w:w="1686" w:type="dxa"/>
            <w:vAlign w:val="center"/>
          </w:tcPr>
          <w:p w:rsidR="003E5503" w:rsidRDefault="005E2A6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60</w:t>
            </w:r>
          </w:p>
        </w:tc>
        <w:tc>
          <w:tcPr>
            <w:tcW w:w="1728" w:type="dxa"/>
            <w:vAlign w:val="center"/>
          </w:tcPr>
          <w:p w:rsidR="003E5503" w:rsidRDefault="005E2A60">
            <w:pPr>
              <w:pBdr>
                <w:top w:val="nil"/>
                <w:left w:val="nil"/>
                <w:bottom w:val="nil"/>
                <w:right w:val="nil"/>
                <w:between w:val="nil"/>
              </w:pBdr>
              <w:jc w:val="center"/>
              <w:rPr>
                <w:rFonts w:ascii="Arial" w:eastAsia="Arial" w:hAnsi="Arial" w:cs="Arial"/>
                <w:b/>
                <w:color w:val="000000"/>
                <w:sz w:val="20"/>
                <w:szCs w:val="20"/>
              </w:rPr>
            </w:pPr>
            <w:r>
              <w:rPr>
                <w:rFonts w:ascii="Arial" w:eastAsia="Arial" w:hAnsi="Arial" w:cs="Arial"/>
                <w:b/>
                <w:color w:val="000000"/>
                <w:sz w:val="20"/>
                <w:szCs w:val="20"/>
              </w:rPr>
              <w:t>6</w:t>
            </w:r>
          </w:p>
        </w:tc>
      </w:tr>
      <w:tr w:rsidR="003E5503">
        <w:trPr>
          <w:trHeight w:val="283"/>
          <w:jc w:val="center"/>
        </w:trPr>
        <w:tc>
          <w:tcPr>
            <w:tcW w:w="1689" w:type="dxa"/>
            <w:vAlign w:val="center"/>
          </w:tcPr>
          <w:p w:rsidR="003E5503" w:rsidRDefault="005E2A6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60</w:t>
            </w:r>
          </w:p>
        </w:tc>
        <w:tc>
          <w:tcPr>
            <w:tcW w:w="1686" w:type="dxa"/>
            <w:vAlign w:val="center"/>
          </w:tcPr>
          <w:p w:rsidR="003E5503" w:rsidRDefault="005E2A6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72</w:t>
            </w:r>
          </w:p>
        </w:tc>
        <w:tc>
          <w:tcPr>
            <w:tcW w:w="1728" w:type="dxa"/>
            <w:vAlign w:val="center"/>
          </w:tcPr>
          <w:p w:rsidR="003E5503" w:rsidRDefault="005E2A60">
            <w:pPr>
              <w:pBdr>
                <w:top w:val="nil"/>
                <w:left w:val="nil"/>
                <w:bottom w:val="nil"/>
                <w:right w:val="nil"/>
                <w:between w:val="nil"/>
              </w:pBdr>
              <w:jc w:val="center"/>
              <w:rPr>
                <w:rFonts w:ascii="Arial" w:eastAsia="Arial" w:hAnsi="Arial" w:cs="Arial"/>
                <w:b/>
                <w:color w:val="000000"/>
                <w:sz w:val="20"/>
                <w:szCs w:val="20"/>
              </w:rPr>
            </w:pPr>
            <w:r>
              <w:rPr>
                <w:rFonts w:ascii="Arial" w:eastAsia="Arial" w:hAnsi="Arial" w:cs="Arial"/>
                <w:b/>
                <w:color w:val="000000"/>
                <w:sz w:val="20"/>
                <w:szCs w:val="20"/>
              </w:rPr>
              <w:t>7</w:t>
            </w:r>
          </w:p>
        </w:tc>
      </w:tr>
      <w:tr w:rsidR="003E5503">
        <w:trPr>
          <w:trHeight w:val="283"/>
          <w:jc w:val="center"/>
        </w:trPr>
        <w:tc>
          <w:tcPr>
            <w:tcW w:w="1689" w:type="dxa"/>
            <w:vAlign w:val="center"/>
          </w:tcPr>
          <w:p w:rsidR="003E5503" w:rsidRDefault="005E2A6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72</w:t>
            </w:r>
          </w:p>
        </w:tc>
        <w:tc>
          <w:tcPr>
            <w:tcW w:w="1686" w:type="dxa"/>
            <w:vAlign w:val="center"/>
          </w:tcPr>
          <w:p w:rsidR="003E5503" w:rsidRDefault="005E2A6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84</w:t>
            </w:r>
          </w:p>
        </w:tc>
        <w:tc>
          <w:tcPr>
            <w:tcW w:w="1728" w:type="dxa"/>
            <w:vAlign w:val="center"/>
          </w:tcPr>
          <w:p w:rsidR="003E5503" w:rsidRDefault="005E2A60">
            <w:pPr>
              <w:pBdr>
                <w:top w:val="nil"/>
                <w:left w:val="nil"/>
                <w:bottom w:val="nil"/>
                <w:right w:val="nil"/>
                <w:between w:val="nil"/>
              </w:pBdr>
              <w:jc w:val="center"/>
              <w:rPr>
                <w:rFonts w:ascii="Arial" w:eastAsia="Arial" w:hAnsi="Arial" w:cs="Arial"/>
                <w:b/>
                <w:color w:val="000000"/>
                <w:sz w:val="20"/>
                <w:szCs w:val="20"/>
              </w:rPr>
            </w:pPr>
            <w:r>
              <w:rPr>
                <w:rFonts w:ascii="Arial" w:eastAsia="Arial" w:hAnsi="Arial" w:cs="Arial"/>
                <w:b/>
                <w:color w:val="000000"/>
                <w:sz w:val="20"/>
                <w:szCs w:val="20"/>
              </w:rPr>
              <w:t>8</w:t>
            </w:r>
          </w:p>
        </w:tc>
      </w:tr>
      <w:tr w:rsidR="003E5503">
        <w:trPr>
          <w:trHeight w:val="283"/>
          <w:jc w:val="center"/>
        </w:trPr>
        <w:tc>
          <w:tcPr>
            <w:tcW w:w="1689" w:type="dxa"/>
            <w:vAlign w:val="center"/>
          </w:tcPr>
          <w:p w:rsidR="003E5503" w:rsidRDefault="005E2A6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84</w:t>
            </w:r>
          </w:p>
        </w:tc>
        <w:tc>
          <w:tcPr>
            <w:tcW w:w="1686" w:type="dxa"/>
            <w:vAlign w:val="center"/>
          </w:tcPr>
          <w:p w:rsidR="003E5503" w:rsidRDefault="005E2A6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96</w:t>
            </w:r>
          </w:p>
        </w:tc>
        <w:tc>
          <w:tcPr>
            <w:tcW w:w="1728" w:type="dxa"/>
            <w:vAlign w:val="center"/>
          </w:tcPr>
          <w:p w:rsidR="003E5503" w:rsidRDefault="005E2A60">
            <w:pPr>
              <w:pBdr>
                <w:top w:val="nil"/>
                <w:left w:val="nil"/>
                <w:bottom w:val="nil"/>
                <w:right w:val="nil"/>
                <w:between w:val="nil"/>
              </w:pBdr>
              <w:jc w:val="center"/>
              <w:rPr>
                <w:rFonts w:ascii="Arial" w:eastAsia="Arial" w:hAnsi="Arial" w:cs="Arial"/>
                <w:b/>
                <w:color w:val="000000"/>
                <w:sz w:val="20"/>
                <w:szCs w:val="20"/>
              </w:rPr>
            </w:pPr>
            <w:r>
              <w:rPr>
                <w:rFonts w:ascii="Arial" w:eastAsia="Arial" w:hAnsi="Arial" w:cs="Arial"/>
                <w:b/>
                <w:color w:val="000000"/>
                <w:sz w:val="20"/>
                <w:szCs w:val="20"/>
              </w:rPr>
              <w:t>9</w:t>
            </w:r>
          </w:p>
        </w:tc>
      </w:tr>
      <w:tr w:rsidR="003E5503">
        <w:trPr>
          <w:trHeight w:val="283"/>
          <w:jc w:val="center"/>
        </w:trPr>
        <w:tc>
          <w:tcPr>
            <w:tcW w:w="1689" w:type="dxa"/>
            <w:vAlign w:val="center"/>
          </w:tcPr>
          <w:p w:rsidR="003E5503" w:rsidRDefault="005E2A6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96</w:t>
            </w:r>
          </w:p>
        </w:tc>
        <w:tc>
          <w:tcPr>
            <w:tcW w:w="1686" w:type="dxa"/>
            <w:vAlign w:val="center"/>
          </w:tcPr>
          <w:p w:rsidR="003E5503" w:rsidRDefault="005E2A6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108</w:t>
            </w:r>
          </w:p>
        </w:tc>
        <w:tc>
          <w:tcPr>
            <w:tcW w:w="1728" w:type="dxa"/>
            <w:vAlign w:val="center"/>
          </w:tcPr>
          <w:p w:rsidR="003E5503" w:rsidRDefault="005E2A60">
            <w:pPr>
              <w:pBdr>
                <w:top w:val="nil"/>
                <w:left w:val="nil"/>
                <w:bottom w:val="nil"/>
                <w:right w:val="nil"/>
                <w:between w:val="nil"/>
              </w:pBdr>
              <w:jc w:val="center"/>
              <w:rPr>
                <w:rFonts w:ascii="Arial" w:eastAsia="Arial" w:hAnsi="Arial" w:cs="Arial"/>
                <w:b/>
                <w:color w:val="000000"/>
                <w:sz w:val="20"/>
                <w:szCs w:val="20"/>
              </w:rPr>
            </w:pPr>
            <w:r>
              <w:rPr>
                <w:rFonts w:ascii="Arial" w:eastAsia="Arial" w:hAnsi="Arial" w:cs="Arial"/>
                <w:b/>
                <w:color w:val="000000"/>
                <w:sz w:val="20"/>
                <w:szCs w:val="20"/>
              </w:rPr>
              <w:t>10</w:t>
            </w:r>
          </w:p>
        </w:tc>
      </w:tr>
      <w:tr w:rsidR="003E5503">
        <w:trPr>
          <w:trHeight w:val="283"/>
          <w:jc w:val="center"/>
        </w:trPr>
        <w:tc>
          <w:tcPr>
            <w:tcW w:w="1689" w:type="dxa"/>
            <w:vAlign w:val="center"/>
          </w:tcPr>
          <w:p w:rsidR="003E5503" w:rsidRDefault="005E2A6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108</w:t>
            </w:r>
          </w:p>
        </w:tc>
        <w:tc>
          <w:tcPr>
            <w:tcW w:w="1686" w:type="dxa"/>
            <w:vAlign w:val="center"/>
          </w:tcPr>
          <w:p w:rsidR="003E5503" w:rsidRDefault="005E2A6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120</w:t>
            </w:r>
          </w:p>
        </w:tc>
        <w:tc>
          <w:tcPr>
            <w:tcW w:w="1728" w:type="dxa"/>
            <w:vAlign w:val="center"/>
          </w:tcPr>
          <w:p w:rsidR="003E5503" w:rsidRDefault="005E2A60">
            <w:pPr>
              <w:pBdr>
                <w:top w:val="nil"/>
                <w:left w:val="nil"/>
                <w:bottom w:val="nil"/>
                <w:right w:val="nil"/>
                <w:between w:val="nil"/>
              </w:pBdr>
              <w:jc w:val="center"/>
              <w:rPr>
                <w:rFonts w:ascii="Arial" w:eastAsia="Arial" w:hAnsi="Arial" w:cs="Arial"/>
                <w:b/>
                <w:color w:val="000000"/>
                <w:sz w:val="20"/>
                <w:szCs w:val="20"/>
              </w:rPr>
            </w:pPr>
            <w:r>
              <w:rPr>
                <w:rFonts w:ascii="Arial" w:eastAsia="Arial" w:hAnsi="Arial" w:cs="Arial"/>
                <w:b/>
                <w:color w:val="000000"/>
                <w:sz w:val="20"/>
                <w:szCs w:val="20"/>
              </w:rPr>
              <w:t>11</w:t>
            </w:r>
          </w:p>
        </w:tc>
      </w:tr>
      <w:tr w:rsidR="003E5503">
        <w:trPr>
          <w:trHeight w:val="283"/>
          <w:jc w:val="center"/>
        </w:trPr>
        <w:tc>
          <w:tcPr>
            <w:tcW w:w="1689" w:type="dxa"/>
            <w:vAlign w:val="center"/>
          </w:tcPr>
          <w:p w:rsidR="003E5503" w:rsidRDefault="005E2A6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120</w:t>
            </w:r>
          </w:p>
        </w:tc>
        <w:tc>
          <w:tcPr>
            <w:tcW w:w="1686" w:type="dxa"/>
            <w:vAlign w:val="center"/>
          </w:tcPr>
          <w:p w:rsidR="003E5503" w:rsidRDefault="005E2A6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w:t>
            </w:r>
          </w:p>
        </w:tc>
        <w:tc>
          <w:tcPr>
            <w:tcW w:w="1728" w:type="dxa"/>
            <w:vAlign w:val="center"/>
          </w:tcPr>
          <w:p w:rsidR="003E5503" w:rsidRDefault="005E2A60">
            <w:pPr>
              <w:pBdr>
                <w:top w:val="nil"/>
                <w:left w:val="nil"/>
                <w:bottom w:val="nil"/>
                <w:right w:val="nil"/>
                <w:between w:val="nil"/>
              </w:pBdr>
              <w:jc w:val="center"/>
              <w:rPr>
                <w:rFonts w:ascii="Arial" w:eastAsia="Arial" w:hAnsi="Arial" w:cs="Arial"/>
                <w:b/>
                <w:color w:val="000000"/>
                <w:sz w:val="20"/>
                <w:szCs w:val="20"/>
              </w:rPr>
            </w:pPr>
            <w:r>
              <w:rPr>
                <w:rFonts w:ascii="Arial" w:eastAsia="Arial" w:hAnsi="Arial" w:cs="Arial"/>
                <w:b/>
                <w:color w:val="000000"/>
                <w:sz w:val="20"/>
                <w:szCs w:val="20"/>
              </w:rPr>
              <w:t>12</w:t>
            </w:r>
          </w:p>
        </w:tc>
      </w:tr>
    </w:tbl>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cálculo del capital de trabajo demandado, se hará de acuerdo con la siguiente fórmula:</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41FA5">
      <w:pPr>
        <w:jc w:val="center"/>
        <w:rPr>
          <w:rFonts w:ascii="Cambria Math" w:eastAsia="Cambria Math" w:hAnsi="Cambria Math" w:cs="Cambria Math"/>
          <w:color w:val="000000"/>
          <w:sz w:val="20"/>
          <w:szCs w:val="20"/>
        </w:rPr>
      </w:pPr>
      <m:oMathPara>
        <m:oMath>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CT</m:t>
              </m:r>
            </m:e>
            <m:sub>
              <m:r>
                <w:rPr>
                  <w:rFonts w:ascii="Cambria Math" w:eastAsia="Cambria Math" w:hAnsi="Cambria Math" w:cs="Cambria Math"/>
                  <w:color w:val="000000"/>
                  <w:sz w:val="20"/>
                  <w:szCs w:val="20"/>
                </w:rPr>
                <m:t>d</m:t>
              </m:r>
            </m:sub>
          </m:sSub>
          <m:r>
            <w:rPr>
              <w:rFonts w:ascii="Cambria Math" w:eastAsia="Cambria Math" w:hAnsi="Cambria Math" w:cs="Cambria Math"/>
              <w:color w:val="000000"/>
              <w:sz w:val="20"/>
              <w:szCs w:val="20"/>
            </w:rPr>
            <m:t>=</m:t>
          </m:r>
          <m:d>
            <m:dPr>
              <m:ctrlPr>
                <w:rPr>
                  <w:rFonts w:ascii="Cambria Math" w:eastAsia="Cambria Math" w:hAnsi="Cambria Math" w:cs="Cambria Math"/>
                  <w:color w:val="000000"/>
                  <w:sz w:val="20"/>
                  <w:szCs w:val="20"/>
                </w:rPr>
              </m:ctrlPr>
            </m:dPr>
            <m:e>
              <m:f>
                <m:fPr>
                  <m:ctrlPr>
                    <w:rPr>
                      <w:rFonts w:ascii="Cambria Math" w:eastAsia="Cambria Math" w:hAnsi="Cambria Math" w:cs="Cambria Math"/>
                      <w:color w:val="000000"/>
                      <w:sz w:val="20"/>
                      <w:szCs w:val="20"/>
                    </w:rPr>
                  </m:ctrlPr>
                </m:fPr>
                <m:num>
                  <m:r>
                    <w:rPr>
                      <w:rFonts w:ascii="Cambria Math" w:eastAsia="Cambria Math" w:hAnsi="Cambria Math" w:cs="Cambria Math"/>
                      <w:color w:val="000000"/>
                      <w:sz w:val="20"/>
                      <w:szCs w:val="20"/>
                    </w:rPr>
                    <m:t xml:space="preserve">POE-Anticipo y/o Pago anticipado </m:t>
                  </m:r>
                </m:num>
                <m:den>
                  <m:r>
                    <w:rPr>
                      <w:rFonts w:ascii="Cambria Math" w:eastAsia="Cambria Math" w:hAnsi="Cambria Math" w:cs="Cambria Math"/>
                      <w:color w:val="000000"/>
                      <w:sz w:val="20"/>
                      <w:szCs w:val="20"/>
                    </w:rPr>
                    <m:t>Plazo estimado de ejecución del contrato (en meses)</m:t>
                  </m:r>
                </m:den>
              </m:f>
            </m:e>
          </m:d>
          <m:r>
            <w:rPr>
              <w:rFonts w:ascii="Cambria Math" w:eastAsia="Cambria Math" w:hAnsi="Cambria Math" w:cs="Cambria Math"/>
              <w:color w:val="000000"/>
              <w:sz w:val="20"/>
              <w:szCs w:val="20"/>
            </w:rPr>
            <m:t>*n</m:t>
          </m:r>
        </m:oMath>
      </m:oMathPara>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Donde,</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CTd</w:t>
      </w:r>
      <w:proofErr w:type="spellEnd"/>
      <w:r>
        <w:rPr>
          <w:rFonts w:ascii="Arial" w:eastAsia="Arial" w:hAnsi="Arial" w:cs="Arial"/>
          <w:color w:val="000000"/>
          <w:sz w:val="20"/>
          <w:szCs w:val="20"/>
        </w:rPr>
        <w:t xml:space="preserve"> =Capital de Trabajo demandado para el proceso que presenta propuesta.</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POE = Presupuesto oficial estimado.</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 meses de apalancamiento.</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En ningún caso el capital de trabajo requerido excederá el valor del Presupuesto Oficial.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afff8"/>
        <w:tblW w:w="54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74"/>
        <w:gridCol w:w="3977"/>
      </w:tblGrid>
      <w:tr w:rsidR="003E5503">
        <w:trPr>
          <w:trHeight w:val="340"/>
          <w:tblHeader/>
          <w:jc w:val="center"/>
        </w:trPr>
        <w:tc>
          <w:tcPr>
            <w:tcW w:w="1474" w:type="dxa"/>
            <w:shd w:val="clear" w:color="auto" w:fill="404040"/>
            <w:vAlign w:val="center"/>
          </w:tcPr>
          <w:p w:rsidR="003E5503" w:rsidRDefault="005E2A60">
            <w:pPr>
              <w:pBdr>
                <w:top w:val="nil"/>
                <w:left w:val="nil"/>
                <w:bottom w:val="nil"/>
                <w:right w:val="nil"/>
                <w:between w:val="nil"/>
              </w:pBdr>
              <w:jc w:val="center"/>
              <w:rPr>
                <w:rFonts w:ascii="Arial" w:eastAsia="Arial" w:hAnsi="Arial" w:cs="Arial"/>
                <w:b/>
                <w:color w:val="FFFFFF"/>
                <w:sz w:val="20"/>
                <w:szCs w:val="20"/>
              </w:rPr>
            </w:pPr>
            <w:r>
              <w:rPr>
                <w:rFonts w:ascii="Arial" w:eastAsia="Arial" w:hAnsi="Arial" w:cs="Arial"/>
                <w:b/>
                <w:color w:val="FFFFFF"/>
                <w:sz w:val="20"/>
                <w:szCs w:val="20"/>
              </w:rPr>
              <w:lastRenderedPageBreak/>
              <w:t>Lote No.</w:t>
            </w:r>
          </w:p>
        </w:tc>
        <w:tc>
          <w:tcPr>
            <w:tcW w:w="3977" w:type="dxa"/>
            <w:shd w:val="clear" w:color="auto" w:fill="404040"/>
            <w:vAlign w:val="center"/>
          </w:tcPr>
          <w:p w:rsidR="003E5503" w:rsidRDefault="005E2A60">
            <w:pPr>
              <w:pBdr>
                <w:top w:val="nil"/>
                <w:left w:val="nil"/>
                <w:bottom w:val="nil"/>
                <w:right w:val="nil"/>
                <w:between w:val="nil"/>
              </w:pBdr>
              <w:jc w:val="center"/>
              <w:rPr>
                <w:rFonts w:ascii="Arial" w:eastAsia="Arial" w:hAnsi="Arial" w:cs="Arial"/>
                <w:b/>
                <w:color w:val="FFFFFF"/>
                <w:sz w:val="20"/>
                <w:szCs w:val="20"/>
              </w:rPr>
            </w:pPr>
            <w:r>
              <w:rPr>
                <w:rFonts w:ascii="Arial" w:eastAsia="Arial" w:hAnsi="Arial" w:cs="Arial"/>
                <w:b/>
                <w:color w:val="FFFFFF"/>
                <w:sz w:val="20"/>
                <w:szCs w:val="20"/>
              </w:rPr>
              <w:t>Capital de trabajo Demandado</w:t>
            </w:r>
          </w:p>
        </w:tc>
      </w:tr>
      <w:tr w:rsidR="003E5503">
        <w:trPr>
          <w:trHeight w:val="340"/>
          <w:jc w:val="center"/>
        </w:trPr>
        <w:tc>
          <w:tcPr>
            <w:tcW w:w="1474" w:type="dxa"/>
            <w:vAlign w:val="bottom"/>
          </w:tcPr>
          <w:p w:rsidR="003E5503" w:rsidRDefault="005E2A60">
            <w:pPr>
              <w:jc w:val="center"/>
              <w:rPr>
                <w:color w:val="000000"/>
              </w:rPr>
            </w:pPr>
            <w:r>
              <w:rPr>
                <w:color w:val="000000"/>
              </w:rPr>
              <w:t>1</w:t>
            </w:r>
          </w:p>
        </w:tc>
        <w:tc>
          <w:tcPr>
            <w:tcW w:w="3977" w:type="dxa"/>
            <w:vAlign w:val="bottom"/>
          </w:tcPr>
          <w:p w:rsidR="003E5503" w:rsidRDefault="005E2A60">
            <w:pP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 xml:space="preserve"> $     1.219.188.662 </w:t>
            </w:r>
          </w:p>
        </w:tc>
      </w:tr>
      <w:tr w:rsidR="003E5503">
        <w:trPr>
          <w:trHeight w:val="340"/>
          <w:jc w:val="center"/>
        </w:trPr>
        <w:tc>
          <w:tcPr>
            <w:tcW w:w="1474" w:type="dxa"/>
            <w:vAlign w:val="bottom"/>
          </w:tcPr>
          <w:p w:rsidR="003E5503" w:rsidRDefault="005E2A60">
            <w:pPr>
              <w:jc w:val="center"/>
              <w:rPr>
                <w:color w:val="000000"/>
              </w:rPr>
            </w:pPr>
            <w:r>
              <w:rPr>
                <w:color w:val="000000"/>
              </w:rPr>
              <w:t>2</w:t>
            </w:r>
          </w:p>
        </w:tc>
        <w:tc>
          <w:tcPr>
            <w:tcW w:w="3977" w:type="dxa"/>
            <w:vAlign w:val="bottom"/>
          </w:tcPr>
          <w:p w:rsidR="003E5503" w:rsidRDefault="005E2A60">
            <w:pP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 xml:space="preserve"> $     1.218.713.867 </w:t>
            </w:r>
          </w:p>
        </w:tc>
      </w:tr>
      <w:tr w:rsidR="003E5503">
        <w:trPr>
          <w:trHeight w:val="340"/>
          <w:jc w:val="center"/>
        </w:trPr>
        <w:tc>
          <w:tcPr>
            <w:tcW w:w="1474" w:type="dxa"/>
            <w:vAlign w:val="bottom"/>
          </w:tcPr>
          <w:p w:rsidR="003E5503" w:rsidRDefault="005E2A60">
            <w:pPr>
              <w:jc w:val="center"/>
              <w:rPr>
                <w:color w:val="000000"/>
              </w:rPr>
            </w:pPr>
            <w:r>
              <w:rPr>
                <w:color w:val="000000"/>
              </w:rPr>
              <w:t>3</w:t>
            </w:r>
          </w:p>
        </w:tc>
        <w:tc>
          <w:tcPr>
            <w:tcW w:w="3977" w:type="dxa"/>
            <w:vAlign w:val="bottom"/>
          </w:tcPr>
          <w:p w:rsidR="003E5503" w:rsidRDefault="005E2A60">
            <w:pP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 xml:space="preserve"> $     1.219.021.059 </w:t>
            </w:r>
          </w:p>
        </w:tc>
      </w:tr>
      <w:tr w:rsidR="003E5503">
        <w:trPr>
          <w:trHeight w:val="340"/>
          <w:jc w:val="center"/>
        </w:trPr>
        <w:tc>
          <w:tcPr>
            <w:tcW w:w="1474" w:type="dxa"/>
            <w:vAlign w:val="bottom"/>
          </w:tcPr>
          <w:p w:rsidR="003E5503" w:rsidRDefault="005E2A60">
            <w:pPr>
              <w:jc w:val="center"/>
              <w:rPr>
                <w:color w:val="000000"/>
              </w:rPr>
            </w:pPr>
            <w:r>
              <w:rPr>
                <w:color w:val="000000"/>
              </w:rPr>
              <w:t>4</w:t>
            </w:r>
          </w:p>
        </w:tc>
        <w:tc>
          <w:tcPr>
            <w:tcW w:w="3977" w:type="dxa"/>
            <w:vAlign w:val="bottom"/>
          </w:tcPr>
          <w:p w:rsidR="003E5503" w:rsidRDefault="005E2A60">
            <w:pP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 xml:space="preserve"> $     1.218.867.523 </w:t>
            </w:r>
          </w:p>
        </w:tc>
      </w:tr>
      <w:tr w:rsidR="003E5503">
        <w:trPr>
          <w:trHeight w:val="340"/>
          <w:jc w:val="center"/>
        </w:trPr>
        <w:tc>
          <w:tcPr>
            <w:tcW w:w="1474" w:type="dxa"/>
            <w:vAlign w:val="bottom"/>
          </w:tcPr>
          <w:p w:rsidR="003E5503" w:rsidRDefault="005E2A60">
            <w:pPr>
              <w:jc w:val="center"/>
              <w:rPr>
                <w:color w:val="000000"/>
              </w:rPr>
            </w:pPr>
            <w:r>
              <w:rPr>
                <w:color w:val="000000"/>
              </w:rPr>
              <w:t>5</w:t>
            </w:r>
          </w:p>
        </w:tc>
        <w:tc>
          <w:tcPr>
            <w:tcW w:w="3977" w:type="dxa"/>
            <w:vAlign w:val="bottom"/>
          </w:tcPr>
          <w:p w:rsidR="003E5503" w:rsidRDefault="005E2A60">
            <w:pP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 xml:space="preserve"> $     1.218.894.786 </w:t>
            </w:r>
          </w:p>
        </w:tc>
      </w:tr>
      <w:tr w:rsidR="003E5503">
        <w:trPr>
          <w:trHeight w:val="340"/>
          <w:jc w:val="center"/>
        </w:trPr>
        <w:tc>
          <w:tcPr>
            <w:tcW w:w="1474" w:type="dxa"/>
            <w:vAlign w:val="bottom"/>
          </w:tcPr>
          <w:p w:rsidR="003E5503" w:rsidRDefault="005E2A60">
            <w:pPr>
              <w:jc w:val="center"/>
              <w:rPr>
                <w:color w:val="000000"/>
              </w:rPr>
            </w:pPr>
            <w:r>
              <w:rPr>
                <w:color w:val="000000"/>
              </w:rPr>
              <w:t>6</w:t>
            </w:r>
          </w:p>
        </w:tc>
        <w:tc>
          <w:tcPr>
            <w:tcW w:w="3977" w:type="dxa"/>
            <w:vAlign w:val="bottom"/>
          </w:tcPr>
          <w:p w:rsidR="003E5503" w:rsidRDefault="005E2A60">
            <w:pP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 xml:space="preserve"> $     1.218.273.286 </w:t>
            </w:r>
          </w:p>
        </w:tc>
      </w:tr>
      <w:tr w:rsidR="003E5503">
        <w:trPr>
          <w:trHeight w:val="340"/>
          <w:jc w:val="center"/>
        </w:trPr>
        <w:tc>
          <w:tcPr>
            <w:tcW w:w="1474" w:type="dxa"/>
            <w:vAlign w:val="bottom"/>
          </w:tcPr>
          <w:p w:rsidR="003E5503" w:rsidRDefault="005E2A60">
            <w:pPr>
              <w:jc w:val="center"/>
              <w:rPr>
                <w:color w:val="000000"/>
              </w:rPr>
            </w:pPr>
            <w:r>
              <w:rPr>
                <w:color w:val="000000"/>
              </w:rPr>
              <w:t>7</w:t>
            </w:r>
          </w:p>
        </w:tc>
        <w:tc>
          <w:tcPr>
            <w:tcW w:w="3977" w:type="dxa"/>
            <w:vAlign w:val="bottom"/>
          </w:tcPr>
          <w:p w:rsidR="003E5503" w:rsidRDefault="005E2A60">
            <w:pP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 xml:space="preserve"> $     1.218.690.867 </w:t>
            </w:r>
          </w:p>
        </w:tc>
      </w:tr>
      <w:tr w:rsidR="003E5503">
        <w:trPr>
          <w:trHeight w:val="340"/>
          <w:jc w:val="center"/>
        </w:trPr>
        <w:tc>
          <w:tcPr>
            <w:tcW w:w="1474" w:type="dxa"/>
            <w:vAlign w:val="bottom"/>
          </w:tcPr>
          <w:p w:rsidR="003E5503" w:rsidRDefault="005E2A60">
            <w:pPr>
              <w:jc w:val="center"/>
              <w:rPr>
                <w:color w:val="000000"/>
              </w:rPr>
            </w:pPr>
            <w:r>
              <w:rPr>
                <w:color w:val="000000"/>
              </w:rPr>
              <w:t>8</w:t>
            </w:r>
          </w:p>
        </w:tc>
        <w:tc>
          <w:tcPr>
            <w:tcW w:w="3977" w:type="dxa"/>
            <w:vAlign w:val="bottom"/>
          </w:tcPr>
          <w:p w:rsidR="003E5503" w:rsidRDefault="005E2A60">
            <w:pPr>
              <w:spacing w:after="0" w:line="240" w:lineRule="auto"/>
              <w:jc w:val="center"/>
              <w:rPr>
                <w:rFonts w:ascii="Arial" w:eastAsia="Arial" w:hAnsi="Arial" w:cs="Arial"/>
                <w:color w:val="000000"/>
                <w:sz w:val="20"/>
                <w:szCs w:val="20"/>
              </w:rPr>
            </w:pPr>
            <w:r>
              <w:rPr>
                <w:rFonts w:ascii="Arial" w:eastAsia="Arial" w:hAnsi="Arial" w:cs="Arial"/>
                <w:color w:val="000000"/>
                <w:sz w:val="20"/>
                <w:szCs w:val="20"/>
              </w:rPr>
              <w:t xml:space="preserve"> $     1.219.129.866 </w:t>
            </w:r>
          </w:p>
        </w:tc>
      </w:tr>
    </w:tbl>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highlight w:val="lightGray"/>
        </w:rPr>
      </w:pPr>
    </w:p>
    <w:p w:rsidR="003E5503" w:rsidRDefault="005E2A60">
      <w:pPr>
        <w:numPr>
          <w:ilvl w:val="1"/>
          <w:numId w:val="53"/>
        </w:numPr>
        <w:pBdr>
          <w:top w:val="nil"/>
          <w:left w:val="nil"/>
          <w:bottom w:val="nil"/>
          <w:right w:val="nil"/>
          <w:between w:val="nil"/>
        </w:pBdr>
        <w:spacing w:after="0" w:line="240" w:lineRule="auto"/>
        <w:ind w:left="567" w:hanging="567"/>
        <w:jc w:val="both"/>
      </w:pPr>
      <w:bookmarkStart w:id="48" w:name="_heading=h.ktk65xk3gj3" w:colFirst="0" w:colLast="0"/>
      <w:bookmarkEnd w:id="48"/>
      <w:r>
        <w:rPr>
          <w:rFonts w:ascii="Arial" w:eastAsia="Arial" w:hAnsi="Arial" w:cs="Arial"/>
          <w:b/>
          <w:color w:val="000000"/>
          <w:sz w:val="20"/>
          <w:szCs w:val="20"/>
        </w:rPr>
        <w:t>CAPACIDAD ORGANIZACIONAL</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Proponentes deberán acreditar los siguientes indicadores en los términos señalados en la “Matriz 2 – Indicadores financieros y organizacionales”:</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afff9"/>
        <w:tblW w:w="510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3"/>
        <w:gridCol w:w="3090"/>
      </w:tblGrid>
      <w:tr w:rsidR="003E5503">
        <w:trPr>
          <w:trHeight w:val="283"/>
          <w:tblHeader/>
          <w:jc w:val="center"/>
        </w:trPr>
        <w:tc>
          <w:tcPr>
            <w:tcW w:w="2013" w:type="dxa"/>
            <w:shd w:val="clear" w:color="auto" w:fill="404040"/>
            <w:vAlign w:val="center"/>
          </w:tcPr>
          <w:p w:rsidR="003E5503" w:rsidRDefault="005E2A60">
            <w:pPr>
              <w:pBdr>
                <w:top w:val="nil"/>
                <w:left w:val="nil"/>
                <w:bottom w:val="nil"/>
                <w:right w:val="nil"/>
                <w:between w:val="nil"/>
              </w:pBdr>
              <w:jc w:val="center"/>
              <w:rPr>
                <w:rFonts w:ascii="Arial" w:eastAsia="Arial" w:hAnsi="Arial" w:cs="Arial"/>
                <w:b/>
                <w:color w:val="FFFFFF"/>
                <w:sz w:val="20"/>
                <w:szCs w:val="20"/>
              </w:rPr>
            </w:pPr>
            <w:r>
              <w:rPr>
                <w:rFonts w:ascii="Arial" w:eastAsia="Arial" w:hAnsi="Arial" w:cs="Arial"/>
                <w:b/>
                <w:color w:val="FFFFFF"/>
                <w:sz w:val="20"/>
                <w:szCs w:val="20"/>
              </w:rPr>
              <w:t>Indicador</w:t>
            </w:r>
          </w:p>
        </w:tc>
        <w:tc>
          <w:tcPr>
            <w:tcW w:w="3090" w:type="dxa"/>
            <w:shd w:val="clear" w:color="auto" w:fill="404040"/>
            <w:vAlign w:val="center"/>
          </w:tcPr>
          <w:p w:rsidR="003E5503" w:rsidRDefault="005E2A60">
            <w:pPr>
              <w:pBdr>
                <w:top w:val="nil"/>
                <w:left w:val="nil"/>
                <w:bottom w:val="nil"/>
                <w:right w:val="nil"/>
                <w:between w:val="nil"/>
              </w:pBdr>
              <w:jc w:val="center"/>
              <w:rPr>
                <w:rFonts w:ascii="Arial" w:eastAsia="Arial" w:hAnsi="Arial" w:cs="Arial"/>
                <w:b/>
                <w:color w:val="FFFFFF"/>
                <w:sz w:val="20"/>
                <w:szCs w:val="20"/>
              </w:rPr>
            </w:pPr>
            <w:r>
              <w:rPr>
                <w:rFonts w:ascii="Arial" w:eastAsia="Arial" w:hAnsi="Arial" w:cs="Arial"/>
                <w:b/>
                <w:color w:val="FFFFFF"/>
                <w:sz w:val="20"/>
                <w:szCs w:val="20"/>
              </w:rPr>
              <w:t>Fórmula</w:t>
            </w:r>
          </w:p>
        </w:tc>
      </w:tr>
      <w:tr w:rsidR="003E5503">
        <w:trPr>
          <w:trHeight w:val="680"/>
          <w:jc w:val="center"/>
        </w:trPr>
        <w:tc>
          <w:tcPr>
            <w:tcW w:w="2013" w:type="dxa"/>
            <w:vAlign w:val="center"/>
          </w:tcPr>
          <w:p w:rsidR="003E5503" w:rsidRDefault="005E2A6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Rentabilidad sobre Patrimonio (Roe)</w:t>
            </w:r>
          </w:p>
        </w:tc>
        <w:tc>
          <w:tcPr>
            <w:tcW w:w="3090" w:type="dxa"/>
            <w:vAlign w:val="center"/>
          </w:tcPr>
          <w:p w:rsidR="003E5503" w:rsidRDefault="00541FA5">
            <w:pPr>
              <w:jc w:val="center"/>
              <w:rPr>
                <w:rFonts w:ascii="Cambria Math" w:eastAsia="Cambria Math" w:hAnsi="Cambria Math" w:cs="Cambria Math"/>
                <w:color w:val="000000"/>
                <w:sz w:val="20"/>
                <w:szCs w:val="20"/>
              </w:rPr>
            </w:pPr>
            <m:oMathPara>
              <m:oMath>
                <m:f>
                  <m:fPr>
                    <m:ctrlPr>
                      <w:rPr>
                        <w:rFonts w:ascii="Cambria Math" w:eastAsia="Cambria Math" w:hAnsi="Cambria Math" w:cs="Cambria Math"/>
                        <w:color w:val="000000"/>
                        <w:sz w:val="20"/>
                        <w:szCs w:val="20"/>
                      </w:rPr>
                    </m:ctrlPr>
                  </m:fPr>
                  <m:num>
                    <m:r>
                      <w:rPr>
                        <w:rFonts w:ascii="Cambria Math" w:eastAsia="Cambria Math" w:hAnsi="Cambria Math" w:cs="Cambria Math"/>
                        <w:color w:val="000000"/>
                        <w:sz w:val="20"/>
                        <w:szCs w:val="20"/>
                      </w:rPr>
                      <m:t>Utilidad Operacional</m:t>
                    </m:r>
                  </m:num>
                  <m:den>
                    <m:r>
                      <w:rPr>
                        <w:rFonts w:ascii="Cambria Math" w:eastAsia="Cambria Math" w:hAnsi="Cambria Math" w:cs="Cambria Math"/>
                        <w:color w:val="000000"/>
                        <w:sz w:val="20"/>
                        <w:szCs w:val="20"/>
                      </w:rPr>
                      <m:t>Patrimonio</m:t>
                    </m:r>
                  </m:den>
                </m:f>
              </m:oMath>
            </m:oMathPara>
          </w:p>
        </w:tc>
      </w:tr>
      <w:tr w:rsidR="003E5503">
        <w:trPr>
          <w:trHeight w:val="680"/>
          <w:jc w:val="center"/>
        </w:trPr>
        <w:tc>
          <w:tcPr>
            <w:tcW w:w="2013" w:type="dxa"/>
            <w:vAlign w:val="center"/>
          </w:tcPr>
          <w:p w:rsidR="003E5503" w:rsidRDefault="005E2A6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color w:val="000000"/>
                <w:sz w:val="20"/>
                <w:szCs w:val="20"/>
              </w:rPr>
              <w:t>Rentabilidad del Activo (Roa)</w:t>
            </w:r>
          </w:p>
        </w:tc>
        <w:tc>
          <w:tcPr>
            <w:tcW w:w="3090" w:type="dxa"/>
            <w:vAlign w:val="center"/>
          </w:tcPr>
          <w:p w:rsidR="003E5503" w:rsidRDefault="00541FA5">
            <w:pPr>
              <w:jc w:val="center"/>
              <w:rPr>
                <w:rFonts w:ascii="Cambria Math" w:eastAsia="Cambria Math" w:hAnsi="Cambria Math" w:cs="Cambria Math"/>
                <w:color w:val="000000"/>
                <w:sz w:val="20"/>
                <w:szCs w:val="20"/>
              </w:rPr>
            </w:pPr>
            <m:oMathPara>
              <m:oMath>
                <m:f>
                  <m:fPr>
                    <m:ctrlPr>
                      <w:rPr>
                        <w:rFonts w:ascii="Cambria Math" w:eastAsia="Cambria Math" w:hAnsi="Cambria Math" w:cs="Cambria Math"/>
                        <w:color w:val="000000"/>
                        <w:sz w:val="20"/>
                        <w:szCs w:val="20"/>
                      </w:rPr>
                    </m:ctrlPr>
                  </m:fPr>
                  <m:num>
                    <m:r>
                      <w:rPr>
                        <w:rFonts w:ascii="Cambria Math" w:eastAsia="Cambria Math" w:hAnsi="Cambria Math" w:cs="Cambria Math"/>
                        <w:color w:val="000000"/>
                        <w:sz w:val="20"/>
                        <w:szCs w:val="20"/>
                      </w:rPr>
                      <m:t>Utilidad Operacional</m:t>
                    </m:r>
                  </m:num>
                  <m:den>
                    <m:r>
                      <w:rPr>
                        <w:rFonts w:ascii="Cambria Math" w:eastAsia="Cambria Math" w:hAnsi="Cambria Math" w:cs="Cambria Math"/>
                        <w:color w:val="000000"/>
                        <w:sz w:val="20"/>
                        <w:szCs w:val="20"/>
                      </w:rPr>
                      <m:t>Activo Total</m:t>
                    </m:r>
                  </m:den>
                </m:f>
              </m:oMath>
            </m:oMathPara>
          </w:p>
        </w:tc>
      </w:tr>
    </w:tbl>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el Proponente es Plural cada indicador debe calcularse así:</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jc w:val="center"/>
        <w:rPr>
          <w:rFonts w:ascii="Cambria Math" w:eastAsia="Cambria Math" w:hAnsi="Cambria Math" w:cs="Cambria Math"/>
          <w:color w:val="000000"/>
          <w:sz w:val="20"/>
          <w:szCs w:val="20"/>
        </w:rPr>
      </w:pPr>
      <m:oMathPara>
        <m:oMath>
          <m:r>
            <w:rPr>
              <w:rFonts w:ascii="Cambria Math" w:eastAsia="Cambria Math" w:hAnsi="Cambria Math" w:cs="Cambria Math"/>
              <w:color w:val="000000"/>
              <w:sz w:val="20"/>
              <w:szCs w:val="20"/>
            </w:rPr>
            <m:t>Indicador=</m:t>
          </m:r>
          <m:f>
            <m:fPr>
              <m:ctrlPr>
                <w:rPr>
                  <w:rFonts w:ascii="Cambria Math" w:eastAsia="Cambria Math" w:hAnsi="Cambria Math" w:cs="Cambria Math"/>
                  <w:color w:val="000000"/>
                  <w:sz w:val="20"/>
                  <w:szCs w:val="20"/>
                </w:rPr>
              </m:ctrlPr>
            </m:fPr>
            <m:num>
              <m:d>
                <m:dPr>
                  <m:ctrlPr>
                    <w:rPr>
                      <w:rFonts w:ascii="Cambria Math" w:eastAsia="Cambria Math" w:hAnsi="Cambria Math" w:cs="Cambria Math"/>
                      <w:color w:val="000000"/>
                      <w:sz w:val="20"/>
                      <w:szCs w:val="20"/>
                    </w:rPr>
                  </m:ctrlPr>
                </m:dPr>
                <m:e>
                  <m:nary>
                    <m:naryPr>
                      <m:chr m:val="∑"/>
                      <m:ctrlPr>
                        <w:rPr>
                          <w:rFonts w:ascii="Cambria Math" w:eastAsia="Cambria Math" w:hAnsi="Cambria Math" w:cs="Cambria Math"/>
                          <w:color w:val="000000"/>
                          <w:sz w:val="20"/>
                          <w:szCs w:val="20"/>
                        </w:rPr>
                      </m:ctrlPr>
                    </m:naryPr>
                    <m:sub>
                      <m:r>
                        <w:rPr>
                          <w:rFonts w:ascii="Cambria Math" w:eastAsia="Cambria Math" w:hAnsi="Cambria Math" w:cs="Cambria Math"/>
                          <w:color w:val="000000"/>
                          <w:sz w:val="20"/>
                          <w:szCs w:val="20"/>
                        </w:rPr>
                        <m:t>i=1</m:t>
                      </m:r>
                    </m:sub>
                    <m:sup>
                      <m:r>
                        <w:rPr>
                          <w:rFonts w:ascii="Cambria Math" w:eastAsia="Cambria Math" w:hAnsi="Cambria Math" w:cs="Cambria Math"/>
                          <w:color w:val="000000"/>
                          <w:sz w:val="20"/>
                          <w:szCs w:val="20"/>
                        </w:rPr>
                        <m:t>n</m:t>
                      </m:r>
                    </m:sup>
                    <m:e/>
                  </m:nary>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Componente 1 del indicador</m:t>
                      </m:r>
                    </m:e>
                    <m:sub>
                      <m:r>
                        <w:rPr>
                          <w:rFonts w:ascii="Cambria Math" w:eastAsia="Cambria Math" w:hAnsi="Cambria Math" w:cs="Cambria Math"/>
                          <w:color w:val="000000"/>
                          <w:sz w:val="20"/>
                          <w:szCs w:val="20"/>
                        </w:rPr>
                        <m:t>i</m:t>
                      </m:r>
                    </m:sub>
                  </m:sSub>
                </m:e>
              </m:d>
            </m:num>
            <m:den>
              <m:d>
                <m:dPr>
                  <m:ctrlPr>
                    <w:rPr>
                      <w:rFonts w:ascii="Cambria Math" w:eastAsia="Cambria Math" w:hAnsi="Cambria Math" w:cs="Cambria Math"/>
                      <w:color w:val="000000"/>
                      <w:sz w:val="20"/>
                      <w:szCs w:val="20"/>
                    </w:rPr>
                  </m:ctrlPr>
                </m:dPr>
                <m:e>
                  <m:nary>
                    <m:naryPr>
                      <m:chr m:val="∑"/>
                      <m:ctrlPr>
                        <w:rPr>
                          <w:rFonts w:ascii="Cambria Math" w:eastAsia="Cambria Math" w:hAnsi="Cambria Math" w:cs="Cambria Math"/>
                          <w:color w:val="000000"/>
                          <w:sz w:val="20"/>
                          <w:szCs w:val="20"/>
                        </w:rPr>
                      </m:ctrlPr>
                    </m:naryPr>
                    <m:sub>
                      <m:r>
                        <w:rPr>
                          <w:rFonts w:ascii="Cambria Math" w:eastAsia="Cambria Math" w:hAnsi="Cambria Math" w:cs="Cambria Math"/>
                          <w:color w:val="000000"/>
                          <w:sz w:val="20"/>
                          <w:szCs w:val="20"/>
                        </w:rPr>
                        <m:t>i=1</m:t>
                      </m:r>
                    </m:sub>
                    <m:sup>
                      <m:r>
                        <w:rPr>
                          <w:rFonts w:ascii="Cambria Math" w:eastAsia="Cambria Math" w:hAnsi="Cambria Math" w:cs="Cambria Math"/>
                          <w:color w:val="000000"/>
                          <w:sz w:val="20"/>
                          <w:szCs w:val="20"/>
                        </w:rPr>
                        <m:t>n</m:t>
                      </m:r>
                    </m:sup>
                    <m:e/>
                  </m:nary>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Componente 2 del indicador</m:t>
                      </m:r>
                    </m:e>
                    <m:sub>
                      <m:r>
                        <w:rPr>
                          <w:rFonts w:ascii="Cambria Math" w:eastAsia="Cambria Math" w:hAnsi="Cambria Math" w:cs="Cambria Math"/>
                          <w:color w:val="000000"/>
                          <w:sz w:val="20"/>
                          <w:szCs w:val="20"/>
                        </w:rPr>
                        <m:t>i</m:t>
                      </m:r>
                    </m:sub>
                  </m:sSub>
                </m:e>
              </m:d>
            </m:den>
          </m:f>
        </m:oMath>
      </m:oMathPara>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Donde n es el número de integrantes del Proponente Plural (Unión Temporal o Consorcio).</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Proponente que demuestre la condición de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domiciliada en Colombia acreditará la Capacidad Organizacional de acuerdo con los indicadores señalados en la “Matriz 2 – Indicadores financieros y organizacionales”. El Proponente probará la calidad de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con la copia del certificado del Registro Único de Proponentes (RUP), el cual deberá encontrarse vigente y en firme al momento de su presentación.</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2"/>
          <w:numId w:val="53"/>
        </w:numPr>
        <w:pBdr>
          <w:top w:val="nil"/>
          <w:left w:val="nil"/>
          <w:bottom w:val="nil"/>
          <w:right w:val="nil"/>
          <w:between w:val="nil"/>
        </w:pBdr>
        <w:spacing w:after="0" w:line="240" w:lineRule="auto"/>
        <w:ind w:left="1077"/>
        <w:jc w:val="both"/>
        <w:rPr>
          <w:rFonts w:ascii="Arial" w:eastAsia="Arial" w:hAnsi="Arial" w:cs="Arial"/>
          <w:b/>
          <w:color w:val="000000"/>
          <w:sz w:val="20"/>
          <w:szCs w:val="20"/>
        </w:rPr>
      </w:pPr>
      <w:bookmarkStart w:id="49" w:name="_heading=h.2rzgc17c8kjj" w:colFirst="0" w:colLast="0"/>
      <w:bookmarkEnd w:id="49"/>
      <w:r>
        <w:rPr>
          <w:rFonts w:ascii="Arial" w:eastAsia="Arial" w:hAnsi="Arial" w:cs="Arial"/>
          <w:b/>
          <w:color w:val="000000"/>
          <w:sz w:val="20"/>
          <w:szCs w:val="20"/>
        </w:rPr>
        <w:t>ACREDITACIÓN DE LA CAPACIDAD FINANCIERA Y ORGANIZACIONAL</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3"/>
          <w:numId w:val="53"/>
        </w:numPr>
        <w:pBdr>
          <w:top w:val="nil"/>
          <w:left w:val="nil"/>
          <w:bottom w:val="nil"/>
          <w:right w:val="nil"/>
          <w:between w:val="nil"/>
        </w:pBdr>
        <w:spacing w:after="0" w:line="240" w:lineRule="auto"/>
        <w:ind w:left="1077" w:hanging="648"/>
        <w:jc w:val="both"/>
        <w:rPr>
          <w:rFonts w:ascii="Arial" w:eastAsia="Arial" w:hAnsi="Arial" w:cs="Arial"/>
          <w:b/>
          <w:color w:val="000000"/>
          <w:sz w:val="20"/>
          <w:szCs w:val="20"/>
        </w:rPr>
      </w:pPr>
      <w:r>
        <w:rPr>
          <w:rFonts w:ascii="Arial" w:eastAsia="Arial" w:hAnsi="Arial" w:cs="Arial"/>
          <w:b/>
          <w:color w:val="000000"/>
          <w:sz w:val="20"/>
          <w:szCs w:val="20"/>
        </w:rPr>
        <w:t>PERSONAS NATURALES O JURÍDICAS NACIONALES Y EXTRANJERAS CON DOMICILIO O SUCURSAL EN COLOMBIA</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evaluación financiera y organizacional de las propuestas se efectuará a partir de la información contenida en el Registro Único de Proponentes vigente y en firme al momento de su presentación. En tal sentido, la evaluación de la Capacidad Financiera se realizará de acuerdo con la información reportada en el RUP, conforme con las disposiciones establecidas en las Subsecciones 5 y 6, de la Sección 1, del Capítulo 1, del Título 1, de la Parte 2 del Decreto 1082 de 2015 o las normas que las modifiquen, adicionen o sustituyan.</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Proponentes extranjeros sin domicilio o Sucursal en Colombia no están obligados a tener Registro Único de Proponentes (RUP) y por tanto la verificación de esta información procederá en los términos definidos en el siguiente numeral.</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3"/>
          <w:numId w:val="53"/>
        </w:numPr>
        <w:pBdr>
          <w:top w:val="nil"/>
          <w:left w:val="nil"/>
          <w:bottom w:val="nil"/>
          <w:right w:val="nil"/>
          <w:between w:val="nil"/>
        </w:pBdr>
        <w:spacing w:after="0" w:line="240" w:lineRule="auto"/>
        <w:ind w:left="1077" w:hanging="648"/>
        <w:jc w:val="both"/>
        <w:rPr>
          <w:rFonts w:ascii="Arial" w:eastAsia="Arial" w:hAnsi="Arial" w:cs="Arial"/>
          <w:b/>
          <w:color w:val="000000"/>
          <w:sz w:val="20"/>
          <w:szCs w:val="20"/>
        </w:rPr>
      </w:pPr>
      <w:r>
        <w:rPr>
          <w:rFonts w:ascii="Arial" w:eastAsia="Arial" w:hAnsi="Arial" w:cs="Arial"/>
          <w:b/>
          <w:color w:val="000000"/>
          <w:sz w:val="20"/>
          <w:szCs w:val="20"/>
        </w:rPr>
        <w:t xml:space="preserve">PERSONAS NATURALES O JURÍDICAS EXTRANJERAS SIN DOMICILIO O SUCURSAL EN COLOMBIA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Los Proponentes extranjeros sin domicilio o Sucursal en Colombia deberán allegar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0"/>
          <w:numId w:val="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estado de situación financiera (balance general) y estado de resultado integral (estado de resultados), acompañados por el informe de auditoría (sí aplica de acuerdo con la legislación de origen) con traducción simple al español de acuerdo con las normas NIIF.  </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numPr>
          <w:ilvl w:val="0"/>
          <w:numId w:val="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Copia de la tarjeta profesional del contador público o del revisor fiscal y certificado de antecedentes disciplinarios vigente expedido por la Junta Central de Contadores de quien realiza la conversión. </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numPr>
          <w:ilvl w:val="0"/>
          <w:numId w:val="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“Formato 4 – Capacidad financiera y organizacional (Personas naturales o jurídicas extranjeras sin domicilio o sucursal en Colombia)” diligenciado. En caso de presentarse discrepancias entre la información consignada en el “Formato 4 – Capacidad financiera y organizacional (Personas naturales o jurídicas extranjeras sin domicilio o sucursal en Colombia)” y los documentos señalados en el Literal A, prevalecerá la información que se encuentre en los Estados Financieros incluidos en la oferta.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78532F">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w:t>
      </w:r>
      <w:r w:rsidR="005E2A60">
        <w:rPr>
          <w:rFonts w:ascii="Arial" w:eastAsia="Arial" w:hAnsi="Arial" w:cs="Arial"/>
          <w:color w:val="000000"/>
          <w:sz w:val="20"/>
          <w:szCs w:val="20"/>
        </w:rPr>
        <w:t>as fechas de corte de los documentos señalados en el literal A será a 31 de diciembre del último año fiscal del proponente, acompañado del informe de auditoría, salvo que se acredite en debida forma que la legislación propia del país de origen fija una fecha de corte diferente a la prevista en este pliego.</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alguno de estos requerimientos no aplica en el país del domicilio del Proponente extranjero, el representante legal o el apoderado en Colombia deberán hacerlo constar bajo la gravedad del juramento en el “Formato 4 – Capacidad financiera y organizacional (Personas naturales o jurídicas extranjeras sin domicilio o sucursal en Colombia)”. El Proponente podrá acreditar este requisito con un documento que así lo certifique emitido por una firma de auditoría externa.</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los valores de los Estados Financieros están expresados originalmente en una moneda diferente a Dólares de los Estados Unidos de América, estos deberán convertirse a Pesos Colombianos en los términos definidos en la sección 1.13. del Pliego de Condiciones.</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1"/>
          <w:numId w:val="53"/>
        </w:numPr>
        <w:pBdr>
          <w:top w:val="nil"/>
          <w:left w:val="nil"/>
          <w:bottom w:val="nil"/>
          <w:right w:val="nil"/>
          <w:between w:val="nil"/>
        </w:pBdr>
        <w:spacing w:after="0" w:line="240" w:lineRule="auto"/>
        <w:ind w:left="567" w:hanging="567"/>
        <w:jc w:val="both"/>
      </w:pPr>
      <w:bookmarkStart w:id="50" w:name="_heading=h.uyjun9gsj77u" w:colFirst="0" w:colLast="0"/>
      <w:bookmarkEnd w:id="50"/>
      <w:r>
        <w:rPr>
          <w:rFonts w:ascii="Arial" w:eastAsia="Arial" w:hAnsi="Arial" w:cs="Arial"/>
          <w:b/>
          <w:color w:val="000000"/>
          <w:sz w:val="20"/>
          <w:szCs w:val="20"/>
        </w:rPr>
        <w:t xml:space="preserve">EXIGENCIAS MÍNIMAS DE LA EXPERIENCIA DEL PROPONENTE, Y LA EXPERIENCIA Y FORMACIÓN ACADÉMICA DEL EQUIPO DE TRABAJO (Personal Clave Evaluable)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2"/>
          <w:numId w:val="53"/>
        </w:numPr>
        <w:pBdr>
          <w:top w:val="nil"/>
          <w:left w:val="nil"/>
          <w:bottom w:val="nil"/>
          <w:right w:val="nil"/>
          <w:between w:val="nil"/>
        </w:pBdr>
        <w:spacing w:after="0" w:line="240" w:lineRule="auto"/>
        <w:ind w:left="1077"/>
        <w:jc w:val="both"/>
        <w:rPr>
          <w:rFonts w:ascii="Arial" w:eastAsia="Arial" w:hAnsi="Arial" w:cs="Arial"/>
          <w:b/>
          <w:color w:val="000000"/>
          <w:sz w:val="20"/>
          <w:szCs w:val="20"/>
        </w:rPr>
      </w:pPr>
      <w:bookmarkStart w:id="51" w:name="_heading=h.vntt7gslnows" w:colFirst="0" w:colLast="0"/>
      <w:bookmarkEnd w:id="51"/>
      <w:r>
        <w:rPr>
          <w:rFonts w:ascii="Arial" w:eastAsia="Arial" w:hAnsi="Arial" w:cs="Arial"/>
          <w:b/>
          <w:color w:val="000000"/>
          <w:sz w:val="20"/>
          <w:szCs w:val="20"/>
        </w:rPr>
        <w:t>EXIGENCIA MÍNIMA DE LA EXPERIENCIA DEL PROPONENTE</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habilitarse en el Proceso de Contratación, el Proponente acreditará que la sumatoria de los contratos aportados como experiencia es mayor o igual al cien por ciento (100 %) respecto del valor total del Presupuesto Oficial establecido para el Proceso de Contratación expresado en SMMLV. Estos contratos serán verificados en el Registro Único de Proponentes (RUP) y en el “Formato 3 – Experiencia”, para los Proponentes que no están obligados a estar inscritos en el RUP, cumpliendo con los requisitos de experiencia previstos en el numeral “10.1 Acreditación de la experiencia del Proponente” del Pliego de Condiciones.</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b/>
          <w:color w:val="000000"/>
          <w:sz w:val="20"/>
          <w:szCs w:val="20"/>
        </w:rPr>
        <w:t>NOTA:</w:t>
      </w:r>
      <w:r>
        <w:rPr>
          <w:rFonts w:ascii="Arial" w:eastAsia="Arial" w:hAnsi="Arial" w:cs="Arial"/>
          <w:color w:val="000000"/>
          <w:sz w:val="20"/>
          <w:szCs w:val="20"/>
        </w:rPr>
        <w:t xml:space="preserve"> El Formato 3 – Experiencia es un documento de forma que contiene la relación de los contratos aportados por los proponentes para efectos de acreditar la experiencia. Sin embargo, este documento no otorga puntaje y tampoco exime a los proponentes de no presentarlo, en tal sentido el formato será de carácter habilitante y no será tenido en cuenta para efectos de ponderación de la experiencia de las ofertas.</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Además, para habilitarse en el Proceso de Contratación mediante los contratos aportados, en caso de ser procedente, deberá acreditarse la experiencia solicitada frente a la actividad principal; al igual que la experiencia en las actividades secundarias en el evento de que se solicite combinación de experiencia de la “Matriz 1 – Experiencia”. Igualmente, deberá demostrarse la experiencia adicional cuando el proyecto a ejecutar incluya servicios adicionales a la interventoría de obra pública de infraestructura de transporte. Lo anterior, de conformidad con lo exigido en el numeral 10.1.1 del Pliego de Condiciones.</w:t>
      </w: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 </w:t>
      </w: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caso de que con los contratos aportados no se acrediten los requisitos exigidos en los dos párrafos anteriores, la Entidad solicitará al Proponente que subsane su oferta en los términos del numeral 1.6 del Pliego de Condiciones. Si el Proponente subsana el requisito mínimo de experiencia se habilitará en el Proceso de Contratación, pero no se tendrán en cuenta estos contratos para la asignación del puntaje. En otras palabras, el otorgamiento de puntaje se realizará con los contratos válidos allegados en su oferta y que no fueron objeto de subsanación por parte del Proponente.</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En los procesos estructurados por lotes o por segmentos, el Proponente para habilitarse en el Proceso de Contratación acreditará que la experiencia es mayor o igual al cien por ciento (100 %) respecto del valor total del Presupuesto Oficial expresado en SMMLV del lote o segmentos al cual presenta la oferta.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Asimismo, el Proponente demostrará para cada lote o segmentos la experiencia solicitada frente a la actividad principal; al igual que la experiencia respecto de las actividades secundarias, en caso de que se exija combinación de experiencia de la “Matriz 1 – Experiencia”. Igualmente, deberá acreditarse la experiencia adicional cuando el proyecto a ejecutar incluya servicios adicionales a la interventoría de obra pública de infraestructura de transporte. En consecuencia, si el Proponente se presenta a varios lotes o segmentos, la experiencia mínima se evaluará de manera independiente para cada uno de ellos.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todo caso, un Proponente podrá probar la experiencia solicitada en uno o más lotes o segmentos con un mismo contrato o mediante contratos distintos.</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2"/>
          <w:numId w:val="53"/>
        </w:numPr>
        <w:pBdr>
          <w:top w:val="nil"/>
          <w:left w:val="nil"/>
          <w:bottom w:val="nil"/>
          <w:right w:val="nil"/>
          <w:between w:val="nil"/>
        </w:pBdr>
        <w:spacing w:after="0" w:line="240" w:lineRule="auto"/>
        <w:ind w:left="1077"/>
        <w:jc w:val="both"/>
        <w:rPr>
          <w:rFonts w:ascii="Arial" w:eastAsia="Arial" w:hAnsi="Arial" w:cs="Arial"/>
          <w:b/>
          <w:color w:val="000000"/>
          <w:sz w:val="20"/>
          <w:szCs w:val="20"/>
        </w:rPr>
      </w:pPr>
      <w:bookmarkStart w:id="52" w:name="_heading=h.5m97g4584s3s" w:colFirst="0" w:colLast="0"/>
      <w:bookmarkEnd w:id="52"/>
      <w:r>
        <w:rPr>
          <w:rFonts w:ascii="Arial" w:eastAsia="Arial" w:hAnsi="Arial" w:cs="Arial"/>
          <w:b/>
          <w:color w:val="000000"/>
          <w:sz w:val="20"/>
          <w:szCs w:val="20"/>
        </w:rPr>
        <w:t>EXIGENCIAS MÍNIMAS DE EXPERIENCIA Y FORMACIÓN ACADÉMICA DEL EQUIPO DE TRABAJO (Personal Clave Evaluable)</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Durante el desarrollo del Proceso de Contratación NO se evaluarán los soportes de los perfiles requeridos, por lo que no serán exigidos como parte de los documentos que conformen la propuesta. En tal sentido, para habilitarse en el Proceso de Contratación, el Proponente deberá cumplir las siguientes reglas:</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0"/>
          <w:numId w:val="2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Aportar y diligenciar en forma clara, completa, correcta y legible el </w:t>
      </w:r>
      <w:r>
        <w:rPr>
          <w:rFonts w:ascii="Arial" w:eastAsia="Arial" w:hAnsi="Arial" w:cs="Arial"/>
          <w:b/>
          <w:color w:val="000000"/>
          <w:sz w:val="20"/>
          <w:szCs w:val="20"/>
        </w:rPr>
        <w:t>“Formato 8 - Aceptación y cumplimiento de la formación académica y la experiencia del personal clave evaluable”</w:t>
      </w:r>
      <w:r>
        <w:rPr>
          <w:rFonts w:ascii="Arial" w:eastAsia="Arial" w:hAnsi="Arial" w:cs="Arial"/>
          <w:color w:val="000000"/>
          <w:sz w:val="20"/>
          <w:szCs w:val="20"/>
        </w:rPr>
        <w:t xml:space="preserve">, de acuerdo con los requisitos y condiciones que allí se indican y demás señaladas en el Pliego de Condiciones y sus documentos anexos.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0"/>
          <w:numId w:val="2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w:t>
      </w:r>
      <w:r>
        <w:rPr>
          <w:rFonts w:ascii="Arial" w:eastAsia="Arial" w:hAnsi="Arial" w:cs="Arial"/>
          <w:b/>
          <w:color w:val="000000"/>
          <w:sz w:val="20"/>
          <w:szCs w:val="20"/>
        </w:rPr>
        <w:t>“Formato 8 – Aceptación y cumplimiento de la formación académica y la experiencia del personal clave evaluable”</w:t>
      </w:r>
      <w:r>
        <w:rPr>
          <w:rFonts w:ascii="Arial" w:eastAsia="Arial" w:hAnsi="Arial" w:cs="Arial"/>
          <w:color w:val="000000"/>
          <w:sz w:val="20"/>
          <w:szCs w:val="20"/>
        </w:rPr>
        <w:t xml:space="preserve"> debe suscribirlo el Proponente persona natural, representante legal de la persona jurídica o representante del Proponente Plural.</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Para los fines de este numeral se entiende por Personal Clave Evaluable los siguientes perfiles: (i)Director de Interventoría (ii) Residente de interventoría y (iii) Especialista en Pavimentos.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condiciones de formación académica y experiencia de los perfiles del personal integrante del equipo de trabajo denominado Personal Clave Evaluable se encuentran en el “Anexo 1 – Anexo Técnico” y/o Anexo de Personal del Proceso de Contratación, las cuales serán verificadas, de acuerdo con las reglas establecidas en el Pliego de Condiciones, particularmente, en el numeral “10.2. Acreditación de experiencia y formación académica del equipo de trabajo y del Personal Clave Evaluable”.</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b/>
          <w:color w:val="000000"/>
          <w:sz w:val="20"/>
          <w:szCs w:val="20"/>
        </w:rPr>
        <w:t>Nota 1:</w:t>
      </w:r>
      <w:r>
        <w:rPr>
          <w:rFonts w:ascii="Arial" w:eastAsia="Arial" w:hAnsi="Arial" w:cs="Arial"/>
          <w:color w:val="000000"/>
          <w:sz w:val="20"/>
          <w:szCs w:val="20"/>
        </w:rPr>
        <w:t xml:space="preserve"> El Proponente en la etapa de selección </w:t>
      </w:r>
      <w:r>
        <w:rPr>
          <w:rFonts w:ascii="Arial" w:eastAsia="Arial" w:hAnsi="Arial" w:cs="Arial"/>
          <w:b/>
          <w:color w:val="000000"/>
          <w:sz w:val="20"/>
          <w:szCs w:val="20"/>
          <w:u w:val="single"/>
        </w:rPr>
        <w:t>no</w:t>
      </w:r>
      <w:r>
        <w:rPr>
          <w:rFonts w:ascii="Arial" w:eastAsia="Arial" w:hAnsi="Arial" w:cs="Arial"/>
          <w:color w:val="000000"/>
          <w:sz w:val="20"/>
          <w:szCs w:val="20"/>
        </w:rPr>
        <w:t xml:space="preserve"> deberá allegar con su propuesta documentos soporte, hojas de vida, ni certificaciones de los profesionales y del equipo de trabajo que considerará para el futuro contrato, ya que serán verificados con posterioridad a la celebración del contrato.</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b/>
          <w:color w:val="000000"/>
          <w:sz w:val="20"/>
          <w:szCs w:val="20"/>
        </w:rPr>
        <w:t>Nota 2:</w:t>
      </w:r>
      <w:r>
        <w:rPr>
          <w:rFonts w:ascii="Arial" w:eastAsia="Arial" w:hAnsi="Arial" w:cs="Arial"/>
          <w:color w:val="000000"/>
          <w:sz w:val="20"/>
          <w:szCs w:val="20"/>
        </w:rPr>
        <w:t xml:space="preserve"> Los documentos aportados en el presente acápite podrán tenerse en cuenta para demostrar el cumplimiento de los criterios de evaluación y asignación de puntaje, sin perjuicio de las reglas de subsanación dispuestas en el numeral 1.6. del Pliego de Condiciones</w:t>
      </w:r>
    </w:p>
    <w:p w:rsidR="003E5503" w:rsidRDefault="005E2A60">
      <w:pPr>
        <w:spacing w:after="0" w:line="240" w:lineRule="auto"/>
        <w:rPr>
          <w:rFonts w:ascii="Arial" w:eastAsia="Arial" w:hAnsi="Arial" w:cs="Arial"/>
          <w:sz w:val="20"/>
          <w:szCs w:val="20"/>
        </w:rPr>
      </w:pPr>
      <w:r>
        <w:br w:type="page"/>
      </w:r>
    </w:p>
    <w:p w:rsidR="003E5503" w:rsidRDefault="005E2A60">
      <w:pPr>
        <w:numPr>
          <w:ilvl w:val="0"/>
          <w:numId w:val="1"/>
        </w:numPr>
        <w:pBdr>
          <w:top w:val="nil"/>
          <w:left w:val="nil"/>
          <w:bottom w:val="nil"/>
          <w:right w:val="nil"/>
          <w:between w:val="nil"/>
        </w:pBdr>
        <w:spacing w:after="0" w:line="240" w:lineRule="auto"/>
        <w:ind w:left="0" w:firstLine="0"/>
        <w:jc w:val="center"/>
      </w:pPr>
      <w:bookmarkStart w:id="53" w:name="_heading=h.xv8mho5qm48v" w:colFirst="0" w:colLast="0"/>
      <w:bookmarkEnd w:id="53"/>
      <w:r>
        <w:rPr>
          <w:rFonts w:ascii="Arial" w:eastAsia="Arial" w:hAnsi="Arial" w:cs="Arial"/>
          <w:b/>
          <w:color w:val="000000"/>
          <w:sz w:val="20"/>
          <w:szCs w:val="20"/>
        </w:rPr>
        <w:lastRenderedPageBreak/>
        <w:t>CRITERIOS DE EVALUACIÓN, ASIGNACIÓN DE PUNTAJE Y CRITERIOS DE DESEMPATE</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La Entidad calificará las ofertas que hayan cumplido los requisitos habilitantes con los siguientes criterios de evaluación y puntaje:</w:t>
      </w:r>
    </w:p>
    <w:p w:rsidR="003E5503" w:rsidRDefault="003E5503">
      <w:pPr>
        <w:spacing w:after="0" w:line="240" w:lineRule="auto"/>
        <w:jc w:val="both"/>
        <w:rPr>
          <w:rFonts w:ascii="Arial" w:eastAsia="Arial" w:hAnsi="Arial" w:cs="Arial"/>
          <w:sz w:val="20"/>
          <w:szCs w:val="20"/>
        </w:rPr>
      </w:pPr>
    </w:p>
    <w:tbl>
      <w:tblPr>
        <w:tblStyle w:val="afffa"/>
        <w:tblW w:w="6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47"/>
        <w:gridCol w:w="1696"/>
      </w:tblGrid>
      <w:tr w:rsidR="003E5503">
        <w:trPr>
          <w:trHeight w:val="567"/>
          <w:tblHeader/>
          <w:jc w:val="center"/>
        </w:trPr>
        <w:tc>
          <w:tcPr>
            <w:tcW w:w="4547" w:type="dxa"/>
            <w:shd w:val="clear" w:color="auto" w:fill="404040"/>
            <w:vAlign w:val="center"/>
          </w:tcPr>
          <w:p w:rsidR="003E5503" w:rsidRDefault="005E2A60">
            <w:pPr>
              <w:jc w:val="center"/>
              <w:rPr>
                <w:rFonts w:ascii="Arial" w:eastAsia="Arial" w:hAnsi="Arial" w:cs="Arial"/>
                <w:b/>
                <w:color w:val="FFFFFF"/>
                <w:sz w:val="20"/>
                <w:szCs w:val="20"/>
              </w:rPr>
            </w:pPr>
            <w:r>
              <w:rPr>
                <w:rFonts w:ascii="Arial" w:eastAsia="Arial" w:hAnsi="Arial" w:cs="Arial"/>
                <w:b/>
                <w:color w:val="FFFFFF"/>
                <w:sz w:val="20"/>
                <w:szCs w:val="20"/>
              </w:rPr>
              <w:t>Concepto</w:t>
            </w:r>
          </w:p>
        </w:tc>
        <w:tc>
          <w:tcPr>
            <w:tcW w:w="1696" w:type="dxa"/>
            <w:shd w:val="clear" w:color="auto" w:fill="404040"/>
            <w:vAlign w:val="center"/>
          </w:tcPr>
          <w:p w:rsidR="003E5503" w:rsidRDefault="005E2A60">
            <w:pPr>
              <w:jc w:val="center"/>
              <w:rPr>
                <w:rFonts w:ascii="Arial" w:eastAsia="Arial" w:hAnsi="Arial" w:cs="Arial"/>
                <w:b/>
                <w:color w:val="FFFFFF"/>
                <w:sz w:val="20"/>
                <w:szCs w:val="20"/>
              </w:rPr>
            </w:pPr>
            <w:r>
              <w:rPr>
                <w:rFonts w:ascii="Arial" w:eastAsia="Arial" w:hAnsi="Arial" w:cs="Arial"/>
                <w:b/>
                <w:color w:val="FFFFFF"/>
                <w:sz w:val="20"/>
                <w:szCs w:val="20"/>
              </w:rPr>
              <w:t>Puntaje máximo</w:t>
            </w:r>
          </w:p>
        </w:tc>
      </w:tr>
      <w:tr w:rsidR="003E5503">
        <w:trPr>
          <w:trHeight w:val="283"/>
          <w:jc w:val="center"/>
        </w:trPr>
        <w:tc>
          <w:tcPr>
            <w:tcW w:w="4547"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Experiencia del Proponente</w:t>
            </w:r>
          </w:p>
        </w:tc>
        <w:tc>
          <w:tcPr>
            <w:tcW w:w="1696" w:type="dxa"/>
            <w:shd w:val="clear" w:color="auto" w:fill="auto"/>
            <w:vAlign w:val="center"/>
          </w:tcPr>
          <w:p w:rsidR="003E5503" w:rsidRDefault="005E2A60">
            <w:pPr>
              <w:jc w:val="center"/>
              <w:rPr>
                <w:rFonts w:ascii="Arial" w:eastAsia="Arial" w:hAnsi="Arial" w:cs="Arial"/>
                <w:sz w:val="20"/>
                <w:szCs w:val="20"/>
              </w:rPr>
            </w:pPr>
            <w:r>
              <w:rPr>
                <w:rFonts w:ascii="Arial" w:eastAsia="Arial" w:hAnsi="Arial" w:cs="Arial"/>
                <w:sz w:val="20"/>
                <w:szCs w:val="20"/>
              </w:rPr>
              <w:t>67,50</w:t>
            </w:r>
          </w:p>
        </w:tc>
      </w:tr>
      <w:tr w:rsidR="003E5503">
        <w:trPr>
          <w:trHeight w:val="283"/>
          <w:jc w:val="center"/>
        </w:trPr>
        <w:tc>
          <w:tcPr>
            <w:tcW w:w="4547"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Equipo de trabajo (Personal Clave Evaluable)</w:t>
            </w:r>
          </w:p>
        </w:tc>
        <w:tc>
          <w:tcPr>
            <w:tcW w:w="1696" w:type="dxa"/>
            <w:shd w:val="clear" w:color="auto" w:fill="auto"/>
            <w:vAlign w:val="center"/>
          </w:tcPr>
          <w:p w:rsidR="003E5503" w:rsidRDefault="005E2A60">
            <w:pPr>
              <w:jc w:val="center"/>
              <w:rPr>
                <w:rFonts w:ascii="Arial" w:eastAsia="Arial" w:hAnsi="Arial" w:cs="Arial"/>
                <w:sz w:val="20"/>
                <w:szCs w:val="20"/>
              </w:rPr>
            </w:pPr>
            <w:r>
              <w:rPr>
                <w:rFonts w:ascii="Arial" w:eastAsia="Arial" w:hAnsi="Arial" w:cs="Arial"/>
                <w:sz w:val="20"/>
                <w:szCs w:val="20"/>
              </w:rPr>
              <w:t>10</w:t>
            </w:r>
          </w:p>
        </w:tc>
      </w:tr>
      <w:tr w:rsidR="003E5503">
        <w:trPr>
          <w:trHeight w:val="283"/>
          <w:jc w:val="center"/>
        </w:trPr>
        <w:tc>
          <w:tcPr>
            <w:tcW w:w="4547"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Factor de sostenibilidad</w:t>
            </w:r>
          </w:p>
        </w:tc>
        <w:tc>
          <w:tcPr>
            <w:tcW w:w="1696" w:type="dxa"/>
            <w:shd w:val="clear" w:color="auto" w:fill="auto"/>
            <w:vAlign w:val="center"/>
          </w:tcPr>
          <w:p w:rsidR="003E5503" w:rsidRDefault="005E2A60">
            <w:pPr>
              <w:jc w:val="center"/>
              <w:rPr>
                <w:rFonts w:ascii="Arial" w:eastAsia="Arial" w:hAnsi="Arial" w:cs="Arial"/>
                <w:sz w:val="20"/>
                <w:szCs w:val="20"/>
              </w:rPr>
            </w:pPr>
            <w:r>
              <w:rPr>
                <w:rFonts w:ascii="Arial" w:eastAsia="Arial" w:hAnsi="Arial" w:cs="Arial"/>
                <w:sz w:val="20"/>
                <w:szCs w:val="20"/>
              </w:rPr>
              <w:t>1</w:t>
            </w:r>
          </w:p>
        </w:tc>
      </w:tr>
      <w:tr w:rsidR="003E5503">
        <w:trPr>
          <w:trHeight w:val="283"/>
          <w:jc w:val="center"/>
        </w:trPr>
        <w:tc>
          <w:tcPr>
            <w:tcW w:w="4547"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Apoyo a la industria nacional</w:t>
            </w:r>
          </w:p>
        </w:tc>
        <w:tc>
          <w:tcPr>
            <w:tcW w:w="1696" w:type="dxa"/>
            <w:shd w:val="clear" w:color="auto" w:fill="auto"/>
            <w:vAlign w:val="center"/>
          </w:tcPr>
          <w:p w:rsidR="003E5503" w:rsidRDefault="005E2A60">
            <w:pPr>
              <w:jc w:val="center"/>
              <w:rPr>
                <w:rFonts w:ascii="Arial" w:eastAsia="Arial" w:hAnsi="Arial" w:cs="Arial"/>
                <w:sz w:val="20"/>
                <w:szCs w:val="20"/>
              </w:rPr>
            </w:pPr>
            <w:r>
              <w:rPr>
                <w:rFonts w:ascii="Arial" w:eastAsia="Arial" w:hAnsi="Arial" w:cs="Arial"/>
                <w:sz w:val="20"/>
                <w:szCs w:val="20"/>
              </w:rPr>
              <w:t>20</w:t>
            </w:r>
          </w:p>
        </w:tc>
      </w:tr>
      <w:tr w:rsidR="003E5503">
        <w:trPr>
          <w:trHeight w:val="283"/>
          <w:jc w:val="center"/>
        </w:trPr>
        <w:tc>
          <w:tcPr>
            <w:tcW w:w="4547"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Vinculación de personas con discapacidad</w:t>
            </w:r>
          </w:p>
        </w:tc>
        <w:tc>
          <w:tcPr>
            <w:tcW w:w="1696" w:type="dxa"/>
            <w:shd w:val="clear" w:color="auto" w:fill="auto"/>
            <w:vAlign w:val="center"/>
          </w:tcPr>
          <w:p w:rsidR="003E5503" w:rsidRDefault="005E2A60">
            <w:pPr>
              <w:jc w:val="center"/>
              <w:rPr>
                <w:rFonts w:ascii="Arial" w:eastAsia="Arial" w:hAnsi="Arial" w:cs="Arial"/>
                <w:sz w:val="20"/>
                <w:szCs w:val="20"/>
              </w:rPr>
            </w:pPr>
            <w:r>
              <w:rPr>
                <w:rFonts w:ascii="Arial" w:eastAsia="Arial" w:hAnsi="Arial" w:cs="Arial"/>
                <w:sz w:val="20"/>
                <w:szCs w:val="20"/>
              </w:rPr>
              <w:t>1</w:t>
            </w:r>
          </w:p>
        </w:tc>
      </w:tr>
      <w:tr w:rsidR="003E5503">
        <w:trPr>
          <w:trHeight w:val="283"/>
          <w:jc w:val="center"/>
        </w:trPr>
        <w:tc>
          <w:tcPr>
            <w:tcW w:w="4547"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Emprendimientos y empresas de mujeres</w:t>
            </w:r>
          </w:p>
        </w:tc>
        <w:tc>
          <w:tcPr>
            <w:tcW w:w="1696" w:type="dxa"/>
            <w:shd w:val="clear" w:color="auto" w:fill="auto"/>
            <w:vAlign w:val="center"/>
          </w:tcPr>
          <w:p w:rsidR="003E5503" w:rsidRDefault="005E2A60">
            <w:pPr>
              <w:jc w:val="center"/>
              <w:rPr>
                <w:rFonts w:ascii="Arial" w:eastAsia="Arial" w:hAnsi="Arial" w:cs="Arial"/>
                <w:sz w:val="20"/>
                <w:szCs w:val="20"/>
              </w:rPr>
            </w:pPr>
            <w:r>
              <w:rPr>
                <w:rFonts w:ascii="Arial" w:eastAsia="Arial" w:hAnsi="Arial" w:cs="Arial"/>
                <w:sz w:val="20"/>
                <w:szCs w:val="20"/>
              </w:rPr>
              <w:t>0,25</w:t>
            </w:r>
          </w:p>
        </w:tc>
      </w:tr>
      <w:tr w:rsidR="003E5503">
        <w:trPr>
          <w:trHeight w:val="283"/>
          <w:jc w:val="center"/>
        </w:trPr>
        <w:tc>
          <w:tcPr>
            <w:tcW w:w="4547" w:type="dxa"/>
            <w:vAlign w:val="center"/>
          </w:tcPr>
          <w:p w:rsidR="003E5503" w:rsidRDefault="005E2A60">
            <w:pPr>
              <w:jc w:val="center"/>
              <w:rPr>
                <w:rFonts w:ascii="Arial" w:eastAsia="Arial" w:hAnsi="Arial" w:cs="Arial"/>
                <w:sz w:val="20"/>
                <w:szCs w:val="20"/>
              </w:rPr>
            </w:pPr>
            <w:proofErr w:type="spellStart"/>
            <w:r>
              <w:rPr>
                <w:rFonts w:ascii="Arial" w:eastAsia="Arial" w:hAnsi="Arial" w:cs="Arial"/>
                <w:sz w:val="20"/>
                <w:szCs w:val="20"/>
              </w:rPr>
              <w:t>Mipyme</w:t>
            </w:r>
            <w:proofErr w:type="spellEnd"/>
          </w:p>
        </w:tc>
        <w:tc>
          <w:tcPr>
            <w:tcW w:w="1696" w:type="dxa"/>
            <w:shd w:val="clear" w:color="auto" w:fill="auto"/>
            <w:vAlign w:val="center"/>
          </w:tcPr>
          <w:p w:rsidR="003E5503" w:rsidRDefault="005E2A60">
            <w:pPr>
              <w:jc w:val="center"/>
              <w:rPr>
                <w:rFonts w:ascii="Arial" w:eastAsia="Arial" w:hAnsi="Arial" w:cs="Arial"/>
                <w:sz w:val="20"/>
                <w:szCs w:val="20"/>
              </w:rPr>
            </w:pPr>
            <w:r>
              <w:rPr>
                <w:rFonts w:ascii="Arial" w:eastAsia="Arial" w:hAnsi="Arial" w:cs="Arial"/>
                <w:sz w:val="20"/>
                <w:szCs w:val="20"/>
              </w:rPr>
              <w:t>0,25</w:t>
            </w:r>
          </w:p>
        </w:tc>
      </w:tr>
      <w:tr w:rsidR="003E5503">
        <w:trPr>
          <w:trHeight w:val="283"/>
          <w:jc w:val="center"/>
        </w:trPr>
        <w:tc>
          <w:tcPr>
            <w:tcW w:w="4547"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Total</w:t>
            </w:r>
          </w:p>
        </w:tc>
        <w:tc>
          <w:tcPr>
            <w:tcW w:w="1696"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100</w:t>
            </w:r>
          </w:p>
        </w:tc>
      </w:tr>
    </w:tbl>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Las Entidades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los criterios de evaluación.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Asimismo, 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 a los Consorcios y a las Uniones Temporales si alguno de sus integrantes se encuentra en la situación anterior.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7"/>
        </w:numPr>
        <w:pBdr>
          <w:top w:val="nil"/>
          <w:left w:val="nil"/>
          <w:bottom w:val="nil"/>
          <w:right w:val="nil"/>
          <w:between w:val="nil"/>
        </w:pBdr>
        <w:spacing w:after="0" w:line="240" w:lineRule="auto"/>
        <w:ind w:left="567" w:hanging="567"/>
        <w:jc w:val="both"/>
      </w:pPr>
      <w:bookmarkStart w:id="54" w:name="_heading=h.qcok7hse8ctp" w:colFirst="0" w:colLast="0"/>
      <w:bookmarkEnd w:id="54"/>
      <w:r>
        <w:rPr>
          <w:rFonts w:ascii="Arial" w:eastAsia="Arial" w:hAnsi="Arial" w:cs="Arial"/>
          <w:b/>
          <w:color w:val="000000"/>
          <w:sz w:val="20"/>
          <w:szCs w:val="20"/>
        </w:rPr>
        <w:t xml:space="preserve">FORMA VERIFICACIÓN Y ASIGNACIÓN DE PUNTAJE POR LA EXPERIENCIA DEL PROPONENTE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La Entidad evaluará la experiencia del Proponente de acuerdo con los siguientes pasos. </w:t>
      </w:r>
    </w:p>
    <w:p w:rsidR="003E5503" w:rsidRDefault="003E5503">
      <w:pPr>
        <w:spacing w:after="0" w:line="240" w:lineRule="auto"/>
        <w:jc w:val="both"/>
        <w:rPr>
          <w:rFonts w:ascii="Arial" w:eastAsia="Arial" w:hAnsi="Arial" w:cs="Arial"/>
          <w:sz w:val="20"/>
          <w:szCs w:val="20"/>
        </w:rPr>
      </w:pPr>
    </w:p>
    <w:p w:rsidR="003E5503" w:rsidRDefault="005E2A60">
      <w:pPr>
        <w:numPr>
          <w:ilvl w:val="0"/>
          <w:numId w:val="2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cumplirá con la exigencia mínima de experiencia prevista en el numeral 3.8.1. del Pliego de Condiciones. De acuerdo con lo anterior, si el Proponente debió subsanar el cumplimiento de la experiencia mínima, para la asignación de puntaje no se tendrán en cuenta los contratos que hayan sido objeto de subsanación para definir el promedio de los contratos válidos aportados que se refiere el literal B) de este numeral.</w:t>
      </w:r>
    </w:p>
    <w:p w:rsidR="003E5503" w:rsidRDefault="003E5503">
      <w:pPr>
        <w:spacing w:after="0" w:line="240" w:lineRule="auto"/>
        <w:jc w:val="both"/>
        <w:rPr>
          <w:rFonts w:ascii="Arial" w:eastAsia="Arial" w:hAnsi="Arial" w:cs="Arial"/>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Cuando un Proponente haya subsanado la totalidad de los contratos aportados, su oferta no será tenida en cuenta para aplicar las fórmulas para la ponderación de la experiencia del Proponente, por lo que, además, por este criterio de asignación de puntaje obtendrá cero (0) puntos.</w:t>
      </w:r>
    </w:p>
    <w:p w:rsidR="003E5503" w:rsidRDefault="003E5503">
      <w:pPr>
        <w:spacing w:after="0" w:line="240" w:lineRule="auto"/>
        <w:ind w:firstLine="708"/>
        <w:jc w:val="both"/>
        <w:rPr>
          <w:rFonts w:ascii="Arial" w:eastAsia="Arial" w:hAnsi="Arial" w:cs="Arial"/>
          <w:sz w:val="20"/>
          <w:szCs w:val="20"/>
        </w:rPr>
      </w:pPr>
    </w:p>
    <w:p w:rsidR="003E5503" w:rsidRDefault="005E2A60">
      <w:pPr>
        <w:numPr>
          <w:ilvl w:val="0"/>
          <w:numId w:val="2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Para la asignación de puntaje, se tomará el promedio de los contratos válidos aportados de cada propuesta hábil expresados en SMMLV registrados en el Registro Único de Proponentes (RUP) o en alguno de los documentos válidos señalados en el numeral 10.1.5, que acredite su experiencia relacionada en el RUP, y que en total hayan cumplido con lo mencionado en el literal A de esta sección. Dicho promedio será el valor que lo hará participar para la asignación del puntaje, según se detalla en esta sección. </w:t>
      </w:r>
    </w:p>
    <w:p w:rsidR="003E5503" w:rsidRDefault="003E5503">
      <w:pPr>
        <w:spacing w:after="0" w:line="240" w:lineRule="auto"/>
        <w:jc w:val="both"/>
        <w:rPr>
          <w:rFonts w:ascii="Arial" w:eastAsia="Arial" w:hAnsi="Arial" w:cs="Arial"/>
          <w:sz w:val="20"/>
          <w:szCs w:val="20"/>
        </w:rPr>
      </w:pPr>
    </w:p>
    <w:p w:rsidR="003E5503" w:rsidRDefault="005E2A60">
      <w:pPr>
        <w:numPr>
          <w:ilvl w:val="0"/>
          <w:numId w:val="2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Posteriormente, se seleccionará un método aleatorio en función de la Tasa Representativa del Mercado (TRM) certificada por la Superintendencia Financiera de Colombia en su sitio web: </w:t>
      </w:r>
      <w:hyperlink r:id="rId18">
        <w:r>
          <w:rPr>
            <w:rFonts w:ascii="Arial" w:eastAsia="Arial" w:hAnsi="Arial" w:cs="Arial"/>
            <w:color w:val="0563C1"/>
            <w:sz w:val="20"/>
            <w:szCs w:val="20"/>
            <w:u w:val="single"/>
          </w:rPr>
          <w:t>https://www.superfinanciera.gov.co/publicacion/60819</w:t>
        </w:r>
      </w:hyperlink>
      <w:r>
        <w:rPr>
          <w:rFonts w:ascii="Arial" w:eastAsia="Arial" w:hAnsi="Arial" w:cs="Arial"/>
          <w:color w:val="000000"/>
          <w:sz w:val="20"/>
          <w:szCs w:val="20"/>
        </w:rPr>
        <w:t>.</w:t>
      </w:r>
    </w:p>
    <w:p w:rsidR="003E5503" w:rsidRDefault="003E5503">
      <w:pPr>
        <w:spacing w:after="0" w:line="240" w:lineRule="auto"/>
        <w:jc w:val="both"/>
        <w:rPr>
          <w:rFonts w:ascii="Arial" w:eastAsia="Arial" w:hAnsi="Arial" w:cs="Arial"/>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La TRM que la Entidad utilizará para determinar el método de ponderación será la que </w:t>
      </w:r>
      <w:r>
        <w:rPr>
          <w:rFonts w:ascii="Arial" w:eastAsia="Arial" w:hAnsi="Arial" w:cs="Arial"/>
          <w:i/>
          <w:color w:val="000000"/>
          <w:sz w:val="20"/>
          <w:szCs w:val="20"/>
        </w:rPr>
        <w:t>rija el segundo día hábil después de finalizado el periodo de traslado del informe de evaluación</w:t>
      </w:r>
      <w:r>
        <w:rPr>
          <w:rFonts w:ascii="Arial" w:eastAsia="Arial" w:hAnsi="Arial" w:cs="Arial"/>
          <w:color w:val="000000"/>
          <w:sz w:val="20"/>
          <w:szCs w:val="20"/>
        </w:rPr>
        <w:t>. Esto es, la que la Superintendencia publique en horas de la tarde del día hábil siguiente a la fecha efectiva de finalizado el periodo de traslado del informe de evaluación. Por ejemplo, si el termino de traslado del informe de evaluación finaliza el 10 de febrero, la TRM que se usará para determinar el método de evaluación será la del 12 de febrero, que se publica en la tarde del 11 de febrero.</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proponente, </w:t>
      </w:r>
      <w:r>
        <w:rPr>
          <w:rFonts w:ascii="Arial" w:eastAsia="Arial" w:hAnsi="Arial" w:cs="Arial"/>
          <w:i/>
          <w:color w:val="000000"/>
          <w:sz w:val="20"/>
          <w:szCs w:val="20"/>
          <w:u w:val="single"/>
        </w:rPr>
        <w:t>la TRM que la Entidad utilizará para determinar el método de ponderación será la que rija el segundo día hábil después de finalizado el periodo concedido al proponente requerido para allegar la subsanación y/o aclaración solicitada.</w:t>
      </w:r>
      <w:r>
        <w:rPr>
          <w:rFonts w:ascii="Arial" w:eastAsia="Arial" w:hAnsi="Arial" w:cs="Arial"/>
          <w:color w:val="000000"/>
          <w:sz w:val="20"/>
          <w:szCs w:val="20"/>
        </w:rPr>
        <w:t xml:space="preserve"> </w:t>
      </w:r>
    </w:p>
    <w:p w:rsidR="0078532F" w:rsidRDefault="0078532F">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Al momento de definir o modificar el cronograma del Proceso de Contratación la entidad deberá verificar que el día hábil siguiente a la finalización del periodo de traslado del informe de evaluación, no corresponda a un día festivo en Estados Unidos, con el objetivo de no afectar el proceso de definición del método de ponderación de las propuestas.</w:t>
      </w:r>
    </w:p>
    <w:p w:rsidR="003E5503" w:rsidRDefault="003E5503">
      <w:pPr>
        <w:spacing w:after="0" w:line="240" w:lineRule="auto"/>
        <w:jc w:val="both"/>
        <w:rPr>
          <w:rFonts w:ascii="Arial" w:eastAsia="Arial" w:hAnsi="Arial" w:cs="Arial"/>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El método de ponderación se determinará de acuerdo con los rangos del siguiente cuadro, en función de la parte decimal -centavos- de la TRM:</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tbl>
      <w:tblPr>
        <w:tblStyle w:val="afffb"/>
        <w:tblW w:w="59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43"/>
        <w:gridCol w:w="992"/>
        <w:gridCol w:w="3114"/>
      </w:tblGrid>
      <w:tr w:rsidR="003E5503">
        <w:trPr>
          <w:trHeight w:val="283"/>
          <w:tblHeader/>
          <w:jc w:val="center"/>
        </w:trPr>
        <w:tc>
          <w:tcPr>
            <w:tcW w:w="1843" w:type="dxa"/>
            <w:shd w:val="clear" w:color="auto" w:fill="404040"/>
            <w:vAlign w:val="center"/>
          </w:tcPr>
          <w:p w:rsidR="003E5503" w:rsidRDefault="005E2A60">
            <w:pPr>
              <w:jc w:val="center"/>
              <w:rPr>
                <w:rFonts w:ascii="Arial" w:eastAsia="Arial" w:hAnsi="Arial" w:cs="Arial"/>
                <w:b/>
                <w:color w:val="FFFFFF"/>
                <w:sz w:val="20"/>
                <w:szCs w:val="20"/>
              </w:rPr>
            </w:pPr>
            <w:r>
              <w:rPr>
                <w:rFonts w:ascii="Arial" w:eastAsia="Arial" w:hAnsi="Arial" w:cs="Arial"/>
                <w:b/>
                <w:color w:val="FFFFFF"/>
                <w:sz w:val="20"/>
                <w:szCs w:val="20"/>
              </w:rPr>
              <w:t>Rango</w:t>
            </w:r>
          </w:p>
          <w:p w:rsidR="003E5503" w:rsidRDefault="005E2A60">
            <w:pPr>
              <w:jc w:val="center"/>
              <w:rPr>
                <w:rFonts w:ascii="Arial" w:eastAsia="Arial" w:hAnsi="Arial" w:cs="Arial"/>
                <w:b/>
                <w:color w:val="FFFFFF"/>
                <w:sz w:val="20"/>
                <w:szCs w:val="20"/>
              </w:rPr>
            </w:pPr>
            <w:r>
              <w:rPr>
                <w:rFonts w:ascii="Arial" w:eastAsia="Arial" w:hAnsi="Arial" w:cs="Arial"/>
                <w:b/>
                <w:color w:val="FFFFFF"/>
                <w:sz w:val="20"/>
                <w:szCs w:val="20"/>
              </w:rPr>
              <w:t>(inclusive)</w:t>
            </w:r>
          </w:p>
        </w:tc>
        <w:tc>
          <w:tcPr>
            <w:tcW w:w="992" w:type="dxa"/>
            <w:shd w:val="clear" w:color="auto" w:fill="404040"/>
            <w:vAlign w:val="center"/>
          </w:tcPr>
          <w:p w:rsidR="003E5503" w:rsidRDefault="005E2A60">
            <w:pPr>
              <w:jc w:val="center"/>
              <w:rPr>
                <w:rFonts w:ascii="Arial" w:eastAsia="Arial" w:hAnsi="Arial" w:cs="Arial"/>
                <w:b/>
                <w:color w:val="FFFFFF"/>
                <w:sz w:val="20"/>
                <w:szCs w:val="20"/>
              </w:rPr>
            </w:pPr>
            <w:r>
              <w:rPr>
                <w:rFonts w:ascii="Arial" w:eastAsia="Arial" w:hAnsi="Arial" w:cs="Arial"/>
                <w:b/>
                <w:color w:val="FFFFFF"/>
                <w:sz w:val="20"/>
                <w:szCs w:val="20"/>
              </w:rPr>
              <w:t>Número</w:t>
            </w:r>
          </w:p>
        </w:tc>
        <w:tc>
          <w:tcPr>
            <w:tcW w:w="3114" w:type="dxa"/>
            <w:shd w:val="clear" w:color="auto" w:fill="404040"/>
            <w:vAlign w:val="center"/>
          </w:tcPr>
          <w:p w:rsidR="003E5503" w:rsidRDefault="005E2A60">
            <w:pPr>
              <w:jc w:val="center"/>
              <w:rPr>
                <w:rFonts w:ascii="Arial" w:eastAsia="Arial" w:hAnsi="Arial" w:cs="Arial"/>
                <w:b/>
                <w:color w:val="FFFFFF"/>
                <w:sz w:val="20"/>
                <w:szCs w:val="20"/>
              </w:rPr>
            </w:pPr>
            <w:r>
              <w:rPr>
                <w:rFonts w:ascii="Arial" w:eastAsia="Arial" w:hAnsi="Arial" w:cs="Arial"/>
                <w:b/>
                <w:color w:val="FFFFFF"/>
                <w:sz w:val="20"/>
                <w:szCs w:val="20"/>
              </w:rPr>
              <w:t>Método</w:t>
            </w:r>
          </w:p>
        </w:tc>
      </w:tr>
      <w:tr w:rsidR="003E5503">
        <w:trPr>
          <w:trHeight w:val="283"/>
          <w:jc w:val="center"/>
        </w:trPr>
        <w:tc>
          <w:tcPr>
            <w:tcW w:w="1843"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De 0.00 a 0.24</w:t>
            </w:r>
          </w:p>
        </w:tc>
        <w:tc>
          <w:tcPr>
            <w:tcW w:w="992"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1</w:t>
            </w:r>
          </w:p>
        </w:tc>
        <w:tc>
          <w:tcPr>
            <w:tcW w:w="3114"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Mediana con valor absoluto</w:t>
            </w:r>
          </w:p>
        </w:tc>
      </w:tr>
      <w:tr w:rsidR="003E5503">
        <w:trPr>
          <w:trHeight w:val="283"/>
          <w:jc w:val="center"/>
        </w:trPr>
        <w:tc>
          <w:tcPr>
            <w:tcW w:w="1843"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De 0.25 a 0.49</w:t>
            </w:r>
          </w:p>
        </w:tc>
        <w:tc>
          <w:tcPr>
            <w:tcW w:w="992"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2</w:t>
            </w:r>
          </w:p>
        </w:tc>
        <w:tc>
          <w:tcPr>
            <w:tcW w:w="3114"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Media geométrica</w:t>
            </w:r>
          </w:p>
        </w:tc>
      </w:tr>
      <w:tr w:rsidR="003E5503">
        <w:trPr>
          <w:trHeight w:val="283"/>
          <w:jc w:val="center"/>
        </w:trPr>
        <w:tc>
          <w:tcPr>
            <w:tcW w:w="1843"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De 0.50 a 0.74</w:t>
            </w:r>
          </w:p>
        </w:tc>
        <w:tc>
          <w:tcPr>
            <w:tcW w:w="992"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3</w:t>
            </w:r>
          </w:p>
        </w:tc>
        <w:tc>
          <w:tcPr>
            <w:tcW w:w="3114"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Media aritmética alta</w:t>
            </w:r>
          </w:p>
        </w:tc>
      </w:tr>
      <w:tr w:rsidR="003E5503">
        <w:trPr>
          <w:trHeight w:val="283"/>
          <w:jc w:val="center"/>
        </w:trPr>
        <w:tc>
          <w:tcPr>
            <w:tcW w:w="1843"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De 0.75 a 0.99</w:t>
            </w:r>
          </w:p>
        </w:tc>
        <w:tc>
          <w:tcPr>
            <w:tcW w:w="992"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4</w:t>
            </w:r>
          </w:p>
        </w:tc>
        <w:tc>
          <w:tcPr>
            <w:tcW w:w="3114"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Media aritmética baja</w:t>
            </w:r>
          </w:p>
        </w:tc>
      </w:tr>
    </w:tbl>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lastRenderedPageBreak/>
        <w:t>En todos los casos se tendrá en cuenta hasta el séptimo (7°) decimal del valor obtenido como puntaje y las fórmulas se aplicarán con las propuestas que no han sido rechazadas y se encuentren válidas.</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En los Procesos de Contratación estructurados por lotes o por segmentos, la TRM definirá el método con el cual se asignará el puntaje para el primer lote o segmento a adjudicar, según el orden definido por la Entidad. Para la adjudicación del segundo lote o segmento se tomará el siguiente método de acuerdo con la tabla anterior, en orden ascendente de acuerdo con la numeración definida para los rangos, y así sucesivamente; teniendo en cuenta que se reiniciará desde el primer método en caso de agotarse el último método.</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numPr>
          <w:ilvl w:val="0"/>
          <w:numId w:val="2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Dependiendo del método aleatorio establecido según la TRM, cada uno de los Proponentes habilitados participarán con el valor del promedio de los contratos válidos aportados, que no fueron objeto de subsanación, según la metodología descrita para cada alternativa. </w:t>
      </w: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Las alternativas de evaluación son detalladas a continuación</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Las alternativas de evaluación son detalladas a continuación:</w:t>
      </w:r>
    </w:p>
    <w:p w:rsidR="003E5503" w:rsidRDefault="003E5503">
      <w:pPr>
        <w:spacing w:after="0" w:line="240" w:lineRule="auto"/>
        <w:jc w:val="both"/>
        <w:rPr>
          <w:rFonts w:ascii="Arial" w:eastAsia="Arial" w:hAnsi="Arial" w:cs="Arial"/>
          <w:sz w:val="20"/>
          <w:szCs w:val="20"/>
        </w:rPr>
      </w:pPr>
    </w:p>
    <w:p w:rsidR="003E5503" w:rsidRDefault="005E2A60">
      <w:pPr>
        <w:numPr>
          <w:ilvl w:val="0"/>
          <w:numId w:val="10"/>
        </w:numPr>
        <w:pBdr>
          <w:top w:val="nil"/>
          <w:left w:val="nil"/>
          <w:bottom w:val="nil"/>
          <w:right w:val="nil"/>
          <w:between w:val="nil"/>
        </w:pBdr>
        <w:spacing w:after="0" w:line="240" w:lineRule="auto"/>
        <w:jc w:val="both"/>
      </w:pPr>
      <w:r>
        <w:rPr>
          <w:rFonts w:ascii="Arial" w:eastAsia="Arial" w:hAnsi="Arial" w:cs="Arial"/>
          <w:b/>
          <w:color w:val="000000"/>
          <w:sz w:val="20"/>
          <w:szCs w:val="20"/>
        </w:rPr>
        <w:t>Mediana con valor absoluto</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La Entidad calculará el valor de la mediana con el promedio de los SMMLV de los contratos válidos aportados de las propuestas hábiles y que no fueron objeto de subsanación. En esta alternativa se entenderá por mediana de un grupo de valores el resultado del cálculo que se obtiene a través de la aplicación del siguiente proceso.</w:t>
      </w:r>
    </w:p>
    <w:p w:rsidR="003E5503" w:rsidRDefault="003E5503">
      <w:pPr>
        <w:spacing w:after="0" w:line="240" w:lineRule="auto"/>
        <w:jc w:val="both"/>
        <w:rPr>
          <w:rFonts w:ascii="Arial" w:eastAsia="Arial" w:hAnsi="Arial" w:cs="Arial"/>
          <w:sz w:val="20"/>
          <w:szCs w:val="20"/>
        </w:rPr>
      </w:pPr>
    </w:p>
    <w:p w:rsidR="003E5503" w:rsidRDefault="005E2A60">
      <w:pPr>
        <w:numPr>
          <w:ilvl w:val="0"/>
          <w:numId w:val="3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Entidad ordena los valores de los contratos válidos aportados de las propuestas hábiles de manera descendente. </w:t>
      </w:r>
    </w:p>
    <w:p w:rsidR="003E5503" w:rsidRDefault="005E2A60">
      <w:pPr>
        <w:numPr>
          <w:ilvl w:val="0"/>
          <w:numId w:val="3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Si el número de valores es </w:t>
      </w:r>
      <w:r>
        <w:rPr>
          <w:rFonts w:ascii="Arial" w:eastAsia="Arial" w:hAnsi="Arial" w:cs="Arial"/>
          <w:color w:val="000000"/>
          <w:sz w:val="20"/>
          <w:szCs w:val="20"/>
          <w:u w:val="single"/>
        </w:rPr>
        <w:t>impar</w:t>
      </w:r>
      <w:r>
        <w:rPr>
          <w:rFonts w:ascii="Arial" w:eastAsia="Arial" w:hAnsi="Arial" w:cs="Arial"/>
          <w:color w:val="000000"/>
          <w:sz w:val="20"/>
          <w:szCs w:val="20"/>
        </w:rPr>
        <w:t xml:space="preserve">, la mediana corresponde al valor central. </w:t>
      </w:r>
    </w:p>
    <w:p w:rsidR="003E5503" w:rsidRDefault="005E2A60">
      <w:pPr>
        <w:numPr>
          <w:ilvl w:val="0"/>
          <w:numId w:val="30"/>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Si el número de valores es </w:t>
      </w:r>
      <w:r>
        <w:rPr>
          <w:rFonts w:ascii="Arial" w:eastAsia="Arial" w:hAnsi="Arial" w:cs="Arial"/>
          <w:color w:val="000000"/>
          <w:sz w:val="20"/>
          <w:szCs w:val="20"/>
          <w:u w:val="single"/>
        </w:rPr>
        <w:t>par</w:t>
      </w:r>
      <w:r>
        <w:rPr>
          <w:rFonts w:ascii="Arial" w:eastAsia="Arial" w:hAnsi="Arial" w:cs="Arial"/>
          <w:color w:val="000000"/>
          <w:sz w:val="20"/>
          <w:szCs w:val="20"/>
        </w:rPr>
        <w:t xml:space="preserve">, la mediana corresponde al promedio de los dos valores centrales.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Bajo este método la Entidad asignará el puntaje así: </w:t>
      </w:r>
    </w:p>
    <w:p w:rsidR="003E5503" w:rsidRDefault="003E5503">
      <w:pPr>
        <w:spacing w:after="0" w:line="240" w:lineRule="auto"/>
        <w:jc w:val="both"/>
        <w:rPr>
          <w:rFonts w:ascii="Arial" w:eastAsia="Arial" w:hAnsi="Arial" w:cs="Arial"/>
          <w:sz w:val="20"/>
          <w:szCs w:val="20"/>
        </w:rPr>
      </w:pPr>
    </w:p>
    <w:p w:rsidR="003E5503" w:rsidRDefault="005E2A60">
      <w:pPr>
        <w:numPr>
          <w:ilvl w:val="0"/>
          <w:numId w:val="3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el número de valores de las propuestas hábiles es impar, el máximo puntaje será asignado a la propuesta que se encuentre en el valor de la mediana de SMMLV de los contratos válidos de los Proponentes habilitados y que no fueron objeto de subsanación. Para las otras propuestas, se utiliza la siguiente fórmula de asignación de puntaje:</w:t>
      </w:r>
    </w:p>
    <w:p w:rsidR="003E5503" w:rsidRDefault="003E5503">
      <w:pPr>
        <w:spacing w:after="0" w:line="240" w:lineRule="auto"/>
        <w:jc w:val="both"/>
        <w:rPr>
          <w:rFonts w:ascii="Arial" w:eastAsia="Arial" w:hAnsi="Arial" w:cs="Arial"/>
          <w:sz w:val="20"/>
          <w:szCs w:val="20"/>
        </w:rPr>
      </w:pPr>
    </w:p>
    <w:p w:rsidR="003E5503" w:rsidRDefault="00541FA5">
      <w:pPr>
        <w:jc w:val="center"/>
        <w:rPr>
          <w:rFonts w:ascii="Cambria Math" w:eastAsia="Cambria Math" w:hAnsi="Cambria Math" w:cs="Cambria Math"/>
          <w:sz w:val="20"/>
          <w:szCs w:val="20"/>
        </w:rPr>
      </w:pPr>
      <m:oMathPara>
        <m:oMath>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Puntaje</m:t>
              </m:r>
            </m:e>
            <m:sub>
              <m:r>
                <w:rPr>
                  <w:rFonts w:ascii="Cambria Math" w:eastAsia="Cambria Math" w:hAnsi="Cambria Math" w:cs="Cambria Math"/>
                  <w:sz w:val="20"/>
                  <w:szCs w:val="20"/>
                </w:rPr>
                <m:t>Asignar</m:t>
              </m:r>
            </m:sub>
          </m:sSub>
          <m:r>
            <w:rPr>
              <w:rFonts w:ascii="Cambria Math" w:eastAsia="Cambria Math" w:hAnsi="Cambria Math" w:cs="Cambria Math"/>
              <w:sz w:val="20"/>
              <w:szCs w:val="20"/>
            </w:rPr>
            <m:t>=</m:t>
          </m:r>
          <m:d>
            <m:dPr>
              <m:begChr m:val="["/>
              <m:endChr m:val="]"/>
              <m:ctrlPr>
                <w:rPr>
                  <w:rFonts w:ascii="Cambria Math" w:eastAsia="Cambria Math" w:hAnsi="Cambria Math" w:cs="Cambria Math"/>
                  <w:sz w:val="20"/>
                  <w:szCs w:val="20"/>
                </w:rPr>
              </m:ctrlPr>
            </m:dPr>
            <m:e>
              <m:d>
                <m:dPr>
                  <m:begChr m:val="{"/>
                  <m:endChr m:val="}"/>
                  <m:ctrlPr>
                    <w:rPr>
                      <w:rFonts w:ascii="Cambria Math" w:eastAsia="Cambria Math" w:hAnsi="Cambria Math" w:cs="Cambria Math"/>
                      <w:sz w:val="20"/>
                      <w:szCs w:val="20"/>
                    </w:rPr>
                  </m:ctrlPr>
                </m:dPr>
                <m:e>
                  <m:r>
                    <w:rPr>
                      <w:rFonts w:ascii="Cambria Math" w:eastAsia="Cambria Math" w:hAnsi="Cambria Math" w:cs="Cambria Math"/>
                      <w:sz w:val="20"/>
                      <w:szCs w:val="20"/>
                    </w:rPr>
                    <m:t>1-</m:t>
                  </m:r>
                  <m:d>
                    <m:dPr>
                      <m:begChr m:val="|"/>
                      <m:endChr m:val="|"/>
                      <m:ctrlPr>
                        <w:rPr>
                          <w:rFonts w:ascii="Cambria Math" w:eastAsia="Cambria Math" w:hAnsi="Cambria Math" w:cs="Cambria Math"/>
                          <w:sz w:val="20"/>
                          <w:szCs w:val="20"/>
                        </w:rPr>
                      </m:ctrlPr>
                    </m:dPr>
                    <m:e>
                      <m:f>
                        <m:fPr>
                          <m:ctrlPr>
                            <w:rPr>
                              <w:rFonts w:ascii="Cambria Math" w:eastAsia="Cambria Math" w:hAnsi="Cambria Math" w:cs="Cambria Math"/>
                              <w:sz w:val="20"/>
                              <w:szCs w:val="20"/>
                            </w:rPr>
                          </m:ctrlPr>
                        </m:fPr>
                        <m:num>
                          <m:r>
                            <w:rPr>
                              <w:rFonts w:ascii="Cambria Math" w:eastAsia="Cambria Math" w:hAnsi="Cambria Math" w:cs="Cambria Math"/>
                              <w:sz w:val="20"/>
                              <w:szCs w:val="20"/>
                            </w:rPr>
                            <m:t>Me-</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i</m:t>
                              </m:r>
                            </m:sub>
                          </m:sSub>
                        </m:num>
                        <m:den>
                          <m:r>
                            <w:rPr>
                              <w:rFonts w:ascii="Cambria Math" w:eastAsia="Cambria Math" w:hAnsi="Cambria Math" w:cs="Cambria Math"/>
                              <w:sz w:val="20"/>
                              <w:szCs w:val="20"/>
                            </w:rPr>
                            <m:t>Me</m:t>
                          </m:r>
                        </m:den>
                      </m:f>
                    </m:e>
                  </m:d>
                </m:e>
              </m:d>
              <m:r>
                <w:rPr>
                  <w:rFonts w:ascii="Cambria Math" w:eastAsia="Cambria Math" w:hAnsi="Cambria Math" w:cs="Cambria Math"/>
                  <w:sz w:val="20"/>
                  <w:szCs w:val="20"/>
                </w:rPr>
                <m:t>*Puntaje máximo</m:t>
              </m:r>
            </m:e>
          </m:d>
        </m:oMath>
      </m:oMathPara>
    </w:p>
    <w:p w:rsidR="003E5503" w:rsidRDefault="003E5503">
      <w:pPr>
        <w:spacing w:after="0" w:line="240" w:lineRule="auto"/>
        <w:jc w:val="both"/>
        <w:rPr>
          <w:rFonts w:ascii="Arial" w:eastAsia="Arial" w:hAnsi="Arial" w:cs="Arial"/>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Donde:</w:t>
      </w:r>
    </w:p>
    <w:p w:rsidR="003E5503" w:rsidRDefault="005E2A60">
      <w:pPr>
        <w:numPr>
          <w:ilvl w:val="0"/>
          <w:numId w:val="9"/>
        </w:numPr>
        <w:pBdr>
          <w:top w:val="nil"/>
          <w:left w:val="nil"/>
          <w:bottom w:val="nil"/>
          <w:right w:val="nil"/>
          <w:between w:val="nil"/>
        </w:pBdr>
        <w:spacing w:after="0" w:line="240" w:lineRule="auto"/>
        <w:ind w:left="1134"/>
        <w:jc w:val="both"/>
        <w:rPr>
          <w:rFonts w:ascii="Arial" w:eastAsia="Arial" w:hAnsi="Arial" w:cs="Arial"/>
          <w:color w:val="000000"/>
          <w:sz w:val="20"/>
          <w:szCs w:val="20"/>
        </w:rPr>
      </w:pPr>
      <w:r>
        <w:rPr>
          <w:rFonts w:ascii="Arial" w:eastAsia="Arial" w:hAnsi="Arial" w:cs="Arial"/>
          <w:color w:val="000000"/>
          <w:sz w:val="20"/>
          <w:szCs w:val="20"/>
        </w:rPr>
        <w:t>Me: Es la mediana calculada con los promedios de los contratos válidos y que no fueron objeto de subsanación de los Proponentes habilitados.</w:t>
      </w:r>
    </w:p>
    <w:p w:rsidR="003E5503" w:rsidRDefault="005E2A60">
      <w:pPr>
        <w:numPr>
          <w:ilvl w:val="0"/>
          <w:numId w:val="9"/>
        </w:numPr>
        <w:pBdr>
          <w:top w:val="nil"/>
          <w:left w:val="nil"/>
          <w:bottom w:val="nil"/>
          <w:right w:val="nil"/>
          <w:between w:val="nil"/>
        </w:pBdr>
        <w:spacing w:after="0" w:line="240" w:lineRule="auto"/>
        <w:ind w:left="1134"/>
        <w:jc w:val="both"/>
        <w:rPr>
          <w:rFonts w:ascii="Arial" w:eastAsia="Arial" w:hAnsi="Arial" w:cs="Arial"/>
          <w:color w:val="000000"/>
          <w:sz w:val="20"/>
          <w:szCs w:val="20"/>
        </w:rPr>
      </w:pPr>
      <w:r>
        <w:rPr>
          <w:rFonts w:ascii="Arial" w:eastAsia="Arial" w:hAnsi="Arial" w:cs="Arial"/>
          <w:color w:val="000000"/>
          <w:sz w:val="20"/>
          <w:szCs w:val="20"/>
        </w:rPr>
        <w:t>V</w:t>
      </w:r>
      <w:r>
        <w:rPr>
          <w:rFonts w:ascii="Arial" w:eastAsia="Arial" w:hAnsi="Arial" w:cs="Arial"/>
          <w:color w:val="000000"/>
          <w:sz w:val="20"/>
          <w:szCs w:val="20"/>
          <w:vertAlign w:val="subscript"/>
        </w:rPr>
        <w:t>i</w:t>
      </w:r>
      <w:r>
        <w:rPr>
          <w:rFonts w:ascii="Arial" w:eastAsia="Arial" w:hAnsi="Arial" w:cs="Arial"/>
          <w:color w:val="000000"/>
          <w:sz w:val="20"/>
          <w:szCs w:val="20"/>
        </w:rPr>
        <w:t>: Es el valor del promedio de los contratos válidos aportados en SMMLV de la propuesta “i” y que no fueron objeto de subsanación.</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numPr>
          <w:ilvl w:val="0"/>
          <w:numId w:val="1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Si el número de valores de las propuestas hábiles es par, se asignará el máximo puntaje a la propuesta que se encuentre inmediatamente por debajo de la mediana. Para las otras propuestas, se aplica la siguiente fórmula:</w:t>
      </w:r>
    </w:p>
    <w:p w:rsidR="003E5503" w:rsidRDefault="003E5503">
      <w:pPr>
        <w:spacing w:after="0" w:line="240" w:lineRule="auto"/>
        <w:jc w:val="both"/>
        <w:rPr>
          <w:rFonts w:ascii="Arial" w:eastAsia="Arial" w:hAnsi="Arial" w:cs="Arial"/>
          <w:sz w:val="20"/>
          <w:szCs w:val="20"/>
        </w:rPr>
      </w:pPr>
    </w:p>
    <w:p w:rsidR="003E5503" w:rsidRDefault="00541FA5">
      <w:pPr>
        <w:jc w:val="center"/>
        <w:rPr>
          <w:rFonts w:ascii="Cambria Math" w:eastAsia="Cambria Math" w:hAnsi="Cambria Math" w:cs="Cambria Math"/>
          <w:sz w:val="20"/>
          <w:szCs w:val="20"/>
        </w:rPr>
      </w:pPr>
      <m:oMathPara>
        <m:oMath>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Puntaje</m:t>
              </m:r>
            </m:e>
            <m:sub>
              <m:r>
                <w:rPr>
                  <w:rFonts w:ascii="Cambria Math" w:eastAsia="Cambria Math" w:hAnsi="Cambria Math" w:cs="Cambria Math"/>
                  <w:sz w:val="20"/>
                  <w:szCs w:val="20"/>
                </w:rPr>
                <m:t>Asignar</m:t>
              </m:r>
            </m:sub>
          </m:sSub>
          <m:r>
            <w:rPr>
              <w:rFonts w:ascii="Cambria Math" w:eastAsia="Cambria Math" w:hAnsi="Cambria Math" w:cs="Cambria Math"/>
              <w:sz w:val="20"/>
              <w:szCs w:val="20"/>
            </w:rPr>
            <m:t>=</m:t>
          </m:r>
          <m:d>
            <m:dPr>
              <m:begChr m:val="["/>
              <m:endChr m:val="]"/>
              <m:ctrlPr>
                <w:rPr>
                  <w:rFonts w:ascii="Cambria Math" w:eastAsia="Cambria Math" w:hAnsi="Cambria Math" w:cs="Cambria Math"/>
                  <w:sz w:val="20"/>
                  <w:szCs w:val="20"/>
                </w:rPr>
              </m:ctrlPr>
            </m:dPr>
            <m:e>
              <m:d>
                <m:dPr>
                  <m:begChr m:val="{"/>
                  <m:endChr m:val="}"/>
                  <m:ctrlPr>
                    <w:rPr>
                      <w:rFonts w:ascii="Cambria Math" w:eastAsia="Cambria Math" w:hAnsi="Cambria Math" w:cs="Cambria Math"/>
                      <w:sz w:val="20"/>
                      <w:szCs w:val="20"/>
                    </w:rPr>
                  </m:ctrlPr>
                </m:dPr>
                <m:e>
                  <m:r>
                    <w:rPr>
                      <w:rFonts w:ascii="Cambria Math" w:eastAsia="Cambria Math" w:hAnsi="Cambria Math" w:cs="Cambria Math"/>
                      <w:sz w:val="20"/>
                      <w:szCs w:val="20"/>
                    </w:rPr>
                    <m:t>1-</m:t>
                  </m:r>
                  <m:d>
                    <m:dPr>
                      <m:begChr m:val="|"/>
                      <m:endChr m:val="|"/>
                      <m:ctrlPr>
                        <w:rPr>
                          <w:rFonts w:ascii="Cambria Math" w:eastAsia="Cambria Math" w:hAnsi="Cambria Math" w:cs="Cambria Math"/>
                          <w:sz w:val="20"/>
                          <w:szCs w:val="20"/>
                        </w:rPr>
                      </m:ctrlPr>
                    </m:dPr>
                    <m:e>
                      <m:f>
                        <m:fPr>
                          <m:ctrlPr>
                            <w:rPr>
                              <w:rFonts w:ascii="Cambria Math" w:eastAsia="Cambria Math" w:hAnsi="Cambria Math" w:cs="Cambria Math"/>
                              <w:sz w:val="20"/>
                              <w:szCs w:val="20"/>
                            </w:rPr>
                          </m:ctrlPr>
                        </m:fPr>
                        <m:num>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Me</m:t>
                              </m:r>
                            </m:sub>
                          </m:sSub>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i</m:t>
                              </m:r>
                            </m:sub>
                          </m:sSub>
                        </m:num>
                        <m:den>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Me</m:t>
                              </m:r>
                            </m:sub>
                          </m:sSub>
                        </m:den>
                      </m:f>
                    </m:e>
                  </m:d>
                </m:e>
              </m:d>
              <m:r>
                <w:rPr>
                  <w:rFonts w:ascii="Cambria Math" w:eastAsia="Cambria Math" w:hAnsi="Cambria Math" w:cs="Cambria Math"/>
                  <w:sz w:val="20"/>
                  <w:szCs w:val="20"/>
                </w:rPr>
                <m:t>*Puntaje máximo</m:t>
              </m:r>
            </m:e>
          </m:d>
        </m:oMath>
      </m:oMathPara>
    </w:p>
    <w:p w:rsidR="003E5503" w:rsidRDefault="003E5503">
      <w:pPr>
        <w:spacing w:after="0" w:line="240" w:lineRule="auto"/>
        <w:jc w:val="both"/>
        <w:rPr>
          <w:rFonts w:ascii="Arial" w:eastAsia="Arial" w:hAnsi="Arial" w:cs="Arial"/>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Donde:</w:t>
      </w:r>
    </w:p>
    <w:p w:rsidR="003E5503" w:rsidRDefault="005E2A60">
      <w:pPr>
        <w:numPr>
          <w:ilvl w:val="0"/>
          <w:numId w:val="9"/>
        </w:numPr>
        <w:pBdr>
          <w:top w:val="nil"/>
          <w:left w:val="nil"/>
          <w:bottom w:val="nil"/>
          <w:right w:val="nil"/>
          <w:between w:val="nil"/>
        </w:pBdr>
        <w:spacing w:after="0" w:line="240" w:lineRule="auto"/>
        <w:ind w:left="1134"/>
        <w:jc w:val="both"/>
        <w:rPr>
          <w:rFonts w:ascii="Arial" w:eastAsia="Arial" w:hAnsi="Arial" w:cs="Arial"/>
          <w:color w:val="000000"/>
          <w:sz w:val="20"/>
          <w:szCs w:val="20"/>
        </w:rPr>
      </w:pPr>
      <w:proofErr w:type="spellStart"/>
      <w:r>
        <w:rPr>
          <w:rFonts w:ascii="Arial" w:eastAsia="Arial" w:hAnsi="Arial" w:cs="Arial"/>
          <w:color w:val="000000"/>
          <w:sz w:val="20"/>
          <w:szCs w:val="20"/>
        </w:rPr>
        <w:t>V</w:t>
      </w:r>
      <w:r>
        <w:rPr>
          <w:rFonts w:ascii="Arial" w:eastAsia="Arial" w:hAnsi="Arial" w:cs="Arial"/>
          <w:color w:val="000000"/>
          <w:sz w:val="20"/>
          <w:szCs w:val="20"/>
          <w:vertAlign w:val="subscript"/>
        </w:rPr>
        <w:t>Me</w:t>
      </w:r>
      <w:proofErr w:type="spellEnd"/>
      <w:r>
        <w:rPr>
          <w:rFonts w:ascii="Arial" w:eastAsia="Arial" w:hAnsi="Arial" w:cs="Arial"/>
          <w:color w:val="000000"/>
          <w:sz w:val="20"/>
          <w:szCs w:val="20"/>
        </w:rPr>
        <w:t>: Es el valor promedio de los SMMLV de los contratos válidos y que no fueron objeto de subsanación de la propuesta válida inmediatamente por debajo de la mediana.</w:t>
      </w:r>
    </w:p>
    <w:p w:rsidR="003E5503" w:rsidRDefault="005E2A60">
      <w:pPr>
        <w:numPr>
          <w:ilvl w:val="0"/>
          <w:numId w:val="9"/>
        </w:numPr>
        <w:pBdr>
          <w:top w:val="nil"/>
          <w:left w:val="nil"/>
          <w:bottom w:val="nil"/>
          <w:right w:val="nil"/>
          <w:between w:val="nil"/>
        </w:pBdr>
        <w:spacing w:after="0" w:line="240" w:lineRule="auto"/>
        <w:ind w:left="1134"/>
        <w:jc w:val="both"/>
        <w:rPr>
          <w:rFonts w:ascii="Arial" w:eastAsia="Arial" w:hAnsi="Arial" w:cs="Arial"/>
          <w:color w:val="000000"/>
          <w:sz w:val="20"/>
          <w:szCs w:val="20"/>
        </w:rPr>
      </w:pPr>
      <w:r>
        <w:rPr>
          <w:rFonts w:ascii="Arial" w:eastAsia="Arial" w:hAnsi="Arial" w:cs="Arial"/>
          <w:color w:val="000000"/>
          <w:sz w:val="20"/>
          <w:szCs w:val="20"/>
        </w:rPr>
        <w:t>Vi: Es el valor del promedio de los contratos válidos aportados en SMMLV y que no fueron objeto de subsanación de la propuesta “i”.</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b/>
          <w:sz w:val="20"/>
          <w:szCs w:val="20"/>
        </w:rPr>
        <w:t>Nota:</w:t>
      </w:r>
      <w:r>
        <w:rPr>
          <w:rFonts w:ascii="Arial" w:eastAsia="Arial" w:hAnsi="Arial" w:cs="Arial"/>
          <w:sz w:val="20"/>
          <w:szCs w:val="20"/>
        </w:rPr>
        <w:t xml:space="preserve"> Cuando el resultado de la fórmula anterior sea un número negativo, se asignará 0,0 puntos.</w:t>
      </w:r>
    </w:p>
    <w:p w:rsidR="003E5503" w:rsidRDefault="003E5503">
      <w:pPr>
        <w:spacing w:after="0" w:line="240" w:lineRule="auto"/>
        <w:jc w:val="both"/>
        <w:rPr>
          <w:rFonts w:ascii="Arial" w:eastAsia="Arial" w:hAnsi="Arial" w:cs="Arial"/>
          <w:sz w:val="20"/>
          <w:szCs w:val="20"/>
        </w:rPr>
      </w:pPr>
    </w:p>
    <w:p w:rsidR="003E5503" w:rsidRDefault="005E2A60">
      <w:pPr>
        <w:numPr>
          <w:ilvl w:val="0"/>
          <w:numId w:val="10"/>
        </w:numPr>
        <w:pBdr>
          <w:top w:val="nil"/>
          <w:left w:val="nil"/>
          <w:bottom w:val="nil"/>
          <w:right w:val="nil"/>
          <w:between w:val="nil"/>
        </w:pBdr>
        <w:spacing w:after="0" w:line="240" w:lineRule="auto"/>
        <w:jc w:val="both"/>
      </w:pPr>
      <w:r>
        <w:rPr>
          <w:rFonts w:ascii="Arial" w:eastAsia="Arial" w:hAnsi="Arial" w:cs="Arial"/>
          <w:b/>
          <w:color w:val="000000"/>
          <w:sz w:val="20"/>
          <w:szCs w:val="20"/>
        </w:rPr>
        <w:t>Media Geométrica</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Para calcular la Media Geométrica se tomará el valor promedio de los SMMLV de los contratos válidos aportados de las propuestas hábiles y que no fueron objeto de subsanación para el factor de ponderación para la asignación del puntaje de conformidad con el siguiente procedimiento:</w:t>
      </w:r>
    </w:p>
    <w:p w:rsidR="003E5503" w:rsidRDefault="003E5503">
      <w:pPr>
        <w:spacing w:after="0" w:line="240" w:lineRule="auto"/>
        <w:jc w:val="both"/>
        <w:rPr>
          <w:rFonts w:ascii="Arial" w:eastAsia="Arial" w:hAnsi="Arial" w:cs="Arial"/>
          <w:sz w:val="20"/>
          <w:szCs w:val="20"/>
        </w:rPr>
      </w:pPr>
    </w:p>
    <w:p w:rsidR="003E5503" w:rsidRDefault="005E2A60">
      <w:pPr>
        <w:jc w:val="center"/>
        <w:rPr>
          <w:rFonts w:ascii="Cambria Math" w:eastAsia="Cambria Math" w:hAnsi="Cambria Math" w:cs="Cambria Math"/>
          <w:sz w:val="20"/>
          <w:szCs w:val="20"/>
        </w:rPr>
      </w:pPr>
      <m:oMathPara>
        <m:oMath>
          <m:r>
            <w:rPr>
              <w:rFonts w:ascii="Cambria Math" w:eastAsia="Cambria Math" w:hAnsi="Cambria Math" w:cs="Cambria Math"/>
              <w:sz w:val="20"/>
              <w:szCs w:val="20"/>
            </w:rPr>
            <m:t>MG=</m:t>
          </m:r>
          <m:rad>
            <m:radPr>
              <m:ctrlPr>
                <w:rPr>
                  <w:rFonts w:ascii="Cambria Math" w:eastAsia="Cambria Math" w:hAnsi="Cambria Math" w:cs="Cambria Math"/>
                  <w:sz w:val="20"/>
                  <w:szCs w:val="20"/>
                </w:rPr>
              </m:ctrlPr>
            </m:radPr>
            <m:deg>
              <m:r>
                <w:rPr>
                  <w:rFonts w:ascii="Cambria Math" w:eastAsia="Cambria Math" w:hAnsi="Cambria Math" w:cs="Cambria Math"/>
                  <w:sz w:val="20"/>
                  <w:szCs w:val="20"/>
                </w:rPr>
                <m:t>n</m:t>
              </m:r>
            </m:deg>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1</m:t>
                  </m:r>
                </m:sub>
              </m:sSub>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2</m:t>
                  </m:r>
                </m:sub>
              </m:sSub>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3</m:t>
                  </m:r>
                </m:sub>
              </m:sSub>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n</m:t>
                  </m:r>
                </m:sub>
              </m:sSub>
            </m:e>
          </m:rad>
        </m:oMath>
      </m:oMathPara>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Donde: </w:t>
      </w:r>
    </w:p>
    <w:p w:rsidR="003E5503" w:rsidRDefault="005E2A60">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MG: Es la media geométrica del promedio de los SMMLV de los contratos válidos y que no fueron objeto de subsanación de las propuestas hábiles. </w:t>
      </w:r>
    </w:p>
    <w:p w:rsidR="003E5503" w:rsidRDefault="005E2A60">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V1: Es el valor promedio de los SMMLV de los contratos válidos de una propuesta habilitada y que no fueron objeto de subsanación.  </w:t>
      </w:r>
    </w:p>
    <w:p w:rsidR="003E5503" w:rsidRDefault="005E2A60">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Vn</w:t>
      </w:r>
      <w:proofErr w:type="spellEnd"/>
      <w:r>
        <w:rPr>
          <w:rFonts w:ascii="Arial" w:eastAsia="Arial" w:hAnsi="Arial" w:cs="Arial"/>
          <w:color w:val="000000"/>
          <w:sz w:val="20"/>
          <w:szCs w:val="20"/>
        </w:rPr>
        <w:t xml:space="preserve">: Es el valor promedio de los SMMLV de los contratos válidos de la propuesta “n” habilitada y que no fueron objeto de subsanación. </w:t>
      </w:r>
    </w:p>
    <w:p w:rsidR="003E5503" w:rsidRDefault="005E2A60">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 La cantidad total de propuestas habilitadas.</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Para efectos de la asignación de puntaje se tendrá en cuenta lo siguiente: se asignará el máximo puntaje al promedio de los SMMLV de los contratos válidos y que no fueron objeto de subsanación de la propuesta que se encuentre más cerca (por exceso o por defecto) al valor de la media geométrica calculada para el factor correspondiente.</w:t>
      </w:r>
    </w:p>
    <w:p w:rsidR="003E5503" w:rsidRDefault="003E5503">
      <w:pPr>
        <w:spacing w:after="0" w:line="240" w:lineRule="auto"/>
        <w:jc w:val="both"/>
        <w:rPr>
          <w:rFonts w:ascii="Arial" w:eastAsia="Arial" w:hAnsi="Arial" w:cs="Arial"/>
          <w:sz w:val="20"/>
          <w:szCs w:val="20"/>
        </w:rPr>
      </w:pP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Las demás propuestas recibirán puntaje de acuerdo con la siguiente ecuación:</w:t>
      </w:r>
    </w:p>
    <w:p w:rsidR="003E5503" w:rsidRDefault="003E5503">
      <w:pPr>
        <w:spacing w:after="0" w:line="240" w:lineRule="auto"/>
        <w:jc w:val="both"/>
        <w:rPr>
          <w:rFonts w:ascii="Arial" w:eastAsia="Arial" w:hAnsi="Arial" w:cs="Arial"/>
          <w:sz w:val="20"/>
          <w:szCs w:val="20"/>
        </w:rPr>
      </w:pPr>
    </w:p>
    <w:p w:rsidR="003E5503" w:rsidRDefault="00541FA5">
      <w:pPr>
        <w:jc w:val="center"/>
        <w:rPr>
          <w:rFonts w:ascii="Cambria Math" w:eastAsia="Cambria Math" w:hAnsi="Cambria Math" w:cs="Cambria Math"/>
          <w:sz w:val="20"/>
          <w:szCs w:val="20"/>
        </w:rPr>
      </w:pPr>
      <m:oMathPara>
        <m:oMath>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Puntaje</m:t>
              </m:r>
            </m:e>
            <m:sub>
              <m:r>
                <w:rPr>
                  <w:rFonts w:ascii="Cambria Math" w:eastAsia="Cambria Math" w:hAnsi="Cambria Math" w:cs="Cambria Math"/>
                  <w:sz w:val="20"/>
                  <w:szCs w:val="20"/>
                </w:rPr>
                <m:t>Asignar</m:t>
              </m:r>
            </m:sub>
          </m:sSub>
          <m:r>
            <w:rPr>
              <w:rFonts w:ascii="Cambria Math" w:eastAsia="Cambria Math" w:hAnsi="Cambria Math" w:cs="Cambria Math"/>
              <w:sz w:val="20"/>
              <w:szCs w:val="20"/>
            </w:rPr>
            <m:t>=</m:t>
          </m:r>
          <m:d>
            <m:dPr>
              <m:ctrlPr>
                <w:rPr>
                  <w:rFonts w:ascii="Cambria Math" w:eastAsia="Cambria Math" w:hAnsi="Cambria Math" w:cs="Cambria Math"/>
                  <w:sz w:val="20"/>
                  <w:szCs w:val="20"/>
                </w:rPr>
              </m:ctrlPr>
            </m:dPr>
            <m:e>
              <m:r>
                <w:rPr>
                  <w:rFonts w:ascii="Cambria Math" w:eastAsia="Cambria Math" w:hAnsi="Cambria Math" w:cs="Cambria Math"/>
                  <w:sz w:val="20"/>
                  <w:szCs w:val="20"/>
                </w:rPr>
                <m:t>1-</m:t>
              </m:r>
              <m:d>
                <m:dPr>
                  <m:ctrlPr>
                    <w:rPr>
                      <w:rFonts w:ascii="Cambria Math" w:eastAsia="Cambria Math" w:hAnsi="Cambria Math" w:cs="Cambria Math"/>
                      <w:sz w:val="20"/>
                      <w:szCs w:val="20"/>
                    </w:rPr>
                  </m:ctrlPr>
                </m:dPr>
                <m:e>
                  <m:f>
                    <m:fPr>
                      <m:ctrlPr>
                        <w:rPr>
                          <w:rFonts w:ascii="Cambria Math" w:eastAsia="Cambria Math" w:hAnsi="Cambria Math" w:cs="Cambria Math"/>
                          <w:sz w:val="20"/>
                          <w:szCs w:val="20"/>
                        </w:rPr>
                      </m:ctrlPr>
                    </m:fPr>
                    <m:num>
                      <m:d>
                        <m:dPr>
                          <m:begChr m:val="|"/>
                          <m:endChr m:val="|"/>
                          <m:ctrlPr>
                            <w:rPr>
                              <w:rFonts w:ascii="Cambria Math" w:eastAsia="Cambria Math" w:hAnsi="Cambria Math" w:cs="Cambria Math"/>
                              <w:sz w:val="20"/>
                              <w:szCs w:val="20"/>
                            </w:rPr>
                          </m:ctrlPr>
                        </m:dPr>
                        <m:e>
                          <m:r>
                            <w:rPr>
                              <w:rFonts w:ascii="Cambria Math" w:eastAsia="Cambria Math" w:hAnsi="Cambria Math" w:cs="Cambria Math"/>
                              <w:sz w:val="20"/>
                              <w:szCs w:val="20"/>
                            </w:rPr>
                            <m:t>MG-</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i</m:t>
                              </m:r>
                            </m:sub>
                          </m:sSub>
                        </m:e>
                      </m:d>
                    </m:num>
                    <m:den>
                      <m:r>
                        <w:rPr>
                          <w:rFonts w:ascii="Cambria Math" w:eastAsia="Cambria Math" w:hAnsi="Cambria Math" w:cs="Cambria Math"/>
                          <w:sz w:val="20"/>
                          <w:szCs w:val="20"/>
                        </w:rPr>
                        <m:t>MG</m:t>
                      </m:r>
                    </m:den>
                  </m:f>
                </m:e>
              </m:d>
            </m:e>
          </m:d>
          <m:r>
            <w:rPr>
              <w:rFonts w:ascii="Cambria Math" w:eastAsia="Cambria Math" w:hAnsi="Cambria Math" w:cs="Cambria Math"/>
              <w:sz w:val="20"/>
              <w:szCs w:val="20"/>
            </w:rPr>
            <m:t>*Puntaje máximo</m:t>
          </m:r>
        </m:oMath>
      </m:oMathPara>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Donde:</w:t>
      </w: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MG: Es la media geométrica de todas las ofertas habilitadas.</w:t>
      </w: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V</w:t>
      </w:r>
      <w:r>
        <w:rPr>
          <w:rFonts w:ascii="Arial" w:eastAsia="Arial" w:hAnsi="Arial" w:cs="Arial"/>
          <w:color w:val="000000"/>
          <w:sz w:val="20"/>
          <w:szCs w:val="20"/>
          <w:vertAlign w:val="subscript"/>
        </w:rPr>
        <w:t>i</w:t>
      </w:r>
      <w:r>
        <w:rPr>
          <w:rFonts w:ascii="Arial" w:eastAsia="Arial" w:hAnsi="Arial" w:cs="Arial"/>
          <w:color w:val="000000"/>
          <w:sz w:val="20"/>
          <w:szCs w:val="20"/>
        </w:rPr>
        <w:t>: Es el valor total corregido de cada una de las propuestas “i”.</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b/>
          <w:sz w:val="20"/>
          <w:szCs w:val="20"/>
        </w:rPr>
        <w:lastRenderedPageBreak/>
        <w:t>Nota:</w:t>
      </w:r>
      <w:r>
        <w:rPr>
          <w:rFonts w:ascii="Arial" w:eastAsia="Arial" w:hAnsi="Arial" w:cs="Arial"/>
          <w:sz w:val="20"/>
          <w:szCs w:val="20"/>
        </w:rPr>
        <w:t xml:space="preserve"> Cuando el resultado de la fórmula anterior sea un número negativo se asignará 0,0 puntos.</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Se tomará el valor absoluto de la diferencia entre la media geométrica y el valor total corregido de cada una de las propuestas.</w:t>
      </w:r>
    </w:p>
    <w:p w:rsidR="003E5503" w:rsidRDefault="003E5503">
      <w:pPr>
        <w:spacing w:after="0" w:line="240" w:lineRule="auto"/>
        <w:jc w:val="both"/>
        <w:rPr>
          <w:rFonts w:ascii="Arial" w:eastAsia="Arial" w:hAnsi="Arial" w:cs="Arial"/>
          <w:sz w:val="20"/>
          <w:szCs w:val="20"/>
        </w:rPr>
      </w:pPr>
    </w:p>
    <w:p w:rsidR="003E5503" w:rsidRDefault="005E2A60">
      <w:pPr>
        <w:numPr>
          <w:ilvl w:val="0"/>
          <w:numId w:val="10"/>
        </w:numPr>
        <w:pBdr>
          <w:top w:val="nil"/>
          <w:left w:val="nil"/>
          <w:bottom w:val="nil"/>
          <w:right w:val="nil"/>
          <w:between w:val="nil"/>
        </w:pBdr>
        <w:spacing w:after="0" w:line="240" w:lineRule="auto"/>
        <w:jc w:val="both"/>
      </w:pPr>
      <w:r>
        <w:rPr>
          <w:rFonts w:ascii="Arial" w:eastAsia="Arial" w:hAnsi="Arial" w:cs="Arial"/>
          <w:b/>
          <w:color w:val="000000"/>
          <w:sz w:val="20"/>
          <w:szCs w:val="20"/>
        </w:rPr>
        <w:t>Media Aritmética Alta</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Consiste en la determinación de la media aritmética entre el valor del promedio de los contratos válidos aportados y que no fueron objeto de subsanación expresados en SMMLV de la propuesta válida más alta, y el promedio aritmético de los contratos válidos que no fueron objeto de subsanación de las otras propuestas hábiles excluyendo el promedio de la propuesta más alta, para esto se aplicará la siguiente fórmula.</w:t>
      </w:r>
    </w:p>
    <w:p w:rsidR="003E5503" w:rsidRDefault="003E5503">
      <w:pPr>
        <w:spacing w:after="0" w:line="240" w:lineRule="auto"/>
        <w:jc w:val="both"/>
        <w:rPr>
          <w:rFonts w:ascii="Arial" w:eastAsia="Arial" w:hAnsi="Arial" w:cs="Arial"/>
          <w:sz w:val="20"/>
          <w:szCs w:val="20"/>
        </w:rPr>
      </w:pPr>
    </w:p>
    <w:p w:rsidR="003E5503" w:rsidRDefault="00541FA5">
      <w:pPr>
        <w:jc w:val="center"/>
        <w:rPr>
          <w:rFonts w:ascii="Cambria Math" w:eastAsia="Cambria Math" w:hAnsi="Cambria Math" w:cs="Cambria Math"/>
          <w:sz w:val="20"/>
          <w:szCs w:val="20"/>
        </w:rPr>
      </w:pPr>
      <m:oMathPara>
        <m:oMath>
          <m:bar>
            <m:barPr>
              <m:ctrlPr>
                <w:rPr>
                  <w:rFonts w:ascii="Cambria Math" w:hAnsi="Cambria Math"/>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A</m:t>
                  </m:r>
                </m:sub>
              </m:sSub>
            </m:e>
          </m:bar>
          <m:r>
            <w:rPr>
              <w:rFonts w:ascii="Cambria Math" w:eastAsia="Cambria Math" w:hAnsi="Cambria Math" w:cs="Cambria Math"/>
              <w:sz w:val="20"/>
              <w:szCs w:val="20"/>
            </w:rPr>
            <m:t>=</m:t>
          </m:r>
          <m:f>
            <m:fPr>
              <m:ctrlPr>
                <w:rPr>
                  <w:rFonts w:ascii="Cambria Math" w:eastAsia="Cambria Math" w:hAnsi="Cambria Math" w:cs="Cambria Math"/>
                  <w:sz w:val="20"/>
                  <w:szCs w:val="20"/>
                </w:rPr>
              </m:ctrlPr>
            </m:fPr>
            <m:num>
              <m:d>
                <m:dPr>
                  <m:ctrlPr>
                    <w:rPr>
                      <w:rFonts w:ascii="Cambria Math" w:eastAsia="Cambria Math" w:hAnsi="Cambria Math" w:cs="Cambria Math"/>
                      <w:sz w:val="20"/>
                      <w:szCs w:val="20"/>
                    </w:rPr>
                  </m:ctrlPr>
                </m:d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max</m:t>
                      </m:r>
                    </m:sub>
                  </m:sSub>
                  <m:r>
                    <w:rPr>
                      <w:rFonts w:ascii="Cambria Math" w:eastAsia="Cambria Math" w:hAnsi="Cambria Math" w:cs="Cambria Math"/>
                      <w:sz w:val="20"/>
                      <w:szCs w:val="20"/>
                    </w:rPr>
                    <m:t>+</m:t>
                  </m:r>
                  <m:bar>
                    <m:barPr>
                      <m:ctrlPr>
                        <w:rPr>
                          <w:rFonts w:ascii="Cambria Math" w:eastAsia="Cambria Math" w:hAnsi="Cambria Math" w:cs="Cambria Math"/>
                          <w:sz w:val="20"/>
                          <w:szCs w:val="20"/>
                        </w:rPr>
                      </m:ctrlPr>
                    </m:barPr>
                    <m:e>
                      <m:r>
                        <w:rPr>
                          <w:rFonts w:ascii="Cambria Math" w:eastAsia="Cambria Math" w:hAnsi="Cambria Math" w:cs="Cambria Math"/>
                          <w:sz w:val="20"/>
                          <w:szCs w:val="20"/>
                        </w:rPr>
                        <m:t>X</m:t>
                      </m:r>
                    </m:e>
                  </m:bar>
                </m:e>
              </m:d>
            </m:num>
            <m:den>
              <m:r>
                <w:rPr>
                  <w:rFonts w:ascii="Cambria Math" w:eastAsia="Cambria Math" w:hAnsi="Cambria Math" w:cs="Cambria Math"/>
                  <w:sz w:val="20"/>
                  <w:szCs w:val="20"/>
                </w:rPr>
                <m:t>2</m:t>
              </m:r>
            </m:den>
          </m:f>
        </m:oMath>
      </m:oMathPara>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Donde:</w:t>
      </w:r>
    </w:p>
    <w:p w:rsidR="003E5503" w:rsidRDefault="005E2A60">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V</w:t>
      </w:r>
      <w:r>
        <w:rPr>
          <w:rFonts w:ascii="Arial" w:eastAsia="Arial" w:hAnsi="Arial" w:cs="Arial"/>
          <w:i/>
          <w:color w:val="000000"/>
          <w:sz w:val="20"/>
          <w:szCs w:val="20"/>
          <w:vertAlign w:val="subscript"/>
        </w:rPr>
        <w:t>max</w:t>
      </w:r>
      <w:proofErr w:type="spellEnd"/>
      <w:r>
        <w:rPr>
          <w:rFonts w:ascii="Arial" w:eastAsia="Arial" w:hAnsi="Arial" w:cs="Arial"/>
          <w:color w:val="000000"/>
          <w:sz w:val="20"/>
          <w:szCs w:val="20"/>
        </w:rPr>
        <w:t>: Es el valor total corregido del promedio aritmético de los SMMLV de los contratos válidos de la propuesta más alta y que no fueron objeto de subsanación.</w:t>
      </w:r>
    </w:p>
    <w:p w:rsidR="003E5503" w:rsidRDefault="00541FA5">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m:oMath>
        <m:bar>
          <m:barPr>
            <m:ctrlPr>
              <w:rPr>
                <w:rFonts w:ascii="Cambria Math" w:eastAsia="Cambria Math" w:hAnsi="Cambria Math" w:cs="Cambria Math"/>
                <w:color w:val="000000"/>
                <w:sz w:val="20"/>
                <w:szCs w:val="20"/>
              </w:rPr>
            </m:ctrlPr>
          </m:barPr>
          <m:e>
            <m:r>
              <w:rPr>
                <w:rFonts w:ascii="Cambria Math" w:eastAsia="Cambria Math" w:hAnsi="Cambria Math" w:cs="Cambria Math"/>
                <w:color w:val="000000"/>
                <w:sz w:val="20"/>
                <w:szCs w:val="20"/>
              </w:rPr>
              <m:t>X</m:t>
            </m:r>
          </m:e>
        </m:bar>
      </m:oMath>
      <w:r w:rsidR="005E2A60">
        <w:rPr>
          <w:rFonts w:ascii="Arial" w:eastAsia="Arial" w:hAnsi="Arial" w:cs="Arial"/>
          <w:color w:val="000000"/>
          <w:sz w:val="20"/>
          <w:szCs w:val="20"/>
        </w:rPr>
        <w:t xml:space="preserve">: Es el promedio aritmético de los promedios de los SMMLV de los contratos válidos de las otras propuestas habilitadas y que no fueron objeto de subsanación, excluyendo de este promedio el </w:t>
      </w:r>
      <w:proofErr w:type="spellStart"/>
      <w:r w:rsidR="005E2A60">
        <w:rPr>
          <w:rFonts w:ascii="Arial" w:eastAsia="Arial" w:hAnsi="Arial" w:cs="Arial"/>
          <w:color w:val="000000"/>
          <w:sz w:val="20"/>
          <w:szCs w:val="20"/>
        </w:rPr>
        <w:t>V</w:t>
      </w:r>
      <w:r w:rsidR="005E2A60">
        <w:rPr>
          <w:rFonts w:ascii="Arial" w:eastAsia="Arial" w:hAnsi="Arial" w:cs="Arial"/>
          <w:color w:val="000000"/>
          <w:sz w:val="20"/>
          <w:szCs w:val="20"/>
          <w:vertAlign w:val="subscript"/>
        </w:rPr>
        <w:t>max</w:t>
      </w:r>
      <w:proofErr w:type="spellEnd"/>
      <w:r w:rsidR="005E2A60">
        <w:rPr>
          <w:rFonts w:ascii="Arial" w:eastAsia="Arial" w:hAnsi="Arial" w:cs="Arial"/>
          <w:color w:val="000000"/>
          <w:sz w:val="20"/>
          <w:szCs w:val="20"/>
        </w:rPr>
        <w:t>.</w:t>
      </w:r>
    </w:p>
    <w:p w:rsidR="003E5503" w:rsidRDefault="00541FA5">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m:oMath>
        <m:bar>
          <m:barPr>
            <m:ctrlPr>
              <w:rPr>
                <w:rFonts w:ascii="Cambria Math" w:hAnsi="Cambria Math"/>
              </w:rPr>
            </m:ctrlPr>
          </m:barPr>
          <m:e>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X</m:t>
                </m:r>
              </m:e>
              <m:sub>
                <m:r>
                  <w:rPr>
                    <w:rFonts w:ascii="Cambria Math" w:eastAsia="Cambria Math" w:hAnsi="Cambria Math" w:cs="Cambria Math"/>
                    <w:color w:val="000000"/>
                    <w:sz w:val="20"/>
                    <w:szCs w:val="20"/>
                  </w:rPr>
                  <m:t>A</m:t>
                </m:r>
              </m:sub>
            </m:sSub>
          </m:e>
        </m:bar>
      </m:oMath>
      <w:r w:rsidR="005E2A60">
        <w:rPr>
          <w:rFonts w:ascii="Arial" w:eastAsia="Arial" w:hAnsi="Arial" w:cs="Arial"/>
          <w:color w:val="000000"/>
          <w:sz w:val="20"/>
          <w:szCs w:val="20"/>
        </w:rPr>
        <w:t>: Es la media aritmética alta.</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Obtenida la media aritmética alta se procederá a ponderar las propuestas habilitadas de acuerdo con la siguiente fórmula</w:t>
      </w:r>
    </w:p>
    <w:p w:rsidR="003E5503" w:rsidRDefault="003E5503">
      <w:pPr>
        <w:spacing w:after="0" w:line="240" w:lineRule="auto"/>
        <w:jc w:val="both"/>
        <w:rPr>
          <w:rFonts w:ascii="Arial" w:eastAsia="Arial" w:hAnsi="Arial" w:cs="Arial"/>
          <w:sz w:val="20"/>
          <w:szCs w:val="20"/>
        </w:rPr>
      </w:pPr>
    </w:p>
    <w:p w:rsidR="003E5503" w:rsidRDefault="005E2A60">
      <w:pPr>
        <w:jc w:val="center"/>
        <w:rPr>
          <w:rFonts w:ascii="Cambria Math" w:eastAsia="Cambria Math" w:hAnsi="Cambria Math" w:cs="Cambria Math"/>
        </w:rPr>
      </w:pPr>
      <m:oMathPara>
        <m:oMath>
          <m:r>
            <w:rPr>
              <w:rFonts w:ascii="Cambria Math" w:eastAsia="Cambria Math" w:hAnsi="Cambria Math" w:cs="Cambria Math"/>
              <w:sz w:val="20"/>
              <w:szCs w:val="20"/>
            </w:rPr>
            <m:t>Puntaje=</m:t>
          </m:r>
          <m:d>
            <m:dPr>
              <m:begChr m:val="{"/>
              <m:endChr m:val="}"/>
              <m:ctrlPr>
                <w:rPr>
                  <w:rFonts w:ascii="Cambria Math" w:eastAsia="Cambria Math" w:hAnsi="Cambria Math" w:cs="Cambria Math"/>
                </w:rPr>
              </m:ctrlPr>
            </m:dPr>
            <m:e>
              <m:r>
                <w:rPr>
                  <w:rFonts w:ascii="Cambria Math" w:eastAsia="Cambria Math" w:hAnsi="Cambria Math" w:cs="Cambria Math"/>
                  <w:sz w:val="20"/>
                  <w:szCs w:val="20"/>
                </w:rPr>
                <m:t>Puntaje máximo*</m:t>
              </m:r>
              <m:d>
                <m:dPr>
                  <m:ctrlPr>
                    <w:rPr>
                      <w:rFonts w:ascii="Cambria Math" w:eastAsia="Cambria Math" w:hAnsi="Cambria Math" w:cs="Cambria Math"/>
                      <w:sz w:val="20"/>
                      <w:szCs w:val="20"/>
                    </w:rPr>
                  </m:ctrlPr>
                </m:dPr>
                <m:e>
                  <m:r>
                    <w:rPr>
                      <w:rFonts w:ascii="Cambria Math" w:eastAsia="Cambria Math" w:hAnsi="Cambria Math" w:cs="Cambria Math"/>
                      <w:sz w:val="20"/>
                      <w:szCs w:val="20"/>
                    </w:rPr>
                    <m:t>1-</m:t>
                  </m:r>
                  <m:d>
                    <m:dPr>
                      <m:ctrlPr>
                        <w:rPr>
                          <w:rFonts w:ascii="Cambria Math" w:eastAsia="Cambria Math" w:hAnsi="Cambria Math" w:cs="Cambria Math"/>
                          <w:sz w:val="20"/>
                          <w:szCs w:val="20"/>
                        </w:rPr>
                      </m:ctrlPr>
                    </m:dPr>
                    <m:e>
                      <m:f>
                        <m:fPr>
                          <m:ctrlPr>
                            <w:rPr>
                              <w:rFonts w:ascii="Cambria Math" w:eastAsia="Cambria Math" w:hAnsi="Cambria Math" w:cs="Cambria Math"/>
                              <w:sz w:val="20"/>
                              <w:szCs w:val="20"/>
                            </w:rPr>
                          </m:ctrlPr>
                        </m:fPr>
                        <m:num>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A</m:t>
                                  </m:r>
                                </m:sub>
                              </m:sSub>
                            </m:e>
                          </m:bar>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i</m:t>
                              </m:r>
                            </m:sub>
                          </m:sSub>
                        </m:num>
                        <m:den>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A</m:t>
                                  </m:r>
                                </m:sub>
                              </m:sSub>
                            </m:e>
                          </m:bar>
                        </m:den>
                      </m:f>
                    </m:e>
                  </m:d>
                </m:e>
              </m:d>
              <m:r>
                <w:rPr>
                  <w:rFonts w:ascii="Cambria Math" w:eastAsia="Cambria Math" w:hAnsi="Cambria Math" w:cs="Cambria Math"/>
                  <w:sz w:val="20"/>
                  <w:szCs w:val="20"/>
                </w:rPr>
                <m:t xml:space="preserve"> Para valores menores o iguales a </m:t>
              </m:r>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A</m:t>
                      </m:r>
                    </m:sub>
                  </m:sSub>
                </m:e>
              </m:bar>
              <m:r>
                <w:rPr>
                  <w:rFonts w:ascii="Cambria Math" w:eastAsia="Cambria Math" w:hAnsi="Cambria Math" w:cs="Cambria Math"/>
                </w:rPr>
                <m:t xml:space="preserve"> </m:t>
              </m:r>
              <m:r>
                <w:rPr>
                  <w:rFonts w:ascii="Cambria Math" w:eastAsia="Cambria Math" w:hAnsi="Cambria Math" w:cs="Cambria Math"/>
                  <w:sz w:val="20"/>
                  <w:szCs w:val="20"/>
                </w:rPr>
                <m:t>Puntaje máximo*</m:t>
              </m:r>
              <m:d>
                <m:dPr>
                  <m:ctrlPr>
                    <w:rPr>
                      <w:rFonts w:ascii="Cambria Math" w:eastAsia="Cambria Math" w:hAnsi="Cambria Math" w:cs="Cambria Math"/>
                      <w:sz w:val="20"/>
                      <w:szCs w:val="20"/>
                    </w:rPr>
                  </m:ctrlPr>
                </m:dPr>
                <m:e>
                  <m:r>
                    <w:rPr>
                      <w:rFonts w:ascii="Cambria Math" w:eastAsia="Cambria Math" w:hAnsi="Cambria Math" w:cs="Cambria Math"/>
                      <w:sz w:val="20"/>
                      <w:szCs w:val="20"/>
                    </w:rPr>
                    <m:t>1-</m:t>
                  </m:r>
                  <m:d>
                    <m:dPr>
                      <m:ctrlPr>
                        <w:rPr>
                          <w:rFonts w:ascii="Cambria Math" w:eastAsia="Cambria Math" w:hAnsi="Cambria Math" w:cs="Cambria Math"/>
                          <w:sz w:val="20"/>
                          <w:szCs w:val="20"/>
                        </w:rPr>
                      </m:ctrlPr>
                    </m:dPr>
                    <m:e>
                      <m:f>
                        <m:fPr>
                          <m:ctrlPr>
                            <w:rPr>
                              <w:rFonts w:ascii="Cambria Math" w:eastAsia="Cambria Math" w:hAnsi="Cambria Math" w:cs="Cambria Math"/>
                              <w:sz w:val="20"/>
                              <w:szCs w:val="20"/>
                            </w:rPr>
                          </m:ctrlPr>
                        </m:fPr>
                        <m:num>
                          <m:d>
                            <m:dPr>
                              <m:begChr m:val="|"/>
                              <m:endChr m:val="|"/>
                              <m:ctrlPr>
                                <w:rPr>
                                  <w:rFonts w:ascii="Cambria Math" w:eastAsia="Cambria Math" w:hAnsi="Cambria Math" w:cs="Cambria Math"/>
                                  <w:sz w:val="20"/>
                                  <w:szCs w:val="20"/>
                                </w:rPr>
                              </m:ctrlPr>
                            </m:dPr>
                            <m:e>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A</m:t>
                                      </m:r>
                                    </m:sub>
                                  </m:sSub>
                                </m:e>
                              </m:bar>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i</m:t>
                                  </m:r>
                                </m:sub>
                              </m:sSub>
                            </m:e>
                          </m:d>
                        </m:num>
                        <m:den>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A</m:t>
                                  </m:r>
                                </m:sub>
                              </m:sSub>
                            </m:e>
                          </m:bar>
                        </m:den>
                      </m:f>
                    </m:e>
                  </m:d>
                </m:e>
              </m:d>
              <m:r>
                <w:rPr>
                  <w:rFonts w:ascii="Cambria Math" w:eastAsia="Cambria Math" w:hAnsi="Cambria Math" w:cs="Cambria Math"/>
                  <w:sz w:val="20"/>
                  <w:szCs w:val="20"/>
                </w:rPr>
                <m:t xml:space="preserve"> Para valores mayores a </m:t>
              </m:r>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A</m:t>
                      </m:r>
                    </m:sub>
                  </m:sSub>
                </m:e>
              </m:bar>
              <m:r>
                <w:rPr>
                  <w:rFonts w:ascii="Cambria Math" w:eastAsia="Cambria Math" w:hAnsi="Cambria Math" w:cs="Cambria Math"/>
                </w:rPr>
                <m:t xml:space="preserve"> </m:t>
              </m:r>
            </m:e>
          </m:d>
        </m:oMath>
      </m:oMathPara>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Donde:</w:t>
      </w:r>
    </w:p>
    <w:p w:rsidR="003E5503" w:rsidRDefault="00541FA5">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m:oMath>
        <m:bar>
          <m:barPr>
            <m:ctrlPr>
              <w:rPr>
                <w:rFonts w:ascii="Cambria Math" w:hAnsi="Cambria Math"/>
              </w:rPr>
            </m:ctrlPr>
          </m:barPr>
          <m:e>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X</m:t>
                </m:r>
              </m:e>
              <m:sub>
                <m:r>
                  <w:rPr>
                    <w:rFonts w:ascii="Cambria Math" w:eastAsia="Cambria Math" w:hAnsi="Cambria Math" w:cs="Cambria Math"/>
                    <w:color w:val="000000"/>
                    <w:sz w:val="20"/>
                    <w:szCs w:val="20"/>
                  </w:rPr>
                  <m:t>A</m:t>
                </m:r>
              </m:sub>
            </m:sSub>
          </m:e>
        </m:bar>
      </m:oMath>
      <w:r w:rsidR="005E2A60">
        <w:rPr>
          <w:rFonts w:ascii="Arial" w:eastAsia="Arial" w:hAnsi="Arial" w:cs="Arial"/>
          <w:color w:val="000000"/>
          <w:sz w:val="20"/>
          <w:szCs w:val="20"/>
        </w:rPr>
        <w:t>:</w:t>
      </w:r>
      <w:r w:rsidR="005E2A60">
        <w:rPr>
          <w:color w:val="000000"/>
        </w:rPr>
        <w:t xml:space="preserve"> </w:t>
      </w:r>
      <w:r w:rsidR="005E2A60">
        <w:rPr>
          <w:rFonts w:ascii="Arial" w:eastAsia="Arial" w:hAnsi="Arial" w:cs="Arial"/>
          <w:color w:val="000000"/>
          <w:sz w:val="20"/>
          <w:szCs w:val="20"/>
        </w:rPr>
        <w:t>Es la media aritmética alta.</w:t>
      </w:r>
    </w:p>
    <w:p w:rsidR="003E5503" w:rsidRDefault="005E2A60">
      <w:pPr>
        <w:numPr>
          <w:ilvl w:val="0"/>
          <w:numId w:val="9"/>
        </w:num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color w:val="000000"/>
          <w:sz w:val="20"/>
          <w:szCs w:val="20"/>
        </w:rPr>
        <w:t>V</w:t>
      </w:r>
      <w:r>
        <w:rPr>
          <w:rFonts w:ascii="Arial" w:eastAsia="Arial" w:hAnsi="Arial" w:cs="Arial"/>
          <w:color w:val="000000"/>
          <w:sz w:val="20"/>
          <w:szCs w:val="20"/>
          <w:vertAlign w:val="subscript"/>
        </w:rPr>
        <w:t>i</w:t>
      </w:r>
      <w:r>
        <w:rPr>
          <w:rFonts w:ascii="Arial" w:eastAsia="Arial" w:hAnsi="Arial" w:cs="Arial"/>
          <w:color w:val="000000"/>
          <w:sz w:val="20"/>
          <w:szCs w:val="20"/>
        </w:rPr>
        <w:t>: Es el valor promedio de los SMMLV de los contratos válidos y que no fueron objeto de subsanación de cada una de las propuestas “i”.</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b/>
          <w:sz w:val="20"/>
          <w:szCs w:val="20"/>
        </w:rPr>
        <w:t>Nota:</w:t>
      </w:r>
      <w:r>
        <w:rPr>
          <w:rFonts w:ascii="Arial" w:eastAsia="Arial" w:hAnsi="Arial" w:cs="Arial"/>
          <w:sz w:val="20"/>
          <w:szCs w:val="20"/>
        </w:rPr>
        <w:t xml:space="preserve"> Cuando el resultado de la fórmula anterior sea un número negativo, se asignará 0,0 puntos. Para efectos de ponderar propuestas cuyo valor sea mayor a </w:t>
      </w:r>
      <m:oMath>
        <m:bar>
          <m:barPr>
            <m:ctrlPr>
              <w:rPr>
                <w:rFonts w:ascii="Cambria Math" w:hAnsi="Cambria Math"/>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A</m:t>
                </m:r>
              </m:sub>
            </m:sSub>
          </m:e>
        </m:bar>
      </m:oMath>
      <w:r>
        <w:rPr>
          <w:rFonts w:ascii="Arial" w:eastAsia="Arial" w:hAnsi="Arial" w:cs="Arial"/>
          <w:sz w:val="20"/>
          <w:szCs w:val="20"/>
        </w:rPr>
        <w:t>, se tomará el valor absoluto de la diferencia entre la media aritmética baja y el valor total corregido de cada una de las propuestas.</w:t>
      </w:r>
    </w:p>
    <w:p w:rsidR="003E5503" w:rsidRDefault="003E5503">
      <w:pPr>
        <w:spacing w:after="0" w:line="240" w:lineRule="auto"/>
        <w:jc w:val="both"/>
        <w:rPr>
          <w:rFonts w:ascii="Arial" w:eastAsia="Arial" w:hAnsi="Arial" w:cs="Arial"/>
          <w:sz w:val="20"/>
          <w:szCs w:val="20"/>
        </w:rPr>
      </w:pPr>
    </w:p>
    <w:p w:rsidR="003E5503" w:rsidRDefault="005E2A60">
      <w:pPr>
        <w:numPr>
          <w:ilvl w:val="0"/>
          <w:numId w:val="10"/>
        </w:numPr>
        <w:pBdr>
          <w:top w:val="nil"/>
          <w:left w:val="nil"/>
          <w:bottom w:val="nil"/>
          <w:right w:val="nil"/>
          <w:between w:val="nil"/>
        </w:pBdr>
        <w:spacing w:after="0" w:line="240" w:lineRule="auto"/>
        <w:jc w:val="both"/>
      </w:pPr>
      <w:r>
        <w:rPr>
          <w:rFonts w:ascii="Arial" w:eastAsia="Arial" w:hAnsi="Arial" w:cs="Arial"/>
          <w:b/>
          <w:color w:val="000000"/>
          <w:sz w:val="20"/>
          <w:szCs w:val="20"/>
        </w:rPr>
        <w:lastRenderedPageBreak/>
        <w:t>Media Aritmética Baja</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Consiste en la determinación de la media aritmética entre el valor de los promedios de los contratos válidos aportados y que no fueron objeto de subsanación expresados en SMMLV de la propuesta válida más baja, y el promedio aritmético de los contratos válidos que no fueron objeto de subsanación de las otras propuestas hábiles excluyendo el promedio de la propuesta más baja, para esto se aplicará la siguiente fórmula:</w:t>
      </w:r>
    </w:p>
    <w:p w:rsidR="003E5503" w:rsidRDefault="003E5503">
      <w:pPr>
        <w:spacing w:after="0" w:line="240" w:lineRule="auto"/>
        <w:jc w:val="both"/>
        <w:rPr>
          <w:rFonts w:ascii="Arial" w:eastAsia="Arial" w:hAnsi="Arial" w:cs="Arial"/>
          <w:sz w:val="20"/>
          <w:szCs w:val="20"/>
        </w:rPr>
      </w:pPr>
    </w:p>
    <w:p w:rsidR="003E5503" w:rsidRDefault="00541FA5">
      <w:pPr>
        <w:jc w:val="center"/>
        <w:rPr>
          <w:rFonts w:ascii="Cambria Math" w:eastAsia="Cambria Math" w:hAnsi="Cambria Math" w:cs="Cambria Math"/>
          <w:sz w:val="20"/>
          <w:szCs w:val="20"/>
        </w:rPr>
      </w:pPr>
      <m:oMathPara>
        <m:oMath>
          <m:bar>
            <m:barPr>
              <m:ctrlPr>
                <w:rPr>
                  <w:rFonts w:ascii="Cambria Math" w:hAnsi="Cambria Math"/>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r>
            <w:rPr>
              <w:rFonts w:ascii="Cambria Math" w:eastAsia="Cambria Math" w:hAnsi="Cambria Math" w:cs="Cambria Math"/>
              <w:sz w:val="20"/>
              <w:szCs w:val="20"/>
            </w:rPr>
            <m:t>=</m:t>
          </m:r>
          <m:f>
            <m:fPr>
              <m:ctrlPr>
                <w:rPr>
                  <w:rFonts w:ascii="Cambria Math" w:eastAsia="Cambria Math" w:hAnsi="Cambria Math" w:cs="Cambria Math"/>
                  <w:sz w:val="20"/>
                  <w:szCs w:val="20"/>
                </w:rPr>
              </m:ctrlPr>
            </m:fPr>
            <m:num>
              <m:d>
                <m:dPr>
                  <m:ctrlPr>
                    <w:rPr>
                      <w:rFonts w:ascii="Cambria Math" w:eastAsia="Cambria Math" w:hAnsi="Cambria Math" w:cs="Cambria Math"/>
                      <w:sz w:val="20"/>
                      <w:szCs w:val="20"/>
                    </w:rPr>
                  </m:ctrlPr>
                </m:d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min</m:t>
                      </m:r>
                    </m:sub>
                  </m:sSub>
                  <m:r>
                    <w:rPr>
                      <w:rFonts w:ascii="Cambria Math" w:eastAsia="Cambria Math" w:hAnsi="Cambria Math" w:cs="Cambria Math"/>
                      <w:sz w:val="20"/>
                      <w:szCs w:val="20"/>
                    </w:rPr>
                    <m:t>+</m:t>
                  </m:r>
                  <m:bar>
                    <m:barPr>
                      <m:ctrlPr>
                        <w:rPr>
                          <w:rFonts w:ascii="Cambria Math" w:eastAsia="Cambria Math" w:hAnsi="Cambria Math" w:cs="Cambria Math"/>
                          <w:sz w:val="20"/>
                          <w:szCs w:val="20"/>
                        </w:rPr>
                      </m:ctrlPr>
                    </m:barPr>
                    <m:e>
                      <m:r>
                        <w:rPr>
                          <w:rFonts w:ascii="Cambria Math" w:eastAsia="Cambria Math" w:hAnsi="Cambria Math" w:cs="Cambria Math"/>
                          <w:sz w:val="20"/>
                          <w:szCs w:val="20"/>
                        </w:rPr>
                        <m:t>X</m:t>
                      </m:r>
                    </m:e>
                  </m:bar>
                </m:e>
              </m:d>
            </m:num>
            <m:den>
              <m:r>
                <w:rPr>
                  <w:rFonts w:ascii="Cambria Math" w:eastAsia="Cambria Math" w:hAnsi="Cambria Math" w:cs="Cambria Math"/>
                  <w:sz w:val="20"/>
                  <w:szCs w:val="20"/>
                </w:rPr>
                <m:t>2</m:t>
              </m:r>
            </m:den>
          </m:f>
        </m:oMath>
      </m:oMathPara>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Donde:</w:t>
      </w:r>
    </w:p>
    <w:p w:rsidR="003E5503" w:rsidRDefault="005E2A60">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V</w:t>
      </w:r>
      <w:r>
        <w:rPr>
          <w:rFonts w:ascii="Arial" w:eastAsia="Arial" w:hAnsi="Arial" w:cs="Arial"/>
          <w:color w:val="000000"/>
          <w:sz w:val="20"/>
          <w:szCs w:val="20"/>
          <w:vertAlign w:val="subscript"/>
        </w:rPr>
        <w:t>min</w:t>
      </w:r>
      <w:proofErr w:type="spellEnd"/>
      <w:r>
        <w:rPr>
          <w:rFonts w:ascii="Arial" w:eastAsia="Arial" w:hAnsi="Arial" w:cs="Arial"/>
          <w:color w:val="000000"/>
          <w:sz w:val="20"/>
          <w:szCs w:val="20"/>
        </w:rPr>
        <w:t>: Es el valor total corregido del promedio aritmético de los SMMLV de los contratos válidos de la propuesta más baja y que no fueron objeto de subsanación.</w:t>
      </w:r>
    </w:p>
    <w:p w:rsidR="003E5503" w:rsidRDefault="00541FA5">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m:oMath>
        <m:bar>
          <m:barPr>
            <m:ctrlPr>
              <w:rPr>
                <w:rFonts w:ascii="Cambria Math" w:eastAsia="Cambria Math" w:hAnsi="Cambria Math" w:cs="Cambria Math"/>
                <w:color w:val="000000"/>
                <w:sz w:val="20"/>
                <w:szCs w:val="20"/>
              </w:rPr>
            </m:ctrlPr>
          </m:barPr>
          <m:e>
            <m:r>
              <w:rPr>
                <w:rFonts w:ascii="Cambria Math" w:eastAsia="Cambria Math" w:hAnsi="Cambria Math" w:cs="Cambria Math"/>
                <w:color w:val="000000"/>
                <w:sz w:val="20"/>
                <w:szCs w:val="20"/>
              </w:rPr>
              <m:t>X</m:t>
            </m:r>
          </m:e>
        </m:bar>
      </m:oMath>
      <w:r w:rsidR="005E2A60">
        <w:rPr>
          <w:rFonts w:ascii="Arial" w:eastAsia="Arial" w:hAnsi="Arial" w:cs="Arial"/>
          <w:color w:val="000000"/>
          <w:sz w:val="20"/>
          <w:szCs w:val="20"/>
        </w:rPr>
        <w:t xml:space="preserve">: Es el promedio aritmético de los promedios de los SMMLV de los contratos válidos de las otras propuestas habilitadas y que no fueron objeto de subsanación, excluyendo de este promedio el </w:t>
      </w:r>
      <w:proofErr w:type="spellStart"/>
      <w:r w:rsidR="005E2A60">
        <w:rPr>
          <w:rFonts w:ascii="Arial" w:eastAsia="Arial" w:hAnsi="Arial" w:cs="Arial"/>
          <w:color w:val="000000"/>
          <w:sz w:val="20"/>
          <w:szCs w:val="20"/>
        </w:rPr>
        <w:t>V</w:t>
      </w:r>
      <w:r w:rsidR="005E2A60">
        <w:rPr>
          <w:rFonts w:ascii="Arial" w:eastAsia="Arial" w:hAnsi="Arial" w:cs="Arial"/>
          <w:color w:val="000000"/>
          <w:sz w:val="20"/>
          <w:szCs w:val="20"/>
          <w:vertAlign w:val="subscript"/>
        </w:rPr>
        <w:t>min</w:t>
      </w:r>
      <w:proofErr w:type="spellEnd"/>
      <w:r w:rsidR="005E2A60">
        <w:rPr>
          <w:rFonts w:ascii="Arial" w:eastAsia="Arial" w:hAnsi="Arial" w:cs="Arial"/>
          <w:color w:val="000000"/>
          <w:sz w:val="20"/>
          <w:szCs w:val="20"/>
        </w:rPr>
        <w:t>.</w:t>
      </w:r>
    </w:p>
    <w:p w:rsidR="003E5503" w:rsidRDefault="00541FA5">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m:oMath>
        <m:bar>
          <m:barPr>
            <m:ctrlPr>
              <w:rPr>
                <w:rFonts w:ascii="Cambria Math" w:hAnsi="Cambria Math"/>
              </w:rPr>
            </m:ctrlPr>
          </m:barPr>
          <m:e>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X</m:t>
                </m:r>
              </m:e>
              <m:sub>
                <m:r>
                  <w:rPr>
                    <w:rFonts w:ascii="Cambria Math" w:eastAsia="Cambria Math" w:hAnsi="Cambria Math" w:cs="Cambria Math"/>
                    <w:color w:val="000000"/>
                    <w:sz w:val="20"/>
                    <w:szCs w:val="20"/>
                  </w:rPr>
                  <m:t>B</m:t>
                </m:r>
              </m:sub>
            </m:sSub>
          </m:e>
        </m:bar>
      </m:oMath>
      <w:r w:rsidR="005E2A60">
        <w:rPr>
          <w:rFonts w:ascii="Arial" w:eastAsia="Arial" w:hAnsi="Arial" w:cs="Arial"/>
          <w:color w:val="000000"/>
          <w:sz w:val="20"/>
          <w:szCs w:val="20"/>
        </w:rPr>
        <w:t>: Es la media aritmética baja.</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La Entidad procederá a ponderar las propuestas de acuerdo con la siguiente formula:</w:t>
      </w:r>
    </w:p>
    <w:p w:rsidR="003E5503" w:rsidRDefault="003E5503">
      <w:pPr>
        <w:spacing w:after="0" w:line="240" w:lineRule="auto"/>
        <w:jc w:val="both"/>
        <w:rPr>
          <w:rFonts w:ascii="Arial" w:eastAsia="Arial" w:hAnsi="Arial" w:cs="Arial"/>
          <w:sz w:val="20"/>
          <w:szCs w:val="20"/>
        </w:rPr>
      </w:pPr>
    </w:p>
    <w:p w:rsidR="003E5503" w:rsidRDefault="005E2A60">
      <w:pPr>
        <w:jc w:val="center"/>
        <w:rPr>
          <w:rFonts w:ascii="Cambria Math" w:eastAsia="Cambria Math" w:hAnsi="Cambria Math" w:cs="Cambria Math"/>
        </w:rPr>
      </w:pPr>
      <m:oMathPara>
        <m:oMath>
          <m:r>
            <w:rPr>
              <w:rFonts w:ascii="Cambria Math" w:eastAsia="Cambria Math" w:hAnsi="Cambria Math" w:cs="Cambria Math"/>
              <w:sz w:val="20"/>
              <w:szCs w:val="20"/>
            </w:rPr>
            <m:t>Puntaje=</m:t>
          </m:r>
          <m:d>
            <m:dPr>
              <m:begChr m:val="{"/>
              <m:endChr m:val="}"/>
              <m:ctrlPr>
                <w:rPr>
                  <w:rFonts w:ascii="Cambria Math" w:eastAsia="Cambria Math" w:hAnsi="Cambria Math" w:cs="Cambria Math"/>
                </w:rPr>
              </m:ctrlPr>
            </m:dPr>
            <m:e>
              <m:r>
                <w:rPr>
                  <w:rFonts w:ascii="Cambria Math" w:eastAsia="Cambria Math" w:hAnsi="Cambria Math" w:cs="Cambria Math"/>
                  <w:sz w:val="20"/>
                  <w:szCs w:val="20"/>
                </w:rPr>
                <m:t>Puntaje máximo*</m:t>
              </m:r>
              <m:d>
                <m:dPr>
                  <m:ctrlPr>
                    <w:rPr>
                      <w:rFonts w:ascii="Cambria Math" w:eastAsia="Cambria Math" w:hAnsi="Cambria Math" w:cs="Cambria Math"/>
                      <w:sz w:val="20"/>
                      <w:szCs w:val="20"/>
                    </w:rPr>
                  </m:ctrlPr>
                </m:dPr>
                <m:e>
                  <m:r>
                    <w:rPr>
                      <w:rFonts w:ascii="Cambria Math" w:eastAsia="Cambria Math" w:hAnsi="Cambria Math" w:cs="Cambria Math"/>
                      <w:sz w:val="20"/>
                      <w:szCs w:val="20"/>
                    </w:rPr>
                    <m:t>1-</m:t>
                  </m:r>
                  <m:d>
                    <m:dPr>
                      <m:ctrlPr>
                        <w:rPr>
                          <w:rFonts w:ascii="Cambria Math" w:eastAsia="Cambria Math" w:hAnsi="Cambria Math" w:cs="Cambria Math"/>
                          <w:sz w:val="20"/>
                          <w:szCs w:val="20"/>
                        </w:rPr>
                      </m:ctrlPr>
                    </m:dPr>
                    <m:e>
                      <m:f>
                        <m:fPr>
                          <m:ctrlPr>
                            <w:rPr>
                              <w:rFonts w:ascii="Cambria Math" w:eastAsia="Cambria Math" w:hAnsi="Cambria Math" w:cs="Cambria Math"/>
                              <w:sz w:val="20"/>
                              <w:szCs w:val="20"/>
                            </w:rPr>
                          </m:ctrlPr>
                        </m:fPr>
                        <m:num>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i</m:t>
                              </m:r>
                            </m:sub>
                          </m:sSub>
                        </m:num>
                        <m:den>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den>
                      </m:f>
                    </m:e>
                  </m:d>
                </m:e>
              </m:d>
              <m:r>
                <w:rPr>
                  <w:rFonts w:ascii="Cambria Math" w:eastAsia="Cambria Math" w:hAnsi="Cambria Math" w:cs="Cambria Math"/>
                  <w:sz w:val="20"/>
                  <w:szCs w:val="20"/>
                </w:rPr>
                <m:t xml:space="preserve"> Para valores menores o iguales a </m:t>
              </m:r>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r>
                <w:rPr>
                  <w:rFonts w:ascii="Cambria Math" w:eastAsia="Cambria Math" w:hAnsi="Cambria Math" w:cs="Cambria Math"/>
                </w:rPr>
                <m:t xml:space="preserve"> </m:t>
              </m:r>
              <m:r>
                <w:rPr>
                  <w:rFonts w:ascii="Cambria Math" w:eastAsia="Cambria Math" w:hAnsi="Cambria Math" w:cs="Cambria Math"/>
                  <w:sz w:val="20"/>
                  <w:szCs w:val="20"/>
                </w:rPr>
                <m:t>Puntaje máximo*</m:t>
              </m:r>
              <m:d>
                <m:dPr>
                  <m:ctrlPr>
                    <w:rPr>
                      <w:rFonts w:ascii="Cambria Math" w:eastAsia="Cambria Math" w:hAnsi="Cambria Math" w:cs="Cambria Math"/>
                      <w:sz w:val="20"/>
                      <w:szCs w:val="20"/>
                    </w:rPr>
                  </m:ctrlPr>
                </m:dPr>
                <m:e>
                  <m:r>
                    <w:rPr>
                      <w:rFonts w:ascii="Cambria Math" w:eastAsia="Cambria Math" w:hAnsi="Cambria Math" w:cs="Cambria Math"/>
                      <w:sz w:val="20"/>
                      <w:szCs w:val="20"/>
                    </w:rPr>
                    <m:t>1-</m:t>
                  </m:r>
                  <m:d>
                    <m:dPr>
                      <m:ctrlPr>
                        <w:rPr>
                          <w:rFonts w:ascii="Cambria Math" w:eastAsia="Cambria Math" w:hAnsi="Cambria Math" w:cs="Cambria Math"/>
                          <w:sz w:val="20"/>
                          <w:szCs w:val="20"/>
                        </w:rPr>
                      </m:ctrlPr>
                    </m:dPr>
                    <m:e>
                      <m:f>
                        <m:fPr>
                          <m:ctrlPr>
                            <w:rPr>
                              <w:rFonts w:ascii="Cambria Math" w:eastAsia="Cambria Math" w:hAnsi="Cambria Math" w:cs="Cambria Math"/>
                              <w:sz w:val="20"/>
                              <w:szCs w:val="20"/>
                            </w:rPr>
                          </m:ctrlPr>
                        </m:fPr>
                        <m:num>
                          <m:d>
                            <m:dPr>
                              <m:begChr m:val="|"/>
                              <m:endChr m:val="|"/>
                              <m:ctrlPr>
                                <w:rPr>
                                  <w:rFonts w:ascii="Cambria Math" w:eastAsia="Cambria Math" w:hAnsi="Cambria Math" w:cs="Cambria Math"/>
                                  <w:sz w:val="20"/>
                                  <w:szCs w:val="20"/>
                                </w:rPr>
                              </m:ctrlPr>
                            </m:dPr>
                            <m:e>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r>
                                <w:rPr>
                                  <w:rFonts w:ascii="Cambria Math" w:eastAsia="Cambria Math" w:hAnsi="Cambria Math" w:cs="Cambria Math"/>
                                  <w:sz w:val="20"/>
                                  <w:szCs w:val="20"/>
                                </w:rPr>
                                <m:t>-</m:t>
                              </m:r>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V</m:t>
                                  </m:r>
                                </m:e>
                                <m:sub>
                                  <m:r>
                                    <w:rPr>
                                      <w:rFonts w:ascii="Cambria Math" w:eastAsia="Cambria Math" w:hAnsi="Cambria Math" w:cs="Cambria Math"/>
                                      <w:sz w:val="20"/>
                                      <w:szCs w:val="20"/>
                                    </w:rPr>
                                    <m:t>i</m:t>
                                  </m:r>
                                </m:sub>
                              </m:sSub>
                            </m:e>
                          </m:d>
                        </m:num>
                        <m:den>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den>
                      </m:f>
                    </m:e>
                  </m:d>
                </m:e>
              </m:d>
              <m:r>
                <w:rPr>
                  <w:rFonts w:ascii="Cambria Math" w:eastAsia="Cambria Math" w:hAnsi="Cambria Math" w:cs="Cambria Math"/>
                  <w:sz w:val="20"/>
                  <w:szCs w:val="20"/>
                </w:rPr>
                <m:t xml:space="preserve"> Para valores mayores a </m:t>
              </m:r>
              <m:bar>
                <m:barPr>
                  <m:ctrlPr>
                    <w:rPr>
                      <w:rFonts w:ascii="Cambria Math" w:eastAsia="Cambria Math" w:hAnsi="Cambria Math" w:cs="Cambria Math"/>
                      <w:sz w:val="20"/>
                      <w:szCs w:val="20"/>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r>
                <w:rPr>
                  <w:rFonts w:ascii="Cambria Math" w:eastAsia="Cambria Math" w:hAnsi="Cambria Math" w:cs="Cambria Math"/>
                </w:rPr>
                <m:t xml:space="preserve"> </m:t>
              </m:r>
            </m:e>
          </m:d>
        </m:oMath>
      </m:oMathPara>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Donde:</w:t>
      </w:r>
    </w:p>
    <w:p w:rsidR="003E5503" w:rsidRDefault="00541FA5">
      <w:pPr>
        <w:numPr>
          <w:ilvl w:val="0"/>
          <w:numId w:val="9"/>
        </w:numPr>
        <w:pBdr>
          <w:top w:val="nil"/>
          <w:left w:val="nil"/>
          <w:bottom w:val="nil"/>
          <w:right w:val="nil"/>
          <w:between w:val="nil"/>
        </w:pBdr>
        <w:spacing w:after="0" w:line="240" w:lineRule="auto"/>
        <w:jc w:val="both"/>
        <w:rPr>
          <w:rFonts w:ascii="Arial" w:eastAsia="Arial" w:hAnsi="Arial" w:cs="Arial"/>
          <w:color w:val="000000"/>
          <w:sz w:val="20"/>
          <w:szCs w:val="20"/>
        </w:rPr>
      </w:pPr>
      <m:oMath>
        <m:bar>
          <m:barPr>
            <m:ctrlPr>
              <w:rPr>
                <w:rFonts w:ascii="Cambria Math" w:hAnsi="Cambria Math"/>
              </w:rPr>
            </m:ctrlPr>
          </m:barPr>
          <m:e>
            <m:sSub>
              <m:sSubPr>
                <m:ctrlPr>
                  <w:rPr>
                    <w:rFonts w:ascii="Cambria Math" w:eastAsia="Cambria Math" w:hAnsi="Cambria Math" w:cs="Cambria Math"/>
                    <w:color w:val="000000"/>
                    <w:sz w:val="20"/>
                    <w:szCs w:val="20"/>
                  </w:rPr>
                </m:ctrlPr>
              </m:sSubPr>
              <m:e>
                <m:r>
                  <w:rPr>
                    <w:rFonts w:ascii="Cambria Math" w:eastAsia="Cambria Math" w:hAnsi="Cambria Math" w:cs="Cambria Math"/>
                    <w:color w:val="000000"/>
                    <w:sz w:val="20"/>
                    <w:szCs w:val="20"/>
                  </w:rPr>
                  <m:t>X</m:t>
                </m:r>
              </m:e>
              <m:sub>
                <m:r>
                  <w:rPr>
                    <w:rFonts w:ascii="Cambria Math" w:eastAsia="Cambria Math" w:hAnsi="Cambria Math" w:cs="Cambria Math"/>
                    <w:color w:val="000000"/>
                    <w:sz w:val="20"/>
                    <w:szCs w:val="20"/>
                  </w:rPr>
                  <m:t>B</m:t>
                </m:r>
              </m:sub>
            </m:sSub>
          </m:e>
        </m:bar>
      </m:oMath>
      <w:r w:rsidR="005E2A60">
        <w:rPr>
          <w:rFonts w:ascii="Arial" w:eastAsia="Arial" w:hAnsi="Arial" w:cs="Arial"/>
          <w:color w:val="000000"/>
          <w:sz w:val="20"/>
          <w:szCs w:val="20"/>
        </w:rPr>
        <w:t>: Es la media aritmética baja.</w:t>
      </w:r>
    </w:p>
    <w:p w:rsidR="003E5503" w:rsidRDefault="005E2A60">
      <w:pPr>
        <w:numPr>
          <w:ilvl w:val="0"/>
          <w:numId w:val="9"/>
        </w:num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color w:val="000000"/>
          <w:sz w:val="20"/>
          <w:szCs w:val="20"/>
        </w:rPr>
        <w:t>V</w:t>
      </w:r>
      <w:r>
        <w:rPr>
          <w:rFonts w:ascii="Arial" w:eastAsia="Arial" w:hAnsi="Arial" w:cs="Arial"/>
          <w:color w:val="000000"/>
          <w:sz w:val="20"/>
          <w:szCs w:val="20"/>
          <w:vertAlign w:val="subscript"/>
        </w:rPr>
        <w:t>i</w:t>
      </w:r>
      <w:r>
        <w:rPr>
          <w:rFonts w:ascii="Arial" w:eastAsia="Arial" w:hAnsi="Arial" w:cs="Arial"/>
          <w:color w:val="000000"/>
          <w:sz w:val="20"/>
          <w:szCs w:val="20"/>
        </w:rPr>
        <w:t>: Es el valor promedio de los SMMLV de los contratos válidos y que no fueron objeto de subsanación de cada una de las propuestas “i”.</w:t>
      </w:r>
    </w:p>
    <w:p w:rsidR="003E5503" w:rsidRDefault="003E5503">
      <w:pPr>
        <w:spacing w:after="0" w:line="240" w:lineRule="auto"/>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b/>
          <w:sz w:val="20"/>
          <w:szCs w:val="20"/>
        </w:rPr>
        <w:t>Nota:</w:t>
      </w:r>
      <w:r>
        <w:rPr>
          <w:rFonts w:ascii="Arial" w:eastAsia="Arial" w:hAnsi="Arial" w:cs="Arial"/>
          <w:sz w:val="20"/>
          <w:szCs w:val="20"/>
        </w:rPr>
        <w:t xml:space="preserve"> Cuando el resultado de la fórmula anterior sea un número negativo, se asignará 0,0 puntos. Para efectos de ponderar propuestas cuyo valor sea mayor a </w:t>
      </w:r>
      <m:oMath>
        <m:bar>
          <m:barPr>
            <m:ctrlPr>
              <w:rPr>
                <w:rFonts w:ascii="Cambria Math" w:hAnsi="Cambria Math"/>
              </w:rPr>
            </m:ctrlPr>
          </m:barPr>
          <m:e>
            <m:sSub>
              <m:sSubPr>
                <m:ctrlPr>
                  <w:rPr>
                    <w:rFonts w:ascii="Cambria Math" w:eastAsia="Cambria Math" w:hAnsi="Cambria Math" w:cs="Cambria Math"/>
                    <w:sz w:val="20"/>
                    <w:szCs w:val="20"/>
                  </w:rPr>
                </m:ctrlPr>
              </m:sSubPr>
              <m:e>
                <m:r>
                  <w:rPr>
                    <w:rFonts w:ascii="Cambria Math" w:eastAsia="Cambria Math" w:hAnsi="Cambria Math" w:cs="Cambria Math"/>
                    <w:sz w:val="20"/>
                    <w:szCs w:val="20"/>
                  </w:rPr>
                  <m:t>X</m:t>
                </m:r>
              </m:e>
              <m:sub>
                <m:r>
                  <w:rPr>
                    <w:rFonts w:ascii="Cambria Math" w:eastAsia="Cambria Math" w:hAnsi="Cambria Math" w:cs="Cambria Math"/>
                    <w:sz w:val="20"/>
                    <w:szCs w:val="20"/>
                  </w:rPr>
                  <m:t>B</m:t>
                </m:r>
              </m:sub>
            </m:sSub>
          </m:e>
        </m:bar>
      </m:oMath>
      <w:r>
        <w:rPr>
          <w:rFonts w:ascii="Arial" w:eastAsia="Arial" w:hAnsi="Arial" w:cs="Arial"/>
          <w:sz w:val="20"/>
          <w:szCs w:val="20"/>
        </w:rPr>
        <w:t>, se tomará el valor absoluto de la diferencia entre la media aritmética baja y el valor total corregido de cada una de las propuestas.</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7"/>
        </w:numPr>
        <w:pBdr>
          <w:top w:val="nil"/>
          <w:left w:val="nil"/>
          <w:bottom w:val="nil"/>
          <w:right w:val="nil"/>
          <w:between w:val="nil"/>
        </w:pBdr>
        <w:spacing w:after="0" w:line="240" w:lineRule="auto"/>
        <w:ind w:left="567" w:hanging="567"/>
        <w:jc w:val="both"/>
      </w:pPr>
      <w:bookmarkStart w:id="55" w:name="_heading=h.bsdd00raztmx" w:colFirst="0" w:colLast="0"/>
      <w:bookmarkEnd w:id="55"/>
      <w:r>
        <w:rPr>
          <w:rFonts w:ascii="Arial" w:eastAsia="Arial" w:hAnsi="Arial" w:cs="Arial"/>
          <w:b/>
          <w:color w:val="000000"/>
          <w:sz w:val="20"/>
          <w:szCs w:val="20"/>
        </w:rPr>
        <w:t>EQUIPO DE TRABAJO (Personal Clave Evaluable)</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La asignación de puntaje relacionada con el “Equipo de trabajo (Personal Clave Evaluable)” se realizará de la siguiente manera:</w:t>
      </w:r>
    </w:p>
    <w:p w:rsidR="003E5503" w:rsidRDefault="003E5503">
      <w:pPr>
        <w:spacing w:after="0" w:line="240" w:lineRule="auto"/>
        <w:jc w:val="both"/>
        <w:rPr>
          <w:rFonts w:ascii="Arial" w:eastAsia="Arial" w:hAnsi="Arial" w:cs="Arial"/>
          <w:sz w:val="20"/>
          <w:szCs w:val="20"/>
        </w:rPr>
      </w:pPr>
    </w:p>
    <w:tbl>
      <w:tblPr>
        <w:tblStyle w:val="afffc"/>
        <w:tblW w:w="79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37"/>
        <w:gridCol w:w="1701"/>
      </w:tblGrid>
      <w:tr w:rsidR="003E5503">
        <w:trPr>
          <w:trHeight w:val="283"/>
          <w:tblHeader/>
          <w:jc w:val="center"/>
        </w:trPr>
        <w:tc>
          <w:tcPr>
            <w:tcW w:w="6237" w:type="dxa"/>
            <w:shd w:val="clear" w:color="auto" w:fill="404040"/>
            <w:vAlign w:val="center"/>
          </w:tcPr>
          <w:p w:rsidR="003E5503" w:rsidRDefault="005E2A60">
            <w:pPr>
              <w:jc w:val="center"/>
              <w:rPr>
                <w:rFonts w:ascii="Arial" w:eastAsia="Arial" w:hAnsi="Arial" w:cs="Arial"/>
                <w:b/>
                <w:color w:val="FFFFFF"/>
                <w:sz w:val="20"/>
                <w:szCs w:val="20"/>
              </w:rPr>
            </w:pPr>
            <w:r>
              <w:rPr>
                <w:rFonts w:ascii="Arial" w:eastAsia="Arial" w:hAnsi="Arial" w:cs="Arial"/>
                <w:b/>
                <w:color w:val="FFFFFF"/>
                <w:sz w:val="20"/>
                <w:szCs w:val="20"/>
              </w:rPr>
              <w:lastRenderedPageBreak/>
              <w:t>Criterio de evaluación</w:t>
            </w:r>
          </w:p>
        </w:tc>
        <w:tc>
          <w:tcPr>
            <w:tcW w:w="1701" w:type="dxa"/>
            <w:shd w:val="clear" w:color="auto" w:fill="404040"/>
            <w:vAlign w:val="center"/>
          </w:tcPr>
          <w:p w:rsidR="003E5503" w:rsidRDefault="005E2A60">
            <w:pPr>
              <w:jc w:val="center"/>
              <w:rPr>
                <w:rFonts w:ascii="Arial" w:eastAsia="Arial" w:hAnsi="Arial" w:cs="Arial"/>
                <w:b/>
                <w:color w:val="FFFFFF"/>
                <w:sz w:val="20"/>
                <w:szCs w:val="20"/>
              </w:rPr>
            </w:pPr>
            <w:r>
              <w:rPr>
                <w:rFonts w:ascii="Arial" w:eastAsia="Arial" w:hAnsi="Arial" w:cs="Arial"/>
                <w:b/>
                <w:color w:val="FFFFFF"/>
                <w:sz w:val="20"/>
                <w:szCs w:val="20"/>
              </w:rPr>
              <w:t>Puntaje</w:t>
            </w:r>
          </w:p>
        </w:tc>
      </w:tr>
      <w:tr w:rsidR="003E5503">
        <w:trPr>
          <w:trHeight w:val="283"/>
          <w:jc w:val="center"/>
        </w:trPr>
        <w:tc>
          <w:tcPr>
            <w:tcW w:w="6237"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Experiencia adicional del Personal Clave Evaluable</w:t>
            </w:r>
          </w:p>
        </w:tc>
        <w:tc>
          <w:tcPr>
            <w:tcW w:w="1701"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5</w:t>
            </w:r>
          </w:p>
        </w:tc>
      </w:tr>
      <w:tr w:rsidR="003E5503">
        <w:trPr>
          <w:trHeight w:val="283"/>
          <w:jc w:val="center"/>
        </w:trPr>
        <w:tc>
          <w:tcPr>
            <w:tcW w:w="6237"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Formación académica adicional del Personal Clave Evaluable</w:t>
            </w:r>
          </w:p>
        </w:tc>
        <w:tc>
          <w:tcPr>
            <w:tcW w:w="1701"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5</w:t>
            </w:r>
          </w:p>
        </w:tc>
      </w:tr>
      <w:tr w:rsidR="003E5503">
        <w:trPr>
          <w:trHeight w:val="283"/>
          <w:jc w:val="center"/>
        </w:trPr>
        <w:tc>
          <w:tcPr>
            <w:tcW w:w="6237" w:type="dxa"/>
            <w:vAlign w:val="center"/>
          </w:tcPr>
          <w:p w:rsidR="003E5503" w:rsidRDefault="005E2A60">
            <w:pPr>
              <w:jc w:val="center"/>
              <w:rPr>
                <w:rFonts w:ascii="Arial" w:eastAsia="Arial" w:hAnsi="Arial" w:cs="Arial"/>
                <w:b/>
                <w:sz w:val="20"/>
                <w:szCs w:val="20"/>
              </w:rPr>
            </w:pPr>
            <w:r>
              <w:rPr>
                <w:rFonts w:ascii="Arial" w:eastAsia="Arial" w:hAnsi="Arial" w:cs="Arial"/>
                <w:b/>
                <w:sz w:val="20"/>
                <w:szCs w:val="20"/>
              </w:rPr>
              <w:t>Total</w:t>
            </w:r>
          </w:p>
        </w:tc>
        <w:tc>
          <w:tcPr>
            <w:tcW w:w="1701" w:type="dxa"/>
            <w:vAlign w:val="center"/>
          </w:tcPr>
          <w:p w:rsidR="003E5503" w:rsidRDefault="005E2A60">
            <w:pPr>
              <w:jc w:val="center"/>
              <w:rPr>
                <w:rFonts w:ascii="Arial" w:eastAsia="Arial" w:hAnsi="Arial" w:cs="Arial"/>
                <w:b/>
                <w:sz w:val="20"/>
                <w:szCs w:val="20"/>
              </w:rPr>
            </w:pPr>
            <w:r>
              <w:rPr>
                <w:rFonts w:ascii="Arial" w:eastAsia="Arial" w:hAnsi="Arial" w:cs="Arial"/>
                <w:b/>
                <w:sz w:val="20"/>
                <w:szCs w:val="20"/>
              </w:rPr>
              <w:t>10</w:t>
            </w:r>
          </w:p>
        </w:tc>
      </w:tr>
    </w:tbl>
    <w:p w:rsidR="003E5503" w:rsidRDefault="003E5503">
      <w:pPr>
        <w:spacing w:after="0" w:line="240" w:lineRule="auto"/>
        <w:jc w:val="both"/>
        <w:rPr>
          <w:rFonts w:ascii="Arial" w:eastAsia="Arial" w:hAnsi="Arial" w:cs="Arial"/>
          <w:sz w:val="20"/>
          <w:szCs w:val="20"/>
        </w:rPr>
      </w:pPr>
    </w:p>
    <w:p w:rsidR="003E5503" w:rsidRDefault="005E2A60">
      <w:pPr>
        <w:numPr>
          <w:ilvl w:val="2"/>
          <w:numId w:val="7"/>
        </w:numPr>
        <w:pBdr>
          <w:top w:val="nil"/>
          <w:left w:val="nil"/>
          <w:bottom w:val="nil"/>
          <w:right w:val="nil"/>
          <w:between w:val="nil"/>
        </w:pBdr>
        <w:spacing w:after="0" w:line="240" w:lineRule="auto"/>
        <w:ind w:left="1077"/>
        <w:jc w:val="both"/>
      </w:pPr>
      <w:bookmarkStart w:id="56" w:name="_heading=h.omtbyda1hyh" w:colFirst="0" w:colLast="0"/>
      <w:bookmarkEnd w:id="56"/>
      <w:r>
        <w:rPr>
          <w:rFonts w:ascii="Arial" w:eastAsia="Arial" w:hAnsi="Arial" w:cs="Arial"/>
          <w:b/>
          <w:color w:val="000000"/>
          <w:sz w:val="20"/>
          <w:szCs w:val="20"/>
        </w:rPr>
        <w:t xml:space="preserve">EXPERIENCIA ESPECÍFICA ADICIONAL </w:t>
      </w: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rsidR="003E5503" w:rsidRDefault="005E2A60">
      <w:pPr>
        <w:jc w:val="both"/>
        <w:rPr>
          <w:rFonts w:ascii="Arial" w:eastAsia="Arial" w:hAnsi="Arial" w:cs="Arial"/>
          <w:sz w:val="20"/>
          <w:szCs w:val="20"/>
        </w:rPr>
      </w:pPr>
      <w:r>
        <w:rPr>
          <w:rFonts w:ascii="Arial" w:eastAsia="Arial" w:hAnsi="Arial" w:cs="Arial"/>
          <w:sz w:val="20"/>
          <w:szCs w:val="20"/>
        </w:rPr>
        <w:t xml:space="preserve">La Entidad asignará cinco (5) puntos al Proponente que se comprometa con el diligenciamiento del “Formato 9 - Experiencia y formación académica adicional del Personal Clave Evaluable” a acreditar que cada uno de los integrantes que conforman el Personal Clave Evaluable: </w:t>
      </w:r>
      <w:r>
        <w:rPr>
          <w:rFonts w:ascii="Arial" w:eastAsia="Arial" w:hAnsi="Arial" w:cs="Arial"/>
          <w:color w:val="000000"/>
          <w:sz w:val="20"/>
          <w:szCs w:val="20"/>
        </w:rPr>
        <w:t xml:space="preserve">(i)Director de Interventoría (ii) Residente de interventoría y (iii) Especialista en Pavimentos, </w:t>
      </w:r>
      <w:r>
        <w:rPr>
          <w:rFonts w:ascii="Arial" w:eastAsia="Arial" w:hAnsi="Arial" w:cs="Arial"/>
          <w:sz w:val="20"/>
          <w:szCs w:val="20"/>
        </w:rPr>
        <w:t>tienen un (1) año de experiencia específica adicional a la definida en la “Matriz 4 – Lineamientos de requisitos del Personal”. Es decir, si el requisito mínimo de experiencia específica es de dos (2) años, se otorgará puntaje por una experiencia adicional de un (1) año, para un total de tres (3) años.</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Para otorgar el puntaje basta con diligenciar el “Formato 9 - Experiencia y formación académica adicional del Personal Clave Evaluable”. Por tanto, </w:t>
      </w:r>
      <w:r>
        <w:rPr>
          <w:rFonts w:ascii="Arial" w:eastAsia="Arial" w:hAnsi="Arial" w:cs="Arial"/>
          <w:sz w:val="20"/>
          <w:szCs w:val="20"/>
          <w:u w:val="single"/>
        </w:rPr>
        <w:t>no se revisarán los soportes de experiencia del Personal Clave Evaluable durante la evaluación de las ofertas</w:t>
      </w:r>
      <w:r>
        <w:rPr>
          <w:rFonts w:ascii="Arial" w:eastAsia="Arial" w:hAnsi="Arial" w:cs="Arial"/>
          <w:sz w:val="20"/>
          <w:szCs w:val="20"/>
        </w:rPr>
        <w:t>. La verificación de los documentos relacionados con el Personal Clave Evaluable se hará de acuerdo con lo señalado en el numeral 9.1 “Información para el control de la ejecución de la obra” del Pliego de Condiciones.</w:t>
      </w:r>
    </w:p>
    <w:p w:rsidR="003E5503" w:rsidRDefault="003E5503">
      <w:pPr>
        <w:spacing w:after="0" w:line="240" w:lineRule="auto"/>
        <w:jc w:val="both"/>
        <w:rPr>
          <w:rFonts w:ascii="Arial" w:eastAsia="Arial" w:hAnsi="Arial" w:cs="Arial"/>
          <w:sz w:val="20"/>
          <w:szCs w:val="20"/>
        </w:rPr>
      </w:pPr>
    </w:p>
    <w:p w:rsidR="003E5503" w:rsidRDefault="005E2A60">
      <w:pPr>
        <w:numPr>
          <w:ilvl w:val="0"/>
          <w:numId w:val="3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Se entiende por “Experiencia específica adicional” la experiencia directamente relacionada con el cargo a desempeñar. </w:t>
      </w:r>
    </w:p>
    <w:p w:rsidR="003E5503" w:rsidRDefault="005E2A60">
      <w:pPr>
        <w:numPr>
          <w:ilvl w:val="0"/>
          <w:numId w:val="3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contabilización total de la experiencia se realizará en años. En caso de ser necesario se hará la conversión de meses o días a años para la contabilización. </w:t>
      </w:r>
    </w:p>
    <w:p w:rsidR="003E5503" w:rsidRDefault="005E2A60">
      <w:pPr>
        <w:numPr>
          <w:ilvl w:val="0"/>
          <w:numId w:val="3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Las reglas de equivalencias descritas en la “Matriz 4 – Lineamientos de Requisitos del Personal” no aplican para el otorgamiento de puntaje, solamente para verificar que el profesional cumple con la experiencia mínima requerida por la Entidad.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En el caso de que la Entidad establezca más de un profesional por cargo, cada uno de ellos deberá cumplir con el año de experiencia específica adicional. Es decir, si la Entidad considera que el proyecto requiere dos (2) especialistas principales, para que el oferente sea acreedor de dicho puntaje debe cumplir con el requisito adicional en relación con los dos (2) especialistas principales.</w:t>
      </w:r>
    </w:p>
    <w:p w:rsidR="003E5503" w:rsidRDefault="003E5503">
      <w:pPr>
        <w:spacing w:after="0" w:line="240" w:lineRule="auto"/>
        <w:jc w:val="both"/>
        <w:rPr>
          <w:rFonts w:ascii="Arial" w:eastAsia="Arial" w:hAnsi="Arial" w:cs="Arial"/>
          <w:sz w:val="20"/>
          <w:szCs w:val="20"/>
        </w:rPr>
      </w:pPr>
    </w:p>
    <w:p w:rsidR="003E5503" w:rsidRDefault="005E2A60">
      <w:pPr>
        <w:numPr>
          <w:ilvl w:val="2"/>
          <w:numId w:val="7"/>
        </w:numPr>
        <w:pBdr>
          <w:top w:val="nil"/>
          <w:left w:val="nil"/>
          <w:bottom w:val="nil"/>
          <w:right w:val="nil"/>
          <w:between w:val="nil"/>
        </w:pBdr>
        <w:spacing w:after="0" w:line="240" w:lineRule="auto"/>
        <w:ind w:left="1077"/>
        <w:jc w:val="both"/>
      </w:pPr>
      <w:bookmarkStart w:id="57" w:name="_heading=h.dx70s2q8js5z" w:colFirst="0" w:colLast="0"/>
      <w:bookmarkEnd w:id="57"/>
      <w:r>
        <w:rPr>
          <w:rFonts w:ascii="Arial" w:eastAsia="Arial" w:hAnsi="Arial" w:cs="Arial"/>
          <w:b/>
          <w:color w:val="000000"/>
          <w:sz w:val="20"/>
          <w:szCs w:val="20"/>
        </w:rPr>
        <w:t xml:space="preserve">FORMACIÓN ACADÉMICA ADICIONAL </w:t>
      </w: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La Entidad asignará cinco (5) puntos al Proponente que se comprometa con el diligenciamiento del “Formato 9 – Experiencia y formación académica adicional del Personal Clave Evaluable” cada uno de los integrantes que conforman el Personal Clave Evaluable: </w:t>
      </w:r>
      <w:r>
        <w:rPr>
          <w:rFonts w:ascii="Arial" w:eastAsia="Arial" w:hAnsi="Arial" w:cs="Arial"/>
          <w:color w:val="000000"/>
          <w:sz w:val="20"/>
          <w:szCs w:val="20"/>
        </w:rPr>
        <w:t>(i)Director de Interventoría (ii) Residente de interventoría y (iii) Especialista en Pavimentos,</w:t>
      </w:r>
      <w:r>
        <w:rPr>
          <w:rFonts w:ascii="Arial" w:eastAsia="Arial" w:hAnsi="Arial" w:cs="Arial"/>
          <w:sz w:val="20"/>
          <w:szCs w:val="20"/>
        </w:rPr>
        <w:t xml:space="preserve"> a acreditar que tienen una formación académica adicional a la definida en la “Matriz 4 – Lineamientos de requisitos del Personal”. Es decir, si el requisito mínimo de formación académica es contar con un título profesional, se otorgará el puntaje a quien se obligue a presentar un título de posgrado, o si el requisito mínimo de formación académica es contar con un título de posgrado, se otorgará el puntaje a quien acredite un título de posgrado adicional.</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Para otorgar el puntaje bastará con diligenciar el “Formato 9 - Experiencia y formación académica adicional del Personal Clave Evaluable”. Por tanto, </w:t>
      </w:r>
      <w:r>
        <w:rPr>
          <w:rFonts w:ascii="Arial" w:eastAsia="Arial" w:hAnsi="Arial" w:cs="Arial"/>
          <w:sz w:val="20"/>
          <w:szCs w:val="20"/>
          <w:u w:val="single"/>
        </w:rPr>
        <w:t xml:space="preserve">no se revisarán los soportes académicos del </w:t>
      </w:r>
      <w:r>
        <w:rPr>
          <w:rFonts w:ascii="Arial" w:eastAsia="Arial" w:hAnsi="Arial" w:cs="Arial"/>
          <w:sz w:val="20"/>
          <w:szCs w:val="20"/>
          <w:u w:val="single"/>
        </w:rPr>
        <w:lastRenderedPageBreak/>
        <w:t>Personal Clave Evaluable durante la evaluación de las ofertas</w:t>
      </w:r>
      <w:r>
        <w:rPr>
          <w:rFonts w:ascii="Arial" w:eastAsia="Arial" w:hAnsi="Arial" w:cs="Arial"/>
          <w:sz w:val="20"/>
          <w:szCs w:val="20"/>
        </w:rPr>
        <w:t>. La verificación de los documentos relacionados con el Personal Clave Evaluable se hará de acuerdo con lo señalado en el numeral 9.1 “Información para el control de la ejecución de la obra” de este Pliego de Condiciones.</w:t>
      </w: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rsidR="003E5503" w:rsidRDefault="005E2A60">
      <w:pPr>
        <w:numPr>
          <w:ilvl w:val="0"/>
          <w:numId w:val="3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Las Entidades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pavimentos o geotecnia). </w:t>
      </w:r>
    </w:p>
    <w:p w:rsidR="003E5503" w:rsidRDefault="005E2A60">
      <w:pPr>
        <w:numPr>
          <w:ilvl w:val="0"/>
          <w:numId w:val="3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Las reglas de equivalencias descritas en la “Matriz 4 – Lineamientos de Requisitos del Personal” no aplican para el otorgamiento de puntaje, solamente para verificar que el profesional cumple con la formación académica mínima requerida por la Entidad. </w:t>
      </w:r>
    </w:p>
    <w:p w:rsidR="003E5503" w:rsidRDefault="005E2A60">
      <w:pPr>
        <w:numPr>
          <w:ilvl w:val="0"/>
          <w:numId w:val="3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Se entiende por “Formación académica adicional” aquella relacionada directamente con el cargo a desempeñar.</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En el caso que la Entidad establezca más de un profesional por cargo, cada uno de ellos deberá cumplir con la formación académica adicional. Es decir, si la Entidad considera que el proyecto necesita dos (2) especialistas principales, para que el oferente sea acreedor de dicho puntaje debe cumplir con el requisito adicional en relación con los dos (2) especialistas principales.</w:t>
      </w:r>
    </w:p>
    <w:p w:rsidR="003E5503" w:rsidRDefault="003E5503">
      <w:pPr>
        <w:spacing w:after="0" w:line="240" w:lineRule="auto"/>
        <w:jc w:val="both"/>
        <w:rPr>
          <w:rFonts w:ascii="Arial" w:eastAsia="Arial" w:hAnsi="Arial" w:cs="Arial"/>
          <w:sz w:val="20"/>
          <w:szCs w:val="20"/>
        </w:rPr>
      </w:pPr>
    </w:p>
    <w:p w:rsidR="003E5503" w:rsidRDefault="005E2A60">
      <w:pPr>
        <w:numPr>
          <w:ilvl w:val="2"/>
          <w:numId w:val="7"/>
        </w:numPr>
        <w:pBdr>
          <w:top w:val="nil"/>
          <w:left w:val="nil"/>
          <w:bottom w:val="nil"/>
          <w:right w:val="nil"/>
          <w:between w:val="nil"/>
        </w:pBdr>
        <w:spacing w:after="0" w:line="240" w:lineRule="auto"/>
        <w:ind w:left="1077"/>
        <w:jc w:val="both"/>
      </w:pPr>
      <w:bookmarkStart w:id="58" w:name="_heading=h.knmxbpkm5lk5" w:colFirst="0" w:colLast="0"/>
      <w:bookmarkEnd w:id="58"/>
      <w:r>
        <w:rPr>
          <w:rFonts w:ascii="Arial" w:eastAsia="Arial" w:hAnsi="Arial" w:cs="Arial"/>
          <w:b/>
          <w:color w:val="000000"/>
          <w:sz w:val="20"/>
          <w:szCs w:val="20"/>
        </w:rPr>
        <w:t>CAMBIO DEL PERSONAL CLAVE EVALUABLE</w:t>
      </w: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El Personal Clave Evaluable ofrecido inicialmente será quien debe ejecutar el contrato. Excepcionalmente, en caso de requerir el cambio de personal, por razones que deben quedar sustentadas en el expediente del contrato, el Interventor presentará las hojas de vida del aspirante con sus respectivos soportes para evaluación y consideración de la Entidad en un plazo no mayor a lo establecido en el Anexo 5 – Minuta contados a partir de que el Contratista solicite el cambio del personal.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La persona que reemplazará al profesional del Personal Clave Evaluable debe cumplir con los requisitos mínimos descritos en la “Matriz 4- Lineamientos de requisitos del personal”, tener el año de experiencia específica adicional y el título de formación académica adicional, si se trata de un profesional por el cual se asignó puntaje. En todo caso, la Entidad se reserva el derecho de aceptarlos o no, sin perjuicio de que, en el evento de rechazarlo, deba motivar las razones objetivas y suficientes relacionadas directamente con alguna o algunas de las condiciones exigidas.</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7"/>
        </w:numPr>
        <w:pBdr>
          <w:top w:val="nil"/>
          <w:left w:val="nil"/>
          <w:bottom w:val="nil"/>
          <w:right w:val="nil"/>
          <w:between w:val="nil"/>
        </w:pBdr>
        <w:spacing w:after="0" w:line="240" w:lineRule="auto"/>
        <w:ind w:left="567" w:hanging="567"/>
        <w:jc w:val="both"/>
      </w:pPr>
      <w:bookmarkStart w:id="59" w:name="_heading=h.xrl748tggmkx" w:colFirst="0" w:colLast="0"/>
      <w:bookmarkEnd w:id="59"/>
      <w:r>
        <w:rPr>
          <w:rFonts w:ascii="Arial" w:eastAsia="Arial" w:hAnsi="Arial" w:cs="Arial"/>
          <w:b/>
          <w:color w:val="000000"/>
          <w:sz w:val="20"/>
          <w:szCs w:val="20"/>
        </w:rPr>
        <w:t>FACTOR DE SOSTENIBILIDAD</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La Entidad asignará un (1) punto al Proponente que se comprometa con el diligenciamiento del “Formato 12 – Factor de sostenibilidad”, y se comprometa con los siguientes aspectos:</w:t>
      </w:r>
    </w:p>
    <w:p w:rsidR="003E5503" w:rsidRDefault="003E5503">
      <w:pPr>
        <w:spacing w:after="0" w:line="240" w:lineRule="auto"/>
        <w:jc w:val="both"/>
        <w:rPr>
          <w:rFonts w:ascii="Arial" w:eastAsia="Arial" w:hAnsi="Arial" w:cs="Arial"/>
          <w:sz w:val="20"/>
          <w:szCs w:val="20"/>
        </w:rPr>
      </w:pPr>
    </w:p>
    <w:p w:rsidR="003E5503" w:rsidRDefault="005E2A60">
      <w:pPr>
        <w:numPr>
          <w:ilvl w:val="0"/>
          <w:numId w:val="3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(ii) sea papel con contenido reciclado o procedente de fuentes forestales sostenibles o naturales y estar libre de cloro elemental. </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Durante la ejecución del contrato, el futuro contratista adjuntará la ficha técnica del papel a utilizar.</w:t>
      </w:r>
    </w:p>
    <w:p w:rsidR="003E5503" w:rsidRDefault="005E2A60">
      <w:pPr>
        <w:numPr>
          <w:ilvl w:val="0"/>
          <w:numId w:val="3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rsidR="003E5503" w:rsidRDefault="005E2A60">
      <w:pPr>
        <w:numPr>
          <w:ilvl w:val="0"/>
          <w:numId w:val="3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Capacitar al personal (puede ser el equipo interno de la interventoría o al personal del contratista), en temas de sostenibilidad en el ejercicio de la labor de interventoría, por ejemplo, gestión de residuos, reciclaje y aprovechamiento de residuos, ahorro de agua, ahorro de energía, estilos de vida sostenibles, consumo responsable, transporte sostenible, entre otros. Así mismo, se debe capacitar al personal sobre temas ambientales relacionados con los proyectos sujetos a interventoría, por ejemplo, gestión de residuos de construcción y demolición, uso y manejo adecuado del suelo, conflictos socio ambientales y medidas de manejo, reglamentación ambiental, atención de emergencias ambientales, gestión de residuos peligrosos, manejo de sustancias químicas, entre otros. Durante la ejecución del proyecto tendrá que presentar soporte de las capacitaciones, que incluya evaluación y registro fotográfico.</w:t>
      </w:r>
    </w:p>
    <w:p w:rsidR="003E5503" w:rsidRDefault="005E2A60">
      <w:pPr>
        <w:numPr>
          <w:ilvl w:val="0"/>
          <w:numId w:val="3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Durante la ejecución del proyecto tendrá que adjuntar el documento “Programa de transporte sostenible”, donde se evidencien las metas e indicadores. El contratista adjudicatario podrá acreditar este requisito con uno o con varios de los factores que se enuncian a modo de ejemplo u otros que cumplan con la misma finalidad.</w:t>
      </w:r>
    </w:p>
    <w:p w:rsidR="003E5503" w:rsidRDefault="005E2A60">
      <w:pPr>
        <w:numPr>
          <w:ilvl w:val="0"/>
          <w:numId w:val="3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Contar con un programa que asegure que los equipos tecnológicos a utilizar, por ejemplo, computadores, impresoras, tabletas, entre otros, cumplan con norma técnica de bajo consumo energético. Durante la ejecución del proyecto tendrá que entregar la ficha técnica de los equipos en donde se evidencie el cumplimiento de estos aspectos. </w:t>
      </w:r>
    </w:p>
    <w:p w:rsidR="003E5503" w:rsidRDefault="005E2A60">
      <w:pPr>
        <w:numPr>
          <w:ilvl w:val="0"/>
          <w:numId w:val="3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actas o documentos que evidencien la gestión de residuos efectuada durante la ejecución del contrato.</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El interventor o supervisor verificará el cumplimiento de este criterio y, además, comprobará, para el inicio de la ejecución del Contrato, que el futuro contratista que cumpla con las consideraciones indicadas para el Factor de Sostenibilidad “9.1 Información para el control de la ejecución de la consultoría”</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7"/>
        </w:numPr>
        <w:pBdr>
          <w:top w:val="nil"/>
          <w:left w:val="nil"/>
          <w:bottom w:val="nil"/>
          <w:right w:val="nil"/>
          <w:between w:val="nil"/>
        </w:pBdr>
        <w:spacing w:after="0" w:line="240" w:lineRule="auto"/>
        <w:ind w:left="567" w:hanging="567"/>
        <w:jc w:val="both"/>
      </w:pPr>
      <w:bookmarkStart w:id="60" w:name="_heading=h.585qoxlvihzd" w:colFirst="0" w:colLast="0"/>
      <w:bookmarkEnd w:id="60"/>
      <w:r>
        <w:rPr>
          <w:rFonts w:ascii="Arial" w:eastAsia="Arial" w:hAnsi="Arial" w:cs="Arial"/>
          <w:b/>
          <w:color w:val="000000"/>
          <w:sz w:val="20"/>
          <w:szCs w:val="20"/>
        </w:rPr>
        <w:t>APOYO A LA INDUSTRIA NACIONAL</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Los puntajes para estimular a la industria nacional se relacionan en la siguiente tabla:</w:t>
      </w:r>
    </w:p>
    <w:p w:rsidR="003E5503" w:rsidRDefault="003E5503">
      <w:pPr>
        <w:spacing w:after="0" w:line="240" w:lineRule="auto"/>
        <w:jc w:val="both"/>
        <w:rPr>
          <w:rFonts w:ascii="Arial" w:eastAsia="Arial" w:hAnsi="Arial" w:cs="Arial"/>
          <w:sz w:val="20"/>
          <w:szCs w:val="20"/>
        </w:rPr>
      </w:pPr>
    </w:p>
    <w:tbl>
      <w:tblPr>
        <w:tblStyle w:val="afffd"/>
        <w:tblW w:w="53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69"/>
        <w:gridCol w:w="1413"/>
      </w:tblGrid>
      <w:tr w:rsidR="003E5503">
        <w:trPr>
          <w:trHeight w:val="283"/>
          <w:tblHeader/>
          <w:jc w:val="center"/>
        </w:trPr>
        <w:tc>
          <w:tcPr>
            <w:tcW w:w="3969" w:type="dxa"/>
            <w:shd w:val="clear" w:color="auto" w:fill="404040"/>
            <w:vAlign w:val="center"/>
          </w:tcPr>
          <w:p w:rsidR="003E5503" w:rsidRDefault="005E2A60">
            <w:pPr>
              <w:jc w:val="center"/>
              <w:rPr>
                <w:rFonts w:ascii="Arial" w:eastAsia="Arial" w:hAnsi="Arial" w:cs="Arial"/>
                <w:b/>
                <w:color w:val="FFFFFF"/>
                <w:sz w:val="20"/>
                <w:szCs w:val="20"/>
              </w:rPr>
            </w:pPr>
            <w:r>
              <w:rPr>
                <w:rFonts w:ascii="Arial" w:eastAsia="Arial" w:hAnsi="Arial" w:cs="Arial"/>
                <w:b/>
                <w:color w:val="FFFFFF"/>
                <w:sz w:val="20"/>
                <w:szCs w:val="20"/>
              </w:rPr>
              <w:t>Concepto</w:t>
            </w:r>
          </w:p>
        </w:tc>
        <w:tc>
          <w:tcPr>
            <w:tcW w:w="1413" w:type="dxa"/>
            <w:shd w:val="clear" w:color="auto" w:fill="404040"/>
            <w:vAlign w:val="center"/>
          </w:tcPr>
          <w:p w:rsidR="003E5503" w:rsidRDefault="005E2A60">
            <w:pPr>
              <w:jc w:val="center"/>
              <w:rPr>
                <w:rFonts w:ascii="Arial" w:eastAsia="Arial" w:hAnsi="Arial" w:cs="Arial"/>
                <w:b/>
                <w:color w:val="FFFFFF"/>
                <w:sz w:val="20"/>
                <w:szCs w:val="20"/>
              </w:rPr>
            </w:pPr>
            <w:r>
              <w:rPr>
                <w:rFonts w:ascii="Arial" w:eastAsia="Arial" w:hAnsi="Arial" w:cs="Arial"/>
                <w:b/>
                <w:color w:val="FFFFFF"/>
                <w:sz w:val="20"/>
                <w:szCs w:val="20"/>
              </w:rPr>
              <w:t>Puntaje</w:t>
            </w:r>
          </w:p>
        </w:tc>
      </w:tr>
      <w:tr w:rsidR="003E5503">
        <w:trPr>
          <w:trHeight w:val="283"/>
          <w:jc w:val="center"/>
        </w:trPr>
        <w:tc>
          <w:tcPr>
            <w:tcW w:w="3969"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Promoción de Servicios Nacionales o con Trato Nacional</w:t>
            </w:r>
          </w:p>
        </w:tc>
        <w:tc>
          <w:tcPr>
            <w:tcW w:w="1413"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20</w:t>
            </w:r>
          </w:p>
        </w:tc>
      </w:tr>
      <w:tr w:rsidR="003E5503">
        <w:trPr>
          <w:trHeight w:val="283"/>
          <w:jc w:val="center"/>
        </w:trPr>
        <w:tc>
          <w:tcPr>
            <w:tcW w:w="3969"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Incorporación de componente nacional en servicios extranjeros</w:t>
            </w:r>
          </w:p>
        </w:tc>
        <w:tc>
          <w:tcPr>
            <w:tcW w:w="1413"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5</w:t>
            </w:r>
          </w:p>
        </w:tc>
      </w:tr>
    </w:tbl>
    <w:p w:rsidR="003E5503" w:rsidRDefault="003E5503">
      <w:pPr>
        <w:spacing w:after="0" w:line="240" w:lineRule="auto"/>
        <w:jc w:val="both"/>
        <w:rPr>
          <w:rFonts w:ascii="Arial" w:eastAsia="Arial" w:hAnsi="Arial" w:cs="Arial"/>
          <w:sz w:val="20"/>
          <w:szCs w:val="20"/>
        </w:rPr>
      </w:pPr>
    </w:p>
    <w:p w:rsidR="003E5503" w:rsidRDefault="005E2A60">
      <w:pPr>
        <w:numPr>
          <w:ilvl w:val="2"/>
          <w:numId w:val="7"/>
        </w:numPr>
        <w:pBdr>
          <w:top w:val="nil"/>
          <w:left w:val="nil"/>
          <w:bottom w:val="nil"/>
          <w:right w:val="nil"/>
          <w:between w:val="nil"/>
        </w:pBdr>
        <w:spacing w:after="0" w:line="240" w:lineRule="auto"/>
        <w:ind w:left="1077"/>
        <w:jc w:val="both"/>
      </w:pPr>
      <w:bookmarkStart w:id="61" w:name="_heading=h.ppldw4hrgx8i" w:colFirst="0" w:colLast="0"/>
      <w:bookmarkEnd w:id="61"/>
      <w:r>
        <w:rPr>
          <w:rFonts w:ascii="Arial" w:eastAsia="Arial" w:hAnsi="Arial" w:cs="Arial"/>
          <w:b/>
          <w:color w:val="000000"/>
          <w:sz w:val="20"/>
          <w:szCs w:val="20"/>
        </w:rPr>
        <w:t>PROMOCIÓN DE SERVICIOS NACIONALES O CON TRATO NACIONAL</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ofertarse por una persona natural colombiana o por un residente en Colombia, por una persona jurídica constituida de conformidad con la legislación colombiana o por un Proponente Plural integrado por estos o por estos y un extranjero con Trato Nacional se compromete a vincular el porcentaje mínimo de personal colombiano, que se desarrolla a continuación.</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integrado por estos, sin que sea necesaria la vinculación de un porcentaje mínimo de personal colombiano.</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En el caso de los Proponentes extranjeros con Trato Nacional que participen en el Proceso de Contratación de manera singular o mediante la conformación de un Proponente Plural podrán determinar si aplican las reglas previstas en este numeral o si, por el contrario, deciden acogerse a la regla de origen de su país. Para definir la regla aplicable al proceso, el Proponente extranjero con Trato Nacional así lo manifestará con el diligenciamiento de la opción 2 del “Formato 7A – Promoción de Servicios Nacionales o con Trato Nacional”. En el caso que no se escoja la opción 2 del “Formato 7A – Promoción de Servicios Nacionales o con Trato Nacional”, la Entidad deberá evaluar la oferta de acuerdo con las reglas previstas en este numeral.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Debido a la especialidad del contrato, en este Proceso de Contratación para el otorgamiento de puntaje no habrá bienes nacionales relevantes y, por tanto, se otorgará el puntaje de apoyo a la industria nacional a los Proponentes que se comprometan a vincular durante el desarrollo del objeto contractual un porcentaje de empleados o contratistas por prestación de servicios colombianos, de al menos el cuarenta por ciento (40 %), del personal requerido para el cumplimiento del contrato.</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Además de la incorporación de personal colombiano requerido para la ejecución del contrato, tratándose de Proponentes Plurales, su composición deberá estar acorde con lo exigido por la noción de Servicios Nacionales prevista en el artículo 2.2.1.1.1.3.1 del Decreto 1082 de 2015, o la norma que la modifique, sustituya o complemente, de lo que dependerá la franja del puntaje aplicable en lo referente al apoyo de la industria nacional</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Para tales efectos, en la siguiente tabla se indican las posibles composiciones de Proponentes Plurales, la regla de origen que les aplica en virtud de dicha conformación, así como la franja de puntaje correspondiente:</w:t>
      </w:r>
    </w:p>
    <w:p w:rsidR="003E5503" w:rsidRDefault="003E5503">
      <w:pPr>
        <w:spacing w:after="0" w:line="240" w:lineRule="auto"/>
        <w:jc w:val="both"/>
        <w:rPr>
          <w:rFonts w:ascii="Arial" w:eastAsia="Arial" w:hAnsi="Arial" w:cs="Arial"/>
          <w:sz w:val="20"/>
          <w:szCs w:val="20"/>
        </w:rPr>
      </w:pPr>
    </w:p>
    <w:tbl>
      <w:tblPr>
        <w:tblStyle w:val="afffe"/>
        <w:tblW w:w="86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78"/>
        <w:gridCol w:w="2207"/>
        <w:gridCol w:w="2664"/>
        <w:gridCol w:w="2693"/>
      </w:tblGrid>
      <w:tr w:rsidR="003E5503">
        <w:trPr>
          <w:trHeight w:val="283"/>
          <w:tblHeader/>
          <w:jc w:val="center"/>
        </w:trPr>
        <w:tc>
          <w:tcPr>
            <w:tcW w:w="1078" w:type="dxa"/>
            <w:shd w:val="clear" w:color="auto" w:fill="404040"/>
            <w:vAlign w:val="center"/>
          </w:tcPr>
          <w:p w:rsidR="003E5503" w:rsidRDefault="005E2A60">
            <w:pPr>
              <w:jc w:val="center"/>
              <w:rPr>
                <w:rFonts w:ascii="Arial" w:eastAsia="Arial" w:hAnsi="Arial" w:cs="Arial"/>
                <w:b/>
                <w:color w:val="FFFFFF"/>
                <w:sz w:val="20"/>
                <w:szCs w:val="20"/>
              </w:rPr>
            </w:pPr>
            <w:r>
              <w:rPr>
                <w:rFonts w:ascii="Arial" w:eastAsia="Arial" w:hAnsi="Arial" w:cs="Arial"/>
                <w:b/>
                <w:color w:val="FFFFFF"/>
                <w:sz w:val="20"/>
                <w:szCs w:val="20"/>
              </w:rPr>
              <w:t>No.</w:t>
            </w:r>
          </w:p>
        </w:tc>
        <w:tc>
          <w:tcPr>
            <w:tcW w:w="2207" w:type="dxa"/>
            <w:shd w:val="clear" w:color="auto" w:fill="404040"/>
            <w:vAlign w:val="center"/>
          </w:tcPr>
          <w:p w:rsidR="003E5503" w:rsidRDefault="005E2A60">
            <w:pPr>
              <w:jc w:val="center"/>
              <w:rPr>
                <w:rFonts w:ascii="Arial" w:eastAsia="Arial" w:hAnsi="Arial" w:cs="Arial"/>
                <w:b/>
                <w:color w:val="FFFFFF"/>
                <w:sz w:val="20"/>
                <w:szCs w:val="20"/>
              </w:rPr>
            </w:pPr>
            <w:r>
              <w:rPr>
                <w:rFonts w:ascii="Arial" w:eastAsia="Arial" w:hAnsi="Arial" w:cs="Arial"/>
                <w:b/>
                <w:color w:val="FFFFFF"/>
                <w:sz w:val="20"/>
                <w:szCs w:val="20"/>
              </w:rPr>
              <w:t>Composición del Proponente Plural</w:t>
            </w:r>
          </w:p>
        </w:tc>
        <w:tc>
          <w:tcPr>
            <w:tcW w:w="2664" w:type="dxa"/>
            <w:shd w:val="clear" w:color="auto" w:fill="404040"/>
            <w:vAlign w:val="center"/>
          </w:tcPr>
          <w:p w:rsidR="003E5503" w:rsidRDefault="005E2A60">
            <w:pPr>
              <w:jc w:val="center"/>
              <w:rPr>
                <w:rFonts w:ascii="Arial" w:eastAsia="Arial" w:hAnsi="Arial" w:cs="Arial"/>
                <w:b/>
                <w:color w:val="FFFFFF"/>
                <w:sz w:val="20"/>
                <w:szCs w:val="20"/>
              </w:rPr>
            </w:pPr>
            <w:r>
              <w:rPr>
                <w:rFonts w:ascii="Arial" w:eastAsia="Arial" w:hAnsi="Arial" w:cs="Arial"/>
                <w:b/>
                <w:color w:val="FFFFFF"/>
                <w:sz w:val="20"/>
                <w:szCs w:val="20"/>
              </w:rPr>
              <w:t>Regla de origen aplicable</w:t>
            </w:r>
          </w:p>
        </w:tc>
        <w:tc>
          <w:tcPr>
            <w:tcW w:w="2693" w:type="dxa"/>
            <w:shd w:val="clear" w:color="auto" w:fill="404040"/>
            <w:vAlign w:val="center"/>
          </w:tcPr>
          <w:p w:rsidR="003E5503" w:rsidRDefault="005E2A60">
            <w:pPr>
              <w:jc w:val="center"/>
              <w:rPr>
                <w:rFonts w:ascii="Arial" w:eastAsia="Arial" w:hAnsi="Arial" w:cs="Arial"/>
                <w:b/>
                <w:color w:val="FFFFFF"/>
                <w:sz w:val="20"/>
                <w:szCs w:val="20"/>
              </w:rPr>
            </w:pPr>
            <w:r>
              <w:rPr>
                <w:rFonts w:ascii="Arial" w:eastAsia="Arial" w:hAnsi="Arial" w:cs="Arial"/>
                <w:b/>
                <w:color w:val="FFFFFF"/>
                <w:sz w:val="20"/>
                <w:szCs w:val="20"/>
              </w:rPr>
              <w:t>Puntaje aplicable</w:t>
            </w:r>
          </w:p>
        </w:tc>
      </w:tr>
      <w:tr w:rsidR="003E5503">
        <w:trPr>
          <w:trHeight w:val="283"/>
          <w:jc w:val="center"/>
        </w:trPr>
        <w:tc>
          <w:tcPr>
            <w:tcW w:w="1078"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1.</w:t>
            </w:r>
          </w:p>
        </w:tc>
        <w:tc>
          <w:tcPr>
            <w:tcW w:w="2207"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Únicamente integrantes colombianos</w:t>
            </w:r>
          </w:p>
        </w:tc>
        <w:tc>
          <w:tcPr>
            <w:tcW w:w="2664"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Decreto 1082 de 2015</w:t>
            </w:r>
          </w:p>
        </w:tc>
        <w:tc>
          <w:tcPr>
            <w:tcW w:w="2693"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Promoción de Servicios Nacionales o con Trato Nacional (4.4.1)</w:t>
            </w:r>
          </w:p>
        </w:tc>
      </w:tr>
      <w:tr w:rsidR="003E5503">
        <w:trPr>
          <w:trHeight w:val="283"/>
          <w:jc w:val="center"/>
        </w:trPr>
        <w:tc>
          <w:tcPr>
            <w:tcW w:w="1078"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2.</w:t>
            </w:r>
          </w:p>
        </w:tc>
        <w:tc>
          <w:tcPr>
            <w:tcW w:w="2207"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Colombianos en asocio con extranjeros con Trato Nacional</w:t>
            </w:r>
          </w:p>
        </w:tc>
        <w:tc>
          <w:tcPr>
            <w:tcW w:w="2664"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Decreto 1082 de 2015</w:t>
            </w:r>
          </w:p>
        </w:tc>
        <w:tc>
          <w:tcPr>
            <w:tcW w:w="2693"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Promoción de Servicios Nacionales o con Trato Nacional (4.4.1)</w:t>
            </w:r>
          </w:p>
        </w:tc>
      </w:tr>
      <w:tr w:rsidR="003E5503">
        <w:trPr>
          <w:trHeight w:val="283"/>
          <w:jc w:val="center"/>
        </w:trPr>
        <w:tc>
          <w:tcPr>
            <w:tcW w:w="1078"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3.</w:t>
            </w:r>
          </w:p>
        </w:tc>
        <w:tc>
          <w:tcPr>
            <w:tcW w:w="2207"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Únicamente integrado por extranjeros con Trato Nacional</w:t>
            </w:r>
          </w:p>
        </w:tc>
        <w:tc>
          <w:tcPr>
            <w:tcW w:w="2664"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La regla de origen del país con el que se tenga acuerdo comercial o la del Decreto 1082 de 2015. Si el Proponente Plural no especifica a cuál regla se acoge se aplicará la del Decreto 1082 de 2015.</w:t>
            </w:r>
          </w:p>
        </w:tc>
        <w:tc>
          <w:tcPr>
            <w:tcW w:w="2693"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Promoción de Servicios Nacionales o con Trato Nacional (4.4.1)</w:t>
            </w:r>
          </w:p>
        </w:tc>
      </w:tr>
      <w:tr w:rsidR="003E5503">
        <w:trPr>
          <w:trHeight w:val="283"/>
          <w:jc w:val="center"/>
        </w:trPr>
        <w:tc>
          <w:tcPr>
            <w:tcW w:w="1078"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4.</w:t>
            </w:r>
          </w:p>
        </w:tc>
        <w:tc>
          <w:tcPr>
            <w:tcW w:w="2207"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Proponente Plural en el que al menos uno de los integrantes es extranjero sin Trato Nacional.</w:t>
            </w:r>
          </w:p>
        </w:tc>
        <w:tc>
          <w:tcPr>
            <w:tcW w:w="2664"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No aplica la regla de origen del Decreto 1082 de 2015, ni la de los países de origen.</w:t>
            </w:r>
          </w:p>
        </w:tc>
        <w:tc>
          <w:tcPr>
            <w:tcW w:w="2693"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Incorporación de componente nacional en servicios extranjeros (4.4.2)</w:t>
            </w:r>
          </w:p>
        </w:tc>
      </w:tr>
    </w:tbl>
    <w:p w:rsidR="003E5503" w:rsidRDefault="003E5503">
      <w:pPr>
        <w:spacing w:after="0" w:line="240" w:lineRule="auto"/>
        <w:jc w:val="both"/>
        <w:rPr>
          <w:rFonts w:ascii="Arial" w:eastAsia="Arial" w:hAnsi="Arial" w:cs="Arial"/>
          <w:sz w:val="20"/>
          <w:szCs w:val="20"/>
        </w:rPr>
      </w:pPr>
    </w:p>
    <w:p w:rsidR="003E5503" w:rsidRDefault="005E2A60">
      <w:pPr>
        <w:pBdr>
          <w:top w:val="nil"/>
          <w:left w:val="nil"/>
          <w:bottom w:val="nil"/>
          <w:right w:val="nil"/>
          <w:between w:val="nil"/>
        </w:pBdr>
        <w:spacing w:after="0" w:line="240" w:lineRule="auto"/>
        <w:jc w:val="both"/>
      </w:pPr>
      <w:r>
        <w:rPr>
          <w:rFonts w:ascii="Arial" w:eastAsia="Arial" w:hAnsi="Arial" w:cs="Arial"/>
          <w:b/>
          <w:color w:val="222222"/>
          <w:highlight w:val="white"/>
        </w:rPr>
        <w:t xml:space="preserve">4.4.1.1 </w:t>
      </w:r>
      <w:r>
        <w:rPr>
          <w:rFonts w:ascii="Arial" w:eastAsia="Arial" w:hAnsi="Arial" w:cs="Arial"/>
          <w:b/>
          <w:color w:val="000000"/>
          <w:sz w:val="20"/>
          <w:szCs w:val="20"/>
        </w:rPr>
        <w:t>ACREDITACIÓN DEL PUNTAJE POR SERVICIOS NACIONALES O CON TRATO NACIONAL</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La Entidad asignará hasta veinte (20) puntos a la oferta de: i) Servicios Nacionales o ii) con Trato Nacional.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Para que el Proponente nacional obtenga puntaje por Servicios Nacionales debe diligenciar el “Formato 7A – Promoción de Servicios Nacionales o con Trato Nacional” y, además, aportar alguno de los siguientes documentos, según corresponda: </w:t>
      </w:r>
    </w:p>
    <w:p w:rsidR="003E5503" w:rsidRDefault="003E5503">
      <w:pPr>
        <w:spacing w:after="0" w:line="240" w:lineRule="auto"/>
        <w:jc w:val="both"/>
        <w:rPr>
          <w:rFonts w:ascii="Arial" w:eastAsia="Arial" w:hAnsi="Arial" w:cs="Arial"/>
          <w:sz w:val="20"/>
          <w:szCs w:val="20"/>
        </w:rPr>
      </w:pPr>
    </w:p>
    <w:p w:rsidR="003E5503" w:rsidRDefault="005E2A60">
      <w:pPr>
        <w:numPr>
          <w:ilvl w:val="0"/>
          <w:numId w:val="1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Persona natural colombiana: La cédula de ciudadanía del Proponente.</w:t>
      </w:r>
    </w:p>
    <w:p w:rsidR="003E5503" w:rsidRDefault="005E2A60">
      <w:pPr>
        <w:numPr>
          <w:ilvl w:val="0"/>
          <w:numId w:val="1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Persona natural extranjera residente en Colombia: La visa de residencia que le permita la ejecución del objeto contractual de conformidad con la ley. </w:t>
      </w:r>
    </w:p>
    <w:p w:rsidR="003E5503" w:rsidRDefault="005E2A60">
      <w:pPr>
        <w:numPr>
          <w:ilvl w:val="0"/>
          <w:numId w:val="1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Persona jurídica constituida en Colombia: El certificado de existencia y representación legal emitido por alguna de las cámaras de comercio del país.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Para que el Proponente extranjero con Trato Nacional obtenga el puntaje por apoyo a la industria nacional por promoción de Servicios Nacionales o con Trato Nacional solo deberá diligenciar el “Formato 7A – Promoción de Servicios Nacionales o con Trato Nacional”.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Para que el Proponente extranjero con Trato Nacional que diligencie la opción 2 del “Formato 7A – Promoción de Servicios Nacionales o con Trato Nacional” obtenga el puntaje por Trato Nacional, deberá acreditar que los servicios son originarios de: a) los Estados mencionados en la sección de Acuerdos Comerciales aplicables al Proceso de Contratación; b) los Estados en los cuales si bien no existe Acuerdo Comercial, el Gobierno Nacional ha certificado que los oferentes colombianos gozan de Trato Nacional en los términos del artículo 2.2.1.2.4.1.3. del Decreto 1082 de 2015; o c) </w:t>
      </w:r>
      <w:r>
        <w:rPr>
          <w:rFonts w:ascii="Arial" w:eastAsia="Arial" w:hAnsi="Arial" w:cs="Arial"/>
          <w:sz w:val="20"/>
          <w:szCs w:val="20"/>
        </w:rPr>
        <w:lastRenderedPageBreak/>
        <w:t xml:space="preserve">los Estados miembros de la Comunidad Andina de Naciones. Para esto, deberá demostrar que cumple con la regla de origen contemplada para los Servicios Nacionales del respectivo país, allegando la información y/o documentación que sea requerida.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El Proponente nacional tiene la facultad de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7A – Promoción de Servicios Nacionales o con Trato Nacional”. Cuando uno o varios de sus integrantes no cumplan con las condiciones descritas el Proponente Plural no obtendrá puntaje por Promoción de Servicios Nacionales o Trato Nacional.</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b/>
          <w:sz w:val="20"/>
          <w:szCs w:val="20"/>
        </w:rPr>
        <w:t>NOTA:</w:t>
      </w:r>
      <w:r>
        <w:rPr>
          <w:rFonts w:ascii="Arial" w:eastAsia="Arial" w:hAnsi="Arial" w:cs="Arial"/>
          <w:sz w:val="20"/>
          <w:szCs w:val="20"/>
        </w:rPr>
        <w:t xml:space="preserve"> En el caso de que la subsanación del CERTIFICADO DE EXISTENCIA Y REPRESENTACIÓN LEGAL se realice con ocasión al requisito habilitante relacionado con la fecha de expedición del certificado, es decir, no superar los treinta (30) días de expedición del certificado, no se afectara la asignación del puntaje por este criterio</w:t>
      </w: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 </w:t>
      </w: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Por lo tanto, una vez presentada la subsanación, la Entidad Estatal analizará y evaluará la información proporcionada por el proponente para determinar si se trata exclusivamente de una actualización de la fecha de expedición del CERTIFICADO DE EXISTENCIA Y REPRESENTACIÓN LEGAL, sin que ello implique una mejora en la oferta inicialmente presentada. En caso afirmativo, se podrá otorgar al proponente el puntaje correspondiente por este criterio.</w:t>
      </w:r>
    </w:p>
    <w:p w:rsidR="003E5503" w:rsidRDefault="003E5503">
      <w:pPr>
        <w:spacing w:after="0" w:line="240" w:lineRule="auto"/>
        <w:jc w:val="both"/>
        <w:rPr>
          <w:rFonts w:ascii="Arial" w:eastAsia="Arial" w:hAnsi="Arial" w:cs="Arial"/>
          <w:sz w:val="20"/>
          <w:szCs w:val="20"/>
        </w:rPr>
      </w:pPr>
    </w:p>
    <w:p w:rsidR="003E5503" w:rsidRDefault="005E2A60">
      <w:pPr>
        <w:numPr>
          <w:ilvl w:val="2"/>
          <w:numId w:val="7"/>
        </w:numPr>
        <w:pBdr>
          <w:top w:val="nil"/>
          <w:left w:val="nil"/>
          <w:bottom w:val="nil"/>
          <w:right w:val="nil"/>
          <w:between w:val="nil"/>
        </w:pBdr>
        <w:spacing w:after="0" w:line="240" w:lineRule="auto"/>
        <w:ind w:left="1077"/>
        <w:jc w:val="both"/>
      </w:pPr>
      <w:bookmarkStart w:id="62" w:name="_heading=h.wjj53p8krlkw" w:colFirst="0" w:colLast="0"/>
      <w:bookmarkEnd w:id="62"/>
      <w:r>
        <w:rPr>
          <w:rFonts w:ascii="Arial" w:eastAsia="Arial" w:hAnsi="Arial" w:cs="Arial"/>
          <w:b/>
          <w:color w:val="000000"/>
          <w:sz w:val="20"/>
          <w:szCs w:val="20"/>
        </w:rPr>
        <w:t>INCORPORACIÓN DE COMPONENTE NACIONAL EN SERVICIOS EXTRANJEROS</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La Entidad asignará cinco (5) puntos a los Proponentes extranjeros sin derecho a Trato Nacional o a los Proponentes Plurales en los que al menos uno de sus integrantes sea un extranjero sin derecho a Trato Nacional, que se comprometan a incorporar a la ejecución del contrato más del noventa por ciento (90 %) del personal técnico, operativo y profesional de origen colombiano.</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Por otro lado, el Proponente que ofrezca personal colombiano con títulos académicos otorgados en el exterior deberá demostrar la convalidación de estos títulos en Colombia ante el Ministerio de Educación Nacional. En este sentido, para acreditar los títulos académicos concedidos en el exterior se requiere presentar la Resolución expedida por el Ministerio de Educación Nacional que reconoce el título obtenido en el exterior.</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Para recibir el puntaje por incorporación de componente colombiano, el representante legal o el apoderado del Proponente deberá diligenciar el “Formato 7B – Incorporación de Componente Nacional en Servicios Extranjeros”, en el cual manifieste bajo la gravedad del juramento que incorporará en la ejecución del contrato más del noventa por ciento (90 %) de personal técnico, operativo y profesional de origen colombiano, en caso de resultar adjudicatario del Proceso de Contratación.</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lastRenderedPageBreak/>
        <w:t>La Entidad únicamente otorgará el puntaje por promoción de la incorporación de componente nacional cuando el Proponente que diligencie el “Formato 7B – Incorporación de Componente Nacional en Servicios Extranjeros” no haya recibido puntaje alguno por promoción de Servicios Nacionales o con Trato Nacional.</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El “Formato 7B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diligencie el “Formato 7A – Promoción de Servicios Nacionales o con Trato Nacional”, no habrá lugar a otorgar puntaje por el factor del numeral 4.4.1. del Pliego de Condiciones ni por el regulado en este numeral.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En caso de no efectuar ningún ofrecimiento, el puntaje por este factor será de cero (0).</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7"/>
        </w:numPr>
        <w:pBdr>
          <w:top w:val="nil"/>
          <w:left w:val="nil"/>
          <w:bottom w:val="nil"/>
          <w:right w:val="nil"/>
          <w:between w:val="nil"/>
        </w:pBdr>
        <w:spacing w:after="0" w:line="240" w:lineRule="auto"/>
        <w:ind w:left="567" w:hanging="567"/>
        <w:jc w:val="both"/>
      </w:pPr>
      <w:bookmarkStart w:id="63" w:name="_heading=h.wvqzj5fhwrve" w:colFirst="0" w:colLast="0"/>
      <w:bookmarkEnd w:id="63"/>
      <w:r>
        <w:rPr>
          <w:rFonts w:ascii="Arial" w:eastAsia="Arial" w:hAnsi="Arial" w:cs="Arial"/>
          <w:b/>
          <w:color w:val="000000"/>
          <w:sz w:val="20"/>
          <w:szCs w:val="20"/>
        </w:rPr>
        <w:t>VINCULACIÓN DE PERSONAS CON DISCAPACIDAD</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La Entidad asignará un (1) punto al Proponente que acredite el número mínimo de personas en condición de discapacidad, de acuerdo con el número total de trabajadores de la planta de su personal, en los términos señalados en el artículo 2.2.1.2.4.2.6. del Decreto 1082 de 2015.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Para esto debe: i) diligenciar el “Formato 6 – Vinculación de personas en condición de discapacidad suscrito por la persona natural, el representante legal o el revisor fiscal, según corresponda, en el cual certifique el número total de trabajadores vinculados a la planta de personal del Proponente, o el integrante del Proponente Plural, a la fecha de cierre del Proceso de Contratación, ii) acreditar el número mínimo de personas en condición de  discapacidad en su planta de personal, de conformidad con lo señalado en el certificado expedido por el Ministerio de Trabajo, el cual deberá estar vigente a la fecha de cierre del Proceso de Contratación.</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Para los Proponentes Plurales, la Entidad tendrá en cuenta la planta de personal del integrante del Proponente Plural que aporte como mínimo el cuarenta por ciento (40 %) de la experiencia requerida para el Proceso de Contratación. Este porcentaje de experiencia se tomará sobre el “Valor mínimo a certificar (como % del Presupuesto Oficial expresado en SMMLV)” de conformidad con el numeral 3.8.1 del Pliego de Condiciones, sin importar si la experiencia es general o específica.</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Tratándose de los Proponentes Plurales, el “Formato 6 – Vinculación de personas en condición de discapacidad” debe suscribirlo el integrante del Proponente Plural, ya sea el representante legal o revisor fiscal, según corresponda, de la persona jurídica o la persona natural, siempre que dicho integrante aporte como mínimo el cuarenta por ciento (40 %) de la experiencia requerida para el Proceso de Contratación, y que además vincule el mínimo de trabajadores con discapacidad exigido en el Decreto 1082 de 2015. </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7"/>
        </w:numPr>
        <w:pBdr>
          <w:top w:val="nil"/>
          <w:left w:val="nil"/>
          <w:bottom w:val="nil"/>
          <w:right w:val="nil"/>
          <w:between w:val="nil"/>
        </w:pBdr>
        <w:spacing w:after="0" w:line="240" w:lineRule="auto"/>
        <w:ind w:left="567" w:hanging="567"/>
        <w:jc w:val="both"/>
      </w:pPr>
      <w:bookmarkStart w:id="64" w:name="_heading=h.51jws94pepmq" w:colFirst="0" w:colLast="0"/>
      <w:bookmarkEnd w:id="64"/>
      <w:r>
        <w:rPr>
          <w:rFonts w:ascii="Arial" w:eastAsia="Arial" w:hAnsi="Arial" w:cs="Arial"/>
          <w:b/>
          <w:color w:val="000000"/>
          <w:sz w:val="20"/>
          <w:szCs w:val="20"/>
        </w:rPr>
        <w:t>EMPRENDIMIENTOS Y EMPRESAS DE MUJERES</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La Entidad asignará un puntaje de </w:t>
      </w:r>
      <w:proofErr w:type="gramStart"/>
      <w:r>
        <w:rPr>
          <w:rFonts w:ascii="Arial" w:eastAsia="Arial" w:hAnsi="Arial" w:cs="Arial"/>
          <w:sz w:val="20"/>
          <w:szCs w:val="20"/>
        </w:rPr>
        <w:t>cero punto</w:t>
      </w:r>
      <w:proofErr w:type="gramEnd"/>
      <w:r>
        <w:rPr>
          <w:rFonts w:ascii="Arial" w:eastAsia="Arial" w:hAnsi="Arial" w:cs="Arial"/>
          <w:sz w:val="20"/>
          <w:szCs w:val="20"/>
        </w:rPr>
        <w:t xml:space="preserve"> veinticinco (0.25) puntos al Proponente que acredite la calidad de emprendimientos y empresas de mujeres con domicilio en el territorio nacional de conformidad con lo previsto en el artículo 2.2.1.2.4.2.14. del Decreto 1082 de 2015 o la norma que lo modifique, sustituya o complemente.</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lastRenderedPageBreak/>
        <w:t xml:space="preserve">Para que el Proponente obtenga este puntaje debe diligenciar el “Formato 13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La asignación de este puntaje no excluye la aplicación del puntaje para </w:t>
      </w:r>
      <w:proofErr w:type="spellStart"/>
      <w:r>
        <w:rPr>
          <w:rFonts w:ascii="Arial" w:eastAsia="Arial" w:hAnsi="Arial" w:cs="Arial"/>
          <w:sz w:val="20"/>
          <w:szCs w:val="20"/>
        </w:rPr>
        <w:t>Mipyme</w:t>
      </w:r>
      <w:proofErr w:type="spellEnd"/>
      <w:r>
        <w:rPr>
          <w:rFonts w:ascii="Arial" w:eastAsia="Arial" w:hAnsi="Arial" w:cs="Arial"/>
          <w:sz w:val="20"/>
          <w:szCs w:val="20"/>
        </w:rPr>
        <w:t>.</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7"/>
        </w:numPr>
        <w:pBdr>
          <w:top w:val="nil"/>
          <w:left w:val="nil"/>
          <w:bottom w:val="nil"/>
          <w:right w:val="nil"/>
          <w:between w:val="nil"/>
        </w:pBdr>
        <w:spacing w:after="0" w:line="240" w:lineRule="auto"/>
        <w:ind w:left="567" w:hanging="567"/>
        <w:jc w:val="both"/>
      </w:pPr>
      <w:bookmarkStart w:id="65" w:name="_heading=h.14r4rqzhcagd" w:colFirst="0" w:colLast="0"/>
      <w:bookmarkEnd w:id="65"/>
      <w:r>
        <w:rPr>
          <w:rFonts w:ascii="Arial" w:eastAsia="Arial" w:hAnsi="Arial" w:cs="Arial"/>
          <w:b/>
          <w:color w:val="000000"/>
          <w:sz w:val="20"/>
          <w:szCs w:val="20"/>
        </w:rPr>
        <w:t>MIPYME DOMICILIADA EN COLOMBIA</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La Entidad otorgará un puntaje de </w:t>
      </w:r>
      <w:proofErr w:type="gramStart"/>
      <w:r>
        <w:rPr>
          <w:rFonts w:ascii="Arial" w:eastAsia="Arial" w:hAnsi="Arial" w:cs="Arial"/>
          <w:sz w:val="20"/>
          <w:szCs w:val="20"/>
        </w:rPr>
        <w:t>cero punto</w:t>
      </w:r>
      <w:proofErr w:type="gramEnd"/>
      <w:r>
        <w:rPr>
          <w:rFonts w:ascii="Arial" w:eastAsia="Arial" w:hAnsi="Arial" w:cs="Arial"/>
          <w:sz w:val="20"/>
          <w:szCs w:val="20"/>
        </w:rPr>
        <w:t xml:space="preserve"> veinticinco (0.25) puntos al Proponente que acredite la calidad de </w:t>
      </w:r>
      <w:proofErr w:type="spellStart"/>
      <w:r>
        <w:rPr>
          <w:rFonts w:ascii="Arial" w:eastAsia="Arial" w:hAnsi="Arial" w:cs="Arial"/>
          <w:sz w:val="20"/>
          <w:szCs w:val="20"/>
        </w:rPr>
        <w:t>Mipyme</w:t>
      </w:r>
      <w:proofErr w:type="spellEnd"/>
      <w:r>
        <w:rPr>
          <w:rFonts w:ascii="Arial" w:eastAsia="Arial" w:hAnsi="Arial" w:cs="Arial"/>
          <w:sz w:val="20"/>
          <w:szCs w:val="20"/>
        </w:rPr>
        <w:t xml:space="preserve"> domiciliada en Colombia, de conformidad con el artículo 2.2.1.2.4.2.4 del Decreto 1082 de 2015, en concordancia con el parágrafo del artículo 2.2.1.13.2.4 del Decreto 1074 de 2015, o la norma que lo modifique, complemente o sustituya.</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Así las cosas, para obtener el puntaje, el Proponente entregará copia del certificado del Registro Único de Proponentes (RUP), el cual deberá encontrarse vigente y en firme al momento de su presentación. Si el Proponente debió subsanar la entrega del RUP, este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Tratándose de Proponentes Plurales este puntaje se otorgará si por lo menos uno (1) de los integrantes acredita la calidad de </w:t>
      </w:r>
      <w:proofErr w:type="spellStart"/>
      <w:r>
        <w:rPr>
          <w:rFonts w:ascii="Arial" w:eastAsia="Arial" w:hAnsi="Arial" w:cs="Arial"/>
          <w:sz w:val="20"/>
          <w:szCs w:val="20"/>
        </w:rPr>
        <w:t>Mipyme</w:t>
      </w:r>
      <w:proofErr w:type="spellEnd"/>
      <w:r>
        <w:rPr>
          <w:rFonts w:ascii="Arial" w:eastAsia="Arial" w:hAnsi="Arial" w:cs="Arial"/>
          <w:sz w:val="20"/>
          <w:szCs w:val="20"/>
        </w:rPr>
        <w:t xml:space="preserve"> y tiene una participación igual o superior al diez por ciento (10 %) en el Consorcio o en la Unión Temporal.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b/>
          <w:sz w:val="20"/>
          <w:szCs w:val="20"/>
        </w:rPr>
        <w:t>NOTA:</w:t>
      </w:r>
      <w:r>
        <w:rPr>
          <w:rFonts w:ascii="Arial" w:eastAsia="Arial" w:hAnsi="Arial" w:cs="Arial"/>
          <w:sz w:val="20"/>
          <w:szCs w:val="20"/>
        </w:rPr>
        <w:t xml:space="preserve"> En el caso de que la subsanación del RUP se realice con ocasión al requisito habilitante relacionado con la fecha de expedición del certificado, es decir, no superar los treinta (30) días de expedición del certificado, no se aplicará lo dispuesto en la parte final del inciso segundo de este numeral.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Por lo tanto, una vez presentada la subsanación, la Entidad Estatal analizará y evaluará la información proporcionada por el proponente para determinar si se trata exclusivamente de una actualización de la fecha de expedición del RUP, sin que ello implique una mejora en la oferta inicialmente presentada. En caso afirmativo, se podrá otorgar al proponente el puntaje correspondiente por este criterio.</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7"/>
        </w:numPr>
        <w:pBdr>
          <w:top w:val="nil"/>
          <w:left w:val="nil"/>
          <w:bottom w:val="nil"/>
          <w:right w:val="nil"/>
          <w:between w:val="nil"/>
        </w:pBdr>
        <w:spacing w:after="0" w:line="240" w:lineRule="auto"/>
        <w:ind w:left="567" w:hanging="567"/>
        <w:jc w:val="both"/>
      </w:pPr>
      <w:bookmarkStart w:id="66" w:name="_heading=h.25sberdma7rj" w:colFirst="0" w:colLast="0"/>
      <w:bookmarkEnd w:id="66"/>
      <w:r>
        <w:rPr>
          <w:rFonts w:ascii="Arial" w:eastAsia="Arial" w:hAnsi="Arial" w:cs="Arial"/>
          <w:b/>
          <w:color w:val="000000"/>
          <w:sz w:val="20"/>
          <w:szCs w:val="20"/>
        </w:rPr>
        <w:t>CRITERIOS DE DESEMPATE</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rsidR="003E5503" w:rsidRDefault="003E5503">
      <w:pPr>
        <w:spacing w:after="0" w:line="240" w:lineRule="auto"/>
        <w:jc w:val="both"/>
        <w:rPr>
          <w:rFonts w:ascii="Arial" w:eastAsia="Arial" w:hAnsi="Arial" w:cs="Arial"/>
          <w:sz w:val="20"/>
          <w:szCs w:val="20"/>
        </w:rPr>
      </w:pPr>
    </w:p>
    <w:p w:rsidR="003E5503" w:rsidRDefault="005E2A60">
      <w:pPr>
        <w:numPr>
          <w:ilvl w:val="0"/>
          <w:numId w:val="1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Preferir la oferta de bienes o Servicios Nacionales frente a la oferta de bienes o servicios extranjeros. El Proponente acreditará este factor de desempate de acuerdo con las reglas definidas en el numeral 4.4.1 y con los documentos señalados en la sección 4.4.1.1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numPr>
          <w:ilvl w:val="0"/>
          <w:numId w:val="1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 En caso de modificarse la fecha de cierre del proceso, se tendrá como referencia para establecer el plazo de vigencia del certificado la fecha originalmente contemplada en el Pliego de Condiciones definitivo.</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Finalmente, en el caso de los Proponentes Plurales, se preferirá la oferta cuando cada uno de los integrantes acredite alguna de las condiciones señaladas en los incisos anteriores de este numeral.</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w:t>
      </w:r>
      <w:r>
        <w:rPr>
          <w:rFonts w:ascii="Arial" w:eastAsia="Arial" w:hAnsi="Arial" w:cs="Arial"/>
          <w:color w:val="000000"/>
          <w:sz w:val="20"/>
          <w:szCs w:val="20"/>
        </w:rPr>
        <w:lastRenderedPageBreak/>
        <w:t>el tratamiento de esta información, como requisito para el otorgamiento del criterio de desempate..</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numPr>
          <w:ilvl w:val="0"/>
          <w:numId w:val="1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Preferir la propuesta presentada por el Proponente que acredite, en las circunstancias establecidas en la ley, que por lo menos el diez por ciento (10 %) de las personas que conforman su nómina están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10B – Vinculación de personas en condición de discapacidad”. En caso de modificarse la fecha de cierre del proceso, se tendrá como referencia para establecer el plazo de vigencia del certificado la fecha originalmente contemplada en el Pliego de Condiciones definitivo.</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 </w:t>
      </w: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El tiempo de vinculación en la planta referida de que trata este numeral se acreditará con el certificado de aportes al Sistema de Seguridad Social del último año o del tiempo de su constitución cuando su conformación sea inferior a un (1) año, en el que se demuestren los pagos realizados por el empleador. </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numPr>
          <w:ilvl w:val="0"/>
          <w:numId w:val="1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Preferir la propuesta presentada por el oferente que acredite la vinculación en mayor proporción de personas que no sean beneficiarias de la pensión de vejez, familiar o de sobrevivencia y que hayan cumplido el requisito de edad de pensión establecido en la ley. Para ello la persona natural, el representante legal de la persona jurídica o el revisor fiscal, según corresponda, diligenciará el “Formato 10C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El tiempo de vinculación en la planta referida de que trata el inciso anterior se acreditará con el certificado de aportes al Sistema de Seguridad Social del último año o del tiempo de constitución de la persona jurídica en caso de que esta sea inferior a un (1) año, en el que se demuestren los pagos realizados por el empleador. </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lastRenderedPageBreak/>
        <w:t>En el caso de los Proponentes Plurales, su representante legal diligenciará el “Formato 10C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En cualquiera de los dos supuestos anteriores, para el otorgamiento del criterio de desempate, cada uno de los trabajadores que cumpla las condiciones previstas por la ley diligenciará el “Formato 10C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numPr>
          <w:ilvl w:val="0"/>
          <w:numId w:val="1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Preferir la propuesta presentada por el oferente que acredite que por lo menos el diez por ciento (10 %) de su nómina pertenece a población indígena, negra, afrocolombiana, raizal, palanquera, </w:t>
      </w:r>
      <w:proofErr w:type="spellStart"/>
      <w:r>
        <w:rPr>
          <w:rFonts w:ascii="Arial" w:eastAsia="Arial" w:hAnsi="Arial" w:cs="Arial"/>
          <w:color w:val="000000"/>
          <w:sz w:val="20"/>
          <w:szCs w:val="20"/>
        </w:rPr>
        <w:t>Rrom</w:t>
      </w:r>
      <w:proofErr w:type="spellEnd"/>
      <w:r>
        <w:rPr>
          <w:rFonts w:ascii="Arial" w:eastAsia="Arial" w:hAnsi="Arial" w:cs="Arial"/>
          <w:color w:val="000000"/>
          <w:sz w:val="20"/>
          <w:szCs w:val="20"/>
        </w:rPr>
        <w:t xml:space="preserve"> o gitana, para lo cual la persona natural, el representante legal o el revisor fiscal, según corresponda, bajo la gravedad del juramento, diligenciará el “Formato 10D – Vinculación de población indígena, negra, afrocolombiana, raizal, palenquera, </w:t>
      </w:r>
      <w:proofErr w:type="spellStart"/>
      <w:r>
        <w:rPr>
          <w:rFonts w:ascii="Arial" w:eastAsia="Arial" w:hAnsi="Arial" w:cs="Arial"/>
          <w:color w:val="000000"/>
          <w:sz w:val="20"/>
          <w:szCs w:val="20"/>
        </w:rPr>
        <w:t>Rrom</w:t>
      </w:r>
      <w:proofErr w:type="spellEnd"/>
      <w:r>
        <w:rPr>
          <w:rFonts w:ascii="Arial" w:eastAsia="Arial" w:hAnsi="Arial" w:cs="Arial"/>
          <w:color w:val="000000"/>
          <w:sz w:val="20"/>
          <w:szCs w:val="20"/>
        </w:rPr>
        <w:t xml:space="preserve"> o gitana”, mediante el cual certifica las personas vinculadas a su nómina, el número de identificación y el nombre de las personas que pertenecen a la población indígena, negra, afrocolombiana, raizal, palanquera, </w:t>
      </w:r>
      <w:proofErr w:type="spellStart"/>
      <w:r>
        <w:rPr>
          <w:rFonts w:ascii="Arial" w:eastAsia="Arial" w:hAnsi="Arial" w:cs="Arial"/>
          <w:color w:val="000000"/>
          <w:sz w:val="20"/>
          <w:szCs w:val="20"/>
        </w:rPr>
        <w:t>Rrom</w:t>
      </w:r>
      <w:proofErr w:type="spellEnd"/>
      <w:r>
        <w:rPr>
          <w:rFonts w:ascii="Arial" w:eastAsia="Arial" w:hAnsi="Arial" w:cs="Arial"/>
          <w:color w:val="000000"/>
          <w:sz w:val="20"/>
          <w:szCs w:val="20"/>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El tiempo de vinculación en la planta referida de que trata el inciso anterior se acreditará con el certificado de aportes al Sistema de Seguridad Social en el que se demuestren los pagos realizados por el empleador en el último año contado a partir de la fecha del cierre del proceso o del tiempo de su constitución cuando esta sea inferior a un (1) año.</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Además, deberá aportar la copia de la certificación expedida por el Ministerio del Interior en la cual acredite que los trabajadores pertenecen a la población indígena, negra, afrocolombiana, raizal, palenquera, </w:t>
      </w:r>
      <w:proofErr w:type="spellStart"/>
      <w:r>
        <w:rPr>
          <w:rFonts w:ascii="Arial" w:eastAsia="Arial" w:hAnsi="Arial" w:cs="Arial"/>
          <w:color w:val="000000"/>
          <w:sz w:val="20"/>
          <w:szCs w:val="20"/>
        </w:rPr>
        <w:t>Rrom</w:t>
      </w:r>
      <w:proofErr w:type="spellEnd"/>
      <w:r>
        <w:rPr>
          <w:rFonts w:ascii="Arial" w:eastAsia="Arial" w:hAnsi="Arial" w:cs="Arial"/>
          <w:color w:val="000000"/>
          <w:sz w:val="20"/>
          <w:szCs w:val="20"/>
        </w:rPr>
        <w:t xml:space="preserve"> o gitana, en los términos del Decreto Ley 2893 de 2011 o la norma que lo modifique, sustituya o complemente.</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En el caso de los Proponentes Plurales, su representante legal diligenciará el “Formato 10D – Vinculación de población indígena, negra, afrocolombiana, raizal, palenquera, </w:t>
      </w:r>
      <w:proofErr w:type="spellStart"/>
      <w:r>
        <w:rPr>
          <w:rFonts w:ascii="Arial" w:eastAsia="Arial" w:hAnsi="Arial" w:cs="Arial"/>
          <w:color w:val="000000"/>
          <w:sz w:val="20"/>
          <w:szCs w:val="20"/>
        </w:rPr>
        <w:t>Rrom</w:t>
      </w:r>
      <w:proofErr w:type="spellEnd"/>
      <w:r>
        <w:rPr>
          <w:rFonts w:ascii="Arial" w:eastAsia="Arial" w:hAnsi="Arial" w:cs="Arial"/>
          <w:color w:val="000000"/>
          <w:sz w:val="20"/>
          <w:szCs w:val="20"/>
        </w:rPr>
        <w:t xml:space="preserve"> o gitana”, mediante el cual certifica que por lo menos el diez por ciento (10 %) del total de la nómina de sus integrantes pertenece a población indígena, negra, afrocolombiana, raizal, </w:t>
      </w:r>
      <w:r>
        <w:rPr>
          <w:rFonts w:ascii="Arial" w:eastAsia="Arial" w:hAnsi="Arial" w:cs="Arial"/>
          <w:color w:val="000000"/>
          <w:sz w:val="20"/>
          <w:szCs w:val="20"/>
        </w:rPr>
        <w:lastRenderedPageBreak/>
        <w:t xml:space="preserve">palanquera, </w:t>
      </w:r>
      <w:proofErr w:type="spellStart"/>
      <w:r>
        <w:rPr>
          <w:rFonts w:ascii="Arial" w:eastAsia="Arial" w:hAnsi="Arial" w:cs="Arial"/>
          <w:color w:val="000000"/>
          <w:sz w:val="20"/>
          <w:szCs w:val="20"/>
        </w:rPr>
        <w:t>Rrom</w:t>
      </w:r>
      <w:proofErr w:type="spellEnd"/>
      <w:r>
        <w:rPr>
          <w:rFonts w:ascii="Arial" w:eastAsia="Arial" w:hAnsi="Arial" w:cs="Arial"/>
          <w:color w:val="000000"/>
          <w:sz w:val="20"/>
          <w:szCs w:val="20"/>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Pr>
          <w:rFonts w:ascii="Arial" w:eastAsia="Arial" w:hAnsi="Arial" w:cs="Arial"/>
          <w:color w:val="000000"/>
          <w:sz w:val="20"/>
          <w:szCs w:val="20"/>
        </w:rPr>
        <w:t>Rrom</w:t>
      </w:r>
      <w:proofErr w:type="spellEnd"/>
      <w:r>
        <w:rPr>
          <w:rFonts w:ascii="Arial" w:eastAsia="Arial" w:hAnsi="Arial" w:cs="Arial"/>
          <w:color w:val="000000"/>
          <w:sz w:val="20"/>
          <w:szCs w:val="20"/>
        </w:rPr>
        <w:t xml:space="preserve"> o gitana en los términos del Decreto Ley 2893 de 2011 o la norma que lo modifique, sustituya o complemente.</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w:t>
      </w:r>
      <w:proofErr w:type="spellStart"/>
      <w:r>
        <w:rPr>
          <w:rFonts w:ascii="Arial" w:eastAsia="Arial" w:hAnsi="Arial" w:cs="Arial"/>
          <w:color w:val="000000"/>
          <w:sz w:val="20"/>
          <w:szCs w:val="20"/>
        </w:rPr>
        <w:t>Rrom</w:t>
      </w:r>
      <w:proofErr w:type="spellEnd"/>
      <w:r>
        <w:rPr>
          <w:rFonts w:ascii="Arial" w:eastAsia="Arial" w:hAnsi="Arial" w:cs="Arial"/>
          <w:color w:val="000000"/>
          <w:sz w:val="20"/>
          <w:szCs w:val="20"/>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numPr>
          <w:ilvl w:val="0"/>
          <w:numId w:val="1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En el caso de las personas jurídicas, el representante legal o el revisor fiscal, si están obligados a tenerlo, diligenciarán el “Formato 10E -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y/o reincorporación. Además, deberá aportar alguno de los certificados del inciso anterior, junto con los documentos de identificación de cada una de las personas que está en proceso de reincorporación y/o reintegración.</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10E - Participación mayoritaria de personas en proceso de reincorporación (personas jurídica integrante del Proponente Plural)”, y aportará los documentos de identificación de las personas en proceso de reincorporación.</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w:t>
      </w:r>
      <w:r>
        <w:rPr>
          <w:rFonts w:ascii="Arial" w:eastAsia="Arial" w:hAnsi="Arial" w:cs="Arial"/>
          <w:color w:val="000000"/>
          <w:sz w:val="20"/>
          <w:szCs w:val="20"/>
        </w:rPr>
        <w:lastRenderedPageBreak/>
        <w:t xml:space="preserve">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numPr>
          <w:ilvl w:val="0"/>
          <w:numId w:val="1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Preferir la oferta presentada por un Proponente Plural siempre que se cumplan las condiciones de los siguientes literales:</w:t>
      </w:r>
    </w:p>
    <w:p w:rsidR="003E5503" w:rsidRDefault="005E2A60">
      <w:pPr>
        <w:numPr>
          <w:ilvl w:val="4"/>
          <w:numId w:val="3"/>
        </w:numPr>
        <w:pBdr>
          <w:top w:val="nil"/>
          <w:left w:val="nil"/>
          <w:bottom w:val="nil"/>
          <w:right w:val="nil"/>
          <w:between w:val="nil"/>
        </w:pBdr>
        <w:spacing w:after="0" w:line="240" w:lineRule="auto"/>
        <w:ind w:left="1134"/>
        <w:jc w:val="both"/>
        <w:rPr>
          <w:rFonts w:ascii="Arial" w:eastAsia="Arial" w:hAnsi="Arial" w:cs="Arial"/>
          <w:color w:val="000000"/>
          <w:sz w:val="20"/>
          <w:szCs w:val="20"/>
        </w:rPr>
      </w:pPr>
      <w:r>
        <w:rPr>
          <w:rFonts w:ascii="Arial" w:eastAsia="Arial" w:hAnsi="Arial" w:cs="Arial"/>
          <w:color w:val="000000"/>
          <w:sz w:val="20"/>
          <w:szCs w:val="20"/>
        </w:rPr>
        <w:t xml:space="preserve">Esté conformado por al menos una madre cabeza de familia y/o una persona en proceso de reincorporación o reintegración, para lo cual se acreditarán estas condiciones de acuerdo con lo previsto en el inciso 1 del </w:t>
      </w:r>
      <w:proofErr w:type="spellStart"/>
      <w:r>
        <w:rPr>
          <w:rFonts w:ascii="Arial" w:eastAsia="Arial" w:hAnsi="Arial" w:cs="Arial"/>
          <w:color w:val="000000"/>
          <w:sz w:val="20"/>
          <w:szCs w:val="20"/>
        </w:rPr>
        <w:t>subnumeral</w:t>
      </w:r>
      <w:proofErr w:type="spellEnd"/>
      <w:r>
        <w:rPr>
          <w:rFonts w:ascii="Arial" w:eastAsia="Arial" w:hAnsi="Arial" w:cs="Arial"/>
          <w:color w:val="000000"/>
          <w:sz w:val="20"/>
          <w:szCs w:val="20"/>
        </w:rPr>
        <w:t xml:space="preserve"> 2 y/o el inciso 1 del </w:t>
      </w:r>
      <w:proofErr w:type="spellStart"/>
      <w:r>
        <w:rPr>
          <w:rFonts w:ascii="Arial" w:eastAsia="Arial" w:hAnsi="Arial" w:cs="Arial"/>
          <w:color w:val="000000"/>
          <w:sz w:val="20"/>
          <w:szCs w:val="20"/>
        </w:rPr>
        <w:t>subnumeral</w:t>
      </w:r>
      <w:proofErr w:type="spellEnd"/>
      <w:r>
        <w:rPr>
          <w:rFonts w:ascii="Arial" w:eastAsia="Arial" w:hAnsi="Arial" w:cs="Arial"/>
          <w:color w:val="000000"/>
          <w:sz w:val="20"/>
          <w:szCs w:val="20"/>
        </w:rPr>
        <w:t xml:space="preserve"> 6 del numeral 4.8.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rsidR="003E5503" w:rsidRDefault="005E2A60">
      <w:pPr>
        <w:numPr>
          <w:ilvl w:val="4"/>
          <w:numId w:val="3"/>
        </w:numPr>
        <w:pBdr>
          <w:top w:val="nil"/>
          <w:left w:val="nil"/>
          <w:bottom w:val="nil"/>
          <w:right w:val="nil"/>
          <w:between w:val="nil"/>
        </w:pBdr>
        <w:spacing w:after="0" w:line="240" w:lineRule="auto"/>
        <w:ind w:left="1134"/>
        <w:jc w:val="both"/>
        <w:rPr>
          <w:rFonts w:ascii="Arial" w:eastAsia="Arial" w:hAnsi="Arial" w:cs="Arial"/>
          <w:color w:val="000000"/>
          <w:sz w:val="20"/>
          <w:szCs w:val="20"/>
        </w:rPr>
      </w:pPr>
      <w:r>
        <w:rPr>
          <w:rFonts w:ascii="Arial" w:eastAsia="Arial" w:hAnsi="Arial" w:cs="Arial"/>
          <w:color w:val="000000"/>
          <w:sz w:val="20"/>
          <w:szCs w:val="20"/>
        </w:rPr>
        <w:t xml:space="preserve">el integrante del Proponente Plural de que trata el anterior literal debe aportar mínimo el veinticinco por ciento (25 %) de la experiencia acreditada en la oferta. </w:t>
      </w:r>
    </w:p>
    <w:p w:rsidR="003E5503" w:rsidRDefault="005E2A60">
      <w:pPr>
        <w:numPr>
          <w:ilvl w:val="4"/>
          <w:numId w:val="3"/>
        </w:numPr>
        <w:pBdr>
          <w:top w:val="nil"/>
          <w:left w:val="nil"/>
          <w:bottom w:val="nil"/>
          <w:right w:val="nil"/>
          <w:between w:val="nil"/>
        </w:pBdr>
        <w:spacing w:after="0" w:line="240" w:lineRule="auto"/>
        <w:ind w:left="1134"/>
        <w:jc w:val="both"/>
        <w:rPr>
          <w:rFonts w:ascii="Arial" w:eastAsia="Arial" w:hAnsi="Arial" w:cs="Arial"/>
          <w:color w:val="000000"/>
          <w:sz w:val="20"/>
          <w:szCs w:val="20"/>
        </w:rPr>
      </w:pPr>
      <w:r>
        <w:rPr>
          <w:rFonts w:ascii="Arial" w:eastAsia="Arial" w:hAnsi="Arial" w:cs="Arial"/>
          <w:color w:val="000000"/>
          <w:sz w:val="20"/>
          <w:szCs w:val="20"/>
        </w:rPr>
        <w:t xml:space="preserve">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10F - Participación mayoritaria de mujeres cabeza de familia y/o personas en proceso de reincorporación y/o reintegración (personas jurídicas)“. </w:t>
      </w:r>
    </w:p>
    <w:p w:rsidR="003E5503" w:rsidRDefault="003E5503">
      <w:pPr>
        <w:pBdr>
          <w:top w:val="nil"/>
          <w:left w:val="nil"/>
          <w:bottom w:val="nil"/>
          <w:right w:val="nil"/>
          <w:between w:val="nil"/>
        </w:pBdr>
        <w:spacing w:after="0" w:line="240" w:lineRule="auto"/>
        <w:ind w:left="1134"/>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1134"/>
        <w:jc w:val="both"/>
        <w:rPr>
          <w:rFonts w:ascii="Arial" w:eastAsia="Arial" w:hAnsi="Arial" w:cs="Arial"/>
          <w:color w:val="000000"/>
          <w:sz w:val="20"/>
          <w:szCs w:val="20"/>
        </w:rPr>
      </w:pPr>
      <w:r>
        <w:rPr>
          <w:rFonts w:ascii="Arial" w:eastAsia="Arial" w:hAnsi="Arial" w:cs="Arial"/>
          <w:color w:val="000000"/>
          <w:sz w:val="20"/>
          <w:szCs w:val="20"/>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numPr>
          <w:ilvl w:val="0"/>
          <w:numId w:val="1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Preferir la oferta presentada por una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(RUP), el cual deberá encontrarse vigente y en firme al momento de su presentación. </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lastRenderedPageBreak/>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numPr>
          <w:ilvl w:val="0"/>
          <w:numId w:val="1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Preferir la oferta presentada por el Proponente Plural constituido en su totalidad por micro y/o pequeñas empresas, cooperativas o asociaciones mutuales. </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(RUP), el cual deberá encontrarse vigente y en firme al momento de su presentación.</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numPr>
          <w:ilvl w:val="0"/>
          <w:numId w:val="1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cooperativas o asociaciones mutuales”, en el que conste que por lo menos el veinticinco por </w:t>
      </w:r>
      <w:r>
        <w:rPr>
          <w:rFonts w:ascii="Arial" w:eastAsia="Arial" w:hAnsi="Arial" w:cs="Arial"/>
          <w:color w:val="000000"/>
          <w:sz w:val="20"/>
          <w:szCs w:val="20"/>
        </w:rPr>
        <w:lastRenderedPageBreak/>
        <w:t xml:space="preserve">ciento (25 %) del total de pagos fueron realizados a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cooperativas o asociaciones mutuales. </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Igualmente, cuando la oferta es presentada por un Proponente Plural se preferirá a este siempre que: </w:t>
      </w:r>
    </w:p>
    <w:p w:rsidR="003E5503" w:rsidRDefault="005E2A60">
      <w:pPr>
        <w:numPr>
          <w:ilvl w:val="0"/>
          <w:numId w:val="1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esté conformado por al menos una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cooperativa o asociación mutual en los términos del </w:t>
      </w:r>
      <w:proofErr w:type="spellStart"/>
      <w:r>
        <w:rPr>
          <w:rFonts w:ascii="Arial" w:eastAsia="Arial" w:hAnsi="Arial" w:cs="Arial"/>
          <w:color w:val="000000"/>
          <w:sz w:val="20"/>
          <w:szCs w:val="20"/>
        </w:rPr>
        <w:t>subnumeral</w:t>
      </w:r>
      <w:proofErr w:type="spellEnd"/>
      <w:r>
        <w:rPr>
          <w:rFonts w:ascii="Arial" w:eastAsia="Arial" w:hAnsi="Arial" w:cs="Arial"/>
          <w:color w:val="000000"/>
          <w:sz w:val="20"/>
          <w:szCs w:val="20"/>
        </w:rPr>
        <w:t xml:space="preserve"> 8;</w:t>
      </w:r>
    </w:p>
    <w:p w:rsidR="003E5503" w:rsidRDefault="005E2A60">
      <w:pPr>
        <w:numPr>
          <w:ilvl w:val="0"/>
          <w:numId w:val="1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cooperativa o asociación mutual aporte mínimo el veinticinco por ciento (25 %) de la experiencia acreditada en la oferta; y</w:t>
      </w:r>
    </w:p>
    <w:p w:rsidR="003E5503" w:rsidRDefault="005E2A60">
      <w:pPr>
        <w:numPr>
          <w:ilvl w:val="0"/>
          <w:numId w:val="16"/>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ni la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cooperativa o asociación mutual ni sus accionistas, socios o representantes legales sean empleados, socios o accionistas de los integrantes del Proponente Plural, para lo cual el integrante respectivo lo manifestará diligenciando el “Formato 10 H – Acreditación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suscrito por la persona natural o el representante legal de la persona jurídica. </w:t>
      </w:r>
    </w:p>
    <w:p w:rsidR="003E5503" w:rsidRDefault="003E5503">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1080"/>
        <w:jc w:val="both"/>
        <w:rPr>
          <w:rFonts w:ascii="Arial" w:eastAsia="Arial" w:hAnsi="Arial" w:cs="Arial"/>
          <w:color w:val="000000"/>
          <w:sz w:val="20"/>
          <w:szCs w:val="20"/>
        </w:rPr>
      </w:pPr>
      <w:r>
        <w:rPr>
          <w:rFonts w:ascii="Arial" w:eastAsia="Arial" w:hAnsi="Arial" w:cs="Arial"/>
          <w:color w:val="000000"/>
          <w:sz w:val="20"/>
          <w:szCs w:val="20"/>
        </w:rPr>
        <w:t>En el evento en que el empate se presente entre Proponentes Plurales, que cumplan con los requisitos de los incisos anteriores, cuyos integrantes estén conformados únicamente por cooperativas y asociaciones mutuales que tengan la condición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rsidR="003E5503" w:rsidRDefault="003E5503">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rsidR="003E5503" w:rsidRDefault="005E2A60">
      <w:pPr>
        <w:numPr>
          <w:ilvl w:val="0"/>
          <w:numId w:val="1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Preferir las empresas reconocidas y establecidas como Sociedad de Beneficio e Interés Colectivo o Sociedad BIC, del segmento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en los términos del </w:t>
      </w:r>
      <w:proofErr w:type="spellStart"/>
      <w:r>
        <w:rPr>
          <w:rFonts w:ascii="Arial" w:eastAsia="Arial" w:hAnsi="Arial" w:cs="Arial"/>
          <w:color w:val="000000"/>
          <w:sz w:val="20"/>
          <w:szCs w:val="20"/>
        </w:rPr>
        <w:t>subnumeral</w:t>
      </w:r>
      <w:proofErr w:type="spellEnd"/>
      <w:r>
        <w:rPr>
          <w:rFonts w:ascii="Arial" w:eastAsia="Arial" w:hAnsi="Arial" w:cs="Arial"/>
          <w:color w:val="000000"/>
          <w:sz w:val="20"/>
          <w:szCs w:val="20"/>
        </w:rPr>
        <w:t xml:space="preserve"> 8. </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Tratándose de Proponentes Plurales, se preferirá la oferta cuando cada uno de los integrantes acredite las condiciones señaladas en el inciso anterior de este numeral.</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numPr>
          <w:ilvl w:val="0"/>
          <w:numId w:val="1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Si después de aplicar los criterios anteriormente mencionados persiste el empate:</w:t>
      </w:r>
    </w:p>
    <w:p w:rsidR="003E5503" w:rsidRDefault="005E2A60">
      <w:pPr>
        <w:numPr>
          <w:ilvl w:val="0"/>
          <w:numId w:val="1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rsidR="003E5503" w:rsidRDefault="005E2A60">
      <w:pPr>
        <w:numPr>
          <w:ilvl w:val="0"/>
          <w:numId w:val="1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rsidR="003E5503" w:rsidRDefault="005E2A60">
      <w:pPr>
        <w:numPr>
          <w:ilvl w:val="0"/>
          <w:numId w:val="17"/>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Realizados estos cálculos, la Entidad seleccionará a aquel Proponente que presente coincidencia entre el número asignado y el residuo encontrado. En caso de que el residuo sea cero (0) se escogerá al Proponente con el mayor número asignado.</w:t>
      </w:r>
    </w:p>
    <w:p w:rsidR="003E5503" w:rsidRDefault="003E5503">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1080"/>
        <w:jc w:val="both"/>
        <w:rPr>
          <w:rFonts w:ascii="Arial" w:eastAsia="Arial" w:hAnsi="Arial" w:cs="Arial"/>
          <w:color w:val="000000"/>
          <w:sz w:val="20"/>
          <w:szCs w:val="20"/>
        </w:rPr>
      </w:pPr>
      <w:r>
        <w:rPr>
          <w:rFonts w:ascii="Arial" w:eastAsia="Arial" w:hAnsi="Arial" w:cs="Arial"/>
          <w:b/>
          <w:color w:val="000000"/>
          <w:sz w:val="20"/>
          <w:szCs w:val="20"/>
        </w:rPr>
        <w:t>Nota 1:</w:t>
      </w:r>
      <w:r>
        <w:rPr>
          <w:rFonts w:ascii="Arial" w:eastAsia="Arial" w:hAnsi="Arial" w:cs="Arial"/>
          <w:color w:val="000000"/>
          <w:sz w:val="20"/>
          <w:szCs w:val="20"/>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rsidR="003E5503" w:rsidRDefault="003E5503">
      <w:pPr>
        <w:pBdr>
          <w:top w:val="nil"/>
          <w:left w:val="nil"/>
          <w:bottom w:val="nil"/>
          <w:right w:val="nil"/>
          <w:between w:val="nil"/>
        </w:pBdr>
        <w:spacing w:after="0" w:line="240" w:lineRule="auto"/>
        <w:ind w:left="1080"/>
        <w:jc w:val="both"/>
        <w:rPr>
          <w:rFonts w:ascii="Arial" w:eastAsia="Arial" w:hAnsi="Arial" w:cs="Arial"/>
          <w:b/>
          <w:color w:val="000000"/>
          <w:sz w:val="20"/>
          <w:szCs w:val="20"/>
        </w:rPr>
      </w:pPr>
    </w:p>
    <w:p w:rsidR="003E5503" w:rsidRDefault="005E2A60">
      <w:pPr>
        <w:pBdr>
          <w:top w:val="nil"/>
          <w:left w:val="nil"/>
          <w:bottom w:val="nil"/>
          <w:right w:val="nil"/>
          <w:between w:val="nil"/>
        </w:pBdr>
        <w:spacing w:after="0" w:line="240" w:lineRule="auto"/>
        <w:ind w:left="1080"/>
        <w:jc w:val="both"/>
        <w:rPr>
          <w:rFonts w:ascii="Arial" w:eastAsia="Arial" w:hAnsi="Arial" w:cs="Arial"/>
          <w:color w:val="000000"/>
          <w:sz w:val="20"/>
          <w:szCs w:val="20"/>
        </w:rPr>
      </w:pPr>
      <w:r>
        <w:rPr>
          <w:rFonts w:ascii="Arial" w:eastAsia="Arial" w:hAnsi="Arial" w:cs="Arial"/>
          <w:b/>
          <w:color w:val="000000"/>
          <w:sz w:val="20"/>
          <w:szCs w:val="20"/>
        </w:rPr>
        <w:t>Nota 2:</w:t>
      </w:r>
      <w:r>
        <w:rPr>
          <w:rFonts w:ascii="Arial" w:eastAsia="Arial" w:hAnsi="Arial" w:cs="Arial"/>
          <w:color w:val="000000"/>
          <w:sz w:val="20"/>
          <w:szCs w:val="20"/>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rsidR="003E5503" w:rsidRDefault="003E5503">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1080"/>
        <w:jc w:val="both"/>
        <w:rPr>
          <w:rFonts w:ascii="Arial" w:eastAsia="Arial" w:hAnsi="Arial" w:cs="Arial"/>
          <w:color w:val="000000"/>
          <w:sz w:val="20"/>
          <w:szCs w:val="20"/>
        </w:rPr>
      </w:pPr>
      <w:r>
        <w:rPr>
          <w:rFonts w:ascii="Arial" w:eastAsia="Arial" w:hAnsi="Arial" w:cs="Arial"/>
          <w:b/>
          <w:color w:val="000000"/>
          <w:sz w:val="20"/>
          <w:szCs w:val="20"/>
        </w:rPr>
        <w:t>Nota 3:</w:t>
      </w:r>
      <w:r>
        <w:rPr>
          <w:rFonts w:ascii="Arial" w:eastAsia="Arial" w:hAnsi="Arial" w:cs="Arial"/>
          <w:color w:val="000000"/>
          <w:sz w:val="20"/>
          <w:szCs w:val="20"/>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w:t>
      </w:r>
      <w:proofErr w:type="spellStart"/>
      <w:r>
        <w:rPr>
          <w:rFonts w:ascii="Arial" w:eastAsia="Arial" w:hAnsi="Arial" w:cs="Arial"/>
          <w:color w:val="000000"/>
          <w:sz w:val="20"/>
          <w:szCs w:val="20"/>
        </w:rPr>
        <w:t>Rrom</w:t>
      </w:r>
      <w:proofErr w:type="spellEnd"/>
      <w:r>
        <w:rPr>
          <w:rFonts w:ascii="Arial" w:eastAsia="Arial" w:hAnsi="Arial" w:cs="Arial"/>
          <w:color w:val="000000"/>
          <w:sz w:val="20"/>
          <w:szCs w:val="20"/>
        </w:rPr>
        <w:t xml:space="preserve"> o gitana.</w:t>
      </w:r>
    </w:p>
    <w:p w:rsidR="003E5503" w:rsidRDefault="003E5503">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1080"/>
        <w:jc w:val="both"/>
        <w:rPr>
          <w:rFonts w:ascii="Arial" w:eastAsia="Arial" w:hAnsi="Arial" w:cs="Arial"/>
          <w:color w:val="000000"/>
          <w:sz w:val="20"/>
          <w:szCs w:val="20"/>
        </w:rPr>
      </w:pPr>
      <w:r>
        <w:rPr>
          <w:rFonts w:ascii="Arial" w:eastAsia="Arial" w:hAnsi="Arial" w:cs="Arial"/>
          <w:color w:val="000000"/>
          <w:sz w:val="20"/>
          <w:szCs w:val="20"/>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Pr>
          <w:rFonts w:ascii="Arial" w:eastAsia="Arial" w:hAnsi="Arial" w:cs="Arial"/>
          <w:color w:val="000000"/>
          <w:sz w:val="20"/>
          <w:szCs w:val="20"/>
        </w:rPr>
        <w:t>Rrom</w:t>
      </w:r>
      <w:proofErr w:type="spellEnd"/>
      <w:r>
        <w:rPr>
          <w:rFonts w:ascii="Arial" w:eastAsia="Arial" w:hAnsi="Arial" w:cs="Arial"/>
          <w:color w:val="000000"/>
          <w:sz w:val="20"/>
          <w:szCs w:val="20"/>
        </w:rPr>
        <w:t xml:space="preserve"> o gitana, puesto que su público conocimiento puede afectar el derecho a la intimidad de los oferentes o de sus trabajadores o socios o accionistas.</w:t>
      </w:r>
    </w:p>
    <w:p w:rsidR="003E5503" w:rsidRDefault="003E5503">
      <w:pPr>
        <w:spacing w:after="0" w:line="240" w:lineRule="auto"/>
        <w:jc w:val="both"/>
        <w:rPr>
          <w:rFonts w:ascii="Arial" w:eastAsia="Arial" w:hAnsi="Arial" w:cs="Arial"/>
          <w:sz w:val="20"/>
          <w:szCs w:val="20"/>
        </w:rPr>
      </w:pPr>
    </w:p>
    <w:p w:rsidR="003E5503" w:rsidRDefault="005E2A60">
      <w:pPr>
        <w:pBdr>
          <w:top w:val="nil"/>
          <w:left w:val="nil"/>
          <w:bottom w:val="nil"/>
          <w:right w:val="nil"/>
          <w:between w:val="nil"/>
        </w:pBdr>
        <w:spacing w:after="0" w:line="240" w:lineRule="auto"/>
        <w:ind w:left="1080"/>
        <w:jc w:val="both"/>
        <w:rPr>
          <w:rFonts w:ascii="Arial" w:eastAsia="Arial" w:hAnsi="Arial" w:cs="Arial"/>
          <w:color w:val="000000"/>
          <w:sz w:val="20"/>
          <w:szCs w:val="20"/>
        </w:rPr>
      </w:pPr>
      <w:r>
        <w:rPr>
          <w:rFonts w:ascii="Arial" w:eastAsia="Arial" w:hAnsi="Arial" w:cs="Arial"/>
          <w:b/>
          <w:color w:val="000000"/>
          <w:sz w:val="20"/>
          <w:szCs w:val="20"/>
        </w:rPr>
        <w:t>Nota 4:</w:t>
      </w:r>
      <w:r>
        <w:rPr>
          <w:rFonts w:ascii="Arial" w:eastAsia="Arial" w:hAnsi="Arial" w:cs="Arial"/>
          <w:color w:val="000000"/>
          <w:sz w:val="20"/>
          <w:szCs w:val="20"/>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p>
    <w:p w:rsidR="003E5503" w:rsidRDefault="003E5503">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rPr>
          <w:rFonts w:ascii="Arial" w:eastAsia="Arial" w:hAnsi="Arial" w:cs="Arial"/>
          <w:sz w:val="20"/>
          <w:szCs w:val="20"/>
        </w:rPr>
      </w:pPr>
      <w:r>
        <w:br w:type="page"/>
      </w:r>
    </w:p>
    <w:p w:rsidR="003E5503" w:rsidRDefault="005E2A60">
      <w:pPr>
        <w:numPr>
          <w:ilvl w:val="0"/>
          <w:numId w:val="1"/>
        </w:numPr>
        <w:pBdr>
          <w:top w:val="nil"/>
          <w:left w:val="nil"/>
          <w:bottom w:val="nil"/>
          <w:right w:val="nil"/>
          <w:between w:val="nil"/>
        </w:pBdr>
        <w:spacing w:after="0" w:line="240" w:lineRule="auto"/>
        <w:ind w:left="0" w:firstLine="0"/>
        <w:jc w:val="center"/>
      </w:pPr>
      <w:bookmarkStart w:id="67" w:name="_heading=h.iml9x0us7hlx" w:colFirst="0" w:colLast="0"/>
      <w:bookmarkEnd w:id="67"/>
      <w:r>
        <w:rPr>
          <w:rFonts w:ascii="Arial" w:eastAsia="Arial" w:hAnsi="Arial" w:cs="Arial"/>
          <w:b/>
          <w:color w:val="000000"/>
          <w:sz w:val="20"/>
          <w:szCs w:val="20"/>
        </w:rPr>
        <w:lastRenderedPageBreak/>
        <w:t>OFERTA ECONÓMICA</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La forma de pago se realizará de conformidad con el numeral 5.3 del Estudio Previo.</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La oferta económica será el valor total indicado en la propuesta económica o el obtenido de la corrección aritmética</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El valor de la propuesta económica debe ser presentado en Pesos Colombianos y contemplar todos los costos directos e indirectos para la completa y adecuada ejecución de la interventoría de obra del proceso, los Riesgos y la administración de estos.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Al formular la oferta, el Proponente acepta que estarán a su cargo todos los impuestos, tasas y contribuciones establecidos por las diferentes autoridades del orden nacional, departamental o municipal.</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18"/>
        </w:numPr>
        <w:pBdr>
          <w:top w:val="nil"/>
          <w:left w:val="nil"/>
          <w:bottom w:val="nil"/>
          <w:right w:val="nil"/>
          <w:between w:val="nil"/>
        </w:pBdr>
        <w:spacing w:after="0" w:line="240" w:lineRule="auto"/>
        <w:ind w:left="567" w:hanging="567"/>
        <w:jc w:val="both"/>
      </w:pPr>
      <w:bookmarkStart w:id="68" w:name="_heading=h.tybodqbretms" w:colFirst="0" w:colLast="0"/>
      <w:bookmarkEnd w:id="68"/>
      <w:r>
        <w:rPr>
          <w:rFonts w:ascii="Arial" w:eastAsia="Arial" w:hAnsi="Arial" w:cs="Arial"/>
          <w:b/>
          <w:color w:val="000000"/>
          <w:sz w:val="20"/>
          <w:szCs w:val="20"/>
        </w:rPr>
        <w:t>CORRECCIONES ARITMÉTICAS</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La Entidad solo efectuará correcciones aritméticas originadas por:</w:t>
      </w:r>
    </w:p>
    <w:p w:rsidR="003E5503" w:rsidRDefault="003E5503">
      <w:pPr>
        <w:spacing w:after="0" w:line="240" w:lineRule="auto"/>
        <w:jc w:val="both"/>
        <w:rPr>
          <w:rFonts w:ascii="Arial" w:eastAsia="Arial" w:hAnsi="Arial" w:cs="Arial"/>
          <w:sz w:val="20"/>
          <w:szCs w:val="20"/>
        </w:rPr>
      </w:pPr>
    </w:p>
    <w:p w:rsidR="003E5503" w:rsidRDefault="005E2A60">
      <w:pPr>
        <w:numPr>
          <w:ilvl w:val="0"/>
          <w:numId w:val="3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operaciones aritméticas a que haya lugar en la propuesta económica de existir un error que surja de un cálculo meramente aritmético cuando la operación ha sido erróneamente realizada.</w:t>
      </w:r>
    </w:p>
    <w:p w:rsidR="003E5503" w:rsidRDefault="003E5503">
      <w:pPr>
        <w:spacing w:after="0" w:line="240" w:lineRule="auto"/>
        <w:jc w:val="both"/>
        <w:rPr>
          <w:rFonts w:ascii="Arial" w:eastAsia="Arial" w:hAnsi="Arial" w:cs="Arial"/>
          <w:sz w:val="20"/>
          <w:szCs w:val="20"/>
        </w:rPr>
      </w:pPr>
    </w:p>
    <w:p w:rsidR="003E5503" w:rsidRDefault="005E2A60">
      <w:pPr>
        <w:numPr>
          <w:ilvl w:val="0"/>
          <w:numId w:val="3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La Entidad a partir del valor total corregido de las propuestas valorará la oferta económica según la normativa vigente aplicable.</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18"/>
        </w:numPr>
        <w:pBdr>
          <w:top w:val="nil"/>
          <w:left w:val="nil"/>
          <w:bottom w:val="nil"/>
          <w:right w:val="nil"/>
          <w:between w:val="nil"/>
        </w:pBdr>
        <w:spacing w:after="0" w:line="240" w:lineRule="auto"/>
        <w:ind w:left="567" w:hanging="567"/>
        <w:jc w:val="both"/>
      </w:pPr>
      <w:bookmarkStart w:id="69" w:name="_heading=h.wa4y4bqvb8eg" w:colFirst="0" w:colLast="0"/>
      <w:bookmarkEnd w:id="69"/>
      <w:r>
        <w:rPr>
          <w:rFonts w:ascii="Arial" w:eastAsia="Arial" w:hAnsi="Arial" w:cs="Arial"/>
          <w:b/>
          <w:color w:val="000000"/>
          <w:sz w:val="20"/>
          <w:szCs w:val="20"/>
        </w:rPr>
        <w:t>PRECIO ARTIFICIALMENTE BAJO</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En el evento en el que el precio de una oferta, al momento de su evaluación, no parezca suficiente para garantizar una correcta ejecución del contrato, de acuerdo con la información recogida durante la etapa de planeación y particularmente en el estudio del sector, la Entidad aplicará el proceso descrito en el artículo 2.2.1.1.2.2.4. del Decreto 1082 de 2015, además podrá acudir a los parámetros definidos en la Guía para el manejo de ofertas artificialmente bajas en los Procesos de Contratación de Colombia Compra Eficiente, como un criterio metodológico.</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rPr>
          <w:rFonts w:ascii="Arial" w:eastAsia="Arial" w:hAnsi="Arial" w:cs="Arial"/>
          <w:sz w:val="20"/>
          <w:szCs w:val="20"/>
        </w:rPr>
      </w:pPr>
      <w:r>
        <w:br w:type="page"/>
      </w:r>
    </w:p>
    <w:p w:rsidR="003E5503" w:rsidRDefault="005E2A60">
      <w:pPr>
        <w:numPr>
          <w:ilvl w:val="0"/>
          <w:numId w:val="1"/>
        </w:numPr>
        <w:pBdr>
          <w:top w:val="nil"/>
          <w:left w:val="nil"/>
          <w:bottom w:val="nil"/>
          <w:right w:val="nil"/>
          <w:between w:val="nil"/>
        </w:pBdr>
        <w:spacing w:after="0" w:line="240" w:lineRule="auto"/>
        <w:ind w:left="0" w:firstLine="0"/>
        <w:jc w:val="center"/>
      </w:pPr>
      <w:bookmarkStart w:id="70" w:name="_heading=h.voh1wt6aokl1" w:colFirst="0" w:colLast="0"/>
      <w:bookmarkEnd w:id="70"/>
      <w:r>
        <w:rPr>
          <w:rFonts w:ascii="Arial" w:eastAsia="Arial" w:hAnsi="Arial" w:cs="Arial"/>
          <w:b/>
          <w:color w:val="000000"/>
          <w:sz w:val="20"/>
          <w:szCs w:val="20"/>
        </w:rPr>
        <w:lastRenderedPageBreak/>
        <w:t>RIESGOS ASOCIADOS AL CONTRATO, FORMA DE MITIGARLOS Y ASIGNACIÓN DE RIESGOS</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La “Matriz 3 – Riesgos” incluye los Riesgos que se pueden presentar durante la ejecución del contrato. Esta Matriz describe cada uno de los Riesgos, la consecuencia de su ocurrencia, a quién se le asigna, cuál es el tratamiento en caso de ocurrencia y quién es el responsable del tratamiento, entre otros aspectos. </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54"/>
        </w:numPr>
        <w:pBdr>
          <w:top w:val="nil"/>
          <w:left w:val="nil"/>
          <w:bottom w:val="nil"/>
          <w:right w:val="nil"/>
          <w:between w:val="nil"/>
        </w:pBdr>
        <w:spacing w:after="0" w:line="240" w:lineRule="auto"/>
        <w:jc w:val="both"/>
      </w:pPr>
      <w:bookmarkStart w:id="71" w:name="_heading=h.moqk06i5rxcf" w:colFirst="0" w:colLast="0"/>
      <w:bookmarkEnd w:id="71"/>
      <w:r>
        <w:rPr>
          <w:rFonts w:ascii="Arial" w:eastAsia="Arial" w:hAnsi="Arial" w:cs="Arial"/>
          <w:b/>
          <w:color w:val="000000"/>
          <w:sz w:val="20"/>
          <w:szCs w:val="20"/>
        </w:rPr>
        <w:t>AUDIENCIA DE ASIGNACIÓN DE RIESGOS</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La “Matriz 3 – Riesgos”, en la cual se tipifican los Riesgos previsibles, preparada por la Entidad, hace parte del Pliego de Condiciones.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Los Proponentes deben realizar todas las evaluaciones y estimaciones que sean necesarias para presentar su propuesta sobre la base de un examen cuidadoso de sus características, incluyendo los estudios, diseños, evaluaciones y verificaciones que consideren oportunos para formular la propuesta fundamentada en su propia información, de manera tal que el Proponente está obligado a tener en cuenta el cálculo de los aspectos económicos del proyecto, los cuales tienen que incorporar todas las obligaciones y asunción de Riesgos que emanan del contrato.</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rPr>
          <w:rFonts w:ascii="Arial" w:eastAsia="Arial" w:hAnsi="Arial" w:cs="Arial"/>
          <w:sz w:val="20"/>
          <w:szCs w:val="20"/>
        </w:rPr>
      </w:pPr>
      <w:r>
        <w:br w:type="page"/>
      </w:r>
    </w:p>
    <w:p w:rsidR="003E5503" w:rsidRDefault="005E2A60">
      <w:pPr>
        <w:numPr>
          <w:ilvl w:val="0"/>
          <w:numId w:val="1"/>
        </w:numPr>
        <w:pBdr>
          <w:top w:val="nil"/>
          <w:left w:val="nil"/>
          <w:bottom w:val="nil"/>
          <w:right w:val="nil"/>
          <w:between w:val="nil"/>
        </w:pBdr>
        <w:spacing w:after="0" w:line="240" w:lineRule="auto"/>
        <w:ind w:left="0" w:firstLine="0"/>
        <w:jc w:val="center"/>
      </w:pPr>
      <w:bookmarkStart w:id="72" w:name="_heading=h.iaxycrvyk77l" w:colFirst="0" w:colLast="0"/>
      <w:bookmarkEnd w:id="72"/>
      <w:r>
        <w:rPr>
          <w:rFonts w:ascii="Arial" w:eastAsia="Arial" w:hAnsi="Arial" w:cs="Arial"/>
          <w:b/>
          <w:color w:val="000000"/>
          <w:sz w:val="20"/>
          <w:szCs w:val="20"/>
        </w:rPr>
        <w:lastRenderedPageBreak/>
        <w:t>ACUERDOS COMERCIALES</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El Proceso de Contratación está cubierto por los siguientes Acuerdos Comerciales y por la Decisión 439 de la Secretaría de la Comunidad Andina de Naciones (CAN): </w:t>
      </w:r>
    </w:p>
    <w:p w:rsidR="003E5503" w:rsidRDefault="003E5503">
      <w:pPr>
        <w:spacing w:after="0" w:line="240" w:lineRule="auto"/>
        <w:jc w:val="both"/>
        <w:rPr>
          <w:rFonts w:ascii="Arial" w:eastAsia="Arial" w:hAnsi="Arial" w:cs="Arial"/>
          <w:sz w:val="20"/>
          <w:szCs w:val="20"/>
          <w:highlight w:val="lightGray"/>
        </w:rPr>
      </w:pPr>
    </w:p>
    <w:tbl>
      <w:tblPr>
        <w:tblStyle w:val="affff"/>
        <w:tblW w:w="89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1448"/>
        <w:gridCol w:w="1781"/>
        <w:gridCol w:w="1277"/>
        <w:gridCol w:w="1702"/>
        <w:gridCol w:w="1734"/>
      </w:tblGrid>
      <w:tr w:rsidR="003E5503">
        <w:trPr>
          <w:trHeight w:val="620"/>
          <w:tblHeader/>
          <w:jc w:val="center"/>
        </w:trPr>
        <w:tc>
          <w:tcPr>
            <w:tcW w:w="2436" w:type="dxa"/>
            <w:gridSpan w:val="2"/>
            <w:shd w:val="clear" w:color="auto" w:fill="D9D9D9"/>
            <w:vAlign w:val="center"/>
          </w:tcPr>
          <w:p w:rsidR="003E5503" w:rsidRDefault="005E2A60">
            <w:pPr>
              <w:keepNext/>
              <w:jc w:val="center"/>
              <w:rPr>
                <w:b/>
                <w:color w:val="000000"/>
                <w:sz w:val="20"/>
                <w:szCs w:val="20"/>
              </w:rPr>
            </w:pPr>
            <w:r>
              <w:rPr>
                <w:b/>
                <w:color w:val="000000"/>
                <w:sz w:val="20"/>
                <w:szCs w:val="20"/>
              </w:rPr>
              <w:t>Acuerdo comercial</w:t>
            </w:r>
          </w:p>
        </w:tc>
        <w:tc>
          <w:tcPr>
            <w:tcW w:w="1781" w:type="dxa"/>
            <w:shd w:val="clear" w:color="auto" w:fill="D9D9D9"/>
            <w:vAlign w:val="center"/>
          </w:tcPr>
          <w:p w:rsidR="003E5503" w:rsidRDefault="005E2A60">
            <w:pPr>
              <w:keepNext/>
              <w:jc w:val="center"/>
              <w:rPr>
                <w:b/>
                <w:i/>
                <w:color w:val="000000"/>
                <w:sz w:val="20"/>
                <w:szCs w:val="20"/>
              </w:rPr>
            </w:pPr>
            <w:r>
              <w:rPr>
                <w:b/>
                <w:color w:val="000000"/>
                <w:sz w:val="20"/>
                <w:szCs w:val="20"/>
              </w:rPr>
              <w:t>ENTIDAD ESTATAL INCLUIDA</w:t>
            </w:r>
          </w:p>
        </w:tc>
        <w:tc>
          <w:tcPr>
            <w:tcW w:w="1277" w:type="dxa"/>
            <w:shd w:val="clear" w:color="auto" w:fill="D9D9D9"/>
            <w:vAlign w:val="center"/>
          </w:tcPr>
          <w:p w:rsidR="003E5503" w:rsidRDefault="005E2A60">
            <w:pPr>
              <w:keepNext/>
              <w:jc w:val="center"/>
              <w:rPr>
                <w:b/>
                <w:i/>
                <w:color w:val="000000"/>
                <w:sz w:val="20"/>
                <w:szCs w:val="20"/>
              </w:rPr>
            </w:pPr>
            <w:r>
              <w:rPr>
                <w:b/>
                <w:color w:val="000000"/>
                <w:sz w:val="20"/>
                <w:szCs w:val="20"/>
              </w:rPr>
              <w:t>UMBRAL</w:t>
            </w:r>
          </w:p>
        </w:tc>
        <w:tc>
          <w:tcPr>
            <w:tcW w:w="1702" w:type="dxa"/>
            <w:shd w:val="clear" w:color="auto" w:fill="D9D9D9"/>
            <w:vAlign w:val="center"/>
          </w:tcPr>
          <w:p w:rsidR="003E5503" w:rsidRDefault="005E2A60">
            <w:pPr>
              <w:keepNext/>
              <w:jc w:val="center"/>
              <w:rPr>
                <w:b/>
                <w:i/>
                <w:color w:val="000000"/>
                <w:sz w:val="20"/>
                <w:szCs w:val="20"/>
              </w:rPr>
            </w:pPr>
            <w:r>
              <w:rPr>
                <w:b/>
                <w:color w:val="000000"/>
                <w:sz w:val="20"/>
                <w:szCs w:val="20"/>
              </w:rPr>
              <w:t xml:space="preserve">EXCEPCIÓN APLICABLE </w:t>
            </w:r>
          </w:p>
        </w:tc>
        <w:tc>
          <w:tcPr>
            <w:tcW w:w="1734" w:type="dxa"/>
            <w:shd w:val="clear" w:color="auto" w:fill="D9D9D9"/>
            <w:vAlign w:val="center"/>
          </w:tcPr>
          <w:p w:rsidR="003E5503" w:rsidRDefault="005E2A60">
            <w:pPr>
              <w:keepNext/>
              <w:jc w:val="center"/>
              <w:rPr>
                <w:b/>
                <w:i/>
                <w:color w:val="000000"/>
                <w:sz w:val="20"/>
                <w:szCs w:val="20"/>
              </w:rPr>
            </w:pPr>
            <w:r>
              <w:rPr>
                <w:b/>
                <w:color w:val="000000"/>
                <w:sz w:val="20"/>
                <w:szCs w:val="20"/>
              </w:rPr>
              <w:t xml:space="preserve">PROCESO DE CONTRATACIÓN CUBIERTO </w:t>
            </w:r>
          </w:p>
        </w:tc>
      </w:tr>
      <w:tr w:rsidR="003E5503">
        <w:trPr>
          <w:trHeight w:val="260"/>
          <w:tblHeader/>
          <w:jc w:val="center"/>
        </w:trPr>
        <w:tc>
          <w:tcPr>
            <w:tcW w:w="988" w:type="dxa"/>
            <w:vMerge w:val="restart"/>
            <w:shd w:val="clear" w:color="auto" w:fill="auto"/>
            <w:vAlign w:val="center"/>
          </w:tcPr>
          <w:p w:rsidR="003E5503" w:rsidRDefault="005E2A60">
            <w:pPr>
              <w:rPr>
                <w:color w:val="000000"/>
                <w:sz w:val="20"/>
                <w:szCs w:val="20"/>
              </w:rPr>
            </w:pPr>
            <w:r>
              <w:rPr>
                <w:color w:val="000000"/>
                <w:sz w:val="20"/>
                <w:szCs w:val="20"/>
              </w:rPr>
              <w:t>Alianza Pacífico</w:t>
            </w:r>
          </w:p>
        </w:tc>
        <w:tc>
          <w:tcPr>
            <w:tcW w:w="1448" w:type="dxa"/>
            <w:shd w:val="clear" w:color="auto" w:fill="auto"/>
            <w:vAlign w:val="center"/>
          </w:tcPr>
          <w:p w:rsidR="003E5503" w:rsidRDefault="005E2A60">
            <w:pPr>
              <w:rPr>
                <w:color w:val="000000"/>
                <w:sz w:val="20"/>
                <w:szCs w:val="20"/>
              </w:rPr>
            </w:pPr>
            <w:r>
              <w:rPr>
                <w:color w:val="000000"/>
                <w:sz w:val="20"/>
                <w:szCs w:val="20"/>
              </w:rPr>
              <w:t>Chile</w:t>
            </w:r>
          </w:p>
        </w:tc>
        <w:tc>
          <w:tcPr>
            <w:tcW w:w="1781" w:type="dxa"/>
            <w:shd w:val="clear" w:color="auto" w:fill="auto"/>
            <w:vAlign w:val="center"/>
          </w:tcPr>
          <w:p w:rsidR="003E5503" w:rsidRDefault="005E2A60">
            <w:pPr>
              <w:jc w:val="center"/>
              <w:rPr>
                <w:color w:val="000000"/>
                <w:sz w:val="20"/>
                <w:szCs w:val="20"/>
              </w:rPr>
            </w:pPr>
            <w:r>
              <w:rPr>
                <w:color w:val="000000"/>
                <w:sz w:val="20"/>
                <w:szCs w:val="20"/>
              </w:rPr>
              <w:t>NO</w:t>
            </w:r>
          </w:p>
        </w:tc>
        <w:tc>
          <w:tcPr>
            <w:tcW w:w="1277" w:type="dxa"/>
            <w:shd w:val="clear" w:color="auto" w:fill="auto"/>
          </w:tcPr>
          <w:p w:rsidR="003E5503" w:rsidRDefault="005E2A60">
            <w:pPr>
              <w:jc w:val="center"/>
              <w:rPr>
                <w:color w:val="000000"/>
                <w:sz w:val="20"/>
                <w:szCs w:val="20"/>
              </w:rPr>
            </w:pPr>
            <w:r>
              <w:rPr>
                <w:color w:val="000000"/>
                <w:sz w:val="20"/>
                <w:szCs w:val="20"/>
              </w:rPr>
              <w:t>NA</w:t>
            </w:r>
          </w:p>
        </w:tc>
        <w:tc>
          <w:tcPr>
            <w:tcW w:w="1702" w:type="dxa"/>
            <w:shd w:val="clear" w:color="auto" w:fill="auto"/>
          </w:tcPr>
          <w:p w:rsidR="003E5503" w:rsidRDefault="005E2A60">
            <w:pPr>
              <w:jc w:val="center"/>
              <w:rPr>
                <w:color w:val="000000"/>
                <w:sz w:val="20"/>
                <w:szCs w:val="20"/>
              </w:rPr>
            </w:pPr>
            <w:r>
              <w:rPr>
                <w:color w:val="000000"/>
                <w:sz w:val="20"/>
                <w:szCs w:val="20"/>
              </w:rPr>
              <w:t>NA</w:t>
            </w:r>
          </w:p>
        </w:tc>
        <w:tc>
          <w:tcPr>
            <w:tcW w:w="1734" w:type="dxa"/>
            <w:shd w:val="clear" w:color="auto" w:fill="auto"/>
          </w:tcPr>
          <w:p w:rsidR="003E5503" w:rsidRDefault="005E2A60">
            <w:pPr>
              <w:jc w:val="center"/>
              <w:rPr>
                <w:color w:val="000000"/>
                <w:sz w:val="20"/>
                <w:szCs w:val="20"/>
              </w:rPr>
            </w:pPr>
            <w:r>
              <w:rPr>
                <w:color w:val="000000"/>
                <w:sz w:val="20"/>
                <w:szCs w:val="20"/>
              </w:rPr>
              <w:t>NO</w:t>
            </w:r>
          </w:p>
        </w:tc>
      </w:tr>
      <w:tr w:rsidR="003E5503">
        <w:trPr>
          <w:trHeight w:val="228"/>
          <w:tblHeader/>
          <w:jc w:val="center"/>
        </w:trPr>
        <w:tc>
          <w:tcPr>
            <w:tcW w:w="988" w:type="dxa"/>
            <w:vMerge/>
            <w:shd w:val="clear" w:color="auto" w:fill="auto"/>
            <w:vAlign w:val="center"/>
          </w:tcPr>
          <w:p w:rsidR="003E5503" w:rsidRDefault="003E5503">
            <w:pPr>
              <w:widowControl w:val="0"/>
              <w:pBdr>
                <w:top w:val="nil"/>
                <w:left w:val="nil"/>
                <w:bottom w:val="nil"/>
                <w:right w:val="nil"/>
                <w:between w:val="nil"/>
              </w:pBdr>
              <w:spacing w:line="276" w:lineRule="auto"/>
              <w:rPr>
                <w:color w:val="000000"/>
                <w:sz w:val="20"/>
                <w:szCs w:val="20"/>
              </w:rPr>
            </w:pPr>
          </w:p>
        </w:tc>
        <w:tc>
          <w:tcPr>
            <w:tcW w:w="1448" w:type="dxa"/>
            <w:shd w:val="clear" w:color="auto" w:fill="auto"/>
            <w:vAlign w:val="center"/>
          </w:tcPr>
          <w:p w:rsidR="003E5503" w:rsidRDefault="005E2A60">
            <w:pPr>
              <w:rPr>
                <w:color w:val="000000"/>
                <w:sz w:val="20"/>
                <w:szCs w:val="20"/>
              </w:rPr>
            </w:pPr>
            <w:r>
              <w:rPr>
                <w:color w:val="000000"/>
                <w:sz w:val="20"/>
                <w:szCs w:val="20"/>
              </w:rPr>
              <w:t>México</w:t>
            </w:r>
          </w:p>
        </w:tc>
        <w:tc>
          <w:tcPr>
            <w:tcW w:w="1781" w:type="dxa"/>
            <w:shd w:val="clear" w:color="auto" w:fill="auto"/>
            <w:vAlign w:val="center"/>
          </w:tcPr>
          <w:p w:rsidR="003E5503" w:rsidRDefault="005E2A60">
            <w:pPr>
              <w:jc w:val="center"/>
              <w:rPr>
                <w:color w:val="000000"/>
                <w:sz w:val="20"/>
                <w:szCs w:val="20"/>
              </w:rPr>
            </w:pPr>
            <w:r>
              <w:rPr>
                <w:color w:val="000000"/>
                <w:sz w:val="20"/>
                <w:szCs w:val="20"/>
              </w:rPr>
              <w:t>NO</w:t>
            </w:r>
          </w:p>
        </w:tc>
        <w:tc>
          <w:tcPr>
            <w:tcW w:w="1277" w:type="dxa"/>
            <w:shd w:val="clear" w:color="auto" w:fill="auto"/>
          </w:tcPr>
          <w:p w:rsidR="003E5503" w:rsidRDefault="005E2A60">
            <w:pPr>
              <w:jc w:val="center"/>
              <w:rPr>
                <w:color w:val="000000"/>
                <w:sz w:val="20"/>
                <w:szCs w:val="20"/>
              </w:rPr>
            </w:pPr>
            <w:r>
              <w:rPr>
                <w:color w:val="000000"/>
                <w:sz w:val="20"/>
                <w:szCs w:val="20"/>
              </w:rPr>
              <w:t>NA</w:t>
            </w:r>
          </w:p>
        </w:tc>
        <w:tc>
          <w:tcPr>
            <w:tcW w:w="1702" w:type="dxa"/>
            <w:shd w:val="clear" w:color="auto" w:fill="auto"/>
          </w:tcPr>
          <w:p w:rsidR="003E5503" w:rsidRDefault="005E2A60">
            <w:pPr>
              <w:jc w:val="center"/>
              <w:rPr>
                <w:color w:val="000000"/>
                <w:sz w:val="20"/>
                <w:szCs w:val="20"/>
              </w:rPr>
            </w:pPr>
            <w:r>
              <w:rPr>
                <w:color w:val="000000"/>
                <w:sz w:val="20"/>
                <w:szCs w:val="20"/>
              </w:rPr>
              <w:t>NA</w:t>
            </w:r>
          </w:p>
        </w:tc>
        <w:tc>
          <w:tcPr>
            <w:tcW w:w="1734" w:type="dxa"/>
            <w:shd w:val="clear" w:color="auto" w:fill="auto"/>
          </w:tcPr>
          <w:p w:rsidR="003E5503" w:rsidRDefault="005E2A60">
            <w:pPr>
              <w:jc w:val="center"/>
              <w:rPr>
                <w:color w:val="000000"/>
                <w:sz w:val="20"/>
                <w:szCs w:val="20"/>
              </w:rPr>
            </w:pPr>
            <w:r>
              <w:rPr>
                <w:color w:val="000000"/>
                <w:sz w:val="20"/>
                <w:szCs w:val="20"/>
              </w:rPr>
              <w:t>NO</w:t>
            </w:r>
          </w:p>
        </w:tc>
      </w:tr>
      <w:tr w:rsidR="003E5503">
        <w:trPr>
          <w:trHeight w:val="222"/>
          <w:tblHeader/>
          <w:jc w:val="center"/>
        </w:trPr>
        <w:tc>
          <w:tcPr>
            <w:tcW w:w="988" w:type="dxa"/>
            <w:vMerge/>
            <w:shd w:val="clear" w:color="auto" w:fill="auto"/>
            <w:vAlign w:val="center"/>
          </w:tcPr>
          <w:p w:rsidR="003E5503" w:rsidRDefault="003E5503">
            <w:pPr>
              <w:widowControl w:val="0"/>
              <w:pBdr>
                <w:top w:val="nil"/>
                <w:left w:val="nil"/>
                <w:bottom w:val="nil"/>
                <w:right w:val="nil"/>
                <w:between w:val="nil"/>
              </w:pBdr>
              <w:spacing w:line="276" w:lineRule="auto"/>
              <w:rPr>
                <w:color w:val="000000"/>
                <w:sz w:val="20"/>
                <w:szCs w:val="20"/>
              </w:rPr>
            </w:pPr>
          </w:p>
        </w:tc>
        <w:tc>
          <w:tcPr>
            <w:tcW w:w="1448" w:type="dxa"/>
            <w:shd w:val="clear" w:color="auto" w:fill="auto"/>
            <w:vAlign w:val="center"/>
          </w:tcPr>
          <w:p w:rsidR="003E5503" w:rsidRDefault="005E2A60">
            <w:pPr>
              <w:rPr>
                <w:color w:val="000000"/>
                <w:sz w:val="20"/>
                <w:szCs w:val="20"/>
              </w:rPr>
            </w:pPr>
            <w:r>
              <w:rPr>
                <w:color w:val="000000"/>
                <w:sz w:val="20"/>
                <w:szCs w:val="20"/>
              </w:rPr>
              <w:t>Perú</w:t>
            </w:r>
          </w:p>
        </w:tc>
        <w:tc>
          <w:tcPr>
            <w:tcW w:w="1781" w:type="dxa"/>
            <w:shd w:val="clear" w:color="auto" w:fill="auto"/>
            <w:vAlign w:val="center"/>
          </w:tcPr>
          <w:p w:rsidR="003E5503" w:rsidRDefault="005E2A60">
            <w:pPr>
              <w:jc w:val="center"/>
              <w:rPr>
                <w:color w:val="000000"/>
                <w:sz w:val="20"/>
                <w:szCs w:val="20"/>
              </w:rPr>
            </w:pPr>
            <w:r>
              <w:rPr>
                <w:color w:val="000000"/>
                <w:sz w:val="20"/>
                <w:szCs w:val="20"/>
              </w:rPr>
              <w:t>NO</w:t>
            </w:r>
          </w:p>
        </w:tc>
        <w:tc>
          <w:tcPr>
            <w:tcW w:w="1277" w:type="dxa"/>
            <w:shd w:val="clear" w:color="auto" w:fill="auto"/>
          </w:tcPr>
          <w:p w:rsidR="003E5503" w:rsidRDefault="005E2A60">
            <w:pPr>
              <w:jc w:val="center"/>
              <w:rPr>
                <w:color w:val="000000"/>
                <w:sz w:val="20"/>
                <w:szCs w:val="20"/>
              </w:rPr>
            </w:pPr>
            <w:r>
              <w:rPr>
                <w:color w:val="000000"/>
                <w:sz w:val="20"/>
                <w:szCs w:val="20"/>
              </w:rPr>
              <w:t>NA</w:t>
            </w:r>
          </w:p>
        </w:tc>
        <w:tc>
          <w:tcPr>
            <w:tcW w:w="1702" w:type="dxa"/>
            <w:shd w:val="clear" w:color="auto" w:fill="auto"/>
          </w:tcPr>
          <w:p w:rsidR="003E5503" w:rsidRDefault="005E2A60">
            <w:pPr>
              <w:jc w:val="center"/>
              <w:rPr>
                <w:color w:val="000000"/>
                <w:sz w:val="20"/>
                <w:szCs w:val="20"/>
              </w:rPr>
            </w:pPr>
            <w:r>
              <w:rPr>
                <w:color w:val="000000"/>
                <w:sz w:val="20"/>
                <w:szCs w:val="20"/>
              </w:rPr>
              <w:t>NA</w:t>
            </w:r>
          </w:p>
        </w:tc>
        <w:tc>
          <w:tcPr>
            <w:tcW w:w="1734" w:type="dxa"/>
            <w:shd w:val="clear" w:color="auto" w:fill="auto"/>
            <w:vAlign w:val="center"/>
          </w:tcPr>
          <w:p w:rsidR="003E5503" w:rsidRDefault="005E2A60">
            <w:pPr>
              <w:jc w:val="center"/>
              <w:rPr>
                <w:color w:val="000000"/>
                <w:sz w:val="20"/>
                <w:szCs w:val="20"/>
              </w:rPr>
            </w:pPr>
            <w:r>
              <w:rPr>
                <w:color w:val="000000"/>
                <w:sz w:val="20"/>
                <w:szCs w:val="20"/>
              </w:rPr>
              <w:t>NO</w:t>
            </w:r>
          </w:p>
        </w:tc>
      </w:tr>
      <w:tr w:rsidR="003E5503">
        <w:trPr>
          <w:trHeight w:val="248"/>
          <w:tblHeader/>
          <w:jc w:val="center"/>
        </w:trPr>
        <w:tc>
          <w:tcPr>
            <w:tcW w:w="2436" w:type="dxa"/>
            <w:gridSpan w:val="2"/>
            <w:vAlign w:val="center"/>
          </w:tcPr>
          <w:p w:rsidR="003E5503" w:rsidRDefault="005E2A60">
            <w:pPr>
              <w:rPr>
                <w:color w:val="000000"/>
                <w:sz w:val="20"/>
                <w:szCs w:val="20"/>
              </w:rPr>
            </w:pPr>
            <w:r>
              <w:rPr>
                <w:color w:val="000000"/>
                <w:sz w:val="20"/>
                <w:szCs w:val="20"/>
              </w:rPr>
              <w:t>Canadá</w:t>
            </w:r>
          </w:p>
        </w:tc>
        <w:tc>
          <w:tcPr>
            <w:tcW w:w="1781" w:type="dxa"/>
            <w:vAlign w:val="center"/>
          </w:tcPr>
          <w:p w:rsidR="003E5503" w:rsidRDefault="005E2A60">
            <w:pPr>
              <w:jc w:val="center"/>
              <w:rPr>
                <w:color w:val="000000"/>
                <w:sz w:val="20"/>
                <w:szCs w:val="20"/>
              </w:rPr>
            </w:pPr>
            <w:r>
              <w:rPr>
                <w:color w:val="000000"/>
                <w:sz w:val="20"/>
                <w:szCs w:val="20"/>
              </w:rPr>
              <w:t>NO</w:t>
            </w:r>
          </w:p>
        </w:tc>
        <w:tc>
          <w:tcPr>
            <w:tcW w:w="1277" w:type="dxa"/>
            <w:vAlign w:val="center"/>
          </w:tcPr>
          <w:p w:rsidR="003E5503" w:rsidRDefault="005E2A60">
            <w:pPr>
              <w:jc w:val="center"/>
              <w:rPr>
                <w:color w:val="000000"/>
                <w:sz w:val="20"/>
                <w:szCs w:val="20"/>
              </w:rPr>
            </w:pPr>
            <w:r>
              <w:rPr>
                <w:color w:val="000000"/>
                <w:sz w:val="20"/>
                <w:szCs w:val="20"/>
              </w:rPr>
              <w:t>NA</w:t>
            </w:r>
          </w:p>
        </w:tc>
        <w:tc>
          <w:tcPr>
            <w:tcW w:w="1702" w:type="dxa"/>
          </w:tcPr>
          <w:p w:rsidR="003E5503" w:rsidRDefault="005E2A60">
            <w:pPr>
              <w:jc w:val="center"/>
              <w:rPr>
                <w:color w:val="000000"/>
                <w:sz w:val="20"/>
                <w:szCs w:val="20"/>
              </w:rPr>
            </w:pPr>
            <w:r>
              <w:rPr>
                <w:color w:val="000000"/>
                <w:sz w:val="20"/>
                <w:szCs w:val="20"/>
              </w:rPr>
              <w:t>NA</w:t>
            </w:r>
          </w:p>
        </w:tc>
        <w:tc>
          <w:tcPr>
            <w:tcW w:w="1734" w:type="dxa"/>
            <w:vAlign w:val="center"/>
          </w:tcPr>
          <w:p w:rsidR="003E5503" w:rsidRDefault="005E2A60">
            <w:pPr>
              <w:jc w:val="center"/>
              <w:rPr>
                <w:color w:val="000000"/>
                <w:sz w:val="20"/>
                <w:szCs w:val="20"/>
              </w:rPr>
            </w:pPr>
            <w:r>
              <w:rPr>
                <w:color w:val="000000"/>
                <w:sz w:val="20"/>
                <w:szCs w:val="20"/>
              </w:rPr>
              <w:t>NO</w:t>
            </w:r>
          </w:p>
        </w:tc>
      </w:tr>
      <w:tr w:rsidR="003E5503">
        <w:trPr>
          <w:trHeight w:val="228"/>
          <w:tblHeader/>
          <w:jc w:val="center"/>
        </w:trPr>
        <w:tc>
          <w:tcPr>
            <w:tcW w:w="2436" w:type="dxa"/>
            <w:gridSpan w:val="2"/>
            <w:shd w:val="clear" w:color="auto" w:fill="auto"/>
            <w:vAlign w:val="center"/>
          </w:tcPr>
          <w:p w:rsidR="003E5503" w:rsidRDefault="005E2A60">
            <w:pPr>
              <w:rPr>
                <w:color w:val="000000"/>
                <w:sz w:val="20"/>
                <w:szCs w:val="20"/>
              </w:rPr>
            </w:pPr>
            <w:r>
              <w:rPr>
                <w:color w:val="000000"/>
                <w:sz w:val="20"/>
                <w:szCs w:val="20"/>
              </w:rPr>
              <w:t>Chile</w:t>
            </w:r>
          </w:p>
        </w:tc>
        <w:tc>
          <w:tcPr>
            <w:tcW w:w="1781" w:type="dxa"/>
            <w:shd w:val="clear" w:color="auto" w:fill="auto"/>
            <w:vAlign w:val="center"/>
          </w:tcPr>
          <w:p w:rsidR="003E5503" w:rsidRDefault="005E2A60">
            <w:pPr>
              <w:jc w:val="center"/>
              <w:rPr>
                <w:color w:val="000000"/>
                <w:sz w:val="20"/>
                <w:szCs w:val="20"/>
              </w:rPr>
            </w:pPr>
            <w:r>
              <w:rPr>
                <w:color w:val="000000"/>
                <w:sz w:val="20"/>
                <w:szCs w:val="20"/>
              </w:rPr>
              <w:t>SI</w:t>
            </w:r>
          </w:p>
        </w:tc>
        <w:tc>
          <w:tcPr>
            <w:tcW w:w="1277" w:type="dxa"/>
            <w:shd w:val="clear" w:color="auto" w:fill="auto"/>
            <w:vAlign w:val="center"/>
          </w:tcPr>
          <w:p w:rsidR="003E5503" w:rsidRDefault="005E2A60">
            <w:pPr>
              <w:jc w:val="center"/>
              <w:rPr>
                <w:color w:val="000000"/>
                <w:sz w:val="20"/>
                <w:szCs w:val="20"/>
              </w:rPr>
            </w:pPr>
            <w:r>
              <w:rPr>
                <w:color w:val="000000"/>
                <w:sz w:val="20"/>
                <w:szCs w:val="20"/>
              </w:rPr>
              <w:t>SI</w:t>
            </w:r>
          </w:p>
        </w:tc>
        <w:tc>
          <w:tcPr>
            <w:tcW w:w="1702" w:type="dxa"/>
            <w:shd w:val="clear" w:color="auto" w:fill="auto"/>
            <w:vAlign w:val="center"/>
          </w:tcPr>
          <w:p w:rsidR="003E5503" w:rsidRDefault="005E2A60">
            <w:pPr>
              <w:jc w:val="center"/>
              <w:rPr>
                <w:color w:val="000000"/>
                <w:sz w:val="20"/>
                <w:szCs w:val="20"/>
              </w:rPr>
            </w:pPr>
            <w:r>
              <w:rPr>
                <w:color w:val="000000"/>
                <w:sz w:val="20"/>
                <w:szCs w:val="20"/>
              </w:rPr>
              <w:t>SI</w:t>
            </w:r>
          </w:p>
        </w:tc>
        <w:tc>
          <w:tcPr>
            <w:tcW w:w="1734" w:type="dxa"/>
            <w:shd w:val="clear" w:color="auto" w:fill="auto"/>
            <w:vAlign w:val="center"/>
          </w:tcPr>
          <w:p w:rsidR="003E5503" w:rsidRDefault="005E2A60">
            <w:pPr>
              <w:jc w:val="center"/>
              <w:rPr>
                <w:color w:val="000000"/>
                <w:sz w:val="20"/>
                <w:szCs w:val="20"/>
              </w:rPr>
            </w:pPr>
            <w:r>
              <w:rPr>
                <w:color w:val="000000"/>
                <w:sz w:val="20"/>
                <w:szCs w:val="20"/>
              </w:rPr>
              <w:t>NO</w:t>
            </w:r>
          </w:p>
        </w:tc>
      </w:tr>
      <w:tr w:rsidR="003E5503">
        <w:trPr>
          <w:trHeight w:val="220"/>
          <w:tblHeader/>
          <w:jc w:val="center"/>
        </w:trPr>
        <w:tc>
          <w:tcPr>
            <w:tcW w:w="2436" w:type="dxa"/>
            <w:gridSpan w:val="2"/>
            <w:vAlign w:val="center"/>
          </w:tcPr>
          <w:p w:rsidR="003E5503" w:rsidRDefault="005E2A60">
            <w:pPr>
              <w:rPr>
                <w:color w:val="000000"/>
                <w:sz w:val="20"/>
                <w:szCs w:val="20"/>
              </w:rPr>
            </w:pPr>
            <w:r>
              <w:rPr>
                <w:color w:val="000000"/>
                <w:sz w:val="20"/>
                <w:szCs w:val="20"/>
              </w:rPr>
              <w:t>Corea</w:t>
            </w:r>
          </w:p>
        </w:tc>
        <w:tc>
          <w:tcPr>
            <w:tcW w:w="1781" w:type="dxa"/>
            <w:vAlign w:val="center"/>
          </w:tcPr>
          <w:p w:rsidR="003E5503" w:rsidRDefault="005E2A60">
            <w:pPr>
              <w:jc w:val="center"/>
              <w:rPr>
                <w:color w:val="000000"/>
                <w:sz w:val="20"/>
                <w:szCs w:val="20"/>
              </w:rPr>
            </w:pPr>
            <w:r>
              <w:rPr>
                <w:color w:val="000000"/>
                <w:sz w:val="20"/>
                <w:szCs w:val="20"/>
              </w:rPr>
              <w:t>NO</w:t>
            </w:r>
          </w:p>
        </w:tc>
        <w:tc>
          <w:tcPr>
            <w:tcW w:w="1277" w:type="dxa"/>
          </w:tcPr>
          <w:p w:rsidR="003E5503" w:rsidRDefault="005E2A60">
            <w:pPr>
              <w:jc w:val="center"/>
              <w:rPr>
                <w:color w:val="000000"/>
                <w:sz w:val="20"/>
                <w:szCs w:val="20"/>
              </w:rPr>
            </w:pPr>
            <w:r>
              <w:rPr>
                <w:color w:val="000000"/>
                <w:sz w:val="20"/>
                <w:szCs w:val="20"/>
              </w:rPr>
              <w:t>NA</w:t>
            </w:r>
          </w:p>
        </w:tc>
        <w:tc>
          <w:tcPr>
            <w:tcW w:w="1702" w:type="dxa"/>
          </w:tcPr>
          <w:p w:rsidR="003E5503" w:rsidRDefault="005E2A60">
            <w:pPr>
              <w:jc w:val="center"/>
              <w:rPr>
                <w:color w:val="000000"/>
                <w:sz w:val="20"/>
                <w:szCs w:val="20"/>
              </w:rPr>
            </w:pPr>
            <w:r>
              <w:rPr>
                <w:color w:val="000000"/>
                <w:sz w:val="20"/>
                <w:szCs w:val="20"/>
              </w:rPr>
              <w:t>NA</w:t>
            </w:r>
          </w:p>
        </w:tc>
        <w:tc>
          <w:tcPr>
            <w:tcW w:w="1734" w:type="dxa"/>
            <w:vAlign w:val="center"/>
          </w:tcPr>
          <w:p w:rsidR="003E5503" w:rsidRDefault="005E2A60">
            <w:pPr>
              <w:jc w:val="center"/>
              <w:rPr>
                <w:color w:val="000000"/>
                <w:sz w:val="20"/>
                <w:szCs w:val="20"/>
              </w:rPr>
            </w:pPr>
            <w:r>
              <w:rPr>
                <w:color w:val="000000"/>
                <w:sz w:val="20"/>
                <w:szCs w:val="20"/>
              </w:rPr>
              <w:t>NO</w:t>
            </w:r>
          </w:p>
        </w:tc>
      </w:tr>
      <w:tr w:rsidR="003E5503">
        <w:trPr>
          <w:trHeight w:val="235"/>
          <w:tblHeader/>
          <w:jc w:val="center"/>
        </w:trPr>
        <w:tc>
          <w:tcPr>
            <w:tcW w:w="2436" w:type="dxa"/>
            <w:gridSpan w:val="2"/>
            <w:vAlign w:val="center"/>
          </w:tcPr>
          <w:p w:rsidR="003E5503" w:rsidRDefault="005E2A60">
            <w:pPr>
              <w:rPr>
                <w:color w:val="000000"/>
                <w:sz w:val="20"/>
                <w:szCs w:val="20"/>
              </w:rPr>
            </w:pPr>
            <w:r>
              <w:rPr>
                <w:color w:val="000000"/>
                <w:sz w:val="20"/>
                <w:szCs w:val="20"/>
              </w:rPr>
              <w:t>Costa Rica</w:t>
            </w:r>
          </w:p>
        </w:tc>
        <w:tc>
          <w:tcPr>
            <w:tcW w:w="1781" w:type="dxa"/>
            <w:vAlign w:val="center"/>
          </w:tcPr>
          <w:p w:rsidR="003E5503" w:rsidRDefault="005E2A60">
            <w:pPr>
              <w:jc w:val="center"/>
              <w:rPr>
                <w:color w:val="000000"/>
                <w:sz w:val="20"/>
                <w:szCs w:val="20"/>
              </w:rPr>
            </w:pPr>
            <w:r>
              <w:rPr>
                <w:color w:val="000000"/>
                <w:sz w:val="20"/>
                <w:szCs w:val="20"/>
              </w:rPr>
              <w:t>NO</w:t>
            </w:r>
          </w:p>
        </w:tc>
        <w:tc>
          <w:tcPr>
            <w:tcW w:w="1277" w:type="dxa"/>
          </w:tcPr>
          <w:p w:rsidR="003E5503" w:rsidRDefault="005E2A60">
            <w:pPr>
              <w:jc w:val="center"/>
              <w:rPr>
                <w:color w:val="000000"/>
                <w:sz w:val="20"/>
                <w:szCs w:val="20"/>
              </w:rPr>
            </w:pPr>
            <w:r>
              <w:rPr>
                <w:color w:val="000000"/>
                <w:sz w:val="20"/>
                <w:szCs w:val="20"/>
              </w:rPr>
              <w:t>NA</w:t>
            </w:r>
          </w:p>
        </w:tc>
        <w:tc>
          <w:tcPr>
            <w:tcW w:w="1702" w:type="dxa"/>
          </w:tcPr>
          <w:p w:rsidR="003E5503" w:rsidRDefault="005E2A60">
            <w:pPr>
              <w:jc w:val="center"/>
              <w:rPr>
                <w:color w:val="000000"/>
                <w:sz w:val="20"/>
                <w:szCs w:val="20"/>
              </w:rPr>
            </w:pPr>
            <w:r>
              <w:rPr>
                <w:color w:val="000000"/>
                <w:sz w:val="20"/>
                <w:szCs w:val="20"/>
              </w:rPr>
              <w:t>NA</w:t>
            </w:r>
          </w:p>
        </w:tc>
        <w:tc>
          <w:tcPr>
            <w:tcW w:w="1734" w:type="dxa"/>
            <w:vAlign w:val="center"/>
          </w:tcPr>
          <w:p w:rsidR="003E5503" w:rsidRDefault="005E2A60">
            <w:pPr>
              <w:jc w:val="center"/>
              <w:rPr>
                <w:color w:val="000000"/>
                <w:sz w:val="20"/>
                <w:szCs w:val="20"/>
              </w:rPr>
            </w:pPr>
            <w:r>
              <w:rPr>
                <w:color w:val="000000"/>
                <w:sz w:val="20"/>
                <w:szCs w:val="20"/>
              </w:rPr>
              <w:t>NO</w:t>
            </w:r>
          </w:p>
        </w:tc>
      </w:tr>
      <w:tr w:rsidR="003E5503">
        <w:trPr>
          <w:trHeight w:val="232"/>
          <w:tblHeader/>
          <w:jc w:val="center"/>
        </w:trPr>
        <w:tc>
          <w:tcPr>
            <w:tcW w:w="2436" w:type="dxa"/>
            <w:gridSpan w:val="2"/>
            <w:vAlign w:val="center"/>
          </w:tcPr>
          <w:p w:rsidR="003E5503" w:rsidRDefault="005E2A60">
            <w:pPr>
              <w:rPr>
                <w:color w:val="000000"/>
                <w:sz w:val="20"/>
                <w:szCs w:val="20"/>
              </w:rPr>
            </w:pPr>
            <w:r>
              <w:rPr>
                <w:color w:val="000000"/>
                <w:sz w:val="20"/>
                <w:szCs w:val="20"/>
              </w:rPr>
              <w:t>Estados Unidos</w:t>
            </w:r>
          </w:p>
        </w:tc>
        <w:tc>
          <w:tcPr>
            <w:tcW w:w="1781" w:type="dxa"/>
            <w:vAlign w:val="center"/>
          </w:tcPr>
          <w:p w:rsidR="003E5503" w:rsidRDefault="005E2A60">
            <w:pPr>
              <w:jc w:val="center"/>
              <w:rPr>
                <w:color w:val="000000"/>
                <w:sz w:val="20"/>
                <w:szCs w:val="20"/>
              </w:rPr>
            </w:pPr>
            <w:r>
              <w:rPr>
                <w:color w:val="000000"/>
                <w:sz w:val="20"/>
                <w:szCs w:val="20"/>
              </w:rPr>
              <w:t>NO</w:t>
            </w:r>
          </w:p>
        </w:tc>
        <w:tc>
          <w:tcPr>
            <w:tcW w:w="1277" w:type="dxa"/>
          </w:tcPr>
          <w:p w:rsidR="003E5503" w:rsidRDefault="005E2A60">
            <w:pPr>
              <w:jc w:val="center"/>
              <w:rPr>
                <w:color w:val="000000"/>
                <w:sz w:val="20"/>
                <w:szCs w:val="20"/>
              </w:rPr>
            </w:pPr>
            <w:r>
              <w:rPr>
                <w:color w:val="000000"/>
                <w:sz w:val="20"/>
                <w:szCs w:val="20"/>
              </w:rPr>
              <w:t>NA</w:t>
            </w:r>
          </w:p>
        </w:tc>
        <w:tc>
          <w:tcPr>
            <w:tcW w:w="1702" w:type="dxa"/>
          </w:tcPr>
          <w:p w:rsidR="003E5503" w:rsidRDefault="005E2A60">
            <w:pPr>
              <w:jc w:val="center"/>
              <w:rPr>
                <w:color w:val="000000"/>
                <w:sz w:val="20"/>
                <w:szCs w:val="20"/>
              </w:rPr>
            </w:pPr>
            <w:r>
              <w:rPr>
                <w:color w:val="000000"/>
                <w:sz w:val="20"/>
                <w:szCs w:val="20"/>
              </w:rPr>
              <w:t>NA</w:t>
            </w:r>
          </w:p>
        </w:tc>
        <w:tc>
          <w:tcPr>
            <w:tcW w:w="1734" w:type="dxa"/>
            <w:vAlign w:val="center"/>
          </w:tcPr>
          <w:p w:rsidR="003E5503" w:rsidRDefault="005E2A60">
            <w:pPr>
              <w:jc w:val="center"/>
              <w:rPr>
                <w:color w:val="000000"/>
                <w:sz w:val="20"/>
                <w:szCs w:val="20"/>
              </w:rPr>
            </w:pPr>
            <w:r>
              <w:rPr>
                <w:color w:val="000000"/>
                <w:sz w:val="20"/>
                <w:szCs w:val="20"/>
              </w:rPr>
              <w:t>NO</w:t>
            </w:r>
          </w:p>
        </w:tc>
      </w:tr>
      <w:tr w:rsidR="003E5503">
        <w:trPr>
          <w:trHeight w:val="232"/>
          <w:tblHeader/>
          <w:jc w:val="center"/>
        </w:trPr>
        <w:tc>
          <w:tcPr>
            <w:tcW w:w="2436" w:type="dxa"/>
            <w:gridSpan w:val="2"/>
            <w:vAlign w:val="center"/>
          </w:tcPr>
          <w:p w:rsidR="003E5503" w:rsidRDefault="005E2A60">
            <w:pPr>
              <w:rPr>
                <w:color w:val="000000"/>
                <w:sz w:val="20"/>
                <w:szCs w:val="20"/>
              </w:rPr>
            </w:pPr>
            <w:r>
              <w:rPr>
                <w:color w:val="000000"/>
                <w:sz w:val="20"/>
                <w:szCs w:val="20"/>
              </w:rPr>
              <w:t>Estados AELC</w:t>
            </w:r>
          </w:p>
        </w:tc>
        <w:tc>
          <w:tcPr>
            <w:tcW w:w="1781" w:type="dxa"/>
            <w:vAlign w:val="center"/>
          </w:tcPr>
          <w:p w:rsidR="003E5503" w:rsidRDefault="005E2A60">
            <w:pPr>
              <w:jc w:val="center"/>
              <w:rPr>
                <w:color w:val="000000"/>
                <w:sz w:val="20"/>
                <w:szCs w:val="20"/>
              </w:rPr>
            </w:pPr>
            <w:r>
              <w:rPr>
                <w:color w:val="000000"/>
                <w:sz w:val="20"/>
                <w:szCs w:val="20"/>
              </w:rPr>
              <w:t>NO</w:t>
            </w:r>
          </w:p>
        </w:tc>
        <w:tc>
          <w:tcPr>
            <w:tcW w:w="1277" w:type="dxa"/>
          </w:tcPr>
          <w:p w:rsidR="003E5503" w:rsidRDefault="005E2A60">
            <w:pPr>
              <w:jc w:val="center"/>
              <w:rPr>
                <w:color w:val="000000"/>
                <w:sz w:val="20"/>
                <w:szCs w:val="20"/>
              </w:rPr>
            </w:pPr>
            <w:r>
              <w:rPr>
                <w:color w:val="000000"/>
                <w:sz w:val="20"/>
                <w:szCs w:val="20"/>
              </w:rPr>
              <w:t>NA</w:t>
            </w:r>
          </w:p>
        </w:tc>
        <w:tc>
          <w:tcPr>
            <w:tcW w:w="1702" w:type="dxa"/>
          </w:tcPr>
          <w:p w:rsidR="003E5503" w:rsidRDefault="005E2A60">
            <w:pPr>
              <w:jc w:val="center"/>
              <w:rPr>
                <w:color w:val="000000"/>
                <w:sz w:val="20"/>
                <w:szCs w:val="20"/>
              </w:rPr>
            </w:pPr>
            <w:r>
              <w:rPr>
                <w:color w:val="000000"/>
                <w:sz w:val="20"/>
                <w:szCs w:val="20"/>
              </w:rPr>
              <w:t>NA</w:t>
            </w:r>
          </w:p>
        </w:tc>
        <w:tc>
          <w:tcPr>
            <w:tcW w:w="1734" w:type="dxa"/>
            <w:vAlign w:val="center"/>
          </w:tcPr>
          <w:p w:rsidR="003E5503" w:rsidRDefault="005E2A60">
            <w:pPr>
              <w:jc w:val="center"/>
              <w:rPr>
                <w:color w:val="000000"/>
                <w:sz w:val="20"/>
                <w:szCs w:val="20"/>
              </w:rPr>
            </w:pPr>
            <w:r>
              <w:rPr>
                <w:color w:val="000000"/>
                <w:sz w:val="20"/>
                <w:szCs w:val="20"/>
              </w:rPr>
              <w:t>NO</w:t>
            </w:r>
          </w:p>
        </w:tc>
      </w:tr>
      <w:tr w:rsidR="003E5503">
        <w:trPr>
          <w:trHeight w:val="232"/>
          <w:tblHeader/>
          <w:jc w:val="center"/>
        </w:trPr>
        <w:tc>
          <w:tcPr>
            <w:tcW w:w="2436" w:type="dxa"/>
            <w:gridSpan w:val="2"/>
            <w:vAlign w:val="center"/>
          </w:tcPr>
          <w:p w:rsidR="003E5503" w:rsidRDefault="005E2A60">
            <w:pPr>
              <w:rPr>
                <w:color w:val="000000"/>
                <w:sz w:val="20"/>
                <w:szCs w:val="20"/>
              </w:rPr>
            </w:pPr>
            <w:r>
              <w:rPr>
                <w:color w:val="000000"/>
                <w:sz w:val="20"/>
                <w:szCs w:val="20"/>
              </w:rPr>
              <w:t>México</w:t>
            </w:r>
          </w:p>
        </w:tc>
        <w:tc>
          <w:tcPr>
            <w:tcW w:w="1781" w:type="dxa"/>
            <w:vAlign w:val="center"/>
          </w:tcPr>
          <w:p w:rsidR="003E5503" w:rsidRDefault="005E2A60">
            <w:pPr>
              <w:jc w:val="center"/>
              <w:rPr>
                <w:color w:val="000000"/>
                <w:sz w:val="20"/>
                <w:szCs w:val="20"/>
              </w:rPr>
            </w:pPr>
            <w:r>
              <w:rPr>
                <w:color w:val="000000"/>
                <w:sz w:val="20"/>
                <w:szCs w:val="20"/>
              </w:rPr>
              <w:t>NO</w:t>
            </w:r>
          </w:p>
        </w:tc>
        <w:tc>
          <w:tcPr>
            <w:tcW w:w="1277" w:type="dxa"/>
          </w:tcPr>
          <w:p w:rsidR="003E5503" w:rsidRDefault="005E2A60">
            <w:pPr>
              <w:jc w:val="center"/>
              <w:rPr>
                <w:color w:val="000000"/>
                <w:sz w:val="20"/>
                <w:szCs w:val="20"/>
              </w:rPr>
            </w:pPr>
            <w:r>
              <w:rPr>
                <w:color w:val="000000"/>
                <w:sz w:val="20"/>
                <w:szCs w:val="20"/>
              </w:rPr>
              <w:t>NA</w:t>
            </w:r>
          </w:p>
        </w:tc>
        <w:tc>
          <w:tcPr>
            <w:tcW w:w="1702" w:type="dxa"/>
          </w:tcPr>
          <w:p w:rsidR="003E5503" w:rsidRDefault="005E2A60">
            <w:pPr>
              <w:jc w:val="center"/>
              <w:rPr>
                <w:color w:val="000000"/>
                <w:sz w:val="20"/>
                <w:szCs w:val="20"/>
              </w:rPr>
            </w:pPr>
            <w:r>
              <w:rPr>
                <w:color w:val="000000"/>
                <w:sz w:val="20"/>
                <w:szCs w:val="20"/>
              </w:rPr>
              <w:t>NA</w:t>
            </w:r>
          </w:p>
        </w:tc>
        <w:tc>
          <w:tcPr>
            <w:tcW w:w="1734" w:type="dxa"/>
            <w:vAlign w:val="center"/>
          </w:tcPr>
          <w:p w:rsidR="003E5503" w:rsidRDefault="005E2A60">
            <w:pPr>
              <w:jc w:val="center"/>
              <w:rPr>
                <w:color w:val="000000"/>
                <w:sz w:val="20"/>
                <w:szCs w:val="20"/>
              </w:rPr>
            </w:pPr>
            <w:r>
              <w:rPr>
                <w:color w:val="000000"/>
                <w:sz w:val="20"/>
                <w:szCs w:val="20"/>
              </w:rPr>
              <w:t>NO</w:t>
            </w:r>
          </w:p>
        </w:tc>
      </w:tr>
      <w:tr w:rsidR="003E5503">
        <w:trPr>
          <w:trHeight w:val="232"/>
          <w:tblHeader/>
          <w:jc w:val="center"/>
        </w:trPr>
        <w:tc>
          <w:tcPr>
            <w:tcW w:w="988" w:type="dxa"/>
            <w:vMerge w:val="restart"/>
            <w:vAlign w:val="center"/>
          </w:tcPr>
          <w:p w:rsidR="003E5503" w:rsidRDefault="005E2A60">
            <w:pPr>
              <w:rPr>
                <w:color w:val="000000"/>
                <w:sz w:val="20"/>
                <w:szCs w:val="20"/>
              </w:rPr>
            </w:pPr>
            <w:r>
              <w:rPr>
                <w:color w:val="000000"/>
                <w:sz w:val="20"/>
                <w:szCs w:val="20"/>
              </w:rPr>
              <w:t>Triángulo Norte</w:t>
            </w:r>
          </w:p>
        </w:tc>
        <w:tc>
          <w:tcPr>
            <w:tcW w:w="1448" w:type="dxa"/>
            <w:vAlign w:val="center"/>
          </w:tcPr>
          <w:p w:rsidR="003E5503" w:rsidRDefault="005E2A60">
            <w:pPr>
              <w:rPr>
                <w:color w:val="000000"/>
                <w:sz w:val="20"/>
                <w:szCs w:val="20"/>
              </w:rPr>
            </w:pPr>
            <w:r>
              <w:rPr>
                <w:color w:val="000000"/>
                <w:sz w:val="20"/>
                <w:szCs w:val="20"/>
              </w:rPr>
              <w:t xml:space="preserve">El Salvador </w:t>
            </w:r>
            <w:proofErr w:type="spellStart"/>
            <w:r>
              <w:rPr>
                <w:color w:val="000000"/>
                <w:sz w:val="20"/>
                <w:szCs w:val="20"/>
              </w:rPr>
              <w:t>SalSalvador</w:t>
            </w:r>
            <w:proofErr w:type="spellEnd"/>
          </w:p>
        </w:tc>
        <w:tc>
          <w:tcPr>
            <w:tcW w:w="1781" w:type="dxa"/>
            <w:shd w:val="clear" w:color="auto" w:fill="auto"/>
            <w:vAlign w:val="center"/>
          </w:tcPr>
          <w:p w:rsidR="003E5503" w:rsidRDefault="005E2A60">
            <w:pPr>
              <w:jc w:val="center"/>
              <w:rPr>
                <w:color w:val="000000"/>
                <w:sz w:val="20"/>
                <w:szCs w:val="20"/>
              </w:rPr>
            </w:pPr>
            <w:r>
              <w:rPr>
                <w:color w:val="000000"/>
                <w:sz w:val="20"/>
                <w:szCs w:val="20"/>
              </w:rPr>
              <w:t>SI</w:t>
            </w:r>
          </w:p>
        </w:tc>
        <w:tc>
          <w:tcPr>
            <w:tcW w:w="1277" w:type="dxa"/>
            <w:shd w:val="clear" w:color="auto" w:fill="auto"/>
            <w:vAlign w:val="center"/>
          </w:tcPr>
          <w:p w:rsidR="003E5503" w:rsidRDefault="005E2A60">
            <w:pPr>
              <w:jc w:val="center"/>
              <w:rPr>
                <w:color w:val="000000"/>
                <w:sz w:val="20"/>
                <w:szCs w:val="20"/>
              </w:rPr>
            </w:pPr>
            <w:r>
              <w:rPr>
                <w:color w:val="000000"/>
                <w:sz w:val="20"/>
                <w:szCs w:val="20"/>
              </w:rPr>
              <w:t>SI</w:t>
            </w:r>
          </w:p>
        </w:tc>
        <w:tc>
          <w:tcPr>
            <w:tcW w:w="1702" w:type="dxa"/>
            <w:shd w:val="clear" w:color="auto" w:fill="auto"/>
            <w:vAlign w:val="center"/>
          </w:tcPr>
          <w:p w:rsidR="003E5503" w:rsidRDefault="005E2A60">
            <w:pPr>
              <w:jc w:val="center"/>
              <w:rPr>
                <w:color w:val="000000"/>
                <w:sz w:val="20"/>
                <w:szCs w:val="20"/>
              </w:rPr>
            </w:pPr>
            <w:r>
              <w:rPr>
                <w:color w:val="000000"/>
                <w:sz w:val="20"/>
                <w:szCs w:val="20"/>
              </w:rPr>
              <w:t>NO</w:t>
            </w:r>
          </w:p>
        </w:tc>
        <w:tc>
          <w:tcPr>
            <w:tcW w:w="1734" w:type="dxa"/>
            <w:shd w:val="clear" w:color="auto" w:fill="auto"/>
            <w:vAlign w:val="center"/>
          </w:tcPr>
          <w:p w:rsidR="003E5503" w:rsidRDefault="005E2A60">
            <w:pPr>
              <w:jc w:val="center"/>
              <w:rPr>
                <w:color w:val="000000"/>
                <w:sz w:val="20"/>
                <w:szCs w:val="20"/>
              </w:rPr>
            </w:pPr>
            <w:r>
              <w:rPr>
                <w:color w:val="000000"/>
                <w:sz w:val="20"/>
                <w:szCs w:val="20"/>
              </w:rPr>
              <w:t>SI</w:t>
            </w:r>
          </w:p>
        </w:tc>
      </w:tr>
      <w:tr w:rsidR="003E5503">
        <w:trPr>
          <w:trHeight w:val="232"/>
          <w:tblHeader/>
          <w:jc w:val="center"/>
        </w:trPr>
        <w:tc>
          <w:tcPr>
            <w:tcW w:w="988" w:type="dxa"/>
            <w:vMerge/>
            <w:vAlign w:val="center"/>
          </w:tcPr>
          <w:p w:rsidR="003E5503" w:rsidRDefault="003E5503">
            <w:pPr>
              <w:widowControl w:val="0"/>
              <w:pBdr>
                <w:top w:val="nil"/>
                <w:left w:val="nil"/>
                <w:bottom w:val="nil"/>
                <w:right w:val="nil"/>
                <w:between w:val="nil"/>
              </w:pBdr>
              <w:spacing w:line="276" w:lineRule="auto"/>
              <w:rPr>
                <w:color w:val="000000"/>
                <w:sz w:val="20"/>
                <w:szCs w:val="20"/>
              </w:rPr>
            </w:pPr>
          </w:p>
        </w:tc>
        <w:tc>
          <w:tcPr>
            <w:tcW w:w="1448" w:type="dxa"/>
          </w:tcPr>
          <w:p w:rsidR="003E5503" w:rsidRDefault="005E2A60">
            <w:pPr>
              <w:rPr>
                <w:color w:val="000000"/>
                <w:sz w:val="20"/>
                <w:szCs w:val="20"/>
              </w:rPr>
            </w:pPr>
            <w:r>
              <w:rPr>
                <w:color w:val="000000"/>
                <w:sz w:val="20"/>
                <w:szCs w:val="20"/>
              </w:rPr>
              <w:t>Guatemala</w:t>
            </w:r>
          </w:p>
        </w:tc>
        <w:tc>
          <w:tcPr>
            <w:tcW w:w="1781" w:type="dxa"/>
            <w:vAlign w:val="center"/>
          </w:tcPr>
          <w:p w:rsidR="003E5503" w:rsidRDefault="005E2A60">
            <w:pPr>
              <w:jc w:val="center"/>
              <w:rPr>
                <w:color w:val="000000"/>
                <w:sz w:val="20"/>
                <w:szCs w:val="20"/>
              </w:rPr>
            </w:pPr>
            <w:r>
              <w:rPr>
                <w:color w:val="000000"/>
                <w:sz w:val="20"/>
                <w:szCs w:val="20"/>
              </w:rPr>
              <w:t>SI</w:t>
            </w:r>
          </w:p>
        </w:tc>
        <w:tc>
          <w:tcPr>
            <w:tcW w:w="1277" w:type="dxa"/>
            <w:vAlign w:val="center"/>
          </w:tcPr>
          <w:p w:rsidR="003E5503" w:rsidRDefault="005E2A60">
            <w:pPr>
              <w:jc w:val="center"/>
              <w:rPr>
                <w:color w:val="000000"/>
                <w:sz w:val="20"/>
                <w:szCs w:val="20"/>
              </w:rPr>
            </w:pPr>
            <w:r>
              <w:rPr>
                <w:color w:val="000000"/>
                <w:sz w:val="20"/>
                <w:szCs w:val="20"/>
              </w:rPr>
              <w:t>SI</w:t>
            </w:r>
          </w:p>
        </w:tc>
        <w:tc>
          <w:tcPr>
            <w:tcW w:w="1702" w:type="dxa"/>
            <w:vAlign w:val="center"/>
          </w:tcPr>
          <w:p w:rsidR="003E5503" w:rsidRDefault="005E2A60">
            <w:pPr>
              <w:jc w:val="center"/>
              <w:rPr>
                <w:color w:val="000000"/>
                <w:sz w:val="20"/>
                <w:szCs w:val="20"/>
              </w:rPr>
            </w:pPr>
            <w:r>
              <w:rPr>
                <w:color w:val="000000"/>
                <w:sz w:val="20"/>
                <w:szCs w:val="20"/>
              </w:rPr>
              <w:t>NO</w:t>
            </w:r>
          </w:p>
        </w:tc>
        <w:tc>
          <w:tcPr>
            <w:tcW w:w="1734" w:type="dxa"/>
            <w:vAlign w:val="center"/>
          </w:tcPr>
          <w:p w:rsidR="003E5503" w:rsidRDefault="005E2A60">
            <w:pPr>
              <w:jc w:val="center"/>
              <w:rPr>
                <w:color w:val="000000"/>
                <w:sz w:val="20"/>
                <w:szCs w:val="20"/>
              </w:rPr>
            </w:pPr>
            <w:r>
              <w:rPr>
                <w:color w:val="000000"/>
                <w:sz w:val="20"/>
                <w:szCs w:val="20"/>
              </w:rPr>
              <w:t>SI</w:t>
            </w:r>
          </w:p>
        </w:tc>
      </w:tr>
      <w:tr w:rsidR="003E5503">
        <w:trPr>
          <w:trHeight w:val="232"/>
          <w:tblHeader/>
          <w:jc w:val="center"/>
        </w:trPr>
        <w:tc>
          <w:tcPr>
            <w:tcW w:w="988" w:type="dxa"/>
            <w:vMerge/>
            <w:vAlign w:val="center"/>
          </w:tcPr>
          <w:p w:rsidR="003E5503" w:rsidRDefault="003E5503">
            <w:pPr>
              <w:widowControl w:val="0"/>
              <w:pBdr>
                <w:top w:val="nil"/>
                <w:left w:val="nil"/>
                <w:bottom w:val="nil"/>
                <w:right w:val="nil"/>
                <w:between w:val="nil"/>
              </w:pBdr>
              <w:spacing w:line="276" w:lineRule="auto"/>
              <w:rPr>
                <w:color w:val="000000"/>
                <w:sz w:val="20"/>
                <w:szCs w:val="20"/>
              </w:rPr>
            </w:pPr>
          </w:p>
        </w:tc>
        <w:tc>
          <w:tcPr>
            <w:tcW w:w="1448" w:type="dxa"/>
          </w:tcPr>
          <w:p w:rsidR="003E5503" w:rsidRDefault="005E2A60">
            <w:pPr>
              <w:rPr>
                <w:color w:val="000000"/>
                <w:sz w:val="20"/>
                <w:szCs w:val="20"/>
              </w:rPr>
            </w:pPr>
            <w:r>
              <w:rPr>
                <w:color w:val="000000"/>
                <w:sz w:val="20"/>
                <w:szCs w:val="20"/>
              </w:rPr>
              <w:t>Honduras</w:t>
            </w:r>
          </w:p>
        </w:tc>
        <w:tc>
          <w:tcPr>
            <w:tcW w:w="1781" w:type="dxa"/>
            <w:vAlign w:val="center"/>
          </w:tcPr>
          <w:p w:rsidR="003E5503" w:rsidRDefault="005E2A60">
            <w:pPr>
              <w:jc w:val="center"/>
              <w:rPr>
                <w:color w:val="000000"/>
                <w:sz w:val="20"/>
                <w:szCs w:val="20"/>
              </w:rPr>
            </w:pPr>
            <w:r>
              <w:rPr>
                <w:color w:val="000000"/>
                <w:sz w:val="20"/>
                <w:szCs w:val="20"/>
              </w:rPr>
              <w:t>NO</w:t>
            </w:r>
          </w:p>
        </w:tc>
        <w:tc>
          <w:tcPr>
            <w:tcW w:w="1277" w:type="dxa"/>
          </w:tcPr>
          <w:p w:rsidR="003E5503" w:rsidRDefault="005E2A60">
            <w:pPr>
              <w:jc w:val="center"/>
              <w:rPr>
                <w:color w:val="000000"/>
                <w:sz w:val="20"/>
                <w:szCs w:val="20"/>
              </w:rPr>
            </w:pPr>
            <w:r>
              <w:rPr>
                <w:color w:val="000000"/>
                <w:sz w:val="20"/>
                <w:szCs w:val="20"/>
              </w:rPr>
              <w:t>NA</w:t>
            </w:r>
          </w:p>
        </w:tc>
        <w:tc>
          <w:tcPr>
            <w:tcW w:w="1702" w:type="dxa"/>
          </w:tcPr>
          <w:p w:rsidR="003E5503" w:rsidRDefault="005E2A60">
            <w:pPr>
              <w:jc w:val="center"/>
              <w:rPr>
                <w:color w:val="000000"/>
                <w:sz w:val="20"/>
                <w:szCs w:val="20"/>
              </w:rPr>
            </w:pPr>
            <w:r>
              <w:rPr>
                <w:color w:val="000000"/>
                <w:sz w:val="20"/>
                <w:szCs w:val="20"/>
              </w:rPr>
              <w:t>NA</w:t>
            </w:r>
          </w:p>
        </w:tc>
        <w:tc>
          <w:tcPr>
            <w:tcW w:w="1734" w:type="dxa"/>
            <w:vAlign w:val="center"/>
          </w:tcPr>
          <w:p w:rsidR="003E5503" w:rsidRDefault="005E2A60">
            <w:pPr>
              <w:jc w:val="center"/>
              <w:rPr>
                <w:color w:val="000000"/>
                <w:sz w:val="20"/>
                <w:szCs w:val="20"/>
              </w:rPr>
            </w:pPr>
            <w:r>
              <w:rPr>
                <w:color w:val="000000"/>
                <w:sz w:val="20"/>
                <w:szCs w:val="20"/>
              </w:rPr>
              <w:t>NO</w:t>
            </w:r>
          </w:p>
        </w:tc>
      </w:tr>
      <w:tr w:rsidR="003E5503">
        <w:trPr>
          <w:trHeight w:val="232"/>
          <w:tblHeader/>
          <w:jc w:val="center"/>
        </w:trPr>
        <w:tc>
          <w:tcPr>
            <w:tcW w:w="2436" w:type="dxa"/>
            <w:gridSpan w:val="2"/>
            <w:vAlign w:val="center"/>
          </w:tcPr>
          <w:p w:rsidR="003E5503" w:rsidRDefault="005E2A60">
            <w:pPr>
              <w:rPr>
                <w:color w:val="000000"/>
                <w:sz w:val="20"/>
                <w:szCs w:val="20"/>
              </w:rPr>
            </w:pPr>
            <w:r>
              <w:rPr>
                <w:color w:val="000000"/>
                <w:sz w:val="20"/>
                <w:szCs w:val="20"/>
              </w:rPr>
              <w:t>Unión Europea</w:t>
            </w:r>
          </w:p>
        </w:tc>
        <w:tc>
          <w:tcPr>
            <w:tcW w:w="1781" w:type="dxa"/>
            <w:vAlign w:val="center"/>
          </w:tcPr>
          <w:p w:rsidR="003E5503" w:rsidRDefault="005E2A60">
            <w:pPr>
              <w:jc w:val="center"/>
              <w:rPr>
                <w:color w:val="000000"/>
                <w:sz w:val="20"/>
                <w:szCs w:val="20"/>
              </w:rPr>
            </w:pPr>
            <w:r>
              <w:rPr>
                <w:color w:val="000000"/>
                <w:sz w:val="20"/>
                <w:szCs w:val="20"/>
              </w:rPr>
              <w:t>SI</w:t>
            </w:r>
          </w:p>
        </w:tc>
        <w:tc>
          <w:tcPr>
            <w:tcW w:w="1277" w:type="dxa"/>
            <w:vAlign w:val="center"/>
          </w:tcPr>
          <w:p w:rsidR="003E5503" w:rsidRDefault="005E2A60">
            <w:pPr>
              <w:jc w:val="center"/>
              <w:rPr>
                <w:color w:val="000000"/>
                <w:sz w:val="20"/>
                <w:szCs w:val="20"/>
              </w:rPr>
            </w:pPr>
            <w:r>
              <w:rPr>
                <w:color w:val="000000"/>
                <w:sz w:val="20"/>
                <w:szCs w:val="20"/>
              </w:rPr>
              <w:t>SI</w:t>
            </w:r>
          </w:p>
        </w:tc>
        <w:tc>
          <w:tcPr>
            <w:tcW w:w="1702" w:type="dxa"/>
            <w:vAlign w:val="center"/>
          </w:tcPr>
          <w:p w:rsidR="003E5503" w:rsidRDefault="005E2A60">
            <w:pPr>
              <w:jc w:val="center"/>
              <w:rPr>
                <w:color w:val="000000"/>
                <w:sz w:val="20"/>
                <w:szCs w:val="20"/>
              </w:rPr>
            </w:pPr>
            <w:r>
              <w:rPr>
                <w:color w:val="000000"/>
                <w:sz w:val="20"/>
                <w:szCs w:val="20"/>
              </w:rPr>
              <w:t>NO</w:t>
            </w:r>
          </w:p>
        </w:tc>
        <w:tc>
          <w:tcPr>
            <w:tcW w:w="1734" w:type="dxa"/>
            <w:vAlign w:val="center"/>
          </w:tcPr>
          <w:p w:rsidR="003E5503" w:rsidRDefault="005E2A60">
            <w:pPr>
              <w:jc w:val="center"/>
              <w:rPr>
                <w:color w:val="000000"/>
                <w:sz w:val="20"/>
                <w:szCs w:val="20"/>
              </w:rPr>
            </w:pPr>
            <w:r>
              <w:rPr>
                <w:color w:val="000000"/>
                <w:sz w:val="20"/>
                <w:szCs w:val="20"/>
              </w:rPr>
              <w:t>SI</w:t>
            </w:r>
          </w:p>
        </w:tc>
      </w:tr>
      <w:tr w:rsidR="003E5503">
        <w:trPr>
          <w:trHeight w:val="69"/>
          <w:tblHeader/>
          <w:jc w:val="center"/>
        </w:trPr>
        <w:tc>
          <w:tcPr>
            <w:tcW w:w="2436" w:type="dxa"/>
            <w:gridSpan w:val="2"/>
            <w:vAlign w:val="center"/>
          </w:tcPr>
          <w:p w:rsidR="003E5503" w:rsidRDefault="005E2A60">
            <w:pPr>
              <w:rPr>
                <w:color w:val="000000"/>
                <w:sz w:val="20"/>
                <w:szCs w:val="20"/>
              </w:rPr>
            </w:pPr>
            <w:r>
              <w:rPr>
                <w:color w:val="000000"/>
                <w:sz w:val="20"/>
                <w:szCs w:val="20"/>
              </w:rPr>
              <w:t>Comunidad Andina de Naciones CAN</w:t>
            </w:r>
          </w:p>
        </w:tc>
        <w:tc>
          <w:tcPr>
            <w:tcW w:w="1781" w:type="dxa"/>
            <w:shd w:val="clear" w:color="auto" w:fill="auto"/>
            <w:vAlign w:val="center"/>
          </w:tcPr>
          <w:p w:rsidR="003E5503" w:rsidRDefault="005E2A60">
            <w:pPr>
              <w:jc w:val="center"/>
              <w:rPr>
                <w:color w:val="000000"/>
                <w:sz w:val="20"/>
                <w:szCs w:val="20"/>
              </w:rPr>
            </w:pPr>
            <w:r>
              <w:rPr>
                <w:color w:val="000000"/>
                <w:sz w:val="20"/>
                <w:szCs w:val="20"/>
              </w:rPr>
              <w:t>SI</w:t>
            </w:r>
          </w:p>
        </w:tc>
        <w:tc>
          <w:tcPr>
            <w:tcW w:w="1277" w:type="dxa"/>
            <w:shd w:val="clear" w:color="auto" w:fill="auto"/>
            <w:vAlign w:val="center"/>
          </w:tcPr>
          <w:p w:rsidR="003E5503" w:rsidRDefault="005E2A60">
            <w:pPr>
              <w:jc w:val="center"/>
              <w:rPr>
                <w:color w:val="000000"/>
                <w:sz w:val="20"/>
                <w:szCs w:val="20"/>
              </w:rPr>
            </w:pPr>
            <w:r>
              <w:rPr>
                <w:color w:val="000000"/>
                <w:sz w:val="20"/>
                <w:szCs w:val="20"/>
              </w:rPr>
              <w:t>SI</w:t>
            </w:r>
          </w:p>
        </w:tc>
        <w:tc>
          <w:tcPr>
            <w:tcW w:w="1702" w:type="dxa"/>
            <w:shd w:val="clear" w:color="auto" w:fill="auto"/>
            <w:vAlign w:val="center"/>
          </w:tcPr>
          <w:p w:rsidR="003E5503" w:rsidRDefault="005E2A60">
            <w:pPr>
              <w:jc w:val="center"/>
              <w:rPr>
                <w:color w:val="000000"/>
                <w:sz w:val="20"/>
                <w:szCs w:val="20"/>
              </w:rPr>
            </w:pPr>
            <w:r>
              <w:rPr>
                <w:color w:val="000000"/>
                <w:sz w:val="20"/>
                <w:szCs w:val="20"/>
              </w:rPr>
              <w:t>NO</w:t>
            </w:r>
          </w:p>
        </w:tc>
        <w:tc>
          <w:tcPr>
            <w:tcW w:w="1734" w:type="dxa"/>
            <w:shd w:val="clear" w:color="auto" w:fill="auto"/>
            <w:vAlign w:val="center"/>
          </w:tcPr>
          <w:p w:rsidR="003E5503" w:rsidRDefault="005E2A60">
            <w:pPr>
              <w:jc w:val="center"/>
              <w:rPr>
                <w:color w:val="000000"/>
                <w:sz w:val="20"/>
                <w:szCs w:val="20"/>
              </w:rPr>
            </w:pPr>
            <w:r>
              <w:rPr>
                <w:color w:val="000000"/>
                <w:sz w:val="20"/>
                <w:szCs w:val="20"/>
              </w:rPr>
              <w:t>SI</w:t>
            </w:r>
          </w:p>
        </w:tc>
      </w:tr>
      <w:tr w:rsidR="003E5503">
        <w:trPr>
          <w:trHeight w:val="69"/>
          <w:tblHeader/>
          <w:jc w:val="center"/>
        </w:trPr>
        <w:tc>
          <w:tcPr>
            <w:tcW w:w="2436" w:type="dxa"/>
            <w:gridSpan w:val="2"/>
            <w:vAlign w:val="center"/>
          </w:tcPr>
          <w:p w:rsidR="003E5503" w:rsidRDefault="005E2A60">
            <w:pPr>
              <w:rPr>
                <w:color w:val="000000"/>
                <w:sz w:val="20"/>
                <w:szCs w:val="20"/>
              </w:rPr>
            </w:pPr>
            <w:r>
              <w:rPr>
                <w:color w:val="000000"/>
                <w:sz w:val="20"/>
                <w:szCs w:val="20"/>
              </w:rPr>
              <w:t xml:space="preserve">Israel </w:t>
            </w:r>
          </w:p>
        </w:tc>
        <w:tc>
          <w:tcPr>
            <w:tcW w:w="1781" w:type="dxa"/>
            <w:shd w:val="clear" w:color="auto" w:fill="auto"/>
            <w:vAlign w:val="center"/>
          </w:tcPr>
          <w:p w:rsidR="003E5503" w:rsidRDefault="005E2A60">
            <w:pPr>
              <w:jc w:val="center"/>
              <w:rPr>
                <w:color w:val="000000"/>
                <w:sz w:val="20"/>
                <w:szCs w:val="20"/>
              </w:rPr>
            </w:pPr>
            <w:r>
              <w:rPr>
                <w:color w:val="000000"/>
                <w:sz w:val="20"/>
                <w:szCs w:val="20"/>
              </w:rPr>
              <w:t xml:space="preserve">SI </w:t>
            </w:r>
          </w:p>
        </w:tc>
        <w:tc>
          <w:tcPr>
            <w:tcW w:w="1277" w:type="dxa"/>
            <w:shd w:val="clear" w:color="auto" w:fill="auto"/>
            <w:vAlign w:val="center"/>
          </w:tcPr>
          <w:p w:rsidR="003E5503" w:rsidRDefault="005E2A60">
            <w:pPr>
              <w:jc w:val="center"/>
              <w:rPr>
                <w:color w:val="000000"/>
                <w:sz w:val="20"/>
                <w:szCs w:val="20"/>
              </w:rPr>
            </w:pPr>
            <w:r>
              <w:rPr>
                <w:color w:val="000000"/>
                <w:sz w:val="20"/>
                <w:szCs w:val="20"/>
              </w:rPr>
              <w:t>SI</w:t>
            </w:r>
          </w:p>
        </w:tc>
        <w:tc>
          <w:tcPr>
            <w:tcW w:w="1702" w:type="dxa"/>
            <w:shd w:val="clear" w:color="auto" w:fill="auto"/>
            <w:vAlign w:val="center"/>
          </w:tcPr>
          <w:p w:rsidR="003E5503" w:rsidRDefault="005E2A60">
            <w:pPr>
              <w:jc w:val="center"/>
              <w:rPr>
                <w:color w:val="000000"/>
                <w:sz w:val="20"/>
                <w:szCs w:val="20"/>
              </w:rPr>
            </w:pPr>
            <w:r>
              <w:rPr>
                <w:color w:val="000000"/>
                <w:sz w:val="20"/>
                <w:szCs w:val="20"/>
              </w:rPr>
              <w:t>NO</w:t>
            </w:r>
          </w:p>
        </w:tc>
        <w:tc>
          <w:tcPr>
            <w:tcW w:w="1734" w:type="dxa"/>
            <w:shd w:val="clear" w:color="auto" w:fill="auto"/>
            <w:vAlign w:val="center"/>
          </w:tcPr>
          <w:p w:rsidR="003E5503" w:rsidRDefault="005E2A60">
            <w:pPr>
              <w:jc w:val="center"/>
              <w:rPr>
                <w:color w:val="000000"/>
                <w:sz w:val="20"/>
                <w:szCs w:val="20"/>
              </w:rPr>
            </w:pPr>
            <w:r>
              <w:rPr>
                <w:color w:val="000000"/>
                <w:sz w:val="20"/>
                <w:szCs w:val="20"/>
              </w:rPr>
              <w:t>SI</w:t>
            </w:r>
          </w:p>
        </w:tc>
      </w:tr>
    </w:tbl>
    <w:p w:rsidR="003E5503" w:rsidRDefault="003E5503">
      <w:pPr>
        <w:spacing w:after="0" w:line="240" w:lineRule="auto"/>
        <w:jc w:val="both"/>
        <w:rPr>
          <w:rFonts w:ascii="Arial" w:eastAsia="Arial" w:hAnsi="Arial" w:cs="Arial"/>
          <w:sz w:val="20"/>
          <w:szCs w:val="20"/>
          <w:highlight w:val="lightGray"/>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En consecuencia, la Entidad concederá Trato Nacional a Proponentes y servicios de los Estados que cuenten con un Acuerdo Comercial que cubra el Proceso de Contratación.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Adicionalmente, los Proponentes de Estados con los cuales el Gobierno Nacional haya certificado la existencia de Trato Nacional por reciprocidad recibirán este trato.</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rPr>
          <w:rFonts w:ascii="Arial" w:eastAsia="Arial" w:hAnsi="Arial" w:cs="Arial"/>
          <w:sz w:val="20"/>
          <w:szCs w:val="20"/>
        </w:rPr>
      </w:pPr>
      <w:r>
        <w:br w:type="page"/>
      </w:r>
    </w:p>
    <w:p w:rsidR="003E5503" w:rsidRDefault="005E2A60">
      <w:pPr>
        <w:numPr>
          <w:ilvl w:val="0"/>
          <w:numId w:val="1"/>
        </w:numPr>
        <w:pBdr>
          <w:top w:val="nil"/>
          <w:left w:val="nil"/>
          <w:bottom w:val="nil"/>
          <w:right w:val="nil"/>
          <w:between w:val="nil"/>
        </w:pBdr>
        <w:spacing w:after="0" w:line="240" w:lineRule="auto"/>
        <w:ind w:left="0" w:firstLine="0"/>
        <w:jc w:val="center"/>
      </w:pPr>
      <w:bookmarkStart w:id="73" w:name="_heading=h.yqyjzpwwttnd" w:colFirst="0" w:colLast="0"/>
      <w:bookmarkEnd w:id="73"/>
      <w:r>
        <w:rPr>
          <w:rFonts w:ascii="Arial" w:eastAsia="Arial" w:hAnsi="Arial" w:cs="Arial"/>
          <w:b/>
          <w:color w:val="000000"/>
          <w:sz w:val="20"/>
          <w:szCs w:val="20"/>
        </w:rPr>
        <w:lastRenderedPageBreak/>
        <w:t>GARANTÍAS</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50"/>
        </w:numPr>
        <w:pBdr>
          <w:top w:val="nil"/>
          <w:left w:val="nil"/>
          <w:bottom w:val="nil"/>
          <w:right w:val="nil"/>
          <w:between w:val="nil"/>
        </w:pBdr>
        <w:spacing w:after="0" w:line="240" w:lineRule="auto"/>
        <w:jc w:val="both"/>
      </w:pPr>
      <w:bookmarkStart w:id="74" w:name="_heading=h.1s8u5pgo78eu" w:colFirst="0" w:colLast="0"/>
      <w:bookmarkEnd w:id="74"/>
      <w:r>
        <w:rPr>
          <w:rFonts w:ascii="Arial" w:eastAsia="Arial" w:hAnsi="Arial" w:cs="Arial"/>
          <w:b/>
          <w:color w:val="000000"/>
          <w:sz w:val="20"/>
          <w:szCs w:val="20"/>
        </w:rPr>
        <w:t>GARANTÍA DE SERIEDAD DE LA OFERTA</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El Proponente debe presentar con la propuesta una Garantía de seriedad de la oferta que cumpla con los parámetros, condiciones y requisitos que se indican en este numeral.</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Cualquier error o imprecisión en el texto de la Garantía presentada será susceptible de aclaración por el Proponente hasta el término de traslado del informe de evaluación.</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El Proponente presentará la Garantía de seriedad de la oferta sobre la sumatoria de los lotes o segmentos en relación con los cuales ofertó.</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Las características de la Garantía son las siguientes:</w:t>
      </w:r>
    </w:p>
    <w:p w:rsidR="003E5503" w:rsidRDefault="003E5503">
      <w:pPr>
        <w:spacing w:after="0" w:line="240" w:lineRule="auto"/>
        <w:jc w:val="both"/>
        <w:rPr>
          <w:rFonts w:ascii="Arial" w:eastAsia="Arial" w:hAnsi="Arial" w:cs="Arial"/>
          <w:sz w:val="20"/>
          <w:szCs w:val="20"/>
        </w:rPr>
      </w:pPr>
    </w:p>
    <w:tbl>
      <w:tblPr>
        <w:tblStyle w:val="affff0"/>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7273"/>
      </w:tblGrid>
      <w:tr w:rsidR="003E5503">
        <w:trPr>
          <w:trHeight w:val="340"/>
          <w:tblHeader/>
        </w:trPr>
        <w:tc>
          <w:tcPr>
            <w:tcW w:w="1555" w:type="dxa"/>
            <w:shd w:val="clear" w:color="auto" w:fill="404040"/>
            <w:vAlign w:val="center"/>
          </w:tcPr>
          <w:p w:rsidR="003E5503" w:rsidRDefault="005E2A60">
            <w:pPr>
              <w:jc w:val="center"/>
              <w:rPr>
                <w:rFonts w:ascii="Arial" w:eastAsia="Arial" w:hAnsi="Arial" w:cs="Arial"/>
                <w:b/>
                <w:color w:val="FFFFFF"/>
                <w:sz w:val="20"/>
                <w:szCs w:val="20"/>
              </w:rPr>
            </w:pPr>
            <w:r>
              <w:rPr>
                <w:rFonts w:ascii="Arial" w:eastAsia="Arial" w:hAnsi="Arial" w:cs="Arial"/>
                <w:b/>
                <w:color w:val="FFFFFF"/>
                <w:sz w:val="20"/>
                <w:szCs w:val="20"/>
              </w:rPr>
              <w:t>Característica</w:t>
            </w:r>
          </w:p>
        </w:tc>
        <w:tc>
          <w:tcPr>
            <w:tcW w:w="7273" w:type="dxa"/>
            <w:shd w:val="clear" w:color="auto" w:fill="404040"/>
            <w:vAlign w:val="center"/>
          </w:tcPr>
          <w:p w:rsidR="003E5503" w:rsidRDefault="005E2A60">
            <w:pPr>
              <w:jc w:val="center"/>
              <w:rPr>
                <w:rFonts w:ascii="Arial" w:eastAsia="Arial" w:hAnsi="Arial" w:cs="Arial"/>
                <w:b/>
                <w:color w:val="FFFFFF"/>
                <w:sz w:val="20"/>
                <w:szCs w:val="20"/>
              </w:rPr>
            </w:pPr>
            <w:r>
              <w:rPr>
                <w:rFonts w:ascii="Arial" w:eastAsia="Arial" w:hAnsi="Arial" w:cs="Arial"/>
                <w:b/>
                <w:color w:val="FFFFFF"/>
                <w:sz w:val="20"/>
                <w:szCs w:val="20"/>
              </w:rPr>
              <w:t>Condición</w:t>
            </w:r>
          </w:p>
        </w:tc>
      </w:tr>
      <w:tr w:rsidR="003E5503">
        <w:tc>
          <w:tcPr>
            <w:tcW w:w="1555"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Clase</w:t>
            </w:r>
          </w:p>
        </w:tc>
        <w:tc>
          <w:tcPr>
            <w:tcW w:w="7273" w:type="dxa"/>
            <w:vAlign w:val="center"/>
          </w:tcPr>
          <w:p w:rsidR="003E5503" w:rsidRDefault="005E2A60">
            <w:pPr>
              <w:jc w:val="both"/>
              <w:rPr>
                <w:rFonts w:ascii="Arial" w:eastAsia="Arial" w:hAnsi="Arial" w:cs="Arial"/>
                <w:sz w:val="20"/>
                <w:szCs w:val="20"/>
              </w:rPr>
            </w:pPr>
            <w:r>
              <w:rPr>
                <w:rFonts w:ascii="Arial" w:eastAsia="Arial" w:hAnsi="Arial" w:cs="Arial"/>
                <w:sz w:val="20"/>
                <w:szCs w:val="20"/>
              </w:rPr>
              <w:t>Cualquiera de las clases permitidas por el artículo 2.2.1.2.3.1.2 del Decreto 1082 de 2015, a saber: (i) contrato de seguro contenido en una póliza, (ii) Patrimonio autónomo y (iii) Garantía Bancaria.</w:t>
            </w:r>
          </w:p>
        </w:tc>
      </w:tr>
      <w:tr w:rsidR="003E5503">
        <w:tc>
          <w:tcPr>
            <w:tcW w:w="1555"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Asegurado/ beneficiario</w:t>
            </w:r>
          </w:p>
        </w:tc>
        <w:tc>
          <w:tcPr>
            <w:tcW w:w="7273" w:type="dxa"/>
            <w:vAlign w:val="center"/>
          </w:tcPr>
          <w:p w:rsidR="003E5503" w:rsidRDefault="005E2A60">
            <w:pPr>
              <w:jc w:val="both"/>
              <w:rPr>
                <w:rFonts w:ascii="Arial" w:eastAsia="Arial" w:hAnsi="Arial" w:cs="Arial"/>
                <w:sz w:val="20"/>
                <w:szCs w:val="20"/>
              </w:rPr>
            </w:pPr>
            <w:r>
              <w:rPr>
                <w:rFonts w:ascii="Arial" w:eastAsia="Arial" w:hAnsi="Arial" w:cs="Arial"/>
                <w:sz w:val="20"/>
                <w:szCs w:val="20"/>
              </w:rPr>
              <w:t>Instituto de Desarrollo Urbano – IDU identificada con NIT 899.999.081-6</w:t>
            </w:r>
          </w:p>
        </w:tc>
      </w:tr>
      <w:tr w:rsidR="003E5503">
        <w:tc>
          <w:tcPr>
            <w:tcW w:w="1555"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Amparos</w:t>
            </w:r>
          </w:p>
        </w:tc>
        <w:tc>
          <w:tcPr>
            <w:tcW w:w="7273" w:type="dxa"/>
            <w:vAlign w:val="center"/>
          </w:tcPr>
          <w:p w:rsidR="003E5503" w:rsidRDefault="005E2A60">
            <w:pPr>
              <w:jc w:val="both"/>
              <w:rPr>
                <w:rFonts w:ascii="Arial" w:eastAsia="Arial" w:hAnsi="Arial" w:cs="Arial"/>
                <w:sz w:val="20"/>
                <w:szCs w:val="20"/>
              </w:rPr>
            </w:pPr>
            <w:r>
              <w:rPr>
                <w:rFonts w:ascii="Arial" w:eastAsia="Arial" w:hAnsi="Arial" w:cs="Arial"/>
                <w:sz w:val="20"/>
                <w:szCs w:val="20"/>
              </w:rPr>
              <w:t>La sanción derivada del incumplimiento del ofrecimiento en los eventos señalados en el artículo 2.2.1.2.3.1.6 del Decreto 1082 de 2015 o la norma que la modifique, sustituya o complemente.</w:t>
            </w:r>
          </w:p>
        </w:tc>
      </w:tr>
      <w:tr w:rsidR="003E5503">
        <w:tc>
          <w:tcPr>
            <w:tcW w:w="1555"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Vigencia</w:t>
            </w:r>
          </w:p>
        </w:tc>
        <w:tc>
          <w:tcPr>
            <w:tcW w:w="7273" w:type="dxa"/>
            <w:vAlign w:val="center"/>
          </w:tcPr>
          <w:p w:rsidR="003E5503" w:rsidRDefault="005E2A60">
            <w:pPr>
              <w:jc w:val="both"/>
              <w:rPr>
                <w:rFonts w:ascii="Arial" w:eastAsia="Arial" w:hAnsi="Arial" w:cs="Arial"/>
                <w:sz w:val="20"/>
                <w:szCs w:val="20"/>
              </w:rPr>
            </w:pPr>
            <w:r>
              <w:rPr>
                <w:rFonts w:ascii="Arial" w:eastAsia="Arial" w:hAnsi="Arial" w:cs="Arial"/>
                <w:sz w:val="20"/>
                <w:szCs w:val="20"/>
              </w:rPr>
              <w:t>3 meses contados a partir de la fecha de cierre del Proceso de Contratación. En caso de modificarse la fecha del cierre del proceso, se tendrá como referencia para establecer el plazo de vigencia del certificado la fecha originalmente definida en el Pliego de Condiciones.</w:t>
            </w:r>
          </w:p>
        </w:tc>
      </w:tr>
      <w:tr w:rsidR="003E5503">
        <w:tc>
          <w:tcPr>
            <w:tcW w:w="1555"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Valor asegurado</w:t>
            </w:r>
          </w:p>
        </w:tc>
        <w:tc>
          <w:tcPr>
            <w:tcW w:w="7273" w:type="dxa"/>
            <w:vAlign w:val="center"/>
          </w:tcPr>
          <w:p w:rsidR="003E5503" w:rsidRDefault="005E2A60">
            <w:pPr>
              <w:jc w:val="both"/>
              <w:rPr>
                <w:rFonts w:ascii="Arial" w:eastAsia="Arial" w:hAnsi="Arial" w:cs="Arial"/>
                <w:sz w:val="20"/>
                <w:szCs w:val="20"/>
              </w:rPr>
            </w:pPr>
            <w:r>
              <w:rPr>
                <w:rFonts w:ascii="Arial" w:eastAsia="Arial" w:hAnsi="Arial" w:cs="Arial"/>
                <w:sz w:val="20"/>
                <w:szCs w:val="20"/>
              </w:rPr>
              <w:t xml:space="preserve">Diez por ciento (10%) del Presupuesto Oficial del Proceso de Contratación </w:t>
            </w:r>
          </w:p>
        </w:tc>
      </w:tr>
      <w:tr w:rsidR="003E5503">
        <w:tc>
          <w:tcPr>
            <w:tcW w:w="1555"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Tomador</w:t>
            </w:r>
          </w:p>
        </w:tc>
        <w:tc>
          <w:tcPr>
            <w:tcW w:w="7273" w:type="dxa"/>
            <w:vAlign w:val="center"/>
          </w:tcPr>
          <w:p w:rsidR="003E5503" w:rsidRDefault="005E2A60">
            <w:pPr>
              <w:numPr>
                <w:ilvl w:val="0"/>
                <w:numId w:val="19"/>
              </w:numPr>
              <w:pBdr>
                <w:top w:val="nil"/>
                <w:left w:val="nil"/>
                <w:bottom w:val="nil"/>
                <w:right w:val="nil"/>
                <w:between w:val="nil"/>
              </w:pBdr>
              <w:spacing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rsidR="003E5503" w:rsidRDefault="005E2A60">
            <w:pPr>
              <w:numPr>
                <w:ilvl w:val="0"/>
                <w:numId w:val="19"/>
              </w:numPr>
              <w:pBdr>
                <w:top w:val="nil"/>
                <w:left w:val="nil"/>
                <w:bottom w:val="nil"/>
                <w:right w:val="nil"/>
                <w:between w:val="nil"/>
              </w:pBdr>
              <w:spacing w:after="160"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t>Para los Proponentes Plurales: la Garantía deberá ser otorgada por todos los integrantes del Proponente Plural, para lo cual se tiene que relacionar claramente los integrantes, su identificación y porcentaje de participación, quienes para todos los efectos serán los otorgantes de esta.</w:t>
            </w:r>
          </w:p>
        </w:tc>
      </w:tr>
    </w:tbl>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Si en el desarrollo del Proceso de Contratación se modifica el Cronograma, el Proponente deberá ampliar la Garantía de seriedad de la oferta hasta la aprobación de la Garantía de cumplimiento del contrato.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50"/>
        </w:numPr>
        <w:pBdr>
          <w:top w:val="nil"/>
          <w:left w:val="nil"/>
          <w:bottom w:val="nil"/>
          <w:right w:val="nil"/>
          <w:between w:val="nil"/>
        </w:pBdr>
        <w:spacing w:after="0" w:line="240" w:lineRule="auto"/>
        <w:ind w:left="567" w:hanging="567"/>
        <w:jc w:val="both"/>
      </w:pPr>
      <w:bookmarkStart w:id="75" w:name="_heading=h.lksagva0eheb" w:colFirst="0" w:colLast="0"/>
      <w:bookmarkEnd w:id="75"/>
      <w:r>
        <w:rPr>
          <w:rFonts w:ascii="Arial" w:eastAsia="Arial" w:hAnsi="Arial" w:cs="Arial"/>
          <w:b/>
          <w:color w:val="000000"/>
          <w:sz w:val="20"/>
          <w:szCs w:val="20"/>
        </w:rPr>
        <w:t>GARANTÍAS DEL CONTRATO</w:t>
      </w:r>
    </w:p>
    <w:p w:rsidR="003E5503" w:rsidRDefault="003E5503">
      <w:pPr>
        <w:spacing w:after="0" w:line="240" w:lineRule="auto"/>
        <w:jc w:val="both"/>
        <w:rPr>
          <w:rFonts w:ascii="Arial" w:eastAsia="Arial" w:hAnsi="Arial" w:cs="Arial"/>
          <w:sz w:val="20"/>
          <w:szCs w:val="20"/>
        </w:rPr>
      </w:pPr>
    </w:p>
    <w:p w:rsidR="003E5503" w:rsidRDefault="005E2A60">
      <w:pPr>
        <w:numPr>
          <w:ilvl w:val="2"/>
          <w:numId w:val="50"/>
        </w:numPr>
        <w:pBdr>
          <w:top w:val="nil"/>
          <w:left w:val="nil"/>
          <w:bottom w:val="nil"/>
          <w:right w:val="nil"/>
          <w:between w:val="nil"/>
        </w:pBdr>
        <w:spacing w:after="0" w:line="240" w:lineRule="auto"/>
        <w:ind w:left="1077"/>
        <w:jc w:val="both"/>
      </w:pPr>
      <w:bookmarkStart w:id="76" w:name="_heading=h.du6qwzhgctet" w:colFirst="0" w:colLast="0"/>
      <w:bookmarkEnd w:id="76"/>
      <w:r>
        <w:rPr>
          <w:rFonts w:ascii="Arial" w:eastAsia="Arial" w:hAnsi="Arial" w:cs="Arial"/>
          <w:b/>
          <w:color w:val="000000"/>
          <w:sz w:val="20"/>
          <w:szCs w:val="20"/>
        </w:rPr>
        <w:t>GARANTÍA DE CUMPLIMIENTO</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Para cubrir cualquier hecho constitutivo de incumplimiento, el Interventor deberá presentar la Garantía de cumplimiento en original a la Entidad dentro de los días establecidos en el Anexo 5 – Minuta contados a partir de la firma del contrato y requerirá la aprobación de la Entidad. Esta Garantía tendrá las siguientes características:</w:t>
      </w:r>
    </w:p>
    <w:p w:rsidR="003E5503" w:rsidRDefault="003E5503">
      <w:pPr>
        <w:spacing w:after="0" w:line="240" w:lineRule="auto"/>
        <w:jc w:val="both"/>
        <w:rPr>
          <w:rFonts w:ascii="Arial" w:eastAsia="Arial" w:hAnsi="Arial" w:cs="Arial"/>
          <w:sz w:val="20"/>
          <w:szCs w:val="20"/>
        </w:rPr>
      </w:pPr>
    </w:p>
    <w:tbl>
      <w:tblPr>
        <w:tblStyle w:val="affff1"/>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69"/>
        <w:gridCol w:w="7559"/>
      </w:tblGrid>
      <w:tr w:rsidR="003E5503">
        <w:trPr>
          <w:trHeight w:val="340"/>
          <w:tblHeader/>
        </w:trPr>
        <w:tc>
          <w:tcPr>
            <w:tcW w:w="1269" w:type="dxa"/>
            <w:shd w:val="clear" w:color="auto" w:fill="404040"/>
            <w:vAlign w:val="center"/>
          </w:tcPr>
          <w:p w:rsidR="003E5503" w:rsidRDefault="005E2A60">
            <w:pPr>
              <w:jc w:val="center"/>
              <w:rPr>
                <w:rFonts w:ascii="Arial" w:eastAsia="Arial" w:hAnsi="Arial" w:cs="Arial"/>
                <w:b/>
                <w:color w:val="FFFFFF"/>
                <w:sz w:val="12"/>
                <w:szCs w:val="12"/>
              </w:rPr>
            </w:pPr>
            <w:r>
              <w:rPr>
                <w:rFonts w:ascii="Arial" w:eastAsia="Arial" w:hAnsi="Arial" w:cs="Arial"/>
                <w:b/>
                <w:color w:val="FFFFFF"/>
                <w:sz w:val="12"/>
                <w:szCs w:val="12"/>
              </w:rPr>
              <w:t>Característica</w:t>
            </w:r>
          </w:p>
        </w:tc>
        <w:tc>
          <w:tcPr>
            <w:tcW w:w="7559" w:type="dxa"/>
            <w:shd w:val="clear" w:color="auto" w:fill="404040"/>
            <w:vAlign w:val="center"/>
          </w:tcPr>
          <w:p w:rsidR="003E5503" w:rsidRDefault="005E2A60">
            <w:pPr>
              <w:jc w:val="center"/>
              <w:rPr>
                <w:rFonts w:ascii="Arial" w:eastAsia="Arial" w:hAnsi="Arial" w:cs="Arial"/>
                <w:b/>
                <w:color w:val="FFFFFF"/>
                <w:sz w:val="12"/>
                <w:szCs w:val="12"/>
              </w:rPr>
            </w:pPr>
            <w:r>
              <w:rPr>
                <w:rFonts w:ascii="Arial" w:eastAsia="Arial" w:hAnsi="Arial" w:cs="Arial"/>
                <w:b/>
                <w:color w:val="FFFFFF"/>
                <w:sz w:val="12"/>
                <w:szCs w:val="12"/>
              </w:rPr>
              <w:t>Condición</w:t>
            </w:r>
          </w:p>
        </w:tc>
      </w:tr>
      <w:tr w:rsidR="003E5503">
        <w:tc>
          <w:tcPr>
            <w:tcW w:w="1269" w:type="dxa"/>
            <w:vAlign w:val="center"/>
          </w:tcPr>
          <w:p w:rsidR="003E5503" w:rsidRDefault="005E2A60">
            <w:pPr>
              <w:jc w:val="center"/>
              <w:rPr>
                <w:rFonts w:ascii="Arial" w:eastAsia="Arial" w:hAnsi="Arial" w:cs="Arial"/>
                <w:sz w:val="12"/>
                <w:szCs w:val="12"/>
              </w:rPr>
            </w:pPr>
            <w:r>
              <w:rPr>
                <w:rFonts w:ascii="Arial" w:eastAsia="Arial" w:hAnsi="Arial" w:cs="Arial"/>
                <w:sz w:val="12"/>
                <w:szCs w:val="12"/>
              </w:rPr>
              <w:t>Clase</w:t>
            </w:r>
          </w:p>
        </w:tc>
        <w:tc>
          <w:tcPr>
            <w:tcW w:w="7559" w:type="dxa"/>
            <w:vAlign w:val="center"/>
          </w:tcPr>
          <w:p w:rsidR="003E5503" w:rsidRDefault="005E2A60">
            <w:pPr>
              <w:jc w:val="both"/>
              <w:rPr>
                <w:rFonts w:ascii="Arial" w:eastAsia="Arial" w:hAnsi="Arial" w:cs="Arial"/>
                <w:sz w:val="12"/>
                <w:szCs w:val="12"/>
              </w:rPr>
            </w:pPr>
            <w:r>
              <w:rPr>
                <w:rFonts w:ascii="Arial" w:eastAsia="Arial" w:hAnsi="Arial" w:cs="Arial"/>
                <w:sz w:val="12"/>
                <w:szCs w:val="12"/>
              </w:rPr>
              <w:t>Cualquiera de las clases permitidas por el artículo 2.2.1.2.3.1.2 del Decreto 1082 de 2015, a saber: (i) contrato de seguro contenido en una póliza para entidades estatales, (ii) patrimonio autónomo, (iii) garantía bancaria.</w:t>
            </w:r>
          </w:p>
        </w:tc>
      </w:tr>
      <w:tr w:rsidR="003E5503">
        <w:tc>
          <w:tcPr>
            <w:tcW w:w="1269" w:type="dxa"/>
            <w:vAlign w:val="center"/>
          </w:tcPr>
          <w:p w:rsidR="003E5503" w:rsidRDefault="005E2A60">
            <w:pPr>
              <w:jc w:val="center"/>
              <w:rPr>
                <w:rFonts w:ascii="Arial" w:eastAsia="Arial" w:hAnsi="Arial" w:cs="Arial"/>
                <w:sz w:val="12"/>
                <w:szCs w:val="12"/>
              </w:rPr>
            </w:pPr>
            <w:r>
              <w:rPr>
                <w:rFonts w:ascii="Arial" w:eastAsia="Arial" w:hAnsi="Arial" w:cs="Arial"/>
                <w:sz w:val="12"/>
                <w:szCs w:val="12"/>
              </w:rPr>
              <w:t>Asegurado/ beneficiario</w:t>
            </w:r>
          </w:p>
        </w:tc>
        <w:tc>
          <w:tcPr>
            <w:tcW w:w="7559" w:type="dxa"/>
            <w:vAlign w:val="center"/>
          </w:tcPr>
          <w:p w:rsidR="003E5503" w:rsidRDefault="005E2A60">
            <w:pPr>
              <w:jc w:val="both"/>
              <w:rPr>
                <w:rFonts w:ascii="Arial" w:eastAsia="Arial" w:hAnsi="Arial" w:cs="Arial"/>
                <w:sz w:val="12"/>
                <w:szCs w:val="12"/>
              </w:rPr>
            </w:pPr>
            <w:r>
              <w:rPr>
                <w:rFonts w:ascii="Arial" w:eastAsia="Arial" w:hAnsi="Arial" w:cs="Arial"/>
                <w:sz w:val="12"/>
                <w:szCs w:val="12"/>
              </w:rPr>
              <w:t>Instituto de Desarrollo Urbano – IDU identificada con NIT 899.999.081-6</w:t>
            </w:r>
          </w:p>
        </w:tc>
      </w:tr>
      <w:tr w:rsidR="003E5503">
        <w:tc>
          <w:tcPr>
            <w:tcW w:w="1269" w:type="dxa"/>
            <w:vAlign w:val="center"/>
          </w:tcPr>
          <w:p w:rsidR="003E5503" w:rsidRDefault="005E2A60">
            <w:pPr>
              <w:jc w:val="center"/>
              <w:rPr>
                <w:rFonts w:ascii="Arial" w:eastAsia="Arial" w:hAnsi="Arial" w:cs="Arial"/>
                <w:sz w:val="12"/>
                <w:szCs w:val="12"/>
              </w:rPr>
            </w:pPr>
            <w:r>
              <w:rPr>
                <w:rFonts w:ascii="Arial" w:eastAsia="Arial" w:hAnsi="Arial" w:cs="Arial"/>
                <w:sz w:val="12"/>
                <w:szCs w:val="12"/>
              </w:rPr>
              <w:t>Amparos, vigencia y valores asegurados</w:t>
            </w:r>
          </w:p>
        </w:tc>
        <w:tc>
          <w:tcPr>
            <w:tcW w:w="7559" w:type="dxa"/>
            <w:vAlign w:val="center"/>
          </w:tcPr>
          <w:p w:rsidR="003E5503" w:rsidRDefault="003E5503">
            <w:pPr>
              <w:jc w:val="both"/>
              <w:rPr>
                <w:rFonts w:ascii="Arial" w:eastAsia="Arial" w:hAnsi="Arial" w:cs="Arial"/>
                <w:sz w:val="12"/>
                <w:szCs w:val="12"/>
              </w:rPr>
            </w:pPr>
          </w:p>
          <w:tbl>
            <w:tblPr>
              <w:tblStyle w:val="affff2"/>
              <w:tblW w:w="73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97"/>
              <w:gridCol w:w="1537"/>
              <w:gridCol w:w="2015"/>
              <w:gridCol w:w="984"/>
            </w:tblGrid>
            <w:tr w:rsidR="003E5503">
              <w:trPr>
                <w:trHeight w:val="283"/>
              </w:trPr>
              <w:tc>
                <w:tcPr>
                  <w:tcW w:w="2797" w:type="dxa"/>
                  <w:shd w:val="clear" w:color="auto" w:fill="404040"/>
                  <w:vAlign w:val="center"/>
                </w:tcPr>
                <w:p w:rsidR="003E5503" w:rsidRDefault="005E2A60">
                  <w:pPr>
                    <w:jc w:val="center"/>
                    <w:rPr>
                      <w:rFonts w:ascii="Arial" w:eastAsia="Arial" w:hAnsi="Arial" w:cs="Arial"/>
                      <w:b/>
                      <w:color w:val="FFFFFF"/>
                      <w:sz w:val="12"/>
                      <w:szCs w:val="12"/>
                    </w:rPr>
                  </w:pPr>
                  <w:r>
                    <w:rPr>
                      <w:rFonts w:ascii="Arial" w:eastAsia="Arial" w:hAnsi="Arial" w:cs="Arial"/>
                      <w:b/>
                      <w:color w:val="FFFFFF"/>
                      <w:sz w:val="12"/>
                      <w:szCs w:val="12"/>
                    </w:rPr>
                    <w:t>Amparo</w:t>
                  </w:r>
                </w:p>
              </w:tc>
              <w:tc>
                <w:tcPr>
                  <w:tcW w:w="1537" w:type="dxa"/>
                  <w:shd w:val="clear" w:color="auto" w:fill="404040"/>
                </w:tcPr>
                <w:p w:rsidR="003E5503" w:rsidRDefault="005E2A60">
                  <w:pPr>
                    <w:jc w:val="center"/>
                    <w:rPr>
                      <w:rFonts w:ascii="Arial" w:eastAsia="Arial" w:hAnsi="Arial" w:cs="Arial"/>
                      <w:b/>
                      <w:color w:val="FFFFFF"/>
                      <w:sz w:val="12"/>
                      <w:szCs w:val="12"/>
                    </w:rPr>
                  </w:pPr>
                  <w:r>
                    <w:rPr>
                      <w:rFonts w:ascii="Arial" w:eastAsia="Arial" w:hAnsi="Arial" w:cs="Arial"/>
                      <w:b/>
                      <w:color w:val="FFFFFF"/>
                      <w:sz w:val="12"/>
                      <w:szCs w:val="12"/>
                    </w:rPr>
                    <w:t>Vigencia (desde)</w:t>
                  </w:r>
                </w:p>
              </w:tc>
              <w:tc>
                <w:tcPr>
                  <w:tcW w:w="2015" w:type="dxa"/>
                  <w:shd w:val="clear" w:color="auto" w:fill="404040"/>
                  <w:vAlign w:val="center"/>
                </w:tcPr>
                <w:p w:rsidR="003E5503" w:rsidRDefault="005E2A60">
                  <w:pPr>
                    <w:jc w:val="center"/>
                    <w:rPr>
                      <w:rFonts w:ascii="Arial" w:eastAsia="Arial" w:hAnsi="Arial" w:cs="Arial"/>
                      <w:b/>
                      <w:color w:val="FFFFFF"/>
                      <w:sz w:val="12"/>
                      <w:szCs w:val="12"/>
                    </w:rPr>
                  </w:pPr>
                  <w:r>
                    <w:rPr>
                      <w:rFonts w:ascii="Arial" w:eastAsia="Arial" w:hAnsi="Arial" w:cs="Arial"/>
                      <w:b/>
                      <w:color w:val="FFFFFF"/>
                      <w:sz w:val="12"/>
                      <w:szCs w:val="12"/>
                    </w:rPr>
                    <w:t>Vigencia (hasta)</w:t>
                  </w:r>
                </w:p>
              </w:tc>
              <w:tc>
                <w:tcPr>
                  <w:tcW w:w="984" w:type="dxa"/>
                  <w:shd w:val="clear" w:color="auto" w:fill="404040"/>
                  <w:vAlign w:val="center"/>
                </w:tcPr>
                <w:p w:rsidR="003E5503" w:rsidRDefault="005E2A60">
                  <w:pPr>
                    <w:jc w:val="center"/>
                    <w:rPr>
                      <w:rFonts w:ascii="Arial" w:eastAsia="Arial" w:hAnsi="Arial" w:cs="Arial"/>
                      <w:b/>
                      <w:color w:val="FFFFFF"/>
                      <w:sz w:val="12"/>
                      <w:szCs w:val="12"/>
                    </w:rPr>
                  </w:pPr>
                  <w:r>
                    <w:rPr>
                      <w:rFonts w:ascii="Arial" w:eastAsia="Arial" w:hAnsi="Arial" w:cs="Arial"/>
                      <w:b/>
                      <w:color w:val="FFFFFF"/>
                      <w:sz w:val="12"/>
                      <w:szCs w:val="12"/>
                    </w:rPr>
                    <w:t>Valor Asegurado</w:t>
                  </w:r>
                </w:p>
              </w:tc>
            </w:tr>
            <w:tr w:rsidR="003E5503">
              <w:tc>
                <w:tcPr>
                  <w:tcW w:w="2797" w:type="dxa"/>
                  <w:vAlign w:val="center"/>
                </w:tcPr>
                <w:p w:rsidR="003E5503" w:rsidRDefault="005E2A60">
                  <w:pPr>
                    <w:jc w:val="both"/>
                    <w:rPr>
                      <w:rFonts w:ascii="Arial" w:eastAsia="Arial" w:hAnsi="Arial" w:cs="Arial"/>
                      <w:sz w:val="12"/>
                      <w:szCs w:val="12"/>
                    </w:rPr>
                  </w:pPr>
                  <w:r>
                    <w:rPr>
                      <w:rFonts w:ascii="Arial" w:eastAsia="Arial" w:hAnsi="Arial" w:cs="Arial"/>
                      <w:b/>
                      <w:sz w:val="12"/>
                      <w:szCs w:val="12"/>
                    </w:rPr>
                    <w:t>Cumplimiento general</w:t>
                  </w:r>
                  <w:r>
                    <w:rPr>
                      <w:rFonts w:ascii="Arial" w:eastAsia="Arial" w:hAnsi="Arial" w:cs="Arial"/>
                      <w:sz w:val="12"/>
                      <w:szCs w:val="12"/>
                    </w:rPr>
                    <w:t xml:space="preserve"> del contrato y el pago de las multas y la cláusula penal pecuniaria que se le impongan</w:t>
                  </w:r>
                </w:p>
              </w:tc>
              <w:tc>
                <w:tcPr>
                  <w:tcW w:w="1537" w:type="dxa"/>
                  <w:vAlign w:val="center"/>
                </w:tcPr>
                <w:p w:rsidR="003E5503" w:rsidRDefault="005E2A60">
                  <w:pPr>
                    <w:jc w:val="both"/>
                    <w:rPr>
                      <w:rFonts w:ascii="Arial" w:eastAsia="Arial" w:hAnsi="Arial" w:cs="Arial"/>
                      <w:color w:val="000000"/>
                      <w:sz w:val="12"/>
                      <w:szCs w:val="12"/>
                    </w:rPr>
                  </w:pPr>
                  <w:r>
                    <w:rPr>
                      <w:rFonts w:ascii="Arial" w:eastAsia="Arial" w:hAnsi="Arial" w:cs="Arial"/>
                      <w:color w:val="000000"/>
                      <w:sz w:val="12"/>
                      <w:szCs w:val="12"/>
                    </w:rPr>
                    <w:t>Aprobación garantía única.</w:t>
                  </w:r>
                </w:p>
              </w:tc>
              <w:tc>
                <w:tcPr>
                  <w:tcW w:w="2015" w:type="dxa"/>
                  <w:vAlign w:val="center"/>
                </w:tcPr>
                <w:p w:rsidR="003E5503" w:rsidRDefault="005E2A60">
                  <w:pPr>
                    <w:jc w:val="both"/>
                    <w:rPr>
                      <w:rFonts w:ascii="Arial" w:eastAsia="Arial" w:hAnsi="Arial" w:cs="Arial"/>
                      <w:color w:val="000000"/>
                      <w:sz w:val="12"/>
                      <w:szCs w:val="12"/>
                    </w:rPr>
                  </w:pPr>
                  <w:r>
                    <w:rPr>
                      <w:rFonts w:ascii="Arial" w:eastAsia="Arial" w:hAnsi="Arial" w:cs="Arial"/>
                      <w:color w:val="000000"/>
                      <w:sz w:val="12"/>
                      <w:szCs w:val="12"/>
                    </w:rPr>
                    <w:t>Por el término de duración del contrato y ocho (8) meses más. En todo caso deberá estar vigente hasta la liquidación del contrato.</w:t>
                  </w:r>
                </w:p>
              </w:tc>
              <w:tc>
                <w:tcPr>
                  <w:tcW w:w="984" w:type="dxa"/>
                  <w:vAlign w:val="center"/>
                </w:tcPr>
                <w:p w:rsidR="003E5503" w:rsidRDefault="0083055A">
                  <w:pPr>
                    <w:jc w:val="both"/>
                    <w:rPr>
                      <w:rFonts w:ascii="Arial" w:eastAsia="Arial" w:hAnsi="Arial" w:cs="Arial"/>
                      <w:sz w:val="12"/>
                      <w:szCs w:val="12"/>
                    </w:rPr>
                  </w:pPr>
                  <w:r>
                    <w:rPr>
                      <w:rFonts w:ascii="Arial" w:eastAsia="Arial" w:hAnsi="Arial" w:cs="Arial"/>
                      <w:sz w:val="12"/>
                      <w:szCs w:val="12"/>
                    </w:rPr>
                    <w:t xml:space="preserve">Equivalente al </w:t>
                  </w:r>
                  <w:r w:rsidR="005E2A60">
                    <w:rPr>
                      <w:rFonts w:ascii="Arial" w:eastAsia="Arial" w:hAnsi="Arial" w:cs="Arial"/>
                      <w:sz w:val="12"/>
                      <w:szCs w:val="12"/>
                    </w:rPr>
                    <w:t>30% del valor del contrato</w:t>
                  </w:r>
                </w:p>
              </w:tc>
            </w:tr>
            <w:tr w:rsidR="003E5503">
              <w:tc>
                <w:tcPr>
                  <w:tcW w:w="2797" w:type="dxa"/>
                  <w:vAlign w:val="center"/>
                </w:tcPr>
                <w:p w:rsidR="003E5503" w:rsidRDefault="005E2A60">
                  <w:pPr>
                    <w:jc w:val="both"/>
                    <w:rPr>
                      <w:rFonts w:ascii="Arial" w:eastAsia="Arial" w:hAnsi="Arial" w:cs="Arial"/>
                      <w:sz w:val="12"/>
                      <w:szCs w:val="12"/>
                    </w:rPr>
                  </w:pPr>
                  <w:r>
                    <w:rPr>
                      <w:rFonts w:ascii="Arial" w:eastAsia="Arial" w:hAnsi="Arial" w:cs="Arial"/>
                      <w:b/>
                      <w:sz w:val="12"/>
                      <w:szCs w:val="12"/>
                    </w:rPr>
                    <w:t>Pago de salarios, prestaciones sociales legales e indemnizaciones laborales</w:t>
                  </w:r>
                  <w:r>
                    <w:rPr>
                      <w:rFonts w:ascii="Arial" w:eastAsia="Arial" w:hAnsi="Arial" w:cs="Arial"/>
                      <w:sz w:val="12"/>
                      <w:szCs w:val="12"/>
                    </w:rPr>
                    <w:t xml:space="preserve"> del personal que el contratista haya de utilizar en el territorio nacional para la ejecución del contrato</w:t>
                  </w:r>
                </w:p>
              </w:tc>
              <w:tc>
                <w:tcPr>
                  <w:tcW w:w="1537" w:type="dxa"/>
                  <w:vAlign w:val="center"/>
                </w:tcPr>
                <w:p w:rsidR="003E5503" w:rsidRDefault="003E5503">
                  <w:pPr>
                    <w:pBdr>
                      <w:top w:val="nil"/>
                      <w:left w:val="nil"/>
                      <w:bottom w:val="nil"/>
                      <w:right w:val="nil"/>
                      <w:between w:val="nil"/>
                    </w:pBdr>
                    <w:rPr>
                      <w:rFonts w:ascii="Arial" w:eastAsia="Arial" w:hAnsi="Arial" w:cs="Arial"/>
                      <w:color w:val="000000"/>
                      <w:sz w:val="12"/>
                      <w:szCs w:val="12"/>
                    </w:rPr>
                  </w:pPr>
                </w:p>
                <w:p w:rsidR="003E5503" w:rsidRDefault="005E2A60">
                  <w:pPr>
                    <w:jc w:val="both"/>
                    <w:rPr>
                      <w:rFonts w:ascii="Arial" w:eastAsia="Arial" w:hAnsi="Arial" w:cs="Arial"/>
                      <w:sz w:val="12"/>
                      <w:szCs w:val="12"/>
                    </w:rPr>
                  </w:pPr>
                  <w:r>
                    <w:rPr>
                      <w:rFonts w:ascii="Arial" w:eastAsia="Arial" w:hAnsi="Arial" w:cs="Arial"/>
                      <w:color w:val="000000"/>
                      <w:sz w:val="12"/>
                      <w:szCs w:val="12"/>
                    </w:rPr>
                    <w:t>Aprobación garantía única.</w:t>
                  </w:r>
                </w:p>
              </w:tc>
              <w:tc>
                <w:tcPr>
                  <w:tcW w:w="2015" w:type="dxa"/>
                  <w:vAlign w:val="center"/>
                </w:tcPr>
                <w:p w:rsidR="003E5503" w:rsidRDefault="005E2A60">
                  <w:pPr>
                    <w:jc w:val="both"/>
                    <w:rPr>
                      <w:rFonts w:ascii="Arial" w:eastAsia="Arial" w:hAnsi="Arial" w:cs="Arial"/>
                      <w:sz w:val="12"/>
                      <w:szCs w:val="12"/>
                    </w:rPr>
                  </w:pPr>
                  <w:r>
                    <w:rPr>
                      <w:rFonts w:ascii="Arial" w:eastAsia="Arial" w:hAnsi="Arial" w:cs="Arial"/>
                      <w:sz w:val="12"/>
                      <w:szCs w:val="12"/>
                    </w:rPr>
                    <w:t>Plazo del contrato y tres (3) años más.</w:t>
                  </w:r>
                </w:p>
              </w:tc>
              <w:tc>
                <w:tcPr>
                  <w:tcW w:w="984" w:type="dxa"/>
                  <w:vAlign w:val="center"/>
                </w:tcPr>
                <w:p w:rsidR="003E5503" w:rsidRDefault="0083055A">
                  <w:pPr>
                    <w:jc w:val="both"/>
                    <w:rPr>
                      <w:rFonts w:ascii="Arial" w:eastAsia="Arial" w:hAnsi="Arial" w:cs="Arial"/>
                      <w:sz w:val="12"/>
                      <w:szCs w:val="12"/>
                    </w:rPr>
                  </w:pPr>
                  <w:r>
                    <w:rPr>
                      <w:rFonts w:ascii="Arial" w:eastAsia="Arial" w:hAnsi="Arial" w:cs="Arial"/>
                      <w:sz w:val="12"/>
                      <w:szCs w:val="12"/>
                    </w:rPr>
                    <w:t xml:space="preserve">Equivalente al </w:t>
                  </w:r>
                  <w:r w:rsidR="005E2A60">
                    <w:rPr>
                      <w:rFonts w:ascii="Arial" w:eastAsia="Arial" w:hAnsi="Arial" w:cs="Arial"/>
                      <w:sz w:val="12"/>
                      <w:szCs w:val="12"/>
                    </w:rPr>
                    <w:t>10% del valor del contrato</w:t>
                  </w:r>
                </w:p>
              </w:tc>
            </w:tr>
            <w:tr w:rsidR="003E5503">
              <w:trPr>
                <w:trHeight w:val="120"/>
              </w:trPr>
              <w:tc>
                <w:tcPr>
                  <w:tcW w:w="2797" w:type="dxa"/>
                  <w:vAlign w:val="center"/>
                </w:tcPr>
                <w:p w:rsidR="003E5503" w:rsidRDefault="005E2A60">
                  <w:pPr>
                    <w:rPr>
                      <w:rFonts w:ascii="Arial" w:eastAsia="Arial" w:hAnsi="Arial" w:cs="Arial"/>
                      <w:b/>
                      <w:color w:val="000000"/>
                      <w:sz w:val="12"/>
                      <w:szCs w:val="12"/>
                    </w:rPr>
                  </w:pPr>
                  <w:r>
                    <w:rPr>
                      <w:rFonts w:ascii="Arial" w:eastAsia="Arial" w:hAnsi="Arial" w:cs="Arial"/>
                      <w:b/>
                      <w:color w:val="000000"/>
                      <w:sz w:val="12"/>
                      <w:szCs w:val="12"/>
                    </w:rPr>
                    <w:t>Calidad del servicio</w:t>
                  </w:r>
                </w:p>
              </w:tc>
              <w:tc>
                <w:tcPr>
                  <w:tcW w:w="3552" w:type="dxa"/>
                  <w:gridSpan w:val="2"/>
                </w:tcPr>
                <w:p w:rsidR="003E5503" w:rsidRDefault="005E2A60">
                  <w:pPr>
                    <w:ind w:left="35"/>
                    <w:jc w:val="both"/>
                    <w:rPr>
                      <w:rFonts w:ascii="Arial" w:eastAsia="Arial" w:hAnsi="Arial" w:cs="Arial"/>
                      <w:sz w:val="12"/>
                      <w:szCs w:val="12"/>
                    </w:rPr>
                  </w:pPr>
                  <w:r>
                    <w:rPr>
                      <w:rFonts w:ascii="Arial" w:eastAsia="Arial" w:hAnsi="Arial" w:cs="Arial"/>
                      <w:sz w:val="12"/>
                      <w:szCs w:val="12"/>
                    </w:rPr>
                    <w:t>Igual al plazo de la garantía de estabilidad del contrato principal en cumplimiento del parágrafo del Articulo 85 de la ley 1474 de 2011</w:t>
                  </w:r>
                </w:p>
              </w:tc>
              <w:tc>
                <w:tcPr>
                  <w:tcW w:w="984" w:type="dxa"/>
                  <w:vAlign w:val="center"/>
                </w:tcPr>
                <w:p w:rsidR="003E5503" w:rsidRDefault="0083055A">
                  <w:pPr>
                    <w:jc w:val="both"/>
                    <w:rPr>
                      <w:rFonts w:ascii="Arial" w:eastAsia="Arial" w:hAnsi="Arial" w:cs="Arial"/>
                      <w:sz w:val="12"/>
                      <w:szCs w:val="12"/>
                    </w:rPr>
                  </w:pPr>
                  <w:r>
                    <w:rPr>
                      <w:rFonts w:ascii="Arial" w:eastAsia="Arial" w:hAnsi="Arial" w:cs="Arial"/>
                      <w:sz w:val="12"/>
                      <w:szCs w:val="12"/>
                    </w:rPr>
                    <w:t xml:space="preserve">Equivalente al </w:t>
                  </w:r>
                  <w:r w:rsidR="005E2A60">
                    <w:rPr>
                      <w:rFonts w:ascii="Arial" w:eastAsia="Arial" w:hAnsi="Arial" w:cs="Arial"/>
                      <w:sz w:val="12"/>
                      <w:szCs w:val="12"/>
                    </w:rPr>
                    <w:t>30% del valor del contrato</w:t>
                  </w:r>
                </w:p>
              </w:tc>
            </w:tr>
          </w:tbl>
          <w:p w:rsidR="003E5503" w:rsidRDefault="003E5503">
            <w:pPr>
              <w:jc w:val="both"/>
              <w:rPr>
                <w:rFonts w:ascii="Arial" w:eastAsia="Arial" w:hAnsi="Arial" w:cs="Arial"/>
                <w:sz w:val="12"/>
                <w:szCs w:val="12"/>
              </w:rPr>
            </w:pPr>
          </w:p>
        </w:tc>
      </w:tr>
      <w:tr w:rsidR="003E5503">
        <w:tc>
          <w:tcPr>
            <w:tcW w:w="1269" w:type="dxa"/>
            <w:vAlign w:val="center"/>
          </w:tcPr>
          <w:p w:rsidR="003E5503" w:rsidRDefault="005E2A60">
            <w:pPr>
              <w:jc w:val="center"/>
              <w:rPr>
                <w:rFonts w:ascii="Arial" w:eastAsia="Arial" w:hAnsi="Arial" w:cs="Arial"/>
                <w:sz w:val="12"/>
                <w:szCs w:val="12"/>
              </w:rPr>
            </w:pPr>
            <w:r>
              <w:rPr>
                <w:rFonts w:ascii="Arial" w:eastAsia="Arial" w:hAnsi="Arial" w:cs="Arial"/>
                <w:sz w:val="12"/>
                <w:szCs w:val="12"/>
              </w:rPr>
              <w:t>Tomador</w:t>
            </w:r>
          </w:p>
        </w:tc>
        <w:tc>
          <w:tcPr>
            <w:tcW w:w="7559" w:type="dxa"/>
            <w:vAlign w:val="center"/>
          </w:tcPr>
          <w:p w:rsidR="003E5503" w:rsidRDefault="005E2A60">
            <w:pPr>
              <w:numPr>
                <w:ilvl w:val="0"/>
                <w:numId w:val="52"/>
              </w:numPr>
              <w:pBdr>
                <w:top w:val="nil"/>
                <w:left w:val="nil"/>
                <w:bottom w:val="nil"/>
                <w:right w:val="nil"/>
                <w:between w:val="nil"/>
              </w:pBdr>
              <w:spacing w:after="0"/>
              <w:ind w:left="313" w:hanging="284"/>
              <w:jc w:val="both"/>
              <w:rPr>
                <w:rFonts w:ascii="Arial" w:eastAsia="Arial" w:hAnsi="Arial" w:cs="Arial"/>
                <w:color w:val="000000"/>
                <w:sz w:val="12"/>
                <w:szCs w:val="12"/>
              </w:rPr>
            </w:pPr>
            <w:r>
              <w:rPr>
                <w:rFonts w:ascii="Arial" w:eastAsia="Arial" w:hAnsi="Arial" w:cs="Arial"/>
                <w:color w:val="000000"/>
                <w:sz w:val="12"/>
                <w:szCs w:val="12"/>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rsidR="003E5503" w:rsidRDefault="005E2A60">
            <w:pPr>
              <w:numPr>
                <w:ilvl w:val="0"/>
                <w:numId w:val="52"/>
              </w:numPr>
              <w:pBdr>
                <w:top w:val="nil"/>
                <w:left w:val="nil"/>
                <w:bottom w:val="nil"/>
                <w:right w:val="nil"/>
                <w:between w:val="nil"/>
              </w:pBdr>
              <w:spacing w:after="0"/>
              <w:ind w:left="313" w:hanging="284"/>
              <w:jc w:val="both"/>
              <w:rPr>
                <w:rFonts w:ascii="Arial" w:eastAsia="Arial" w:hAnsi="Arial" w:cs="Arial"/>
                <w:color w:val="000000"/>
                <w:sz w:val="12"/>
                <w:szCs w:val="12"/>
              </w:rPr>
            </w:pPr>
            <w:r>
              <w:rPr>
                <w:rFonts w:ascii="Arial" w:eastAsia="Arial" w:hAnsi="Arial" w:cs="Arial"/>
                <w:color w:val="000000"/>
                <w:sz w:val="12"/>
                <w:szCs w:val="12"/>
              </w:rPr>
              <w:t>No se aceptan Garantías a nombre del representante legal o de alguno de los integrantes del Consorcio o de la Unión Temporal. Cuando el Contratista sea una Unión Temporal o un Consorcio, se debe incluir el nombre de la estructura plural, el NIT y el porcentaje de participación de cada uno de los integrantes.</w:t>
            </w:r>
          </w:p>
          <w:p w:rsidR="003E5503" w:rsidRDefault="005E2A60">
            <w:pPr>
              <w:numPr>
                <w:ilvl w:val="0"/>
                <w:numId w:val="52"/>
              </w:numPr>
              <w:pBdr>
                <w:top w:val="nil"/>
                <w:left w:val="nil"/>
                <w:bottom w:val="nil"/>
                <w:right w:val="nil"/>
                <w:between w:val="nil"/>
              </w:pBdr>
              <w:spacing w:after="0"/>
              <w:ind w:left="313" w:hanging="284"/>
              <w:jc w:val="both"/>
              <w:rPr>
                <w:rFonts w:ascii="Arial" w:eastAsia="Arial" w:hAnsi="Arial" w:cs="Arial"/>
                <w:color w:val="000000"/>
                <w:sz w:val="12"/>
                <w:szCs w:val="12"/>
              </w:rPr>
            </w:pPr>
            <w:r>
              <w:rPr>
                <w:rFonts w:ascii="Arial" w:eastAsia="Arial" w:hAnsi="Arial" w:cs="Arial"/>
                <w:color w:val="000000"/>
                <w:sz w:val="12"/>
                <w:szCs w:val="12"/>
              </w:rPr>
              <w:t>Para el Interventor conformado por una estructura plural (Unión Temporal, Consorcio): la Garantía deberá ser otorgada por todos los integrantes del Interventor, para lo cual se deberá relacionar claramente los miembros, su identificación y el porcentaje de participación, quienes para todos los efectos serán los otorgantes de la misma.</w:t>
            </w:r>
          </w:p>
        </w:tc>
      </w:tr>
      <w:tr w:rsidR="003E5503">
        <w:tc>
          <w:tcPr>
            <w:tcW w:w="1269" w:type="dxa"/>
            <w:vAlign w:val="center"/>
          </w:tcPr>
          <w:p w:rsidR="003E5503" w:rsidRDefault="005E2A60">
            <w:pPr>
              <w:jc w:val="center"/>
              <w:rPr>
                <w:rFonts w:ascii="Arial" w:eastAsia="Arial" w:hAnsi="Arial" w:cs="Arial"/>
                <w:sz w:val="12"/>
                <w:szCs w:val="12"/>
              </w:rPr>
            </w:pPr>
            <w:r>
              <w:rPr>
                <w:rFonts w:ascii="Arial" w:eastAsia="Arial" w:hAnsi="Arial" w:cs="Arial"/>
                <w:sz w:val="12"/>
                <w:szCs w:val="12"/>
              </w:rPr>
              <w:t>Información necesaria dentro de la póliza</w:t>
            </w:r>
          </w:p>
        </w:tc>
        <w:tc>
          <w:tcPr>
            <w:tcW w:w="7559" w:type="dxa"/>
            <w:vAlign w:val="center"/>
          </w:tcPr>
          <w:p w:rsidR="003E5503" w:rsidRDefault="005E2A60">
            <w:pPr>
              <w:numPr>
                <w:ilvl w:val="0"/>
                <w:numId w:val="52"/>
              </w:numPr>
              <w:pBdr>
                <w:top w:val="nil"/>
                <w:left w:val="nil"/>
                <w:bottom w:val="nil"/>
                <w:right w:val="nil"/>
                <w:between w:val="nil"/>
              </w:pBdr>
              <w:spacing w:after="0"/>
              <w:ind w:left="313" w:hanging="284"/>
              <w:jc w:val="both"/>
              <w:rPr>
                <w:rFonts w:ascii="Arial" w:eastAsia="Arial" w:hAnsi="Arial" w:cs="Arial"/>
                <w:color w:val="000000"/>
                <w:sz w:val="12"/>
                <w:szCs w:val="12"/>
              </w:rPr>
            </w:pPr>
            <w:r>
              <w:rPr>
                <w:rFonts w:ascii="Arial" w:eastAsia="Arial" w:hAnsi="Arial" w:cs="Arial"/>
                <w:color w:val="000000"/>
                <w:sz w:val="12"/>
                <w:szCs w:val="12"/>
              </w:rPr>
              <w:t xml:space="preserve">Número y año del contrato </w:t>
            </w:r>
          </w:p>
          <w:p w:rsidR="003E5503" w:rsidRDefault="005E2A60">
            <w:pPr>
              <w:numPr>
                <w:ilvl w:val="0"/>
                <w:numId w:val="52"/>
              </w:numPr>
              <w:pBdr>
                <w:top w:val="nil"/>
                <w:left w:val="nil"/>
                <w:bottom w:val="nil"/>
                <w:right w:val="nil"/>
                <w:between w:val="nil"/>
              </w:pBdr>
              <w:spacing w:after="0"/>
              <w:ind w:left="313" w:hanging="284"/>
              <w:jc w:val="both"/>
              <w:rPr>
                <w:rFonts w:ascii="Arial" w:eastAsia="Arial" w:hAnsi="Arial" w:cs="Arial"/>
                <w:color w:val="000000"/>
                <w:sz w:val="12"/>
                <w:szCs w:val="12"/>
              </w:rPr>
            </w:pPr>
            <w:r>
              <w:rPr>
                <w:rFonts w:ascii="Arial" w:eastAsia="Arial" w:hAnsi="Arial" w:cs="Arial"/>
                <w:color w:val="000000"/>
                <w:sz w:val="12"/>
                <w:szCs w:val="12"/>
              </w:rPr>
              <w:t>Objeto del contrato</w:t>
            </w:r>
          </w:p>
          <w:p w:rsidR="003E5503" w:rsidRDefault="005E2A60">
            <w:pPr>
              <w:numPr>
                <w:ilvl w:val="0"/>
                <w:numId w:val="52"/>
              </w:numPr>
              <w:pBdr>
                <w:top w:val="nil"/>
                <w:left w:val="nil"/>
                <w:bottom w:val="nil"/>
                <w:right w:val="nil"/>
                <w:between w:val="nil"/>
              </w:pBdr>
              <w:spacing w:after="0"/>
              <w:ind w:left="313" w:hanging="284"/>
              <w:jc w:val="both"/>
              <w:rPr>
                <w:rFonts w:ascii="Arial" w:eastAsia="Arial" w:hAnsi="Arial" w:cs="Arial"/>
                <w:color w:val="000000"/>
                <w:sz w:val="12"/>
                <w:szCs w:val="12"/>
              </w:rPr>
            </w:pPr>
            <w:r>
              <w:rPr>
                <w:rFonts w:ascii="Arial" w:eastAsia="Arial" w:hAnsi="Arial" w:cs="Arial"/>
                <w:color w:val="000000"/>
                <w:sz w:val="12"/>
                <w:szCs w:val="12"/>
              </w:rPr>
              <w:t>Firma del representante legal del Interventor</w:t>
            </w:r>
          </w:p>
          <w:p w:rsidR="003E5503" w:rsidRDefault="005E2A60">
            <w:pPr>
              <w:numPr>
                <w:ilvl w:val="0"/>
                <w:numId w:val="52"/>
              </w:numPr>
              <w:pBdr>
                <w:top w:val="nil"/>
                <w:left w:val="nil"/>
                <w:bottom w:val="nil"/>
                <w:right w:val="nil"/>
                <w:between w:val="nil"/>
              </w:pBdr>
              <w:ind w:left="313" w:hanging="284"/>
              <w:jc w:val="both"/>
              <w:rPr>
                <w:rFonts w:ascii="Arial" w:eastAsia="Arial" w:hAnsi="Arial" w:cs="Arial"/>
                <w:color w:val="000000"/>
                <w:sz w:val="12"/>
                <w:szCs w:val="12"/>
              </w:rPr>
            </w:pPr>
            <w:r>
              <w:rPr>
                <w:rFonts w:ascii="Arial" w:eastAsia="Arial" w:hAnsi="Arial" w:cs="Arial"/>
                <w:color w:val="000000"/>
                <w:sz w:val="12"/>
                <w:szCs w:val="12"/>
              </w:rPr>
              <w:t>En caso de no usar centavos, los valores deben aproximarse al mayor Ej. Cumplimiento si el valor a asegurar es $14.980.420,20 aproximar a $14.980.421</w:t>
            </w:r>
          </w:p>
        </w:tc>
      </w:tr>
    </w:tbl>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El Interventor está obligado a restablecer el valor de la Garantía cuando esta se vea reducida por razón de las reclamaciones que efectúe la Entidad, así como a ampliar las Garantías en los eventos de adición, suspensión y/o prórroga del contrato. El no restablecimiento de la Garantía por parte del Interventor o su no adición o prórroga, según el caso, constituye causal de incumplimiento del contrato y se iniciarán los procesos sancionatorios a que haya lugar.</w:t>
      </w:r>
    </w:p>
    <w:p w:rsidR="003E5503" w:rsidRDefault="003E5503">
      <w:pPr>
        <w:spacing w:after="0" w:line="240" w:lineRule="auto"/>
        <w:jc w:val="both"/>
        <w:rPr>
          <w:rFonts w:ascii="Arial" w:eastAsia="Arial" w:hAnsi="Arial" w:cs="Arial"/>
          <w:sz w:val="20"/>
          <w:szCs w:val="20"/>
        </w:rPr>
      </w:pPr>
    </w:p>
    <w:p w:rsidR="003E5503" w:rsidRDefault="005E2A60">
      <w:pPr>
        <w:numPr>
          <w:ilvl w:val="2"/>
          <w:numId w:val="50"/>
        </w:numPr>
        <w:pBdr>
          <w:top w:val="nil"/>
          <w:left w:val="nil"/>
          <w:bottom w:val="nil"/>
          <w:right w:val="nil"/>
          <w:between w:val="nil"/>
        </w:pBdr>
        <w:spacing w:after="0" w:line="240" w:lineRule="auto"/>
        <w:ind w:left="1077"/>
        <w:jc w:val="both"/>
      </w:pPr>
      <w:bookmarkStart w:id="77" w:name="_heading=h.tqn7narlzkzf" w:colFirst="0" w:colLast="0"/>
      <w:bookmarkEnd w:id="77"/>
      <w:r>
        <w:rPr>
          <w:rFonts w:ascii="Arial" w:eastAsia="Arial" w:hAnsi="Arial" w:cs="Arial"/>
          <w:b/>
          <w:color w:val="000000"/>
          <w:sz w:val="20"/>
          <w:szCs w:val="20"/>
        </w:rPr>
        <w:t>DEL AMPARO DE CALIDAD DEL SERVICIO EN LA GARANTÍA ÚNICA DE CUMPLIMIENTO</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lastRenderedPageBreak/>
        <w:t>En relación con el amparo de calidad del servicio de la Garantía única de cumplimiento, se tendrá en cuenta que el Interventor será responsable por los perjuicios causados a la Entidad producidos con posterioridad a la terminación del contrato y que se compruebe tienen origen en una de dos hipótesis: (i) mala calidad o precariedad de los productos entregados como resultado de la celebración de un contrato estatal y (ii) mala calidad del servicio prestado, siempre y cuando se acredite que éstos son imputables al Contratista.</w:t>
      </w:r>
    </w:p>
    <w:p w:rsidR="003E5503" w:rsidRDefault="003E5503">
      <w:pPr>
        <w:spacing w:after="0" w:line="240" w:lineRule="auto"/>
        <w:jc w:val="both"/>
        <w:rPr>
          <w:rFonts w:ascii="Arial" w:eastAsia="Arial" w:hAnsi="Arial" w:cs="Arial"/>
          <w:sz w:val="20"/>
          <w:szCs w:val="20"/>
        </w:rPr>
      </w:pPr>
    </w:p>
    <w:p w:rsidR="003E5503" w:rsidRDefault="005E2A60">
      <w:pPr>
        <w:numPr>
          <w:ilvl w:val="2"/>
          <w:numId w:val="50"/>
        </w:numPr>
        <w:pBdr>
          <w:top w:val="nil"/>
          <w:left w:val="nil"/>
          <w:bottom w:val="nil"/>
          <w:right w:val="nil"/>
          <w:between w:val="nil"/>
        </w:pBdr>
        <w:spacing w:after="0" w:line="240" w:lineRule="auto"/>
        <w:ind w:left="1077"/>
        <w:jc w:val="both"/>
      </w:pPr>
      <w:bookmarkStart w:id="78" w:name="_heading=h.d94yfp8z6dja" w:colFirst="0" w:colLast="0"/>
      <w:bookmarkEnd w:id="78"/>
      <w:r>
        <w:rPr>
          <w:rFonts w:ascii="Arial" w:eastAsia="Arial" w:hAnsi="Arial" w:cs="Arial"/>
          <w:b/>
          <w:color w:val="000000"/>
          <w:sz w:val="20"/>
          <w:szCs w:val="20"/>
        </w:rPr>
        <w:t>GARANTÍA DE RESPONSABILIDAD CIVIL EXTRACONTRACTUAL</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El contratista deberá contratar un seguro que ampare la responsabilidad civil extracontractual de la Entidad con las siguientes características:</w:t>
      </w:r>
    </w:p>
    <w:p w:rsidR="003E5503" w:rsidRDefault="003E5503">
      <w:pPr>
        <w:spacing w:after="0" w:line="240" w:lineRule="auto"/>
        <w:jc w:val="both"/>
        <w:rPr>
          <w:rFonts w:ascii="Arial" w:eastAsia="Arial" w:hAnsi="Arial" w:cs="Arial"/>
          <w:sz w:val="20"/>
          <w:szCs w:val="20"/>
        </w:rPr>
      </w:pPr>
    </w:p>
    <w:tbl>
      <w:tblPr>
        <w:tblStyle w:val="affff3"/>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7273"/>
      </w:tblGrid>
      <w:tr w:rsidR="003E5503">
        <w:trPr>
          <w:trHeight w:val="340"/>
          <w:tblHeader/>
        </w:trPr>
        <w:tc>
          <w:tcPr>
            <w:tcW w:w="1555" w:type="dxa"/>
            <w:shd w:val="clear" w:color="auto" w:fill="404040"/>
            <w:vAlign w:val="center"/>
          </w:tcPr>
          <w:p w:rsidR="003E5503" w:rsidRDefault="005E2A60">
            <w:pPr>
              <w:jc w:val="center"/>
              <w:rPr>
                <w:rFonts w:ascii="Arial" w:eastAsia="Arial" w:hAnsi="Arial" w:cs="Arial"/>
                <w:b/>
                <w:color w:val="FFFFFF"/>
                <w:sz w:val="20"/>
                <w:szCs w:val="20"/>
              </w:rPr>
            </w:pPr>
            <w:r>
              <w:rPr>
                <w:rFonts w:ascii="Arial" w:eastAsia="Arial" w:hAnsi="Arial" w:cs="Arial"/>
                <w:b/>
                <w:color w:val="FFFFFF"/>
                <w:sz w:val="20"/>
                <w:szCs w:val="20"/>
              </w:rPr>
              <w:t>Característica</w:t>
            </w:r>
          </w:p>
        </w:tc>
        <w:tc>
          <w:tcPr>
            <w:tcW w:w="7273" w:type="dxa"/>
            <w:shd w:val="clear" w:color="auto" w:fill="404040"/>
            <w:vAlign w:val="center"/>
          </w:tcPr>
          <w:p w:rsidR="003E5503" w:rsidRDefault="005E2A60">
            <w:pPr>
              <w:jc w:val="center"/>
              <w:rPr>
                <w:rFonts w:ascii="Arial" w:eastAsia="Arial" w:hAnsi="Arial" w:cs="Arial"/>
                <w:b/>
                <w:color w:val="FFFFFF"/>
                <w:sz w:val="20"/>
                <w:szCs w:val="20"/>
              </w:rPr>
            </w:pPr>
            <w:r>
              <w:rPr>
                <w:rFonts w:ascii="Arial" w:eastAsia="Arial" w:hAnsi="Arial" w:cs="Arial"/>
                <w:b/>
                <w:color w:val="FFFFFF"/>
                <w:sz w:val="20"/>
                <w:szCs w:val="20"/>
              </w:rPr>
              <w:t>Condición</w:t>
            </w:r>
          </w:p>
        </w:tc>
      </w:tr>
      <w:tr w:rsidR="003E5503">
        <w:tc>
          <w:tcPr>
            <w:tcW w:w="1555"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Clase</w:t>
            </w:r>
          </w:p>
        </w:tc>
        <w:tc>
          <w:tcPr>
            <w:tcW w:w="7273" w:type="dxa"/>
            <w:vAlign w:val="center"/>
          </w:tcPr>
          <w:p w:rsidR="003E5503" w:rsidRDefault="005E2A60">
            <w:pPr>
              <w:jc w:val="both"/>
              <w:rPr>
                <w:rFonts w:ascii="Arial" w:eastAsia="Arial" w:hAnsi="Arial" w:cs="Arial"/>
                <w:sz w:val="20"/>
                <w:szCs w:val="20"/>
              </w:rPr>
            </w:pPr>
            <w:r>
              <w:rPr>
                <w:rFonts w:ascii="Arial" w:eastAsia="Arial" w:hAnsi="Arial" w:cs="Arial"/>
                <w:sz w:val="20"/>
                <w:szCs w:val="20"/>
              </w:rPr>
              <w:t>Contrato de seguro contenido en una póliza</w:t>
            </w:r>
          </w:p>
        </w:tc>
      </w:tr>
      <w:tr w:rsidR="003E5503">
        <w:tc>
          <w:tcPr>
            <w:tcW w:w="1555"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Asegurados</w:t>
            </w:r>
          </w:p>
        </w:tc>
        <w:tc>
          <w:tcPr>
            <w:tcW w:w="7273" w:type="dxa"/>
            <w:vAlign w:val="center"/>
          </w:tcPr>
          <w:p w:rsidR="003E5503" w:rsidRDefault="005E2A60">
            <w:pPr>
              <w:jc w:val="both"/>
              <w:rPr>
                <w:rFonts w:ascii="Arial" w:eastAsia="Arial" w:hAnsi="Arial" w:cs="Arial"/>
                <w:sz w:val="20"/>
                <w:szCs w:val="20"/>
              </w:rPr>
            </w:pPr>
            <w:r>
              <w:rPr>
                <w:rFonts w:ascii="Arial" w:eastAsia="Arial" w:hAnsi="Arial" w:cs="Arial"/>
                <w:sz w:val="20"/>
                <w:szCs w:val="20"/>
              </w:rPr>
              <w:t>Instituto de Desarrollo Urbano – IDU identificada con NIT 899.999.081-6 y el contratista</w:t>
            </w:r>
          </w:p>
        </w:tc>
      </w:tr>
      <w:tr w:rsidR="003E5503">
        <w:tc>
          <w:tcPr>
            <w:tcW w:w="1555"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Tomador</w:t>
            </w:r>
          </w:p>
        </w:tc>
        <w:tc>
          <w:tcPr>
            <w:tcW w:w="7273" w:type="dxa"/>
            <w:vAlign w:val="center"/>
          </w:tcPr>
          <w:p w:rsidR="003E5503" w:rsidRDefault="005E2A60">
            <w:pPr>
              <w:numPr>
                <w:ilvl w:val="0"/>
                <w:numId w:val="19"/>
              </w:numPr>
              <w:pBdr>
                <w:top w:val="nil"/>
                <w:left w:val="nil"/>
                <w:bottom w:val="nil"/>
                <w:right w:val="nil"/>
                <w:between w:val="nil"/>
              </w:pBdr>
              <w:spacing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rsidR="003E5503" w:rsidRDefault="005E2A60">
            <w:pPr>
              <w:numPr>
                <w:ilvl w:val="0"/>
                <w:numId w:val="19"/>
              </w:numPr>
              <w:pBdr>
                <w:top w:val="nil"/>
                <w:left w:val="nil"/>
                <w:bottom w:val="nil"/>
                <w:right w:val="nil"/>
                <w:between w:val="nil"/>
              </w:pBdr>
              <w:spacing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t>No se aceptan garantías a nombre del representante legal o de alguno de los integrantes del consorcio. Cuando el contratista sea una unión temporal o consorcio, se debe incluir razón social, NIT y porcentaje de participación de cada uno de los integrantes.</w:t>
            </w:r>
          </w:p>
          <w:p w:rsidR="003E5503" w:rsidRDefault="005E2A60">
            <w:pPr>
              <w:numPr>
                <w:ilvl w:val="0"/>
                <w:numId w:val="19"/>
              </w:numPr>
              <w:pBdr>
                <w:top w:val="nil"/>
                <w:left w:val="nil"/>
                <w:bottom w:val="nil"/>
                <w:right w:val="nil"/>
                <w:between w:val="nil"/>
              </w:pBdr>
              <w:spacing w:after="160"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t>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w:t>
            </w:r>
          </w:p>
        </w:tc>
      </w:tr>
      <w:tr w:rsidR="003E5503">
        <w:tc>
          <w:tcPr>
            <w:tcW w:w="1555"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Valor</w:t>
            </w:r>
          </w:p>
        </w:tc>
        <w:tc>
          <w:tcPr>
            <w:tcW w:w="7273" w:type="dxa"/>
            <w:vAlign w:val="center"/>
          </w:tcPr>
          <w:p w:rsidR="003E5503" w:rsidRDefault="005E2A60">
            <w:pPr>
              <w:jc w:val="both"/>
              <w:rPr>
                <w:rFonts w:ascii="Arial" w:eastAsia="Arial" w:hAnsi="Arial" w:cs="Arial"/>
                <w:sz w:val="20"/>
                <w:szCs w:val="20"/>
              </w:rPr>
            </w:pPr>
            <w:r>
              <w:rPr>
                <w:rFonts w:ascii="Arial" w:eastAsia="Arial" w:hAnsi="Arial" w:cs="Arial"/>
                <w:color w:val="000000"/>
                <w:sz w:val="20"/>
                <w:szCs w:val="20"/>
              </w:rPr>
              <w:t>Quinientos (500) SMMLV</w:t>
            </w:r>
          </w:p>
        </w:tc>
      </w:tr>
      <w:tr w:rsidR="003E5503">
        <w:tc>
          <w:tcPr>
            <w:tcW w:w="1555"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Vigencia</w:t>
            </w:r>
          </w:p>
        </w:tc>
        <w:tc>
          <w:tcPr>
            <w:tcW w:w="7273" w:type="dxa"/>
            <w:vAlign w:val="center"/>
          </w:tcPr>
          <w:p w:rsidR="003E5503" w:rsidRDefault="005E2A60">
            <w:pPr>
              <w:jc w:val="both"/>
              <w:rPr>
                <w:rFonts w:ascii="Arial" w:eastAsia="Arial" w:hAnsi="Arial" w:cs="Arial"/>
                <w:sz w:val="20"/>
                <w:szCs w:val="20"/>
              </w:rPr>
            </w:pPr>
            <w:r>
              <w:rPr>
                <w:rFonts w:ascii="Arial" w:eastAsia="Arial" w:hAnsi="Arial" w:cs="Arial"/>
                <w:sz w:val="20"/>
                <w:szCs w:val="20"/>
              </w:rPr>
              <w:t>Igual al período de ejecución del contrato.</w:t>
            </w:r>
          </w:p>
        </w:tc>
      </w:tr>
      <w:tr w:rsidR="003E5503">
        <w:tc>
          <w:tcPr>
            <w:tcW w:w="1555"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Beneficiarios</w:t>
            </w:r>
          </w:p>
        </w:tc>
        <w:tc>
          <w:tcPr>
            <w:tcW w:w="7273" w:type="dxa"/>
            <w:vAlign w:val="center"/>
          </w:tcPr>
          <w:p w:rsidR="003E5503" w:rsidRDefault="005E2A60">
            <w:pPr>
              <w:jc w:val="both"/>
              <w:rPr>
                <w:rFonts w:ascii="Arial" w:eastAsia="Arial" w:hAnsi="Arial" w:cs="Arial"/>
                <w:sz w:val="20"/>
                <w:szCs w:val="20"/>
              </w:rPr>
            </w:pPr>
            <w:r>
              <w:rPr>
                <w:rFonts w:ascii="Arial" w:eastAsia="Arial" w:hAnsi="Arial" w:cs="Arial"/>
                <w:sz w:val="20"/>
                <w:szCs w:val="20"/>
              </w:rPr>
              <w:t xml:space="preserve">Terceros afectados </w:t>
            </w:r>
            <w:proofErr w:type="spellStart"/>
            <w:r>
              <w:rPr>
                <w:rFonts w:ascii="Arial" w:eastAsia="Arial" w:hAnsi="Arial" w:cs="Arial"/>
                <w:sz w:val="20"/>
                <w:szCs w:val="20"/>
              </w:rPr>
              <w:t>y</w:t>
            </w:r>
            <w:proofErr w:type="spellEnd"/>
            <w:r>
              <w:rPr>
                <w:rFonts w:ascii="Arial" w:eastAsia="Arial" w:hAnsi="Arial" w:cs="Arial"/>
                <w:sz w:val="20"/>
                <w:szCs w:val="20"/>
              </w:rPr>
              <w:t xml:space="preserve"> Instituto de Desarrollo Urbano – IDU identificada con NIT 899.999.081-6</w:t>
            </w:r>
          </w:p>
        </w:tc>
      </w:tr>
      <w:tr w:rsidR="003E5503">
        <w:tc>
          <w:tcPr>
            <w:tcW w:w="1555"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Amparos</w:t>
            </w:r>
          </w:p>
        </w:tc>
        <w:tc>
          <w:tcPr>
            <w:tcW w:w="7273" w:type="dxa"/>
            <w:vAlign w:val="center"/>
          </w:tcPr>
          <w:p w:rsidR="003E5503" w:rsidRDefault="005E2A60">
            <w:pPr>
              <w:jc w:val="both"/>
              <w:rPr>
                <w:rFonts w:ascii="Arial" w:eastAsia="Arial" w:hAnsi="Arial" w:cs="Arial"/>
                <w:sz w:val="20"/>
                <w:szCs w:val="20"/>
              </w:rPr>
            </w:pPr>
            <w:r>
              <w:rPr>
                <w:rFonts w:ascii="Arial" w:eastAsia="Arial" w:hAnsi="Arial" w:cs="Arial"/>
                <w:sz w:val="20"/>
                <w:szCs w:val="20"/>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3E5503">
        <w:tc>
          <w:tcPr>
            <w:tcW w:w="1555" w:type="dxa"/>
            <w:vAlign w:val="center"/>
          </w:tcPr>
          <w:p w:rsidR="003E5503" w:rsidRDefault="005E2A60">
            <w:pPr>
              <w:jc w:val="center"/>
              <w:rPr>
                <w:rFonts w:ascii="Arial" w:eastAsia="Arial" w:hAnsi="Arial" w:cs="Arial"/>
                <w:sz w:val="20"/>
                <w:szCs w:val="20"/>
              </w:rPr>
            </w:pPr>
            <w:r>
              <w:rPr>
                <w:rFonts w:ascii="Arial" w:eastAsia="Arial" w:hAnsi="Arial" w:cs="Arial"/>
                <w:sz w:val="20"/>
                <w:szCs w:val="20"/>
              </w:rPr>
              <w:t>Información necesaria dentro de la póliza</w:t>
            </w:r>
          </w:p>
        </w:tc>
        <w:tc>
          <w:tcPr>
            <w:tcW w:w="7273" w:type="dxa"/>
            <w:vAlign w:val="center"/>
          </w:tcPr>
          <w:p w:rsidR="003E5503" w:rsidRDefault="005E2A60">
            <w:pPr>
              <w:numPr>
                <w:ilvl w:val="0"/>
                <w:numId w:val="19"/>
              </w:numPr>
              <w:pBdr>
                <w:top w:val="nil"/>
                <w:left w:val="nil"/>
                <w:bottom w:val="nil"/>
                <w:right w:val="nil"/>
                <w:between w:val="nil"/>
              </w:pBdr>
              <w:spacing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t xml:space="preserve">Número y año del contrato </w:t>
            </w:r>
          </w:p>
          <w:p w:rsidR="003E5503" w:rsidRDefault="005E2A60">
            <w:pPr>
              <w:numPr>
                <w:ilvl w:val="0"/>
                <w:numId w:val="19"/>
              </w:numPr>
              <w:pBdr>
                <w:top w:val="nil"/>
                <w:left w:val="nil"/>
                <w:bottom w:val="nil"/>
                <w:right w:val="nil"/>
                <w:between w:val="nil"/>
              </w:pBdr>
              <w:spacing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t>Objeto del contrato</w:t>
            </w:r>
          </w:p>
          <w:p w:rsidR="003E5503" w:rsidRDefault="005E2A60">
            <w:pPr>
              <w:numPr>
                <w:ilvl w:val="0"/>
                <w:numId w:val="19"/>
              </w:numPr>
              <w:pBdr>
                <w:top w:val="nil"/>
                <w:left w:val="nil"/>
                <w:bottom w:val="nil"/>
                <w:right w:val="nil"/>
                <w:between w:val="nil"/>
              </w:pBdr>
              <w:spacing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t>Firma del representante legal del contratista</w:t>
            </w:r>
          </w:p>
          <w:p w:rsidR="003E5503" w:rsidRDefault="005E2A60">
            <w:pPr>
              <w:numPr>
                <w:ilvl w:val="0"/>
                <w:numId w:val="19"/>
              </w:numPr>
              <w:pBdr>
                <w:top w:val="nil"/>
                <w:left w:val="nil"/>
                <w:bottom w:val="nil"/>
                <w:right w:val="nil"/>
                <w:between w:val="nil"/>
              </w:pBdr>
              <w:spacing w:after="160" w:line="259" w:lineRule="auto"/>
              <w:ind w:left="317" w:hanging="284"/>
              <w:jc w:val="both"/>
              <w:rPr>
                <w:rFonts w:ascii="Arial" w:eastAsia="Arial" w:hAnsi="Arial" w:cs="Arial"/>
                <w:color w:val="000000"/>
                <w:sz w:val="20"/>
                <w:szCs w:val="20"/>
              </w:rPr>
            </w:pPr>
            <w:r>
              <w:rPr>
                <w:rFonts w:ascii="Arial" w:eastAsia="Arial" w:hAnsi="Arial" w:cs="Arial"/>
                <w:color w:val="000000"/>
                <w:sz w:val="20"/>
                <w:szCs w:val="20"/>
              </w:rPr>
              <w:t>En caso de no usar centavos, los valores deben aproximarse al mayor Ej. Cumplimiento si el valor a asegurar es $14.980.420,20 aproximar a $14.980.421</w:t>
            </w:r>
          </w:p>
        </w:tc>
      </w:tr>
    </w:tbl>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lastRenderedPageBreak/>
        <w:t>En esta póliza solamente se podrán pactar deducibles con un tope máximo del diez por ciento (10%) del valor de cada pérdida sin que en ningún caso puedan ser superiores a dos mil (2.000) SMMLV.</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Este seguro deberá constituirse y presentarse para aprobación de la entidad, dentro del mismo término establecido para la garantía única de cumplimiento.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Las franquicias, coaseguros obligatorios y demás formas de estipulación que conlleven asunción de parte de la pérdida por la entidad asegurada no serán admisibles.</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El contratista deberá anexar el comprobante de pago de la prima del seguro de responsabilidad civil extracontractual.</w:t>
      </w:r>
    </w:p>
    <w:p w:rsidR="003E5503" w:rsidRDefault="003E5503">
      <w:pPr>
        <w:spacing w:after="0" w:line="240" w:lineRule="auto"/>
        <w:jc w:val="both"/>
        <w:rPr>
          <w:rFonts w:ascii="Arial" w:eastAsia="Arial" w:hAnsi="Arial" w:cs="Arial"/>
          <w:sz w:val="20"/>
          <w:szCs w:val="20"/>
        </w:rPr>
      </w:pPr>
    </w:p>
    <w:p w:rsidR="003E5503" w:rsidRDefault="005E2A60">
      <w:pPr>
        <w:numPr>
          <w:ilvl w:val="2"/>
          <w:numId w:val="50"/>
        </w:numPr>
        <w:pBdr>
          <w:top w:val="nil"/>
          <w:left w:val="nil"/>
          <w:bottom w:val="nil"/>
          <w:right w:val="nil"/>
          <w:between w:val="nil"/>
        </w:pBdr>
        <w:spacing w:after="0" w:line="240" w:lineRule="auto"/>
        <w:ind w:left="1077"/>
        <w:jc w:val="both"/>
        <w:rPr>
          <w:rFonts w:ascii="Arial" w:eastAsia="Arial" w:hAnsi="Arial" w:cs="Arial"/>
          <w:b/>
          <w:color w:val="000000"/>
          <w:sz w:val="20"/>
          <w:szCs w:val="20"/>
        </w:rPr>
      </w:pPr>
      <w:bookmarkStart w:id="79" w:name="_heading=h.vsl9zv59ij4d" w:colFirst="0" w:colLast="0"/>
      <w:bookmarkEnd w:id="79"/>
      <w:r>
        <w:rPr>
          <w:rFonts w:ascii="Arial" w:eastAsia="Arial" w:hAnsi="Arial" w:cs="Arial"/>
          <w:b/>
          <w:color w:val="000000"/>
          <w:sz w:val="20"/>
          <w:szCs w:val="20"/>
        </w:rPr>
        <w:t>INCLUIR OTRAS GARANTÍAS</w:t>
      </w:r>
    </w:p>
    <w:p w:rsidR="003E5503" w:rsidRDefault="003E5503">
      <w:pPr>
        <w:spacing w:after="0" w:line="240" w:lineRule="auto"/>
        <w:jc w:val="both"/>
        <w:rPr>
          <w:rFonts w:ascii="Arial" w:eastAsia="Arial" w:hAnsi="Arial" w:cs="Arial"/>
          <w:sz w:val="20"/>
          <w:szCs w:val="20"/>
          <w:highlight w:val="lightGray"/>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No aplica.</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rPr>
          <w:rFonts w:ascii="Arial" w:eastAsia="Arial" w:hAnsi="Arial" w:cs="Arial"/>
          <w:sz w:val="20"/>
          <w:szCs w:val="20"/>
        </w:rPr>
      </w:pPr>
      <w:r>
        <w:br w:type="page"/>
      </w:r>
    </w:p>
    <w:p w:rsidR="003E5503" w:rsidRDefault="005E2A60">
      <w:pPr>
        <w:numPr>
          <w:ilvl w:val="0"/>
          <w:numId w:val="1"/>
        </w:numPr>
        <w:pBdr>
          <w:top w:val="nil"/>
          <w:left w:val="nil"/>
          <w:bottom w:val="nil"/>
          <w:right w:val="nil"/>
          <w:between w:val="nil"/>
        </w:pBdr>
        <w:spacing w:after="0" w:line="240" w:lineRule="auto"/>
        <w:ind w:left="0" w:firstLine="0"/>
        <w:jc w:val="center"/>
      </w:pPr>
      <w:bookmarkStart w:id="80" w:name="_heading=h.pm8jlmgqrtb" w:colFirst="0" w:colLast="0"/>
      <w:bookmarkEnd w:id="80"/>
      <w:r>
        <w:rPr>
          <w:rFonts w:ascii="Arial" w:eastAsia="Arial" w:hAnsi="Arial" w:cs="Arial"/>
          <w:b/>
          <w:color w:val="000000"/>
          <w:sz w:val="20"/>
          <w:szCs w:val="20"/>
        </w:rPr>
        <w:lastRenderedPageBreak/>
        <w:t>MINUTA Y CONDICIONES DEL CONTRATO</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Las condiciones de ejecución del contrato están previstas en el “Anexo 5 – Minuta del Contrato de Interventoría”. Dentro de estas condiciones se incluye la forma de pago, el pago anticipado, el anticipo, obligaciones y derechos generales del Interventor, obligaciones de la Entidad, Garantías, multas, cláusula penal y otras condiciones particulares aplicables al negocio jurídico a celebrar.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El Proponente adjudicatario debe presentar el Registro Único Tributario –RUT– y demás documentos necesarios para celebrar el contrato. </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39"/>
        </w:numPr>
        <w:pBdr>
          <w:top w:val="nil"/>
          <w:left w:val="nil"/>
          <w:bottom w:val="nil"/>
          <w:right w:val="nil"/>
          <w:between w:val="nil"/>
        </w:pBdr>
        <w:spacing w:after="0" w:line="240" w:lineRule="auto"/>
        <w:ind w:left="567" w:hanging="567"/>
        <w:jc w:val="both"/>
      </w:pPr>
      <w:bookmarkStart w:id="81" w:name="_heading=h.c02sy1qcvs54" w:colFirst="0" w:colLast="0"/>
      <w:bookmarkEnd w:id="81"/>
      <w:r>
        <w:rPr>
          <w:rFonts w:ascii="Arial" w:eastAsia="Arial" w:hAnsi="Arial" w:cs="Arial"/>
          <w:b/>
          <w:color w:val="000000"/>
          <w:sz w:val="20"/>
          <w:szCs w:val="20"/>
        </w:rPr>
        <w:t>INFORMACIÓN PARA EL CONTROL DE LA EJECUCIÓN DE LA OBRA</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El Interventor presentará al supervisor respectivo, dentro de los días establecidos en el Anexo 5 – Minuta los documentos que se relacionan a continuación, debidamente diligenciados de conformidad con el Pliego de Condiciones:</w:t>
      </w:r>
    </w:p>
    <w:p w:rsidR="003E5503" w:rsidRDefault="003E5503">
      <w:pPr>
        <w:spacing w:after="0" w:line="240" w:lineRule="auto"/>
        <w:jc w:val="both"/>
        <w:rPr>
          <w:rFonts w:ascii="Arial" w:eastAsia="Arial" w:hAnsi="Arial" w:cs="Arial"/>
          <w:sz w:val="20"/>
          <w:szCs w:val="20"/>
        </w:rPr>
      </w:pPr>
    </w:p>
    <w:p w:rsidR="003E5503" w:rsidRDefault="005E2A60">
      <w:pPr>
        <w:numPr>
          <w:ilvl w:val="0"/>
          <w:numId w:val="2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Soportes académicos y de experiencia de todos los integrantes del equipo de trabajo, incluidos los miembros del Personal Clave Evaluable las cuales serán verificadas posterior a la celebración del contrato. </w:t>
      </w:r>
    </w:p>
    <w:p w:rsidR="003E5503" w:rsidRDefault="005E2A60">
      <w:pPr>
        <w:numPr>
          <w:ilvl w:val="0"/>
          <w:numId w:val="2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Programa de interventoría.</w:t>
      </w:r>
    </w:p>
    <w:p w:rsidR="003E5503" w:rsidRDefault="005E2A60">
      <w:pPr>
        <w:numPr>
          <w:ilvl w:val="0"/>
          <w:numId w:val="2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Ficha técnica del papel a utilizar en relación con el factor de sostenibilidad previsto en el numeral 4.3. del Pliego de Condiciones. </w:t>
      </w:r>
    </w:p>
    <w:p w:rsidR="003E5503" w:rsidRDefault="005E2A60">
      <w:pPr>
        <w:numPr>
          <w:ilvl w:val="0"/>
          <w:numId w:val="2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demás que puedan exigirse en el Pliego de Condiciones.</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 xml:space="preserve">El supervisor revisará los documentos presentados por el interventor en un término no mayor a los días establecidos en el Anexo 5 – Minuta. En caso de existir algún requerimiento por escrito por parte del supervisor, el Interventor debe atenderlo en un término no mayor a los días establecidos en el Anexo 5 – Minuta, so pena de incurrir en causal de incumplimiento del contrato. </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Una vez se cumpla con lo exigido en el Pliego de Condiciones, el supervisor emitirá su concepto favorable mediante comunicación dirigida al Interventor, con copia a la Entidad.</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39"/>
        </w:numPr>
        <w:pBdr>
          <w:top w:val="nil"/>
          <w:left w:val="nil"/>
          <w:bottom w:val="nil"/>
          <w:right w:val="nil"/>
          <w:between w:val="nil"/>
        </w:pBdr>
        <w:spacing w:after="0" w:line="240" w:lineRule="auto"/>
        <w:ind w:left="567" w:hanging="567"/>
        <w:jc w:val="both"/>
      </w:pPr>
      <w:bookmarkStart w:id="82" w:name="_heading=h.vtyfsp5hxbl3" w:colFirst="0" w:colLast="0"/>
      <w:bookmarkEnd w:id="82"/>
      <w:r>
        <w:rPr>
          <w:rFonts w:ascii="Arial" w:eastAsia="Arial" w:hAnsi="Arial" w:cs="Arial"/>
          <w:b/>
          <w:color w:val="000000"/>
          <w:sz w:val="20"/>
          <w:szCs w:val="20"/>
        </w:rPr>
        <w:t>ANTICIPO Y/O PAGO ANTICIPADO</w:t>
      </w: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jc w:val="both"/>
        <w:rPr>
          <w:rFonts w:ascii="Arial" w:eastAsia="Arial" w:hAnsi="Arial" w:cs="Arial"/>
          <w:sz w:val="20"/>
          <w:szCs w:val="20"/>
        </w:rPr>
      </w:pPr>
      <w:r>
        <w:rPr>
          <w:rFonts w:ascii="Arial" w:eastAsia="Arial" w:hAnsi="Arial" w:cs="Arial"/>
          <w:sz w:val="20"/>
          <w:szCs w:val="20"/>
        </w:rPr>
        <w:t>En el Proceso de Contratación la Entidad no entregará al Interventor Anticipo y/o Pago Anticipado.</w:t>
      </w:r>
    </w:p>
    <w:p w:rsidR="003E5503" w:rsidRDefault="005E2A60">
      <w:pPr>
        <w:spacing w:after="0" w:line="240" w:lineRule="auto"/>
        <w:rPr>
          <w:rFonts w:ascii="Arial" w:eastAsia="Arial" w:hAnsi="Arial" w:cs="Arial"/>
          <w:sz w:val="20"/>
          <w:szCs w:val="20"/>
        </w:rPr>
      </w:pPr>
      <w:r>
        <w:br w:type="page"/>
      </w:r>
    </w:p>
    <w:p w:rsidR="003E5503" w:rsidRDefault="005E2A60">
      <w:pPr>
        <w:numPr>
          <w:ilvl w:val="0"/>
          <w:numId w:val="1"/>
        </w:numPr>
        <w:pBdr>
          <w:top w:val="nil"/>
          <w:left w:val="nil"/>
          <w:bottom w:val="nil"/>
          <w:right w:val="nil"/>
          <w:between w:val="nil"/>
        </w:pBdr>
        <w:spacing w:after="0" w:line="240" w:lineRule="auto"/>
        <w:ind w:left="0" w:firstLine="0"/>
        <w:jc w:val="center"/>
      </w:pPr>
      <w:bookmarkStart w:id="83" w:name="_heading=h.y6z5thzic3db" w:colFirst="0" w:colLast="0"/>
      <w:bookmarkEnd w:id="83"/>
      <w:r>
        <w:rPr>
          <w:rFonts w:ascii="Arial" w:eastAsia="Arial" w:hAnsi="Arial" w:cs="Arial"/>
          <w:b/>
          <w:color w:val="000000"/>
          <w:sz w:val="20"/>
          <w:szCs w:val="20"/>
        </w:rPr>
        <w:lastRenderedPageBreak/>
        <w:t>CONDICIONES DE ACREDITACIÓN DE LA EXPERIENCIA DEL PROPONENTE, Y LA EXPERIENCIA Y FORMACIÓN ACADÉMICA DEL EQUIPO DE TRABAJO Y EL PERSONAL CLAVE EVALUABLE</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1"/>
          <w:numId w:val="40"/>
        </w:numPr>
        <w:pBdr>
          <w:top w:val="nil"/>
          <w:left w:val="nil"/>
          <w:bottom w:val="nil"/>
          <w:right w:val="nil"/>
          <w:between w:val="nil"/>
        </w:pBdr>
        <w:spacing w:after="0" w:line="240" w:lineRule="auto"/>
        <w:ind w:left="567" w:hanging="567"/>
        <w:jc w:val="both"/>
      </w:pPr>
      <w:bookmarkStart w:id="84" w:name="_heading=h.1ij9wzalme3u" w:colFirst="0" w:colLast="0"/>
      <w:bookmarkEnd w:id="84"/>
      <w:r>
        <w:rPr>
          <w:rFonts w:ascii="Arial" w:eastAsia="Arial" w:hAnsi="Arial" w:cs="Arial"/>
          <w:b/>
          <w:color w:val="000000"/>
          <w:sz w:val="20"/>
          <w:szCs w:val="20"/>
        </w:rPr>
        <w:t>ACREDITACIÓN DE LA EXPERIENCIA DEL PROPONENTE</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que a los Proponentes se les otorgue puntaje por su experiencia aportarán: (i) el Registro Único de Proponentes (RUP), para aquellos que estén obligados a tenerlo;(ii) alguno de los documentos válidos señalados en el numeral 10.1.5 del Pliego de Condiciones que acredite su experiencia relacionada en el RUP.</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b/>
          <w:color w:val="000000"/>
          <w:sz w:val="20"/>
          <w:szCs w:val="20"/>
        </w:rPr>
        <w:t>NOTA:</w:t>
      </w:r>
      <w:r>
        <w:rPr>
          <w:rFonts w:ascii="Arial" w:eastAsia="Arial" w:hAnsi="Arial" w:cs="Arial"/>
          <w:color w:val="000000"/>
          <w:sz w:val="20"/>
          <w:szCs w:val="20"/>
        </w:rPr>
        <w:t xml:space="preserve"> El Formato 3 – Experiencia es un documento de forma que contiene la relación de los contratos aportados por los proponentes para efectos de acreditar la experiencia mínima y ponderable, sin embargo, este documento no otorga puntaje y tampoco se exime a los proponentes de no presentarlo, en tal sentido no será tenido en cuenta para efectos de ponderación de la experiencia de las ofertas.</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los Proponentes que estén obligados a estar inscritos en el Registro Único de Proponentes (RUP) solo serán tenidos en cuenta para la acreditación de la experiencia los contratos inscritos en dicho registro.</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En caso tal que no sea posible validar la información mediante el Registro Único de Proponentes (RUP), el “Formato 3 – Experiencia”, o los documentos soporte, la Entidad no tendrá en cuenta dicho contrato para la evaluación y la asignación de puntaje.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Proponentes podrán acreditar la experiencia proveniente de contratos celebrados con particulares o con Entidades. En ambos casos, los oferentes obligados a estar registrados en el Registro Único de proponentes (RUP) deberán aportar solo los contratos que estén inscritos en dicho registro. Igualmente, todos los contratos allegados tendrán que cumplir con las exigencias de los numerales 10.1.1. a 10.1.5 de este Pliego de Condiciones.</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evaluación de los Proponentes se efectuará de acuerdo con la experiencia contenida en el Registro Único de Proponentes (RUP) vigente y en firme antes del cierre del Proceso de Contratación.</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El proponente solo puede acreditar la experiencia que ha obtenido y no la experiencia de su matriz, subsidiarias o integrantes del mismo grupo empresarial.</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b/>
          <w:color w:val="000000"/>
          <w:sz w:val="20"/>
          <w:szCs w:val="20"/>
        </w:rPr>
      </w:pPr>
      <w:r>
        <w:rPr>
          <w:rFonts w:ascii="Arial" w:eastAsia="Arial" w:hAnsi="Arial" w:cs="Arial"/>
          <w:b/>
          <w:color w:val="000000"/>
          <w:sz w:val="20"/>
          <w:szCs w:val="20"/>
        </w:rPr>
        <w:t>JUSTIFICACIÓN DE LA COMPLEJIDAD TÉCNICA:</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complejidad técnica del proyecto se establece de la siguiente manera, en concordancia con lo previsto en la </w:t>
      </w:r>
      <w:r>
        <w:rPr>
          <w:rFonts w:ascii="Arial" w:eastAsia="Arial" w:hAnsi="Arial" w:cs="Arial"/>
          <w:i/>
          <w:color w:val="000000"/>
          <w:sz w:val="20"/>
          <w:szCs w:val="20"/>
        </w:rPr>
        <w:t>“Matriz 1 – Experiencia”</w:t>
      </w:r>
      <w:r>
        <w:rPr>
          <w:rFonts w:ascii="Arial" w:eastAsia="Arial" w:hAnsi="Arial" w:cs="Arial"/>
          <w:color w:val="000000"/>
          <w:sz w:val="20"/>
          <w:szCs w:val="20"/>
        </w:rPr>
        <w:t xml:space="preserve">: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affff4"/>
        <w:tblW w:w="8828" w:type="dxa"/>
        <w:tblBorders>
          <w:top w:val="nil"/>
          <w:left w:val="nil"/>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2"/>
        <w:gridCol w:w="2943"/>
        <w:gridCol w:w="2943"/>
      </w:tblGrid>
      <w:tr w:rsidR="003E5503">
        <w:trPr>
          <w:trHeight w:val="340"/>
        </w:trPr>
        <w:tc>
          <w:tcPr>
            <w:tcW w:w="2942" w:type="dxa"/>
            <w:shd w:val="clear" w:color="auto" w:fill="FFFFFF"/>
            <w:vAlign w:val="center"/>
          </w:tcPr>
          <w:p w:rsidR="003E5503" w:rsidRDefault="003E5503">
            <w:pPr>
              <w:pBdr>
                <w:top w:val="nil"/>
                <w:left w:val="nil"/>
                <w:bottom w:val="nil"/>
                <w:right w:val="nil"/>
                <w:between w:val="nil"/>
              </w:pBdr>
              <w:jc w:val="center"/>
              <w:rPr>
                <w:rFonts w:ascii="Arial" w:eastAsia="Arial" w:hAnsi="Arial" w:cs="Arial"/>
                <w:b/>
                <w:color w:val="FFFFFF"/>
                <w:sz w:val="20"/>
                <w:szCs w:val="20"/>
              </w:rPr>
            </w:pPr>
          </w:p>
        </w:tc>
        <w:tc>
          <w:tcPr>
            <w:tcW w:w="2943" w:type="dxa"/>
            <w:shd w:val="clear" w:color="auto" w:fill="404040"/>
            <w:vAlign w:val="center"/>
          </w:tcPr>
          <w:p w:rsidR="003E5503" w:rsidRDefault="005E2A60">
            <w:pPr>
              <w:pBdr>
                <w:top w:val="nil"/>
                <w:left w:val="nil"/>
                <w:bottom w:val="nil"/>
                <w:right w:val="nil"/>
                <w:between w:val="nil"/>
              </w:pBdr>
              <w:jc w:val="center"/>
              <w:rPr>
                <w:rFonts w:ascii="Arial" w:eastAsia="Arial" w:hAnsi="Arial" w:cs="Arial"/>
                <w:b/>
                <w:color w:val="FFFFFF"/>
                <w:sz w:val="20"/>
                <w:szCs w:val="20"/>
              </w:rPr>
            </w:pPr>
            <w:r>
              <w:rPr>
                <w:rFonts w:ascii="Arial" w:eastAsia="Arial" w:hAnsi="Arial" w:cs="Arial"/>
                <w:b/>
                <w:color w:val="FFFFFF"/>
                <w:sz w:val="20"/>
                <w:szCs w:val="20"/>
              </w:rPr>
              <w:t>Baja – Media Complejidad</w:t>
            </w:r>
          </w:p>
        </w:tc>
        <w:tc>
          <w:tcPr>
            <w:tcW w:w="2943" w:type="dxa"/>
            <w:shd w:val="clear" w:color="auto" w:fill="404040"/>
            <w:vAlign w:val="center"/>
          </w:tcPr>
          <w:p w:rsidR="003E5503" w:rsidRDefault="005E2A60">
            <w:pPr>
              <w:pBdr>
                <w:top w:val="nil"/>
                <w:left w:val="nil"/>
                <w:bottom w:val="nil"/>
                <w:right w:val="nil"/>
                <w:between w:val="nil"/>
              </w:pBdr>
              <w:jc w:val="center"/>
              <w:rPr>
                <w:rFonts w:ascii="Arial" w:eastAsia="Arial" w:hAnsi="Arial" w:cs="Arial"/>
                <w:b/>
                <w:color w:val="FFFFFF"/>
                <w:sz w:val="20"/>
                <w:szCs w:val="20"/>
              </w:rPr>
            </w:pPr>
            <w:r>
              <w:rPr>
                <w:rFonts w:ascii="Arial" w:eastAsia="Arial" w:hAnsi="Arial" w:cs="Arial"/>
                <w:b/>
                <w:color w:val="FFFFFF"/>
                <w:sz w:val="20"/>
                <w:szCs w:val="20"/>
              </w:rPr>
              <w:t>Alta Complejidad</w:t>
            </w:r>
          </w:p>
        </w:tc>
      </w:tr>
      <w:tr w:rsidR="003E5503">
        <w:trPr>
          <w:trHeight w:val="340"/>
        </w:trPr>
        <w:tc>
          <w:tcPr>
            <w:tcW w:w="2942" w:type="dxa"/>
            <w:shd w:val="clear" w:color="auto" w:fill="404040"/>
            <w:vAlign w:val="center"/>
          </w:tcPr>
          <w:p w:rsidR="003E5503" w:rsidRDefault="005E2A60">
            <w:pPr>
              <w:pBdr>
                <w:top w:val="nil"/>
                <w:left w:val="nil"/>
                <w:bottom w:val="nil"/>
                <w:right w:val="nil"/>
                <w:between w:val="nil"/>
              </w:pBdr>
              <w:jc w:val="center"/>
              <w:rPr>
                <w:rFonts w:ascii="Arial" w:eastAsia="Arial" w:hAnsi="Arial" w:cs="Arial"/>
                <w:b/>
                <w:color w:val="FFFFFF"/>
                <w:sz w:val="20"/>
                <w:szCs w:val="20"/>
              </w:rPr>
            </w:pPr>
            <w:r>
              <w:rPr>
                <w:rFonts w:ascii="Arial" w:eastAsia="Arial" w:hAnsi="Arial" w:cs="Arial"/>
                <w:b/>
                <w:color w:val="FFFFFF"/>
                <w:sz w:val="20"/>
                <w:szCs w:val="20"/>
              </w:rPr>
              <w:t>Complejidad técnica del proyecto y Matriz 1 – Experiencia</w:t>
            </w:r>
          </w:p>
        </w:tc>
        <w:tc>
          <w:tcPr>
            <w:tcW w:w="2943" w:type="dxa"/>
            <w:vAlign w:val="center"/>
          </w:tcPr>
          <w:p w:rsidR="003E5503" w:rsidRDefault="005E2A60">
            <w:pPr>
              <w:pBdr>
                <w:top w:val="nil"/>
                <w:left w:val="nil"/>
                <w:bottom w:val="nil"/>
                <w:right w:val="nil"/>
                <w:between w:val="nil"/>
              </w:pBdr>
              <w:jc w:val="center"/>
              <w:rPr>
                <w:rFonts w:ascii="Arial" w:eastAsia="Arial" w:hAnsi="Arial" w:cs="Arial"/>
                <w:color w:val="000000"/>
                <w:sz w:val="20"/>
                <w:szCs w:val="20"/>
                <w:highlight w:val="lightGray"/>
              </w:rPr>
            </w:pPr>
            <w:r>
              <w:rPr>
                <w:rFonts w:ascii="Arial" w:eastAsia="Arial" w:hAnsi="Arial" w:cs="Arial"/>
                <w:color w:val="000000"/>
                <w:sz w:val="20"/>
                <w:szCs w:val="20"/>
              </w:rPr>
              <w:t>X</w:t>
            </w:r>
          </w:p>
        </w:tc>
        <w:tc>
          <w:tcPr>
            <w:tcW w:w="2943" w:type="dxa"/>
            <w:vAlign w:val="center"/>
          </w:tcPr>
          <w:p w:rsidR="003E5503" w:rsidRDefault="003E5503">
            <w:pPr>
              <w:pBdr>
                <w:top w:val="nil"/>
                <w:left w:val="nil"/>
                <w:bottom w:val="nil"/>
                <w:right w:val="nil"/>
                <w:between w:val="nil"/>
              </w:pBdr>
              <w:jc w:val="center"/>
              <w:rPr>
                <w:rFonts w:ascii="Arial" w:eastAsia="Arial" w:hAnsi="Arial" w:cs="Arial"/>
                <w:color w:val="000000"/>
                <w:sz w:val="20"/>
                <w:szCs w:val="20"/>
                <w:highlight w:val="lightGray"/>
              </w:rPr>
            </w:pPr>
          </w:p>
        </w:tc>
      </w:tr>
      <w:tr w:rsidR="003E5503">
        <w:trPr>
          <w:trHeight w:val="340"/>
        </w:trPr>
        <w:tc>
          <w:tcPr>
            <w:tcW w:w="2942" w:type="dxa"/>
            <w:shd w:val="clear" w:color="auto" w:fill="404040"/>
            <w:vAlign w:val="center"/>
          </w:tcPr>
          <w:p w:rsidR="003E5503" w:rsidRDefault="005E2A60">
            <w:pPr>
              <w:pBdr>
                <w:top w:val="nil"/>
                <w:left w:val="nil"/>
                <w:bottom w:val="nil"/>
                <w:right w:val="nil"/>
                <w:between w:val="nil"/>
              </w:pBdr>
              <w:jc w:val="center"/>
              <w:rPr>
                <w:rFonts w:ascii="Arial" w:eastAsia="Arial" w:hAnsi="Arial" w:cs="Arial"/>
                <w:b/>
                <w:color w:val="FFFFFF"/>
                <w:sz w:val="20"/>
                <w:szCs w:val="20"/>
              </w:rPr>
            </w:pPr>
            <w:r>
              <w:rPr>
                <w:rFonts w:ascii="Arial" w:eastAsia="Arial" w:hAnsi="Arial" w:cs="Arial"/>
                <w:b/>
                <w:color w:val="FFFFFF"/>
                <w:sz w:val="20"/>
                <w:szCs w:val="20"/>
              </w:rPr>
              <w:lastRenderedPageBreak/>
              <w:t>Justificación de la complejidad técnica de la Matriz 1 - Experiencia</w:t>
            </w:r>
          </w:p>
        </w:tc>
        <w:tc>
          <w:tcPr>
            <w:tcW w:w="5886" w:type="dxa"/>
            <w:gridSpan w:val="2"/>
            <w:vAlign w:val="center"/>
          </w:tcPr>
          <w:p w:rsidR="003E5503" w:rsidRDefault="005E2A60">
            <w:pPr>
              <w:ind w:left="123" w:right="297"/>
              <w:jc w:val="both"/>
              <w:rPr>
                <w:i/>
                <w:color w:val="000000"/>
                <w:sz w:val="20"/>
                <w:szCs w:val="20"/>
              </w:rPr>
            </w:pPr>
            <w:r>
              <w:rPr>
                <w:color w:val="000000"/>
                <w:sz w:val="20"/>
                <w:szCs w:val="20"/>
              </w:rPr>
              <w:t xml:space="preserve">El presente proceso corresponde a un proyecto de </w:t>
            </w:r>
            <w:r>
              <w:rPr>
                <w:b/>
                <w:color w:val="000000"/>
                <w:sz w:val="20"/>
                <w:szCs w:val="20"/>
              </w:rPr>
              <w:t>media complejidad</w:t>
            </w:r>
            <w:r>
              <w:rPr>
                <w:color w:val="000000"/>
                <w:sz w:val="20"/>
                <w:szCs w:val="20"/>
              </w:rPr>
              <w:t xml:space="preserve"> de acuerdo con lo estipulado en el Manual de maduración de proyectos del IDU Versión 1 en el </w:t>
            </w:r>
            <w:r>
              <w:rPr>
                <w:i/>
                <w:color w:val="000000"/>
                <w:sz w:val="20"/>
                <w:szCs w:val="20"/>
              </w:rPr>
              <w:t>numeral 6.3 Tipología de proyectos:</w:t>
            </w:r>
          </w:p>
          <w:p w:rsidR="003E5503" w:rsidRDefault="003E5503">
            <w:pPr>
              <w:ind w:left="123" w:right="297"/>
              <w:jc w:val="both"/>
              <w:rPr>
                <w:i/>
                <w:color w:val="000000"/>
                <w:sz w:val="20"/>
                <w:szCs w:val="20"/>
              </w:rPr>
            </w:pPr>
          </w:p>
          <w:p w:rsidR="003E5503" w:rsidRDefault="005E2A60">
            <w:pPr>
              <w:ind w:left="123" w:right="297"/>
              <w:jc w:val="both"/>
              <w:rPr>
                <w:b/>
                <w:i/>
                <w:color w:val="000000"/>
                <w:sz w:val="20"/>
                <w:szCs w:val="20"/>
              </w:rPr>
            </w:pPr>
            <w:r>
              <w:rPr>
                <w:i/>
                <w:color w:val="000000"/>
                <w:sz w:val="20"/>
                <w:szCs w:val="20"/>
              </w:rPr>
              <w:t xml:space="preserve">“…Los proyectos a cargo del IDU, en el marco de sus competencias y funciones, son los asociados a la Estructura Funcional y del Cuidado, definida en el Plan de Ordenamiento Territorial mediante el Decreto 555 de 2021 </w:t>
            </w:r>
            <w:r>
              <w:rPr>
                <w:b/>
                <w:i/>
                <w:color w:val="000000"/>
                <w:sz w:val="20"/>
                <w:szCs w:val="20"/>
              </w:rPr>
              <w:t xml:space="preserve">“Por el cual se adopta la revisión general del Plan de Ordenamiento Territorial de Bogotá D.C.” </w:t>
            </w:r>
            <w:r>
              <w:rPr>
                <w:i/>
                <w:color w:val="000000"/>
                <w:sz w:val="20"/>
                <w:szCs w:val="20"/>
              </w:rPr>
              <w:t>(…)</w:t>
            </w:r>
          </w:p>
          <w:p w:rsidR="003E5503" w:rsidRDefault="003E5503">
            <w:pPr>
              <w:ind w:left="123" w:right="297"/>
              <w:jc w:val="both"/>
              <w:rPr>
                <w:i/>
                <w:color w:val="000000"/>
                <w:sz w:val="20"/>
                <w:szCs w:val="20"/>
              </w:rPr>
            </w:pPr>
          </w:p>
          <w:p w:rsidR="003E5503" w:rsidRDefault="005E2A60">
            <w:pPr>
              <w:ind w:left="123" w:right="297"/>
              <w:jc w:val="both"/>
              <w:rPr>
                <w:i/>
                <w:color w:val="000000"/>
                <w:sz w:val="20"/>
                <w:szCs w:val="20"/>
              </w:rPr>
            </w:pPr>
            <w:r>
              <w:rPr>
                <w:i/>
                <w:color w:val="000000"/>
                <w:sz w:val="20"/>
                <w:szCs w:val="20"/>
              </w:rPr>
              <w:t>Esta estructura está conformada por los siguientes sistemas:</w:t>
            </w:r>
          </w:p>
          <w:p w:rsidR="003E5503" w:rsidRDefault="005E2A60">
            <w:pPr>
              <w:ind w:left="123" w:right="297"/>
              <w:jc w:val="both"/>
              <w:rPr>
                <w:i/>
                <w:color w:val="000000"/>
                <w:sz w:val="20"/>
                <w:szCs w:val="20"/>
              </w:rPr>
            </w:pPr>
            <w:r>
              <w:rPr>
                <w:i/>
                <w:color w:val="000000"/>
                <w:sz w:val="20"/>
                <w:szCs w:val="20"/>
              </w:rPr>
              <w:t>a) Sistema de Espacio Público Peatonal para el encuentro.</w:t>
            </w:r>
          </w:p>
          <w:p w:rsidR="003E5503" w:rsidRDefault="005E2A60">
            <w:pPr>
              <w:ind w:left="123" w:right="297"/>
              <w:jc w:val="both"/>
              <w:rPr>
                <w:i/>
                <w:color w:val="000000"/>
                <w:sz w:val="20"/>
                <w:szCs w:val="20"/>
              </w:rPr>
            </w:pPr>
            <w:r>
              <w:rPr>
                <w:i/>
                <w:color w:val="000000"/>
                <w:sz w:val="20"/>
                <w:szCs w:val="20"/>
              </w:rPr>
              <w:t>b) Sistema de Movilidad.</w:t>
            </w:r>
          </w:p>
          <w:p w:rsidR="003E5503" w:rsidRDefault="005E2A60">
            <w:pPr>
              <w:ind w:left="123" w:right="297"/>
              <w:jc w:val="both"/>
              <w:rPr>
                <w:i/>
                <w:color w:val="000000"/>
                <w:sz w:val="20"/>
                <w:szCs w:val="20"/>
              </w:rPr>
            </w:pPr>
            <w:r>
              <w:rPr>
                <w:i/>
                <w:color w:val="000000"/>
                <w:sz w:val="20"/>
                <w:szCs w:val="20"/>
              </w:rPr>
              <w:t>c) Sistema del Cuidado y de Servicios Sociales.</w:t>
            </w:r>
          </w:p>
          <w:p w:rsidR="003E5503" w:rsidRDefault="005E2A60">
            <w:pPr>
              <w:ind w:left="123" w:right="297"/>
              <w:jc w:val="both"/>
              <w:rPr>
                <w:i/>
                <w:color w:val="000000"/>
                <w:sz w:val="20"/>
                <w:szCs w:val="20"/>
              </w:rPr>
            </w:pPr>
            <w:r>
              <w:rPr>
                <w:i/>
                <w:color w:val="000000"/>
                <w:sz w:val="20"/>
                <w:szCs w:val="20"/>
              </w:rPr>
              <w:t>d) Sistemas de Servicios Públicos.</w:t>
            </w:r>
          </w:p>
          <w:p w:rsidR="003E5503" w:rsidRDefault="003E5503">
            <w:pPr>
              <w:ind w:left="123" w:right="297"/>
              <w:jc w:val="both"/>
              <w:rPr>
                <w:i/>
                <w:color w:val="000000"/>
                <w:sz w:val="20"/>
                <w:szCs w:val="20"/>
              </w:rPr>
            </w:pPr>
          </w:p>
          <w:p w:rsidR="003E5503" w:rsidRDefault="005E2A60">
            <w:pPr>
              <w:ind w:left="123" w:right="297"/>
              <w:jc w:val="both"/>
              <w:rPr>
                <w:i/>
                <w:color w:val="000000"/>
                <w:sz w:val="20"/>
                <w:szCs w:val="20"/>
              </w:rPr>
            </w:pPr>
            <w:r>
              <w:rPr>
                <w:i/>
                <w:color w:val="000000"/>
                <w:sz w:val="20"/>
                <w:szCs w:val="20"/>
              </w:rPr>
              <w:t>Los proyectos a cargo del IDU hacen parte de los sistemas a, b y d. Para adelantar su gestión se han dividido en proyectos de alta, media y baja complejidad, teniendo en cuenta en otras, las características asociadas a la escala de intervención, inversión y alcance.</w:t>
            </w:r>
          </w:p>
          <w:p w:rsidR="003E5503" w:rsidRDefault="003E5503">
            <w:pPr>
              <w:ind w:left="123" w:right="297"/>
              <w:rPr>
                <w:i/>
                <w:color w:val="000000"/>
                <w:sz w:val="20"/>
                <w:szCs w:val="20"/>
              </w:rPr>
            </w:pPr>
          </w:p>
          <w:p w:rsidR="003E5503" w:rsidRDefault="005E2A60">
            <w:pPr>
              <w:ind w:left="123" w:right="297"/>
              <w:jc w:val="center"/>
              <w:rPr>
                <w:i/>
                <w:color w:val="000000"/>
                <w:sz w:val="20"/>
                <w:szCs w:val="20"/>
              </w:rPr>
            </w:pPr>
            <w:r>
              <w:rPr>
                <w:i/>
                <w:color w:val="000000"/>
                <w:sz w:val="20"/>
                <w:szCs w:val="20"/>
              </w:rPr>
              <w:t xml:space="preserve">Tabla 1: </w:t>
            </w:r>
            <w:proofErr w:type="spellStart"/>
            <w:r>
              <w:rPr>
                <w:i/>
                <w:color w:val="000000"/>
                <w:sz w:val="20"/>
                <w:szCs w:val="20"/>
              </w:rPr>
              <w:t>Tipologia</w:t>
            </w:r>
            <w:proofErr w:type="spellEnd"/>
            <w:r>
              <w:rPr>
                <w:i/>
                <w:color w:val="000000"/>
                <w:sz w:val="20"/>
                <w:szCs w:val="20"/>
              </w:rPr>
              <w:t xml:space="preserve"> de proyectos clasificado como:</w:t>
            </w:r>
          </w:p>
          <w:tbl>
            <w:tblPr>
              <w:tblStyle w:val="affff5"/>
              <w:tblW w:w="6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24"/>
              <w:gridCol w:w="1385"/>
              <w:gridCol w:w="1541"/>
              <w:gridCol w:w="1195"/>
              <w:gridCol w:w="1195"/>
            </w:tblGrid>
            <w:tr w:rsidR="003E5503">
              <w:trPr>
                <w:trHeight w:val="342"/>
              </w:trPr>
              <w:tc>
                <w:tcPr>
                  <w:tcW w:w="1224" w:type="dxa"/>
                </w:tcPr>
                <w:p w:rsidR="003E5503" w:rsidRDefault="005E2A60">
                  <w:pPr>
                    <w:ind w:right="297"/>
                    <w:jc w:val="center"/>
                    <w:rPr>
                      <w:i/>
                      <w:color w:val="000000"/>
                      <w:sz w:val="14"/>
                      <w:szCs w:val="14"/>
                    </w:rPr>
                  </w:pPr>
                  <w:r>
                    <w:rPr>
                      <w:i/>
                      <w:color w:val="000000"/>
                      <w:sz w:val="14"/>
                      <w:szCs w:val="14"/>
                    </w:rPr>
                    <w:t>Sistema POT</w:t>
                  </w:r>
                </w:p>
              </w:tc>
              <w:tc>
                <w:tcPr>
                  <w:tcW w:w="1385" w:type="dxa"/>
                </w:tcPr>
                <w:p w:rsidR="003E5503" w:rsidRDefault="005E2A60">
                  <w:pPr>
                    <w:ind w:right="297"/>
                    <w:jc w:val="center"/>
                    <w:rPr>
                      <w:i/>
                      <w:color w:val="000000"/>
                      <w:sz w:val="14"/>
                      <w:szCs w:val="14"/>
                    </w:rPr>
                  </w:pPr>
                  <w:r>
                    <w:rPr>
                      <w:i/>
                      <w:color w:val="000000"/>
                      <w:sz w:val="14"/>
                      <w:szCs w:val="14"/>
                    </w:rPr>
                    <w:t>Componentes del sistema</w:t>
                  </w:r>
                </w:p>
              </w:tc>
              <w:tc>
                <w:tcPr>
                  <w:tcW w:w="1541" w:type="dxa"/>
                  <w:vAlign w:val="center"/>
                </w:tcPr>
                <w:p w:rsidR="003E5503" w:rsidRDefault="005E2A60">
                  <w:pPr>
                    <w:jc w:val="center"/>
                    <w:rPr>
                      <w:i/>
                      <w:color w:val="000000"/>
                      <w:sz w:val="14"/>
                      <w:szCs w:val="14"/>
                    </w:rPr>
                  </w:pPr>
                  <w:r>
                    <w:rPr>
                      <w:i/>
                      <w:color w:val="000000"/>
                      <w:sz w:val="14"/>
                      <w:szCs w:val="14"/>
                    </w:rPr>
                    <w:t>Subcomponente</w:t>
                  </w:r>
                </w:p>
              </w:tc>
              <w:tc>
                <w:tcPr>
                  <w:tcW w:w="1195" w:type="dxa"/>
                </w:tcPr>
                <w:p w:rsidR="003E5503" w:rsidRDefault="005E2A60">
                  <w:pPr>
                    <w:ind w:right="-90"/>
                    <w:jc w:val="center"/>
                    <w:rPr>
                      <w:i/>
                      <w:color w:val="000000"/>
                      <w:sz w:val="14"/>
                      <w:szCs w:val="14"/>
                    </w:rPr>
                  </w:pPr>
                  <w:r>
                    <w:rPr>
                      <w:i/>
                      <w:color w:val="000000"/>
                      <w:sz w:val="14"/>
                      <w:szCs w:val="14"/>
                    </w:rPr>
                    <w:t>Tipo de proyecto Clasificación IDU</w:t>
                  </w:r>
                </w:p>
              </w:tc>
              <w:tc>
                <w:tcPr>
                  <w:tcW w:w="1195" w:type="dxa"/>
                  <w:vAlign w:val="center"/>
                </w:tcPr>
                <w:p w:rsidR="003E5503" w:rsidRDefault="005E2A60">
                  <w:pPr>
                    <w:ind w:hanging="184"/>
                    <w:jc w:val="center"/>
                    <w:rPr>
                      <w:i/>
                      <w:color w:val="000000"/>
                      <w:sz w:val="14"/>
                      <w:szCs w:val="14"/>
                    </w:rPr>
                  </w:pPr>
                  <w:r>
                    <w:rPr>
                      <w:i/>
                      <w:color w:val="000000"/>
                      <w:sz w:val="14"/>
                      <w:szCs w:val="14"/>
                    </w:rPr>
                    <w:t>Complejidad</w:t>
                  </w:r>
                </w:p>
              </w:tc>
            </w:tr>
            <w:tr w:rsidR="003E5503">
              <w:trPr>
                <w:trHeight w:val="322"/>
              </w:trPr>
              <w:tc>
                <w:tcPr>
                  <w:tcW w:w="1224" w:type="dxa"/>
                </w:tcPr>
                <w:p w:rsidR="003E5503" w:rsidRDefault="005E2A60">
                  <w:pPr>
                    <w:ind w:right="297"/>
                    <w:rPr>
                      <w:i/>
                      <w:color w:val="000000"/>
                      <w:sz w:val="14"/>
                      <w:szCs w:val="14"/>
                    </w:rPr>
                  </w:pPr>
                  <w:r>
                    <w:rPr>
                      <w:i/>
                      <w:color w:val="000000"/>
                      <w:sz w:val="14"/>
                      <w:szCs w:val="14"/>
                    </w:rPr>
                    <w:t>Sistema de movilidad</w:t>
                  </w:r>
                </w:p>
              </w:tc>
              <w:tc>
                <w:tcPr>
                  <w:tcW w:w="1385" w:type="dxa"/>
                </w:tcPr>
                <w:p w:rsidR="003E5503" w:rsidRDefault="005E2A60">
                  <w:pPr>
                    <w:ind w:right="297"/>
                    <w:rPr>
                      <w:i/>
                      <w:color w:val="000000"/>
                      <w:sz w:val="14"/>
                      <w:szCs w:val="14"/>
                    </w:rPr>
                  </w:pPr>
                  <w:r>
                    <w:rPr>
                      <w:i/>
                      <w:color w:val="000000"/>
                      <w:sz w:val="14"/>
                      <w:szCs w:val="14"/>
                    </w:rPr>
                    <w:t>Espacio Público para la movilidad</w:t>
                  </w:r>
                </w:p>
              </w:tc>
              <w:tc>
                <w:tcPr>
                  <w:tcW w:w="1541" w:type="dxa"/>
                </w:tcPr>
                <w:p w:rsidR="003E5503" w:rsidRDefault="005E2A60">
                  <w:pPr>
                    <w:rPr>
                      <w:i/>
                      <w:color w:val="000000"/>
                      <w:sz w:val="14"/>
                      <w:szCs w:val="14"/>
                    </w:rPr>
                  </w:pPr>
                  <w:r>
                    <w:rPr>
                      <w:i/>
                      <w:color w:val="000000"/>
                      <w:sz w:val="14"/>
                      <w:szCs w:val="14"/>
                    </w:rPr>
                    <w:t>Red vial, que incluye la malla arterial de integración regional, arterial, intermedia, local y las vías rurales</w:t>
                  </w:r>
                </w:p>
              </w:tc>
              <w:tc>
                <w:tcPr>
                  <w:tcW w:w="1195" w:type="dxa"/>
                </w:tcPr>
                <w:p w:rsidR="003E5503" w:rsidRDefault="005E2A60">
                  <w:pPr>
                    <w:rPr>
                      <w:i/>
                      <w:color w:val="000000"/>
                      <w:sz w:val="14"/>
                      <w:szCs w:val="14"/>
                    </w:rPr>
                  </w:pPr>
                  <w:r>
                    <w:rPr>
                      <w:b/>
                      <w:i/>
                      <w:color w:val="000000"/>
                      <w:sz w:val="14"/>
                      <w:szCs w:val="14"/>
                    </w:rPr>
                    <w:t>Conservación malla vial Arterial Troncal</w:t>
                  </w:r>
                  <w:r>
                    <w:rPr>
                      <w:i/>
                      <w:color w:val="000000"/>
                      <w:sz w:val="14"/>
                      <w:szCs w:val="14"/>
                    </w:rPr>
                    <w:t xml:space="preserve"> y </w:t>
                  </w:r>
                  <w:r>
                    <w:rPr>
                      <w:i/>
                      <w:color w:val="000000"/>
                      <w:sz w:val="14"/>
                      <w:szCs w:val="14"/>
                      <w:u w:val="single"/>
                    </w:rPr>
                    <w:t>no troncal,</w:t>
                  </w:r>
                  <w:r>
                    <w:rPr>
                      <w:i/>
                      <w:color w:val="000000"/>
                      <w:sz w:val="14"/>
                      <w:szCs w:val="14"/>
                    </w:rPr>
                    <w:t xml:space="preserve"> rutas SITP / Conservación puentes vehiculares.</w:t>
                  </w:r>
                </w:p>
              </w:tc>
              <w:tc>
                <w:tcPr>
                  <w:tcW w:w="1195" w:type="dxa"/>
                </w:tcPr>
                <w:p w:rsidR="003E5503" w:rsidRDefault="005E2A60">
                  <w:pPr>
                    <w:ind w:right="297"/>
                    <w:jc w:val="center"/>
                    <w:rPr>
                      <w:i/>
                      <w:color w:val="000000"/>
                      <w:sz w:val="14"/>
                      <w:szCs w:val="14"/>
                    </w:rPr>
                  </w:pPr>
                  <w:r>
                    <w:rPr>
                      <w:i/>
                      <w:color w:val="000000"/>
                      <w:sz w:val="14"/>
                      <w:szCs w:val="14"/>
                    </w:rPr>
                    <w:t>Media</w:t>
                  </w:r>
                </w:p>
              </w:tc>
            </w:tr>
          </w:tbl>
          <w:p w:rsidR="003E5503" w:rsidRDefault="005E2A60">
            <w:pPr>
              <w:pBdr>
                <w:top w:val="nil"/>
                <w:left w:val="nil"/>
                <w:bottom w:val="nil"/>
                <w:right w:val="nil"/>
                <w:between w:val="nil"/>
              </w:pBdr>
              <w:rPr>
                <w:rFonts w:ascii="Arial" w:eastAsia="Arial" w:hAnsi="Arial" w:cs="Arial"/>
                <w:color w:val="000000"/>
                <w:sz w:val="20"/>
                <w:szCs w:val="20"/>
                <w:highlight w:val="lightGray"/>
              </w:rPr>
            </w:pPr>
            <w:r>
              <w:rPr>
                <w:i/>
                <w:color w:val="000000"/>
                <w:sz w:val="20"/>
                <w:szCs w:val="20"/>
              </w:rPr>
              <w:t>(Negrilla y subrayado fuera de texto)</w:t>
            </w:r>
          </w:p>
        </w:tc>
      </w:tr>
    </w:tbl>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De conformidad con lo anterior, los requisitos de experiencia exigidos para los ocho (8) grupos son: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222222"/>
        </w:rPr>
      </w:pPr>
      <w:r>
        <w:rPr>
          <w:rFonts w:ascii="Arial" w:eastAsia="Arial" w:hAnsi="Arial" w:cs="Arial"/>
          <w:color w:val="222222"/>
          <w:highlight w:val="white"/>
        </w:rPr>
        <w:t>ACTIVIDAD PRINCIPAL – MATRIZ 1 – EXPERIENCIA – DOCUMENTOS TIPO DE INTERVENTORÍA DE OBRA PÚBLICA DE INFRAESTRUCTURA DE TRANSPORTE - VERSIÓN 3 – BAJA-MEDIA COMPLEJIDAD:</w:t>
      </w:r>
    </w:p>
    <w:p w:rsidR="003E5503" w:rsidRDefault="003E5503">
      <w:pPr>
        <w:pBdr>
          <w:top w:val="nil"/>
          <w:left w:val="nil"/>
          <w:bottom w:val="nil"/>
          <w:right w:val="nil"/>
          <w:between w:val="nil"/>
        </w:pBdr>
        <w:spacing w:after="0" w:line="240" w:lineRule="auto"/>
        <w:jc w:val="both"/>
        <w:rPr>
          <w:rFonts w:ascii="Arial" w:eastAsia="Arial" w:hAnsi="Arial" w:cs="Arial"/>
          <w:sz w:val="20"/>
          <w:szCs w:val="20"/>
        </w:rPr>
      </w:pPr>
    </w:p>
    <w:p w:rsidR="003E5503" w:rsidRDefault="005E2A60">
      <w:pPr>
        <w:tabs>
          <w:tab w:val="left" w:pos="9979"/>
        </w:tabs>
        <w:ind w:right="260"/>
        <w:jc w:val="both"/>
        <w:rPr>
          <w:rFonts w:ascii="Arial" w:eastAsia="Arial" w:hAnsi="Arial" w:cs="Arial"/>
          <w:b/>
          <w:color w:val="000000"/>
          <w:sz w:val="20"/>
          <w:szCs w:val="20"/>
        </w:rPr>
      </w:pPr>
      <w:r>
        <w:rPr>
          <w:rFonts w:ascii="Arial" w:eastAsia="Arial" w:hAnsi="Arial" w:cs="Arial"/>
          <w:b/>
          <w:color w:val="000000"/>
          <w:sz w:val="20"/>
          <w:szCs w:val="20"/>
        </w:rPr>
        <w:t>ACTIVIDAD 6.2 INTERVENTORÍA A PROYECTOS DE CONSERVACIÓN DE VÍAS URBANAS</w:t>
      </w: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contratos que el Proponente pretenda acreditar como experiencia deberán cumplir con las condiciones detalladas en los siguientes numerales.</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2"/>
          <w:numId w:val="41"/>
        </w:numPr>
        <w:pBdr>
          <w:top w:val="nil"/>
          <w:left w:val="nil"/>
          <w:bottom w:val="nil"/>
          <w:right w:val="nil"/>
          <w:between w:val="nil"/>
        </w:pBdr>
        <w:spacing w:after="0" w:line="240" w:lineRule="auto"/>
        <w:jc w:val="both"/>
        <w:rPr>
          <w:rFonts w:ascii="Arial" w:eastAsia="Arial" w:hAnsi="Arial" w:cs="Arial"/>
          <w:b/>
          <w:color w:val="000000"/>
          <w:sz w:val="20"/>
          <w:szCs w:val="20"/>
        </w:rPr>
      </w:pPr>
      <w:bookmarkStart w:id="85" w:name="_heading=h.igissbyy82y8" w:colFirst="0" w:colLast="0"/>
      <w:bookmarkEnd w:id="85"/>
      <w:r>
        <w:rPr>
          <w:rFonts w:ascii="Arial" w:eastAsia="Arial" w:hAnsi="Arial" w:cs="Arial"/>
          <w:b/>
          <w:color w:val="000000"/>
          <w:sz w:val="20"/>
          <w:szCs w:val="20"/>
        </w:rPr>
        <w:t>CARACTERÍSTICAS DE LOS CONTRATOS PRESENTADOS PARA ACREDITAR LA EXPERIENCIA DEL PROPONENTE</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Los contratos para acreditar la experiencia deben cumplir las siguientes características:</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Que hayan contenido la ejecución de: </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rPr>
          <w:rFonts w:ascii="Arial" w:eastAsia="Arial" w:hAnsi="Arial" w:cs="Arial"/>
          <w:color w:val="000000"/>
          <w:sz w:val="20"/>
          <w:szCs w:val="20"/>
        </w:rPr>
      </w:pPr>
      <w:r>
        <w:rPr>
          <w:rFonts w:ascii="Arial" w:eastAsia="Arial" w:hAnsi="Arial" w:cs="Arial"/>
          <w:b/>
          <w:color w:val="000000"/>
          <w:sz w:val="20"/>
          <w:szCs w:val="20"/>
        </w:rPr>
        <w:t>Experiencia General:</w:t>
      </w:r>
      <w:r>
        <w:rPr>
          <w:rFonts w:ascii="Arial" w:eastAsia="Arial" w:hAnsi="Arial" w:cs="Arial"/>
          <w:color w:val="000000"/>
          <w:sz w:val="20"/>
          <w:szCs w:val="20"/>
        </w:rPr>
        <w:t xml:space="preserve"> </w:t>
      </w:r>
    </w:p>
    <w:p w:rsidR="003E5503" w:rsidRDefault="005E2A60" w:rsidP="00E57372">
      <w:pPr>
        <w:jc w:val="both"/>
        <w:rPr>
          <w:rFonts w:ascii="Arial" w:eastAsia="Arial" w:hAnsi="Arial" w:cs="Arial"/>
          <w:b/>
          <w:color w:val="000000"/>
          <w:sz w:val="20"/>
          <w:szCs w:val="20"/>
        </w:rPr>
      </w:pPr>
      <w:r>
        <w:rPr>
          <w:rFonts w:ascii="Arial" w:eastAsia="Arial" w:hAnsi="Arial" w:cs="Arial"/>
          <w:b/>
          <w:color w:val="000000"/>
          <w:sz w:val="20"/>
          <w:szCs w:val="20"/>
        </w:rPr>
        <w:t>INTERVENTORIA A LA CONSTRUCCIÓN O RECONSTRUCCIÓN O REHABILITACIÓN O ADECUACIÓN O AMPLIACIÓN O MEJORAMIENTO O MANTENIMIENTO O REPAVIMENTACIÓN O PAVIMENTACIÓN O CONSERVACIÓN DE INFRAESTRUCTURA VIAL PARA TRÁFICO VEHICULAR DE VÍAS URBANAS O DE VÍAS PRIMARIAS O SECUNDARIAS</w:t>
      </w:r>
    </w:p>
    <w:p w:rsidR="003E5503" w:rsidRDefault="005E2A60">
      <w:pPr>
        <w:rPr>
          <w:rFonts w:ascii="Arial" w:eastAsia="Arial" w:hAnsi="Arial" w:cs="Arial"/>
          <w:color w:val="000000"/>
          <w:sz w:val="20"/>
          <w:szCs w:val="20"/>
        </w:rPr>
      </w:pPr>
      <w:r>
        <w:rPr>
          <w:rFonts w:ascii="Arial" w:eastAsia="Arial" w:hAnsi="Arial" w:cs="Arial"/>
          <w:b/>
          <w:color w:val="000000"/>
          <w:sz w:val="20"/>
          <w:szCs w:val="20"/>
        </w:rPr>
        <w:t>Nota 1:</w:t>
      </w:r>
      <w:r>
        <w:rPr>
          <w:rFonts w:ascii="Arial" w:eastAsia="Arial" w:hAnsi="Arial" w:cs="Arial"/>
          <w:color w:val="000000"/>
          <w:sz w:val="20"/>
          <w:szCs w:val="20"/>
        </w:rPr>
        <w:t xml:space="preserve"> No se aceptará experiencia en contratos cuyo objeto o alcance sea exclusivamente en cualquiera de las siguientes actividades de interventoría de: componentes de seguridad vial o semaforización o puentes.</w:t>
      </w:r>
    </w:p>
    <w:p w:rsidR="003E5503" w:rsidRDefault="005E2A60">
      <w:pPr>
        <w:rPr>
          <w:rFonts w:ascii="Arial" w:eastAsia="Arial" w:hAnsi="Arial" w:cs="Arial"/>
          <w:color w:val="000000"/>
          <w:sz w:val="20"/>
          <w:szCs w:val="20"/>
        </w:rPr>
      </w:pPr>
      <w:r>
        <w:rPr>
          <w:rFonts w:ascii="Arial" w:eastAsia="Arial" w:hAnsi="Arial" w:cs="Arial"/>
          <w:b/>
          <w:color w:val="000000"/>
          <w:sz w:val="20"/>
          <w:szCs w:val="20"/>
        </w:rPr>
        <w:t xml:space="preserve">Nota 2: </w:t>
      </w:r>
      <w:r>
        <w:rPr>
          <w:rFonts w:ascii="Arial" w:eastAsia="Arial" w:hAnsi="Arial" w:cs="Arial"/>
          <w:color w:val="000000"/>
          <w:sz w:val="20"/>
          <w:szCs w:val="20"/>
        </w:rPr>
        <w:t xml:space="preserve">En todo caso la </w:t>
      </w:r>
      <w:proofErr w:type="spellStart"/>
      <w:r>
        <w:rPr>
          <w:rFonts w:ascii="Arial" w:eastAsia="Arial" w:hAnsi="Arial" w:cs="Arial"/>
          <w:color w:val="000000"/>
          <w:sz w:val="20"/>
          <w:szCs w:val="20"/>
        </w:rPr>
        <w:t>Interventoria</w:t>
      </w:r>
      <w:proofErr w:type="spellEnd"/>
      <w:r>
        <w:rPr>
          <w:rFonts w:ascii="Arial" w:eastAsia="Arial" w:hAnsi="Arial" w:cs="Arial"/>
          <w:color w:val="000000"/>
          <w:sz w:val="20"/>
          <w:szCs w:val="20"/>
        </w:rPr>
        <w:t xml:space="preserve"> a la obra civil en infraestructura vial que se pretenda acreditar como experiencia, debe demostrar la intervención en la estructura del pavimento.</w:t>
      </w:r>
    </w:p>
    <w:p w:rsidR="003E5503" w:rsidRDefault="005E2A60">
      <w:pPr>
        <w:rPr>
          <w:rFonts w:ascii="Arial" w:eastAsia="Arial" w:hAnsi="Arial" w:cs="Arial"/>
          <w:color w:val="000000"/>
          <w:sz w:val="20"/>
          <w:szCs w:val="20"/>
        </w:rPr>
      </w:pPr>
      <w:r>
        <w:rPr>
          <w:rFonts w:ascii="Arial" w:eastAsia="Arial" w:hAnsi="Arial" w:cs="Arial"/>
          <w:b/>
          <w:color w:val="000000"/>
          <w:sz w:val="20"/>
          <w:szCs w:val="20"/>
          <w:highlight w:val="white"/>
        </w:rPr>
        <w:t>Experiencia especifica:</w:t>
      </w:r>
      <w:r>
        <w:rPr>
          <w:rFonts w:ascii="Arial" w:eastAsia="Arial" w:hAnsi="Arial" w:cs="Arial"/>
          <w:color w:val="000000"/>
          <w:sz w:val="20"/>
          <w:szCs w:val="20"/>
        </w:rPr>
        <w:t xml:space="preserve"> </w:t>
      </w:r>
      <w:r>
        <w:rPr>
          <w:rFonts w:ascii="Arial" w:eastAsia="Arial" w:hAnsi="Arial" w:cs="Arial"/>
          <w:color w:val="000000"/>
          <w:sz w:val="20"/>
          <w:szCs w:val="20"/>
          <w:highlight w:val="white"/>
        </w:rPr>
        <w:t>Por lo menos uno (1) de los contratos válidos aportados como experiencia general debe acreditar que se hayan realizado actividades de Interventoría al diagnóstico y/o estudios y diseños, para actividades de conservación de vías.</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experiencia aportada debe ser acorde con el objeto del Proceso de Contratación y con lo dispuesto por la “Matriz 1 – Experiencia”. </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Proponente podrá aportar mínimo uno (1) y máximo cinco (5) contratos para la evaluación y asignación de puntaje por concepto de experiencia. En los procesos estructurados por lotes o segmentos, el Proponente podrá aportar mínimo uno (1) y máximo cinco (5) contratos para cada uno de los lotes o segmentos o podrá allegar los mismos para todos los lotes o segmentos.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El Proponente persona natural o jurídica que acredite la calidad de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o de emprendimiento y empresa de mujeres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En caso de que el Proponente persona natural o jurídica pruebe la calidad de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y de emprendimiento y empresa de mujeres con domicilio en el territorio nacional de manera conjunta, podrá demostrar la experiencia solicitada con dos (2) contratos adicionales a los cinco (5) inicialmente previstos, para </w:t>
      </w:r>
      <w:proofErr w:type="gramStart"/>
      <w:r>
        <w:rPr>
          <w:rFonts w:ascii="Arial" w:eastAsia="Arial" w:hAnsi="Arial" w:cs="Arial"/>
          <w:color w:val="000000"/>
          <w:sz w:val="20"/>
          <w:szCs w:val="20"/>
        </w:rPr>
        <w:t>un  máximo</w:t>
      </w:r>
      <w:proofErr w:type="gramEnd"/>
      <w:r>
        <w:rPr>
          <w:rFonts w:ascii="Arial" w:eastAsia="Arial" w:hAnsi="Arial" w:cs="Arial"/>
          <w:color w:val="000000"/>
          <w:sz w:val="20"/>
          <w:szCs w:val="20"/>
        </w:rPr>
        <w:t xml:space="preserve"> de siete (7). </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Para el caso de Proponentes Plurales bastará con que uno de sus integrantes tenga una participación igual o superior al diez por ciento (10 %) en el Consorcio o en la Unión Temporal y acredite la calidad de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o emprendimiento y empresa de mujeres,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previstos, para un máximo de seis (6) contratos.  </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En el evento de que el mismo integrante u otro que haga parte del Proponente Plural tenga una participación igual o superior al diez por ciento (10 %) en el Consorcio o en la Unión Temporal y acredite la calidad de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y de emprendimiento y empresa de mujeres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Para acreditar la calidad de </w:t>
      </w:r>
      <w:proofErr w:type="spellStart"/>
      <w:r>
        <w:rPr>
          <w:rFonts w:ascii="Arial" w:eastAsia="Arial" w:hAnsi="Arial" w:cs="Arial"/>
          <w:color w:val="000000"/>
          <w:sz w:val="20"/>
          <w:szCs w:val="20"/>
        </w:rPr>
        <w:t>Mipyme</w:t>
      </w:r>
      <w:proofErr w:type="spellEnd"/>
      <w:r>
        <w:rPr>
          <w:rFonts w:ascii="Arial" w:eastAsia="Arial" w:hAnsi="Arial" w:cs="Arial"/>
          <w:color w:val="000000"/>
          <w:sz w:val="20"/>
          <w:szCs w:val="20"/>
        </w:rPr>
        <w:t xml:space="preserve">, el Proponente entregará copia del certificado del Registro Único de Proponentes (RUP), el cual deberá encontrarse vigente y en firme al momento de su presentación. Por su parte, la condición de emprendimientos y empresas de mujeres se probará mediante el diligenciamiento del “Formato 13 – Acreditación de emprendimientos y empresas de mujeres”, el cual deberá aportarse con la documentación requerida en el artículo 2.2.1.2.4.2.14 del Decreto 1082 de 2015, o la norma que la modifique o la sustituya. </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la interventoría a obras, bienes o servicios ajenos a la obra pública de infraestructura de transporte.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Estar relacionados en el “Formato 3 – Experiencia”. Los Proponentes Plurales deben indicar qué integrante aporta cada uno de los contratos señalados en el “Formato 3 – Experiencia”. Este documento debe presentarlo el Proponente Plural y no sus integrantes. </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Si el Proponente no diligencia el “Formato 3 – Experiencia”, la Entidad solicitará su subsanación, en los términos del numeral 1.6 del Pliego de condiciones. </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b/>
          <w:color w:val="000000"/>
          <w:sz w:val="20"/>
          <w:szCs w:val="20"/>
        </w:rPr>
        <w:t>NOTA:</w:t>
      </w:r>
      <w:r>
        <w:rPr>
          <w:rFonts w:ascii="Arial" w:eastAsia="Arial" w:hAnsi="Arial" w:cs="Arial"/>
          <w:color w:val="000000"/>
          <w:sz w:val="20"/>
          <w:szCs w:val="20"/>
        </w:rPr>
        <w:t xml:space="preserve"> El “Formato 3 – Experiencia” es un documento de forma que contiene la relación de los contratos aportados por los proponentes para efectos de acreditar la experiencia mínima y ponderable, sin embargo, este documento no otorga puntaje y tampoco se exime a los proponentes de no presentarlo, en tal sentido no será tenido en cuenta para efectos de ponderación de la experiencia de las ofertas.</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El “Formato 3 – Experiencia” deberá aportarse diligenciado preferiblemente en formato Excel. </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contratos deben haber terminado antes de la fecha de cierre del presente Proceso de Contratación. Esta fecha corresponde al momento de terminación de la ejecución del contrato, por lo que no necesariamente coincide con la de entrega y/o recibo final, liquidación, o acta final, salvo que de los documentos del numeral 10.1.5 de este Pliego de Condiciones se derive tal información.</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Para los contratos que sean aportados por personas jurídicas que no cuentan con más de tres (3) años de constituidas y pretendan acreditar la experiencia de sus socios, accionistas o constituyentes, en los términos establecidos en el numeral 2.5 del artículo 2.2.1.1.1.5.2. del Decreto 1082 de 2015, además del Registro Único de Proponentes (RUP), deben </w:t>
      </w:r>
      <w:r>
        <w:rPr>
          <w:rFonts w:ascii="Arial" w:eastAsia="Arial" w:hAnsi="Arial" w:cs="Arial"/>
          <w:color w:val="000000"/>
          <w:sz w:val="20"/>
          <w:szCs w:val="20"/>
        </w:rPr>
        <w:lastRenderedPageBreak/>
        <w:t>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De acuerdo con el inciso anterior, en los casos en que se presente un Proponente Plural conformado por una persona jurídica, en conjunto con sus socios, accionistas o constituyentes y se alleguen contratos en los que este le hayan transferido experiencia a aquella, solo podrán ser acreditados como experiencia en el Proceso de Contratación por uno de los integrantes, de manera que el Proponente Plural podrá demostrar la misma experiencia una sola vez.</w:t>
      </w:r>
    </w:p>
    <w:p w:rsidR="003E5503" w:rsidRDefault="005E2A60">
      <w:pPr>
        <w:numPr>
          <w:ilvl w:val="0"/>
          <w:numId w:val="5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experiencia a la que se refiere este numeral podrá acreditarse mediante alguno o algunos de los documentos establecidos en el Pliego de Condiciones señalados en el numeral 10.1.5.</w:t>
      </w:r>
    </w:p>
    <w:p w:rsidR="003E5503" w:rsidRDefault="003E5503">
      <w:pPr>
        <w:spacing w:after="0" w:line="240" w:lineRule="auto"/>
        <w:jc w:val="both"/>
        <w:rPr>
          <w:rFonts w:ascii="Arial" w:eastAsia="Arial" w:hAnsi="Arial" w:cs="Arial"/>
          <w:sz w:val="20"/>
          <w:szCs w:val="20"/>
        </w:rPr>
      </w:pPr>
    </w:p>
    <w:p w:rsidR="003E5503" w:rsidRDefault="005E2A60">
      <w:pPr>
        <w:numPr>
          <w:ilvl w:val="2"/>
          <w:numId w:val="41"/>
        </w:numPr>
        <w:pBdr>
          <w:top w:val="nil"/>
          <w:left w:val="nil"/>
          <w:bottom w:val="nil"/>
          <w:right w:val="nil"/>
          <w:between w:val="nil"/>
        </w:pBdr>
        <w:spacing w:after="0" w:line="240" w:lineRule="auto"/>
        <w:jc w:val="both"/>
        <w:rPr>
          <w:rFonts w:ascii="Arial" w:eastAsia="Arial" w:hAnsi="Arial" w:cs="Arial"/>
          <w:b/>
          <w:color w:val="000000"/>
          <w:sz w:val="20"/>
          <w:szCs w:val="20"/>
        </w:rPr>
      </w:pPr>
      <w:bookmarkStart w:id="86" w:name="_heading=h.lvjvsq2lwc1" w:colFirst="0" w:colLast="0"/>
      <w:bookmarkEnd w:id="86"/>
      <w:r>
        <w:rPr>
          <w:rFonts w:ascii="Arial" w:eastAsia="Arial" w:hAnsi="Arial" w:cs="Arial"/>
          <w:b/>
          <w:color w:val="000000"/>
          <w:sz w:val="20"/>
          <w:szCs w:val="20"/>
        </w:rPr>
        <w:t xml:space="preserve">CONSIDERACIONES PARA LA VALIDEZ DE LA EXPERIENCIA DEL PROPONENTE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Entidad tendrá en cuenta los siguientes aspectos para analizar la experiencia acreditada y que la misma sea válida para el otorgamiento de puntaje: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0"/>
          <w:numId w:val="6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el Clasificador de Bienes y Servicios el segmento correspondiente para la clasificación de la experiencia es el 81.</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0"/>
          <w:numId w:val="6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Entidad únicamente podrá exigir para la verificación de la experiencia los contratos celebrados por el interesado, identificados con el Clasificador de Bienes y Servicios hasta el tercer nivel.</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0"/>
          <w:numId w:val="6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Si el Proponente relaciona o anexa más de cinco (5) contratos en el “Formato 3 – Experiencia”, para efectos de evaluar la experiencia únicamente se tendrán en cuenta los cinco (5) contratos afectados por su porcentaje de participación obtengan el mayor valor. </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numPr>
          <w:ilvl w:val="0"/>
          <w:numId w:val="6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Tratándose 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demostrar experiencia. En este último caso, el porcentaje de participación del integrante que no aporta experiencia en la estructura plural no podrá superar el diez por ciento (10 %).</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Estos porcentajes que acreditarán los integrantes del Proponente Plural se podrán cumplir con contratos válidos que acrediten cualquier requisito de experiencia solicitada en el Pliego de Condiciones y se verificará de conformidad con el porcentaje mínimo de experiencia exigido en el numeral 3.8.1., esto es, frente al cien por ciento (100 %) del Presupuesto Oficial.</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En armonía con lo anterior, para cumplir el requisito previsto en este literal no se solicitará la acreditación de longitudes, magnitudes, volúmenes o porcentajes requeridos en la experiencia específica, sino que bastará con acreditar los SMMLV. </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lastRenderedPageBreak/>
        <w:t>En caso de que el Proceso de Contratación se adelante por lotes o por segmentos este porcentaje de experiencia mínima se verificará en relación con el cien por ciento (100 %) del valor total del Presupuesto Oficial establecido para cada lote o segmento.</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numPr>
          <w:ilvl w:val="0"/>
          <w:numId w:val="6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Cuando el contrato que se pretende acreditar como experiencia haya sido ejecutado en Consorcio o en Unión Temporal, el porcentaje de participación del integrante será el registrado en el Registro Único de Proponentes (RUP) de este, o en alguno de los documentos válidos para probar la experiencia en caso de que el integrante no esté obligado a tener RUP. </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numPr>
          <w:ilvl w:val="0"/>
          <w:numId w:val="6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Cuando el contrato que se pretende acreditar como experiencia haya sido ejecutado en Consorcio o en Unión Temporal, el valor a considerar será el registrado en el Registro Único de Proponentes (RUP), o documento válido, en caso de que el integrante no esté obligado a tener RUP. En estos casos la experiencia se multiplicará por el porcentaje de participación que tuvo el integrante o los integrantes.</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0"/>
          <w:numId w:val="6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Cuando el contrato que se pretende acreditar como experiencia haya sido ejecutado en Consorcio, el porcentaje (%) de dimensionamiento (según la longitud o magnitud requerida en el Proceso de Contratación)” exigido en la “Matriz 1 – Experiencia” se afectará por el porcentaje de participación que tuvo el integrante o los integrantes.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Por su parte, si el contrato fue llevado a cabo como Unión Temporal, la acreditación del porcentaje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probar la experiencia se pueda determinar qué actividades realizó cada uno de los integrantes. En caso de que lo anterior no se logre determinar, la evaluación se realizará de conformidad con lo señalado en el párrafo precedente, respecto a los Consorcios.</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b/>
          <w:color w:val="000000"/>
          <w:sz w:val="20"/>
          <w:szCs w:val="20"/>
        </w:rPr>
        <w:t>Nota:</w:t>
      </w:r>
      <w:r>
        <w:rPr>
          <w:rFonts w:ascii="Arial" w:eastAsia="Arial" w:hAnsi="Arial" w:cs="Arial"/>
          <w:color w:val="000000"/>
          <w:sz w:val="20"/>
          <w:szCs w:val="20"/>
        </w:rPr>
        <w:t xml:space="preserve"> El “dimensionamiento” de este literal no aplica solamente a longitud de vías producto de la Interventoría, sino a cualquier dimensión o magnitud requerida en el Proceso de Contratación para acreditar la experiencia según la “Matriz 1 – Experiencia". Por ejemplo, interventorías enfocadas en: longitud o luces libres de puentes vehiculares, metros cúbicos (volúmenes), en procesos de dragados marítimos o fluviales, longitudes de túneles, entre otros.</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b/>
          <w:color w:val="000000"/>
          <w:sz w:val="20"/>
          <w:szCs w:val="20"/>
        </w:rPr>
        <w:t>Nota 2:</w:t>
      </w:r>
      <w:r>
        <w:rPr>
          <w:rFonts w:ascii="Arial" w:eastAsia="Arial" w:hAnsi="Arial" w:cs="Arial"/>
          <w:color w:val="000000"/>
          <w:sz w:val="20"/>
          <w:szCs w:val="20"/>
        </w:rPr>
        <w:t xml:space="preserve"> En los casos donde el contrato aportado se encuentre registrado en el RUP como contrato celebrado por accionista, socio o constituyente, del proponente o su integrante, el porcentaje de dimensionamiento deberá ser determinado a través de uno o algunos de los documentos válidos para la acreditación de experiencia, en este caso, si la Entidad Estatal no puede corroborar la información el contrato no será tenido en cuenta para efectos de acreditación del porcentaje de dimensionamiento requerido. Cuando el contrato que se aporte para la experiencia haya sido ejecutado por un Consorcio o por una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de la Unión Temporal que ejecutaron el contrato y que están participando en el Proceso de Contratación, siempre y cuando en el “Formato 3 – </w:t>
      </w:r>
      <w:r>
        <w:rPr>
          <w:rFonts w:ascii="Arial" w:eastAsia="Arial" w:hAnsi="Arial" w:cs="Arial"/>
          <w:color w:val="000000"/>
          <w:sz w:val="20"/>
          <w:szCs w:val="20"/>
        </w:rPr>
        <w:lastRenderedPageBreak/>
        <w:t xml:space="preserve">Experiencia” se indique qué integrantes y porcentajes de participación se ofrecen como experiencia. </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numPr>
          <w:ilvl w:val="0"/>
          <w:numId w:val="6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En el evento en que no todos los integrantes que conforman la estructura plural indiquen su participación en el contrato que se aporta como experiencia en el “Formato 3 – Experiencia”, se tendrá en cuenta únicamente la participación del o los integrantes que la expresan. La Entidad hará la evaluación basada en el “Formato 3 - Experiencia”.  Para participar en el presente proceso se entenderá el contrato aportado como uno (1) solo y se tendrá en cuenta para el aporte de la experiencia la sumatoria de los porcentajes de los integrantes del Consorcio o de la Unión Temporal que ejecutaron el contrato y que están participando en el Proceso de Contratación, siempre y cuando en el “Formato 3 – Experiencia” se indique qué integrantes y porcentajes de participación se ofrecen como experiencia. </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numPr>
          <w:ilvl w:val="0"/>
          <w:numId w:val="6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los proyectos de concesiones en infraestructura de transporte únicamente se tendrá en cuenta la experiencia adquirida en la interventoría a la etapa constructiva y/o de intervención de la obra de infraestructura de transporte, la cual deberá ser demostrada con los documentos que la soporten. En consecuencia, no será válida la experiencia obtenida en la etapa de operación, administración y/o mantenimiento de la infraestructura concesionada.</w:t>
      </w: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 </w:t>
      </w: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Para estos efectos, el oferente deberá acreditar los valores ejecutados, para lo cual podrá presentar su experiencia expresada en SMMLV dentro del respectivo contrato correspondientes a la interventoría a la etapa constructiva y/o de intervención de infraestructura de transporte, empleando alguno de los documentos válidos establecidos en el numeral 10.1.5 del Pliego de Condiciones. En el evento que el proponente no aporte la experiencia expresada en SMMLV se aplicara la regla de conversión del literal B del numeral 1.12.</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En el evento en que los valores de los documentos aportados se expresen en moneda extranjera se procederá de conformidad en el literal A del numeral 1.13 de este documento. Para este caso, la fecha de terminación de la interventoría a la etapa constructiva y/o de intervención de la infraestructura de trasporte hará las veces de fecha de terminación del contrato. Ahora, para la conversión de dichos valores a SMMLV se seguirá el proceso descrito en el literal B del numeral 1.13, para lo cual se emplearán los valores históricos de SMMLV señalados por el Banco de la República (</w:t>
      </w:r>
      <w:hyperlink r:id="rId19">
        <w:r>
          <w:rPr>
            <w:rFonts w:ascii="Arial" w:eastAsia="Arial" w:hAnsi="Arial" w:cs="Arial"/>
            <w:color w:val="0563C1"/>
            <w:sz w:val="20"/>
            <w:szCs w:val="20"/>
            <w:u w:val="single"/>
          </w:rPr>
          <w:t>http://www.banrep.gov.co/es/mercado-laboral/salarios</w:t>
        </w:r>
      </w:hyperlink>
      <w:r>
        <w:rPr>
          <w:rFonts w:ascii="Arial" w:eastAsia="Arial" w:hAnsi="Arial" w:cs="Arial"/>
          <w:color w:val="000000"/>
          <w:sz w:val="20"/>
          <w:szCs w:val="20"/>
        </w:rPr>
        <w:t>), del año correspondiente a la fecha de terminación a la interventoría a la etapa constructiva y/o de intervención de infraestructura de transporte.</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En los casos en que el Proponente no cumpla la exigencia antes señalada, la Entidad permitirá la subsanación, en los términos del numeral 1.6 del Pliego de Condiciones, requiriendo al Proponente para que demuestre los valores ejecutados. En caso de que el Proponente subsane, en relación con este contrato se aplicará lo dispuesto en el literal A) del numeral 4.1 del Pliego de Condiciones. De no lograrse la discriminación de los valores ejecutados en el marco del respectivo contrato, la Entidad no lo tendrá en cuenta para la evaluación ponderable, teniéndolo únicamente en cuenta si acredita experiencia habilitante.</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En caso de que el valor ejecutado que consta en el Registro Único de Proponentes (RUP) sea distinto al verificado en el documento aportado por el Proponente, la Entidad para evaluar el requisito de la experiencia tomará el dato del valor de alguno de los documentos válidos establecidos en el numeral 10.1.5. del Pliego de Condiciones. Lo anterior, debido a </w:t>
      </w:r>
      <w:r>
        <w:rPr>
          <w:rFonts w:ascii="Arial" w:eastAsia="Arial" w:hAnsi="Arial" w:cs="Arial"/>
          <w:color w:val="000000"/>
          <w:sz w:val="20"/>
          <w:szCs w:val="20"/>
        </w:rPr>
        <w:lastRenderedPageBreak/>
        <w:t xml:space="preserve">que estos últimos discriminan el valor ejecutado a la interventoría a la etapa constructiva y/o intervención de la obra de infraestructura de transporte. </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numPr>
          <w:ilvl w:val="0"/>
          <w:numId w:val="6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Las auto certificaciones no servirán para acreditar la experiencia requerida, ya que con estas no se puede constatar la ejecución de contratos que deben certificar los terceros que recibieron la obra, bien o servicio. Para la aplicación de esta regla, se entiende por auto certificaciones aquellas expedidas por el mismo Proponente, sus representantes, los integrantes del Proponente Plural o del mismo grupo empresarial para demostrar su propia experiencia.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2"/>
          <w:numId w:val="41"/>
        </w:numPr>
        <w:pBdr>
          <w:top w:val="nil"/>
          <w:left w:val="nil"/>
          <w:bottom w:val="nil"/>
          <w:right w:val="nil"/>
          <w:between w:val="nil"/>
        </w:pBdr>
        <w:spacing w:after="0" w:line="240" w:lineRule="auto"/>
        <w:jc w:val="both"/>
        <w:rPr>
          <w:rFonts w:ascii="Arial" w:eastAsia="Arial" w:hAnsi="Arial" w:cs="Arial"/>
          <w:b/>
          <w:color w:val="000000"/>
          <w:sz w:val="20"/>
          <w:szCs w:val="20"/>
        </w:rPr>
      </w:pPr>
      <w:bookmarkStart w:id="87" w:name="_heading=h.lhp0fu3wtx2f" w:colFirst="0" w:colLast="0"/>
      <w:bookmarkEnd w:id="87"/>
      <w:r>
        <w:rPr>
          <w:rFonts w:ascii="Arial" w:eastAsia="Arial" w:hAnsi="Arial" w:cs="Arial"/>
          <w:b/>
          <w:color w:val="000000"/>
          <w:sz w:val="20"/>
          <w:szCs w:val="20"/>
        </w:rPr>
        <w:t>CLASIFICACIÓN DE LA EXPERIENCIA EN EL “CLASIFICADOR DE BIENES, OBRAS Y SERVICIOS DE LAS NACIONES UNIDAS”</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contratos aportados para efectos de acreditación de la experiencia requerida deben estar clasificados en alguno de los siguientes códigos:</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tbl>
      <w:tblPr>
        <w:tblStyle w:val="affff6"/>
        <w:tblW w:w="69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68"/>
        <w:gridCol w:w="989"/>
        <w:gridCol w:w="750"/>
        <w:gridCol w:w="3933"/>
      </w:tblGrid>
      <w:tr w:rsidR="003E5503">
        <w:trPr>
          <w:trHeight w:val="340"/>
          <w:tblHeader/>
          <w:jc w:val="center"/>
        </w:trPr>
        <w:tc>
          <w:tcPr>
            <w:tcW w:w="1268" w:type="dxa"/>
            <w:shd w:val="clear" w:color="auto" w:fill="404040"/>
            <w:vAlign w:val="center"/>
          </w:tcPr>
          <w:p w:rsidR="003E5503" w:rsidRDefault="005E2A60">
            <w:pPr>
              <w:pBdr>
                <w:top w:val="nil"/>
                <w:left w:val="nil"/>
                <w:bottom w:val="nil"/>
                <w:right w:val="nil"/>
                <w:between w:val="nil"/>
              </w:pBdr>
              <w:jc w:val="center"/>
              <w:rPr>
                <w:rFonts w:ascii="Arial" w:eastAsia="Arial" w:hAnsi="Arial" w:cs="Arial"/>
                <w:b/>
                <w:color w:val="FFFFFF"/>
                <w:sz w:val="20"/>
                <w:szCs w:val="20"/>
              </w:rPr>
            </w:pPr>
            <w:r>
              <w:rPr>
                <w:rFonts w:ascii="Arial" w:eastAsia="Arial" w:hAnsi="Arial" w:cs="Arial"/>
                <w:b/>
                <w:color w:val="FFFFFF"/>
                <w:sz w:val="20"/>
                <w:szCs w:val="20"/>
              </w:rPr>
              <w:t>Segmento</w:t>
            </w:r>
          </w:p>
        </w:tc>
        <w:tc>
          <w:tcPr>
            <w:tcW w:w="989" w:type="dxa"/>
            <w:shd w:val="clear" w:color="auto" w:fill="404040"/>
            <w:vAlign w:val="center"/>
          </w:tcPr>
          <w:p w:rsidR="003E5503" w:rsidRDefault="005E2A60">
            <w:pPr>
              <w:pBdr>
                <w:top w:val="nil"/>
                <w:left w:val="nil"/>
                <w:bottom w:val="nil"/>
                <w:right w:val="nil"/>
                <w:between w:val="nil"/>
              </w:pBdr>
              <w:jc w:val="center"/>
              <w:rPr>
                <w:rFonts w:ascii="Arial" w:eastAsia="Arial" w:hAnsi="Arial" w:cs="Arial"/>
                <w:b/>
                <w:color w:val="FFFFFF"/>
                <w:sz w:val="20"/>
                <w:szCs w:val="20"/>
              </w:rPr>
            </w:pPr>
            <w:r>
              <w:rPr>
                <w:rFonts w:ascii="Arial" w:eastAsia="Arial" w:hAnsi="Arial" w:cs="Arial"/>
                <w:b/>
                <w:color w:val="FFFFFF"/>
                <w:sz w:val="20"/>
                <w:szCs w:val="20"/>
              </w:rPr>
              <w:t>Familia</w:t>
            </w:r>
          </w:p>
        </w:tc>
        <w:tc>
          <w:tcPr>
            <w:tcW w:w="750" w:type="dxa"/>
            <w:shd w:val="clear" w:color="auto" w:fill="404040"/>
            <w:vAlign w:val="center"/>
          </w:tcPr>
          <w:p w:rsidR="003E5503" w:rsidRDefault="005E2A60">
            <w:pPr>
              <w:pBdr>
                <w:top w:val="nil"/>
                <w:left w:val="nil"/>
                <w:bottom w:val="nil"/>
                <w:right w:val="nil"/>
                <w:between w:val="nil"/>
              </w:pBdr>
              <w:jc w:val="center"/>
              <w:rPr>
                <w:rFonts w:ascii="Arial" w:eastAsia="Arial" w:hAnsi="Arial" w:cs="Arial"/>
                <w:b/>
                <w:color w:val="FFFFFF"/>
                <w:sz w:val="20"/>
                <w:szCs w:val="20"/>
              </w:rPr>
            </w:pPr>
            <w:r>
              <w:rPr>
                <w:rFonts w:ascii="Arial" w:eastAsia="Arial" w:hAnsi="Arial" w:cs="Arial"/>
                <w:b/>
                <w:color w:val="FFFFFF"/>
                <w:sz w:val="20"/>
                <w:szCs w:val="20"/>
              </w:rPr>
              <w:t>Clase</w:t>
            </w:r>
          </w:p>
        </w:tc>
        <w:tc>
          <w:tcPr>
            <w:tcW w:w="3933" w:type="dxa"/>
            <w:shd w:val="clear" w:color="auto" w:fill="404040"/>
            <w:vAlign w:val="center"/>
          </w:tcPr>
          <w:p w:rsidR="003E5503" w:rsidRDefault="005E2A60">
            <w:pPr>
              <w:pBdr>
                <w:top w:val="nil"/>
                <w:left w:val="nil"/>
                <w:bottom w:val="nil"/>
                <w:right w:val="nil"/>
                <w:between w:val="nil"/>
              </w:pBdr>
              <w:jc w:val="center"/>
              <w:rPr>
                <w:rFonts w:ascii="Arial" w:eastAsia="Arial" w:hAnsi="Arial" w:cs="Arial"/>
                <w:b/>
                <w:color w:val="FFFFFF"/>
                <w:sz w:val="20"/>
                <w:szCs w:val="20"/>
              </w:rPr>
            </w:pPr>
            <w:r>
              <w:rPr>
                <w:rFonts w:ascii="Arial" w:eastAsia="Arial" w:hAnsi="Arial" w:cs="Arial"/>
                <w:b/>
                <w:color w:val="FFFFFF"/>
                <w:sz w:val="20"/>
                <w:szCs w:val="20"/>
              </w:rPr>
              <w:t>Nombre</w:t>
            </w:r>
          </w:p>
        </w:tc>
      </w:tr>
      <w:tr w:rsidR="003E5503">
        <w:trPr>
          <w:trHeight w:val="340"/>
          <w:jc w:val="center"/>
        </w:trPr>
        <w:tc>
          <w:tcPr>
            <w:tcW w:w="1268" w:type="dxa"/>
            <w:vAlign w:val="bottom"/>
          </w:tcPr>
          <w:p w:rsidR="003E5503" w:rsidRDefault="005E2A60">
            <w:pPr>
              <w:pBdr>
                <w:top w:val="nil"/>
                <w:left w:val="nil"/>
                <w:bottom w:val="nil"/>
                <w:right w:val="nil"/>
                <w:between w:val="nil"/>
              </w:pBdr>
              <w:jc w:val="center"/>
              <w:rPr>
                <w:rFonts w:ascii="Arial" w:eastAsia="Arial" w:hAnsi="Arial" w:cs="Arial"/>
                <w:color w:val="000000"/>
                <w:sz w:val="20"/>
                <w:szCs w:val="20"/>
                <w:highlight w:val="lightGray"/>
              </w:rPr>
            </w:pPr>
            <w:r>
              <w:rPr>
                <w:rFonts w:ascii="Arial" w:eastAsia="Arial" w:hAnsi="Arial" w:cs="Arial"/>
                <w:b/>
                <w:color w:val="000000"/>
                <w:sz w:val="20"/>
                <w:szCs w:val="20"/>
              </w:rPr>
              <w:t>81</w:t>
            </w:r>
          </w:p>
        </w:tc>
        <w:tc>
          <w:tcPr>
            <w:tcW w:w="989" w:type="dxa"/>
            <w:vAlign w:val="center"/>
          </w:tcPr>
          <w:p w:rsidR="003E5503" w:rsidRDefault="005E2A60">
            <w:pPr>
              <w:pBdr>
                <w:top w:val="nil"/>
                <w:left w:val="nil"/>
                <w:bottom w:val="nil"/>
                <w:right w:val="nil"/>
                <w:between w:val="nil"/>
              </w:pBdr>
              <w:jc w:val="center"/>
              <w:rPr>
                <w:rFonts w:ascii="Arial" w:eastAsia="Arial" w:hAnsi="Arial" w:cs="Arial"/>
                <w:color w:val="000000"/>
                <w:sz w:val="20"/>
                <w:szCs w:val="20"/>
                <w:highlight w:val="lightGray"/>
              </w:rPr>
            </w:pPr>
            <w:r>
              <w:rPr>
                <w:rFonts w:ascii="Arial" w:eastAsia="Arial" w:hAnsi="Arial" w:cs="Arial"/>
                <w:b/>
                <w:color w:val="000000"/>
                <w:sz w:val="20"/>
                <w:szCs w:val="20"/>
              </w:rPr>
              <w:t>10</w:t>
            </w:r>
          </w:p>
        </w:tc>
        <w:tc>
          <w:tcPr>
            <w:tcW w:w="750" w:type="dxa"/>
            <w:vAlign w:val="center"/>
          </w:tcPr>
          <w:p w:rsidR="003E5503" w:rsidRDefault="005E2A60">
            <w:pPr>
              <w:pBdr>
                <w:top w:val="nil"/>
                <w:left w:val="nil"/>
                <w:bottom w:val="nil"/>
                <w:right w:val="nil"/>
                <w:between w:val="nil"/>
              </w:pBdr>
              <w:jc w:val="center"/>
              <w:rPr>
                <w:rFonts w:ascii="Arial" w:eastAsia="Arial" w:hAnsi="Arial" w:cs="Arial"/>
                <w:color w:val="000000"/>
                <w:sz w:val="20"/>
                <w:szCs w:val="20"/>
                <w:highlight w:val="lightGray"/>
              </w:rPr>
            </w:pPr>
            <w:r>
              <w:rPr>
                <w:rFonts w:ascii="Arial" w:eastAsia="Arial" w:hAnsi="Arial" w:cs="Arial"/>
                <w:b/>
                <w:color w:val="000000"/>
                <w:sz w:val="20"/>
                <w:szCs w:val="20"/>
              </w:rPr>
              <w:t>15</w:t>
            </w:r>
          </w:p>
        </w:tc>
        <w:tc>
          <w:tcPr>
            <w:tcW w:w="3933" w:type="dxa"/>
          </w:tcPr>
          <w:p w:rsidR="003E5503" w:rsidRDefault="005E2A6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b/>
                <w:i/>
                <w:color w:val="000000"/>
                <w:sz w:val="20"/>
                <w:szCs w:val="20"/>
              </w:rPr>
              <w:t>Ingeniería Civil y Arquitectura</w:t>
            </w:r>
          </w:p>
        </w:tc>
      </w:tr>
      <w:tr w:rsidR="003E5503">
        <w:trPr>
          <w:trHeight w:val="340"/>
          <w:jc w:val="center"/>
        </w:trPr>
        <w:tc>
          <w:tcPr>
            <w:tcW w:w="1268" w:type="dxa"/>
            <w:vAlign w:val="bottom"/>
          </w:tcPr>
          <w:p w:rsidR="003E5503" w:rsidRDefault="005E2A60">
            <w:pPr>
              <w:pBdr>
                <w:top w:val="nil"/>
                <w:left w:val="nil"/>
                <w:bottom w:val="nil"/>
                <w:right w:val="nil"/>
                <w:between w:val="nil"/>
              </w:pBdr>
              <w:jc w:val="center"/>
              <w:rPr>
                <w:rFonts w:ascii="Arial" w:eastAsia="Arial" w:hAnsi="Arial" w:cs="Arial"/>
                <w:color w:val="000000"/>
                <w:sz w:val="20"/>
                <w:szCs w:val="20"/>
                <w:highlight w:val="lightGray"/>
              </w:rPr>
            </w:pPr>
            <w:r>
              <w:rPr>
                <w:rFonts w:ascii="Arial" w:eastAsia="Arial" w:hAnsi="Arial" w:cs="Arial"/>
                <w:b/>
                <w:color w:val="000000"/>
                <w:sz w:val="20"/>
                <w:szCs w:val="20"/>
              </w:rPr>
              <w:t>81</w:t>
            </w:r>
          </w:p>
        </w:tc>
        <w:tc>
          <w:tcPr>
            <w:tcW w:w="989" w:type="dxa"/>
            <w:vAlign w:val="center"/>
          </w:tcPr>
          <w:p w:rsidR="003E5503" w:rsidRDefault="005E2A60">
            <w:pPr>
              <w:pBdr>
                <w:top w:val="nil"/>
                <w:left w:val="nil"/>
                <w:bottom w:val="nil"/>
                <w:right w:val="nil"/>
                <w:between w:val="nil"/>
              </w:pBdr>
              <w:jc w:val="center"/>
              <w:rPr>
                <w:rFonts w:ascii="Arial" w:eastAsia="Arial" w:hAnsi="Arial" w:cs="Arial"/>
                <w:color w:val="000000"/>
                <w:sz w:val="20"/>
                <w:szCs w:val="20"/>
                <w:highlight w:val="lightGray"/>
              </w:rPr>
            </w:pPr>
            <w:r>
              <w:rPr>
                <w:rFonts w:ascii="Arial" w:eastAsia="Arial" w:hAnsi="Arial" w:cs="Arial"/>
                <w:b/>
                <w:color w:val="000000"/>
                <w:sz w:val="20"/>
                <w:szCs w:val="20"/>
              </w:rPr>
              <w:t>10</w:t>
            </w:r>
          </w:p>
        </w:tc>
        <w:tc>
          <w:tcPr>
            <w:tcW w:w="750" w:type="dxa"/>
            <w:vAlign w:val="center"/>
          </w:tcPr>
          <w:p w:rsidR="003E5503" w:rsidRDefault="005E2A60">
            <w:pPr>
              <w:pBdr>
                <w:top w:val="nil"/>
                <w:left w:val="nil"/>
                <w:bottom w:val="nil"/>
                <w:right w:val="nil"/>
                <w:between w:val="nil"/>
              </w:pBdr>
              <w:jc w:val="center"/>
              <w:rPr>
                <w:rFonts w:ascii="Arial" w:eastAsia="Arial" w:hAnsi="Arial" w:cs="Arial"/>
                <w:color w:val="000000"/>
                <w:sz w:val="20"/>
                <w:szCs w:val="20"/>
                <w:highlight w:val="lightGray"/>
              </w:rPr>
            </w:pPr>
            <w:r>
              <w:rPr>
                <w:rFonts w:ascii="Arial" w:eastAsia="Arial" w:hAnsi="Arial" w:cs="Arial"/>
                <w:b/>
                <w:color w:val="000000"/>
                <w:sz w:val="20"/>
                <w:szCs w:val="20"/>
              </w:rPr>
              <w:t>22</w:t>
            </w:r>
          </w:p>
        </w:tc>
        <w:tc>
          <w:tcPr>
            <w:tcW w:w="3933" w:type="dxa"/>
          </w:tcPr>
          <w:p w:rsidR="003E5503" w:rsidRDefault="005E2A60">
            <w:pPr>
              <w:pBdr>
                <w:top w:val="nil"/>
                <w:left w:val="nil"/>
                <w:bottom w:val="nil"/>
                <w:right w:val="nil"/>
                <w:between w:val="nil"/>
              </w:pBdr>
              <w:jc w:val="center"/>
              <w:rPr>
                <w:rFonts w:ascii="Arial" w:eastAsia="Arial" w:hAnsi="Arial" w:cs="Arial"/>
                <w:color w:val="000000"/>
                <w:sz w:val="20"/>
                <w:szCs w:val="20"/>
              </w:rPr>
            </w:pPr>
            <w:r>
              <w:rPr>
                <w:rFonts w:ascii="Arial" w:eastAsia="Arial" w:hAnsi="Arial" w:cs="Arial"/>
                <w:b/>
                <w:i/>
                <w:color w:val="000000"/>
                <w:sz w:val="20"/>
                <w:szCs w:val="20"/>
              </w:rPr>
              <w:t>Ingeniería de transporte</w:t>
            </w:r>
          </w:p>
        </w:tc>
      </w:tr>
    </w:tbl>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demostrar la experiencia requerida. En el evento en el que dichos documentos no incluyan los códigos de clasificación, el representante legal del Proponente deberá incorporarlos en el “Formato 3 – Experiencia.</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2"/>
          <w:numId w:val="41"/>
        </w:numPr>
        <w:pBdr>
          <w:top w:val="nil"/>
          <w:left w:val="nil"/>
          <w:bottom w:val="nil"/>
          <w:right w:val="nil"/>
          <w:between w:val="nil"/>
        </w:pBdr>
        <w:spacing w:after="0" w:line="240" w:lineRule="auto"/>
        <w:jc w:val="both"/>
        <w:rPr>
          <w:rFonts w:ascii="Arial" w:eastAsia="Arial" w:hAnsi="Arial" w:cs="Arial"/>
          <w:b/>
          <w:color w:val="000000"/>
          <w:sz w:val="20"/>
          <w:szCs w:val="20"/>
        </w:rPr>
      </w:pPr>
      <w:bookmarkStart w:id="88" w:name="_heading=h.je7umw2ozszj" w:colFirst="0" w:colLast="0"/>
      <w:bookmarkEnd w:id="88"/>
      <w:r>
        <w:rPr>
          <w:rFonts w:ascii="Arial" w:eastAsia="Arial" w:hAnsi="Arial" w:cs="Arial"/>
          <w:b/>
          <w:color w:val="000000"/>
          <w:sz w:val="20"/>
          <w:szCs w:val="20"/>
        </w:rPr>
        <w:t>ACREDITACIÓN DE LA EXPERIENCIA REQUERIDA</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bookmarkStart w:id="89" w:name="_heading=h.gt4u0zd1yilj" w:colFirst="0" w:colLast="0"/>
      <w:bookmarkEnd w:id="89"/>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Los Proponentes acreditarán para cada uno de los contratos aportados la siguiente información, mediante alguno de los documentos señalados en la sección 10.1.5 del Pliego de Condiciones: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rsidP="0083055A">
      <w:pPr>
        <w:numPr>
          <w:ilvl w:val="0"/>
          <w:numId w:val="6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Contratante.</w:t>
      </w:r>
    </w:p>
    <w:p w:rsidR="003E5503" w:rsidRDefault="003E5503">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rsidR="003E5503" w:rsidRDefault="005E2A60" w:rsidP="0083055A">
      <w:pPr>
        <w:numPr>
          <w:ilvl w:val="0"/>
          <w:numId w:val="6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Objeto del contrato.</w:t>
      </w:r>
    </w:p>
    <w:p w:rsidR="003E5503" w:rsidRDefault="003E5503">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rsidR="003E5503" w:rsidRDefault="005E2A60" w:rsidP="0083055A">
      <w:pPr>
        <w:numPr>
          <w:ilvl w:val="0"/>
          <w:numId w:val="6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Principales actividades ejecutadas.</w:t>
      </w:r>
    </w:p>
    <w:p w:rsidR="003E5503" w:rsidRDefault="003E5503">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rsidR="003E5503" w:rsidRDefault="005E2A60" w:rsidP="0083055A">
      <w:pPr>
        <w:numPr>
          <w:ilvl w:val="0"/>
          <w:numId w:val="6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Las longitudes, volúmenes, dimensiones, tipologías y demás condiciones de experiencia establecidas en la “Matriz 1 – Experiencia a la cual se le realizó la interventoría, si aplica.</w:t>
      </w:r>
    </w:p>
    <w:p w:rsidR="003E5503" w:rsidRDefault="003E5503">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rsidR="003E5503" w:rsidRDefault="005E2A60" w:rsidP="0083055A">
      <w:pPr>
        <w:numPr>
          <w:ilvl w:val="0"/>
          <w:numId w:val="6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fecha de iniciación de la ejecución del contrato. Esta fecha es diferente a la de suscripción del contrato, a menos que de los documentos del numeral 10.1.5 del Pliego de Condiciones se determine otra cosa.</w:t>
      </w:r>
    </w:p>
    <w:p w:rsidR="003E5503" w:rsidRDefault="003E5503">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rsidR="003E5503" w:rsidRPr="0083055A" w:rsidRDefault="005E2A60" w:rsidP="0083055A">
      <w:pPr>
        <w:pStyle w:val="Prrafodelista"/>
        <w:numPr>
          <w:ilvl w:val="1"/>
          <w:numId w:val="65"/>
        </w:numPr>
        <w:pBdr>
          <w:top w:val="nil"/>
          <w:left w:val="nil"/>
          <w:bottom w:val="nil"/>
          <w:right w:val="nil"/>
          <w:between w:val="nil"/>
        </w:pBdr>
        <w:spacing w:after="0" w:line="240" w:lineRule="auto"/>
        <w:jc w:val="both"/>
        <w:rPr>
          <w:rFonts w:ascii="Arial" w:eastAsia="Arial" w:hAnsi="Arial" w:cs="Arial"/>
          <w:color w:val="000000"/>
          <w:sz w:val="20"/>
          <w:szCs w:val="20"/>
        </w:rPr>
      </w:pPr>
      <w:r w:rsidRPr="0083055A">
        <w:rPr>
          <w:rFonts w:ascii="Arial" w:eastAsia="Arial" w:hAnsi="Arial" w:cs="Arial"/>
          <w:color w:val="000000"/>
          <w:sz w:val="20"/>
          <w:szCs w:val="20"/>
        </w:rPr>
        <w:t xml:space="preserve">Si en los documentos válidos aportados para la acreditación de experiencia solo se evidencia fecha (mes, año) de suscripción y/o inicio del contrato: se tendrá en cuenta el último día del mes que se encuentre señalado en la certificación. </w:t>
      </w:r>
    </w:p>
    <w:p w:rsidR="003E5503" w:rsidRDefault="003E5503">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rsidR="003E5503" w:rsidRDefault="005E2A60" w:rsidP="0083055A">
      <w:pPr>
        <w:numPr>
          <w:ilvl w:val="0"/>
          <w:numId w:val="6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La fecha de terminación de la ejecución del contrato. Esta fecha de terminación no es la fecha de entrega y/o recibo final, liquidación, o acta final, salvo que de los documentos del numeral 10.1.5 del Pliego de Condiciones se determine otra cosa. </w:t>
      </w:r>
    </w:p>
    <w:p w:rsidR="003E5503" w:rsidRDefault="003E5503">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rsidR="003E5503" w:rsidRPr="0083055A" w:rsidRDefault="005E2A60" w:rsidP="0083055A">
      <w:pPr>
        <w:pStyle w:val="Prrafodelista"/>
        <w:numPr>
          <w:ilvl w:val="1"/>
          <w:numId w:val="65"/>
        </w:numPr>
        <w:pBdr>
          <w:top w:val="nil"/>
          <w:left w:val="nil"/>
          <w:bottom w:val="nil"/>
          <w:right w:val="nil"/>
          <w:between w:val="nil"/>
        </w:pBdr>
        <w:spacing w:after="0" w:line="240" w:lineRule="auto"/>
        <w:jc w:val="both"/>
        <w:rPr>
          <w:rFonts w:ascii="Arial" w:eastAsia="Arial" w:hAnsi="Arial" w:cs="Arial"/>
          <w:color w:val="000000"/>
          <w:sz w:val="20"/>
          <w:szCs w:val="20"/>
        </w:rPr>
      </w:pPr>
      <w:r w:rsidRPr="0083055A">
        <w:rPr>
          <w:rFonts w:ascii="Arial" w:eastAsia="Arial" w:hAnsi="Arial" w:cs="Arial"/>
          <w:color w:val="000000"/>
          <w:sz w:val="20"/>
          <w:szCs w:val="20"/>
        </w:rPr>
        <w:t>Si en los documentos válidos aportados para la acreditación de experiencia solo se evidencia fecha (mes, año) de terminación del contrato: se tendrá en cuenta el primer día del mes que se encuentre señalado en la certificación.</w:t>
      </w:r>
    </w:p>
    <w:p w:rsidR="003E5503" w:rsidRDefault="003E5503">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rsidR="003E5503" w:rsidRDefault="005E2A60" w:rsidP="0083055A">
      <w:pPr>
        <w:numPr>
          <w:ilvl w:val="0"/>
          <w:numId w:val="6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Nombre y cargo de la persona que expide la certificación.</w:t>
      </w:r>
    </w:p>
    <w:p w:rsidR="003E5503" w:rsidRDefault="003E5503">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rsidR="003E5503" w:rsidRDefault="005E2A60" w:rsidP="0083055A">
      <w:pPr>
        <w:numPr>
          <w:ilvl w:val="0"/>
          <w:numId w:val="6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porcentaje de participación del integrante del Contratista plural, el cual corresponderá con el consignado en el Registro Único de Proponentes (RUP), o en alguno de los documentos válidos para la acreditación de experiencia en caso de que el integrante no esté obligado a tener RUP. </w:t>
      </w:r>
    </w:p>
    <w:p w:rsidR="003E5503" w:rsidRDefault="003E5503">
      <w:pPr>
        <w:pBdr>
          <w:top w:val="nil"/>
          <w:left w:val="nil"/>
          <w:bottom w:val="nil"/>
          <w:right w:val="nil"/>
          <w:between w:val="nil"/>
        </w:pBdr>
        <w:spacing w:after="0" w:line="240" w:lineRule="auto"/>
        <w:ind w:left="1080"/>
        <w:jc w:val="both"/>
        <w:rPr>
          <w:rFonts w:ascii="Arial" w:eastAsia="Arial" w:hAnsi="Arial" w:cs="Arial"/>
          <w:color w:val="000000"/>
          <w:sz w:val="20"/>
          <w:szCs w:val="20"/>
        </w:rPr>
      </w:pPr>
    </w:p>
    <w:p w:rsidR="003E5503" w:rsidRDefault="005E2A60" w:rsidP="0083055A">
      <w:pPr>
        <w:numPr>
          <w:ilvl w:val="0"/>
          <w:numId w:val="65"/>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Valor total ejecutado. Tratándose de personas obligadas a tener Registro Único de Proponentes (RUP) el valor ejecutado o facturado se tomará del valor registrado en el RUP. En el caso de personas que no está obligadas a presentar el Registro Único de Proponentes (RUP) el valor ejecutado o facturado se tomará de los documentos válidos para acreditar la experiencia definidos en el numeral 10.1.5 de este Pliego de Condiciones.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2"/>
          <w:numId w:val="41"/>
        </w:numPr>
        <w:pBdr>
          <w:top w:val="nil"/>
          <w:left w:val="nil"/>
          <w:bottom w:val="nil"/>
          <w:right w:val="nil"/>
          <w:between w:val="nil"/>
        </w:pBdr>
        <w:spacing w:after="0" w:line="240" w:lineRule="auto"/>
        <w:jc w:val="both"/>
        <w:rPr>
          <w:rFonts w:ascii="Arial" w:eastAsia="Arial" w:hAnsi="Arial" w:cs="Arial"/>
          <w:b/>
          <w:color w:val="000000"/>
          <w:sz w:val="20"/>
          <w:szCs w:val="20"/>
        </w:rPr>
      </w:pPr>
      <w:bookmarkStart w:id="90" w:name="_heading=h.cc3fn092vksm" w:colFirst="0" w:colLast="0"/>
      <w:bookmarkEnd w:id="90"/>
      <w:r>
        <w:rPr>
          <w:rFonts w:ascii="Arial" w:eastAsia="Arial" w:hAnsi="Arial" w:cs="Arial"/>
          <w:b/>
          <w:color w:val="000000"/>
          <w:sz w:val="20"/>
          <w:szCs w:val="20"/>
        </w:rPr>
        <w:t>DOCUMENTOS VÁLIDOS PARA LA ACREDITACIÓN DE LA EXPERIENCIA REQUERIDA</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aquellos casos en que por las características del objeto a contratar se requiera verificar información adicional a la contenida en el Registro Único de Proponentes (RUP), o tratándose de personas naturales o jurídicas extranjeras sin domicilio o sucursal en Colombia, el Proponente podrá aportar uno o algunos de los documentos que se indican a continuación, para que la Entidad realice la verificación de forma directa. Los mismos deberán estar debidamente diligenciados y suscritos por quienes intervinieron en la elaboración del documento. En caso de existir discrepancias entre dos (2) o más documentos aportados por el Proponente para la acreditación de experiencia, se tendrá en cuenta el orden de prevalencia establecido a continuación:</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0"/>
          <w:numId w:val="6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Acta de liquidación y/o recibo final del Contrato de Interventoría.</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numPr>
          <w:ilvl w:val="0"/>
          <w:numId w:val="6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Acta de liquidación y/o recibo final del Contrato de Obra al cual se le realizó la interventoría, en la cual se puede verificar las actividades ejecutadas y el alcance de las mismas.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0"/>
          <w:numId w:val="6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Acta de entrega, terminación, final o de recibo definitivo; en los cuales se pueda verificar la participación del Proponente como Interventor.</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numPr>
          <w:ilvl w:val="0"/>
          <w:numId w:val="6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Certificación de experiencia. Expedida con posterioridad a la fecha de terminación del contrato o antes del cierre del Proceso de Contratación en la que conste la información de la interventoría a la obra contratada debidamente suscrita por quien esté en capacidad u obligación de hacerlo en la Entidad contratante.</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0"/>
          <w:numId w:val="6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Acta de Inicio o la orden de inicio. La misma solo será válida para efectos de acreditar la fecha de inicio.</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numPr>
          <w:ilvl w:val="0"/>
          <w:numId w:val="6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Los contratos que hayan sido objeto de cesión deberán encontrarse debidamente inscritos y clasificados en el Registro Único de Proponentes (RUP) o en uno o alguno de los documentos considerados como válidos para la acreditación de experiencia del cesionario, según aplique. La experiencia se admitirá para el cesionario y no se reconocerá experiencia alguna al cedente.</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numPr>
          <w:ilvl w:val="2"/>
          <w:numId w:val="41"/>
        </w:numPr>
        <w:pBdr>
          <w:top w:val="nil"/>
          <w:left w:val="nil"/>
          <w:bottom w:val="nil"/>
          <w:right w:val="nil"/>
          <w:between w:val="nil"/>
        </w:pBdr>
        <w:spacing w:after="0" w:line="240" w:lineRule="auto"/>
        <w:jc w:val="both"/>
        <w:rPr>
          <w:rFonts w:ascii="Arial" w:eastAsia="Arial" w:hAnsi="Arial" w:cs="Arial"/>
          <w:b/>
          <w:color w:val="000000"/>
          <w:sz w:val="20"/>
          <w:szCs w:val="20"/>
        </w:rPr>
      </w:pPr>
      <w:bookmarkStart w:id="91" w:name="_heading=h.8ayxbj5lanu4" w:colFirst="0" w:colLast="0"/>
      <w:bookmarkEnd w:id="91"/>
      <w:r>
        <w:rPr>
          <w:rFonts w:ascii="Arial" w:eastAsia="Arial" w:hAnsi="Arial" w:cs="Arial"/>
          <w:b/>
          <w:color w:val="000000"/>
          <w:sz w:val="20"/>
          <w:szCs w:val="20"/>
        </w:rPr>
        <w:t>PARA CONTRATOS ENTRE PARTICULARES</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Para efectos de acreditación de experiencia entre particulares, el Proponente deberá aportar adicionalmente alguno de los documentos que se describen a continuación: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0"/>
          <w:numId w:val="2"/>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numPr>
          <w:ilvl w:val="2"/>
          <w:numId w:val="41"/>
        </w:numPr>
        <w:pBdr>
          <w:top w:val="nil"/>
          <w:left w:val="nil"/>
          <w:bottom w:val="nil"/>
          <w:right w:val="nil"/>
          <w:between w:val="nil"/>
        </w:pBdr>
        <w:spacing w:after="0" w:line="240" w:lineRule="auto"/>
        <w:jc w:val="both"/>
        <w:rPr>
          <w:rFonts w:ascii="Arial" w:eastAsia="Arial" w:hAnsi="Arial" w:cs="Arial"/>
          <w:b/>
          <w:color w:val="000000"/>
          <w:sz w:val="20"/>
          <w:szCs w:val="20"/>
        </w:rPr>
      </w:pPr>
      <w:bookmarkStart w:id="92" w:name="_heading=h.vdjjc47gzfm1" w:colFirst="0" w:colLast="0"/>
      <w:bookmarkEnd w:id="92"/>
      <w:r>
        <w:rPr>
          <w:rFonts w:ascii="Arial" w:eastAsia="Arial" w:hAnsi="Arial" w:cs="Arial"/>
          <w:b/>
          <w:color w:val="000000"/>
          <w:sz w:val="20"/>
          <w:szCs w:val="20"/>
        </w:rPr>
        <w:t>PARA SUBCONTRATOS</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acreditar la experiencia de subcontratos, cuyo contrato principal fue suscrito con particulares, se aplicarán las disposiciones establecidas en el numeral anterior.</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Para acreditar la experiencia de contratos derivados de contratos suscritos con Entidades Estatales, el Proponente deberá aportar los documentos que se enlistan a continuación:</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numPr>
          <w:ilvl w:val="0"/>
          <w:numId w:val="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Certificación expedida por la Entidad del contrato principal del cual se derivó el subcontrato. Esta certificación debe contener la información básica del contrato principal y la siguiente: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0"/>
          <w:numId w:val="5"/>
        </w:numPr>
        <w:pBdr>
          <w:top w:val="nil"/>
          <w:left w:val="nil"/>
          <w:bottom w:val="nil"/>
          <w:right w:val="nil"/>
          <w:between w:val="nil"/>
        </w:pBdr>
        <w:spacing w:after="0" w:line="240" w:lineRule="auto"/>
        <w:ind w:left="1276" w:hanging="283"/>
        <w:jc w:val="both"/>
        <w:rPr>
          <w:rFonts w:ascii="Arial" w:eastAsia="Arial" w:hAnsi="Arial" w:cs="Arial"/>
          <w:color w:val="000000"/>
          <w:sz w:val="20"/>
          <w:szCs w:val="20"/>
        </w:rPr>
      </w:pPr>
      <w:r>
        <w:rPr>
          <w:rFonts w:ascii="Arial" w:eastAsia="Arial" w:hAnsi="Arial" w:cs="Arial"/>
          <w:color w:val="000000"/>
          <w:sz w:val="20"/>
          <w:szCs w:val="20"/>
        </w:rPr>
        <w:t xml:space="preserve">Alcance de las actividades de interventoría ejecutadas en el contrato principal, en las cuales se pueda evidenciar las actividades subcontratadas que pretendan ser acreditadas para efectos de validación de la experiencia en el presente Proceso de Contratación. </w:t>
      </w:r>
    </w:p>
    <w:p w:rsidR="003E5503" w:rsidRDefault="005E2A60">
      <w:pPr>
        <w:numPr>
          <w:ilvl w:val="0"/>
          <w:numId w:val="5"/>
        </w:numPr>
        <w:pBdr>
          <w:top w:val="nil"/>
          <w:left w:val="nil"/>
          <w:bottom w:val="nil"/>
          <w:right w:val="nil"/>
          <w:between w:val="nil"/>
        </w:pBdr>
        <w:spacing w:after="0" w:line="240" w:lineRule="auto"/>
        <w:ind w:left="1276" w:hanging="283"/>
        <w:jc w:val="both"/>
        <w:rPr>
          <w:rFonts w:ascii="Arial" w:eastAsia="Arial" w:hAnsi="Arial" w:cs="Arial"/>
          <w:color w:val="000000"/>
          <w:sz w:val="20"/>
          <w:szCs w:val="20"/>
        </w:rPr>
      </w:pPr>
      <w:r>
        <w:rPr>
          <w:rFonts w:ascii="Arial" w:eastAsia="Arial" w:hAnsi="Arial" w:cs="Arial"/>
          <w:color w:val="000000"/>
          <w:sz w:val="20"/>
          <w:szCs w:val="20"/>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donde acredite que para subcontratar no se requería autorización.</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ind w:left="720"/>
        <w:jc w:val="both"/>
        <w:rPr>
          <w:rFonts w:ascii="Arial" w:eastAsia="Arial" w:hAnsi="Arial" w:cs="Arial"/>
          <w:color w:val="000000"/>
          <w:sz w:val="20"/>
          <w:szCs w:val="20"/>
        </w:rPr>
      </w:pPr>
      <w:r>
        <w:rPr>
          <w:rFonts w:ascii="Arial" w:eastAsia="Arial" w:hAnsi="Arial" w:cs="Arial"/>
          <w:color w:val="000000"/>
          <w:sz w:val="20"/>
          <w:szCs w:val="20"/>
        </w:rPr>
        <w:t xml:space="preserve">La información solicitada en el literal B únicamente se exige en relación con el contrato principal suscrito con la Entidad.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En caso de que se presenten varios niveles de subcontratación, las reglas descritas en los literales A y B aplicarán hasta el primer nivel de subcontratación. Para los siguientes niveles de </w:t>
      </w:r>
      <w:r>
        <w:rPr>
          <w:rFonts w:ascii="Arial" w:eastAsia="Arial" w:hAnsi="Arial" w:cs="Arial"/>
          <w:color w:val="000000"/>
          <w:sz w:val="20"/>
          <w:szCs w:val="20"/>
        </w:rPr>
        <w:lastRenderedPageBreak/>
        <w:t xml:space="preserve">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y un particular.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serían tenidas en cuenta para la verificación de la experiencia.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Cuando la Entidad haya sido advertida por alguno los Proponentes sobre situaciones de subcontratación, aplicará el numeral 1.11 del Pliego de Condiciones.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1"/>
          <w:numId w:val="40"/>
        </w:numPr>
        <w:pBdr>
          <w:top w:val="nil"/>
          <w:left w:val="nil"/>
          <w:bottom w:val="nil"/>
          <w:right w:val="nil"/>
          <w:between w:val="nil"/>
        </w:pBdr>
        <w:spacing w:after="0" w:line="240" w:lineRule="auto"/>
        <w:ind w:left="567" w:hanging="567"/>
        <w:jc w:val="both"/>
      </w:pPr>
      <w:bookmarkStart w:id="93" w:name="_heading=h.h7ebw2t6r9x" w:colFirst="0" w:colLast="0"/>
      <w:bookmarkEnd w:id="93"/>
      <w:r>
        <w:rPr>
          <w:rFonts w:ascii="Arial" w:eastAsia="Arial" w:hAnsi="Arial" w:cs="Arial"/>
          <w:b/>
          <w:color w:val="000000"/>
          <w:sz w:val="20"/>
          <w:szCs w:val="20"/>
        </w:rPr>
        <w:t>ACREDITACIÓN DE EXPERIENCIA Y FORMACIÓN ACÁDEMICA DEL EQUIPO DE TRABAJO Y DEL PERSONAL CLAVE EVALUABLE</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Las condiciones de formación académica y experiencia de los perfiles del personal integrante del equipo de trabajo que se denomina como Personal Clave Evaluable en el documento </w:t>
      </w:r>
      <w:r>
        <w:rPr>
          <w:rFonts w:ascii="Arial" w:eastAsia="Arial" w:hAnsi="Arial" w:cs="Arial"/>
          <w:i/>
          <w:color w:val="000000"/>
          <w:sz w:val="20"/>
          <w:szCs w:val="20"/>
        </w:rPr>
        <w:t>“Anexo 1 – Anexo Técnico o Anexo de Requerimientos del Personal Mínimo del proyecto</w:t>
      </w:r>
      <w:r>
        <w:rPr>
          <w:rFonts w:ascii="Arial" w:eastAsia="Arial" w:hAnsi="Arial" w:cs="Arial"/>
          <w:color w:val="000000"/>
          <w:sz w:val="20"/>
          <w:szCs w:val="20"/>
        </w:rPr>
        <w:t xml:space="preserve">” del presente Proceso de Contratación serán verificados posterior a la celebración del contrato, por tal motivo, no serán verificados durante el desarrollo del procedimiento de selección.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verificación de los soportes académicos y de experiencia del Personal Clave Evaluable se realizará de acuerdo con lo previsto en los siguientes numerales:</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7545C2" w:rsidRPr="007545C2" w:rsidRDefault="007545C2" w:rsidP="007545C2">
      <w:pPr>
        <w:pStyle w:val="Prrafodelista"/>
        <w:numPr>
          <w:ilvl w:val="0"/>
          <w:numId w:val="59"/>
        </w:numPr>
        <w:pBdr>
          <w:top w:val="nil"/>
          <w:left w:val="nil"/>
          <w:bottom w:val="nil"/>
          <w:right w:val="nil"/>
          <w:between w:val="nil"/>
        </w:pBdr>
        <w:spacing w:after="0" w:line="240" w:lineRule="auto"/>
        <w:contextualSpacing w:val="0"/>
        <w:jc w:val="both"/>
        <w:rPr>
          <w:rFonts w:ascii="Arial" w:eastAsia="Arial" w:hAnsi="Arial" w:cs="Arial"/>
          <w:b/>
          <w:vanish/>
          <w:color w:val="000000"/>
          <w:sz w:val="20"/>
          <w:szCs w:val="20"/>
        </w:rPr>
      </w:pPr>
      <w:bookmarkStart w:id="94" w:name="_heading=h.60hvzfgwwhya" w:colFirst="0" w:colLast="0"/>
      <w:bookmarkEnd w:id="94"/>
    </w:p>
    <w:p w:rsidR="007545C2" w:rsidRPr="007545C2" w:rsidRDefault="007545C2" w:rsidP="007545C2">
      <w:pPr>
        <w:pStyle w:val="Prrafodelista"/>
        <w:numPr>
          <w:ilvl w:val="1"/>
          <w:numId w:val="59"/>
        </w:numPr>
        <w:pBdr>
          <w:top w:val="nil"/>
          <w:left w:val="nil"/>
          <w:bottom w:val="nil"/>
          <w:right w:val="nil"/>
          <w:between w:val="nil"/>
        </w:pBdr>
        <w:spacing w:after="0" w:line="240" w:lineRule="auto"/>
        <w:contextualSpacing w:val="0"/>
        <w:jc w:val="both"/>
        <w:rPr>
          <w:rFonts w:ascii="Arial" w:eastAsia="Arial" w:hAnsi="Arial" w:cs="Arial"/>
          <w:b/>
          <w:vanish/>
          <w:color w:val="000000"/>
          <w:sz w:val="20"/>
          <w:szCs w:val="20"/>
        </w:rPr>
      </w:pPr>
    </w:p>
    <w:p w:rsidR="007545C2" w:rsidRPr="007545C2" w:rsidRDefault="007545C2" w:rsidP="007545C2">
      <w:pPr>
        <w:pStyle w:val="Prrafodelista"/>
        <w:numPr>
          <w:ilvl w:val="1"/>
          <w:numId w:val="59"/>
        </w:numPr>
        <w:pBdr>
          <w:top w:val="nil"/>
          <w:left w:val="nil"/>
          <w:bottom w:val="nil"/>
          <w:right w:val="nil"/>
          <w:between w:val="nil"/>
        </w:pBdr>
        <w:spacing w:after="0" w:line="240" w:lineRule="auto"/>
        <w:contextualSpacing w:val="0"/>
        <w:jc w:val="both"/>
        <w:rPr>
          <w:rFonts w:ascii="Arial" w:eastAsia="Arial" w:hAnsi="Arial" w:cs="Arial"/>
          <w:b/>
          <w:vanish/>
          <w:color w:val="000000"/>
          <w:sz w:val="20"/>
          <w:szCs w:val="20"/>
        </w:rPr>
      </w:pPr>
    </w:p>
    <w:p w:rsidR="003E5503" w:rsidRDefault="005E2A60" w:rsidP="007545C2">
      <w:pPr>
        <w:numPr>
          <w:ilvl w:val="2"/>
          <w:numId w:val="59"/>
        </w:numPr>
        <w:pBdr>
          <w:top w:val="nil"/>
          <w:left w:val="nil"/>
          <w:bottom w:val="nil"/>
          <w:right w:val="nil"/>
          <w:between w:val="nil"/>
        </w:pBdr>
        <w:spacing w:after="0" w:line="240" w:lineRule="auto"/>
        <w:ind w:left="720"/>
        <w:jc w:val="both"/>
        <w:rPr>
          <w:rFonts w:ascii="Arial" w:eastAsia="Arial" w:hAnsi="Arial" w:cs="Arial"/>
          <w:b/>
          <w:color w:val="000000"/>
          <w:sz w:val="20"/>
          <w:szCs w:val="20"/>
        </w:rPr>
      </w:pPr>
      <w:r>
        <w:rPr>
          <w:rFonts w:ascii="Arial" w:eastAsia="Arial" w:hAnsi="Arial" w:cs="Arial"/>
          <w:b/>
          <w:color w:val="000000"/>
          <w:sz w:val="20"/>
          <w:szCs w:val="20"/>
        </w:rPr>
        <w:t>DISPOSICIONES GENERALES PARA LA VALIDEZ DE LA EXPERIENCIA DEL EQUIPO DE TRABAJO Y DEL PERSONAL CLAVE EVALUABLE</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La Entidad tendrá en cuenta los siguientes aspectos para analizar la experiencia acreditada y que la misma sea válida una vez celebrado el Contrato de Interventoría:</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experiencia profesional se computará a partir de la terminación y aprobación del </w:t>
      </w:r>
      <w:proofErr w:type="spellStart"/>
      <w:r>
        <w:rPr>
          <w:rFonts w:ascii="Arial" w:eastAsia="Arial" w:hAnsi="Arial" w:cs="Arial"/>
          <w:color w:val="000000"/>
          <w:sz w:val="20"/>
          <w:szCs w:val="20"/>
        </w:rPr>
        <w:t>pénsum</w:t>
      </w:r>
      <w:proofErr w:type="spellEnd"/>
      <w:r>
        <w:rPr>
          <w:rFonts w:ascii="Arial" w:eastAsia="Arial" w:hAnsi="Arial" w:cs="Arial"/>
          <w:color w:val="000000"/>
          <w:sz w:val="20"/>
          <w:szCs w:val="20"/>
        </w:rPr>
        <w:t xml:space="preserve">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Es decir, la práctica realizada antes de la terminación de materias contará como experiencia profesional si se cumplen los criterios mencionados.</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Para el cómputo de la experiencia se aportará alguno de los siguientes documentos, dependiendo de la fecha desde que el Proponente pretenda acreditar la experiencia profesional de su equipo de trabajo: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0"/>
          <w:numId w:val="4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certificado de la Entidad beneficiaria en los términos del artículo 6 de la Ley 2043 de 2020 o la norma que lo modifique, sustituya o complemente, cuando se trate de práctica profesional; </w:t>
      </w:r>
    </w:p>
    <w:p w:rsidR="003E5503" w:rsidRDefault="005E2A60">
      <w:pPr>
        <w:numPr>
          <w:ilvl w:val="0"/>
          <w:numId w:val="4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El certificado de terminación o aprobación del </w:t>
      </w:r>
      <w:proofErr w:type="spellStart"/>
      <w:r>
        <w:rPr>
          <w:rFonts w:ascii="Arial" w:eastAsia="Arial" w:hAnsi="Arial" w:cs="Arial"/>
          <w:color w:val="000000"/>
          <w:sz w:val="20"/>
          <w:szCs w:val="20"/>
        </w:rPr>
        <w:t>pénsum</w:t>
      </w:r>
      <w:proofErr w:type="spellEnd"/>
      <w:r>
        <w:rPr>
          <w:rFonts w:ascii="Arial" w:eastAsia="Arial" w:hAnsi="Arial" w:cs="Arial"/>
          <w:color w:val="000000"/>
          <w:sz w:val="20"/>
          <w:szCs w:val="20"/>
        </w:rPr>
        <w:t xml:space="preserve"> académico. </w:t>
      </w:r>
    </w:p>
    <w:p w:rsidR="003E5503" w:rsidRDefault="005E2A60">
      <w:pPr>
        <w:numPr>
          <w:ilvl w:val="0"/>
          <w:numId w:val="4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En el evento que el oferente no entregue alguno de estos, la Entidad contará la experiencia profesional a partir de la expedición del acta de grado o el diploma, el cual debe ser aportado.</w:t>
      </w:r>
    </w:p>
    <w:p w:rsidR="003E5503" w:rsidRDefault="005E2A60">
      <w:pPr>
        <w:numPr>
          <w:ilvl w:val="0"/>
          <w:numId w:val="48"/>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contabilización de la experiencia se realizará en años. En caso de que el año no esté completo se realizará la conversión de meses o días a años.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2"/>
          <w:numId w:val="59"/>
        </w:numPr>
        <w:pBdr>
          <w:top w:val="nil"/>
          <w:left w:val="nil"/>
          <w:bottom w:val="nil"/>
          <w:right w:val="nil"/>
          <w:between w:val="nil"/>
        </w:pBdr>
        <w:spacing w:after="0" w:line="240" w:lineRule="auto"/>
        <w:ind w:left="720"/>
        <w:jc w:val="both"/>
        <w:rPr>
          <w:rFonts w:ascii="Arial" w:eastAsia="Arial" w:hAnsi="Arial" w:cs="Arial"/>
          <w:b/>
          <w:color w:val="000000"/>
          <w:sz w:val="20"/>
          <w:szCs w:val="20"/>
        </w:rPr>
      </w:pPr>
      <w:bookmarkStart w:id="95" w:name="_heading=h.e633zwgztgwa" w:colFirst="0" w:colLast="0"/>
      <w:bookmarkEnd w:id="95"/>
      <w:r>
        <w:rPr>
          <w:rFonts w:ascii="Arial" w:eastAsia="Arial" w:hAnsi="Arial" w:cs="Arial"/>
          <w:b/>
          <w:color w:val="000000"/>
          <w:sz w:val="20"/>
          <w:szCs w:val="20"/>
        </w:rPr>
        <w:t xml:space="preserve">DOCUMENTOS SOPORTE VÁLIDOS PARA ACREDITAR LA EXPERIENCIA DEL EQUIPO DE TRABAJO Y EL PERSONAL CLAVE EVALUABLE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Los integrantes del equipo de trabajo una vez celebrado el contrato derivado del presente procedimiento de selección, y según la instancia definida por la Entidad para verificar los documentos soporte, deberán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0"/>
          <w:numId w:val="4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Certificados laborales o de ejecución de su experiencia profesional. </w:t>
      </w:r>
    </w:p>
    <w:p w:rsidR="003E5503" w:rsidRDefault="005E2A60">
      <w:pPr>
        <w:numPr>
          <w:ilvl w:val="0"/>
          <w:numId w:val="4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Actas de liquidación o actas de terminación de los contratos, en caso de aplicar. </w:t>
      </w:r>
    </w:p>
    <w:p w:rsidR="003E5503" w:rsidRDefault="005E2A60">
      <w:pPr>
        <w:numPr>
          <w:ilvl w:val="0"/>
          <w:numId w:val="4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Copia de los contratos en los cuales laboró o ejerció las actividades respectivas. </w:t>
      </w:r>
    </w:p>
    <w:p w:rsidR="003E5503" w:rsidRDefault="005E2A60">
      <w:pPr>
        <w:numPr>
          <w:ilvl w:val="0"/>
          <w:numId w:val="44"/>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Copia de las resoluciones de nombramiento y de posesión para cargos públicos.</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Mediante los documentos anteriores, se deberá acreditar, como mínimo, la siguiente información: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0"/>
          <w:numId w:val="4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Contratante.</w:t>
      </w:r>
    </w:p>
    <w:p w:rsidR="003E5503" w:rsidRDefault="005E2A60">
      <w:pPr>
        <w:numPr>
          <w:ilvl w:val="0"/>
          <w:numId w:val="4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Contratista.</w:t>
      </w:r>
    </w:p>
    <w:p w:rsidR="003E5503" w:rsidRDefault="005E2A60">
      <w:pPr>
        <w:numPr>
          <w:ilvl w:val="0"/>
          <w:numId w:val="4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Objeto del contrato.</w:t>
      </w:r>
    </w:p>
    <w:p w:rsidR="003E5503" w:rsidRDefault="005E2A60">
      <w:pPr>
        <w:numPr>
          <w:ilvl w:val="0"/>
          <w:numId w:val="4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Principales actividades u obligaciones desarrolladas. </w:t>
      </w:r>
    </w:p>
    <w:p w:rsidR="003E5503" w:rsidRDefault="005E2A60">
      <w:pPr>
        <w:numPr>
          <w:ilvl w:val="0"/>
          <w:numId w:val="4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fecha de iniciación de la ejecución del contrato. </w:t>
      </w:r>
    </w:p>
    <w:p w:rsidR="003E5503" w:rsidRDefault="005E2A60">
      <w:pPr>
        <w:numPr>
          <w:ilvl w:val="0"/>
          <w:numId w:val="4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fecha de terminación de la ejecución del contrato. </w:t>
      </w:r>
    </w:p>
    <w:p w:rsidR="003E5503" w:rsidRDefault="005E2A60">
      <w:pPr>
        <w:numPr>
          <w:ilvl w:val="0"/>
          <w:numId w:val="4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Nombre y cargo de la persona que expide la certificación. </w:t>
      </w:r>
    </w:p>
    <w:p w:rsidR="003E5503" w:rsidRDefault="005E2A60">
      <w:pPr>
        <w:numPr>
          <w:ilvl w:val="0"/>
          <w:numId w:val="43"/>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Porcentaje de dedicación para el cargo respectivo. En caso tal de no existir la discriminación del porcentaje de dedicación se tomará como el cien por ciento (100 %) de dedicación.</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La contabilización de la experiencia se realizará en años. En caso de que el año no esté completo se realizará la conversión de meses o días a años.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Se tendrá en cuenta el primer decimal del cálculo de la experiencia específica, para tales efectos se realizará la aproximación por defecto o por exceso hasta la primera cifra decimal.</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numPr>
          <w:ilvl w:val="2"/>
          <w:numId w:val="59"/>
        </w:numPr>
        <w:pBdr>
          <w:top w:val="nil"/>
          <w:left w:val="nil"/>
          <w:bottom w:val="nil"/>
          <w:right w:val="nil"/>
          <w:between w:val="nil"/>
        </w:pBdr>
        <w:spacing w:after="0" w:line="240" w:lineRule="auto"/>
        <w:ind w:left="720"/>
        <w:jc w:val="both"/>
        <w:rPr>
          <w:rFonts w:ascii="Arial" w:eastAsia="Arial" w:hAnsi="Arial" w:cs="Arial"/>
          <w:b/>
          <w:color w:val="000000"/>
          <w:sz w:val="20"/>
          <w:szCs w:val="20"/>
        </w:rPr>
      </w:pPr>
      <w:bookmarkStart w:id="96" w:name="_heading=h.d00oy1p28c8x" w:colFirst="0" w:colLast="0"/>
      <w:bookmarkEnd w:id="96"/>
      <w:r>
        <w:rPr>
          <w:rFonts w:ascii="Arial" w:eastAsia="Arial" w:hAnsi="Arial" w:cs="Arial"/>
          <w:b/>
          <w:color w:val="000000"/>
          <w:sz w:val="20"/>
          <w:szCs w:val="20"/>
        </w:rPr>
        <w:t>ACREDITACIÓN DE LA FORMACIÓN ACADÉMICA DEL EQUIPO DE TRABAJO Y EL PERSONAL CLAVE EVALUABLE</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Para acreditar la formación académica de los integrantes del equipo de trabajo se aportarán los siguientes documentos: i) copia del acta de grado o del diploma de grado y ii) copia de la tarjeta profesional o de la matrícula profesional en los casos en que aplique y su certificado de antecedentes profesionales. El requisito de la tarjeta profesional se puede suplir con el registro de que trata el artículo 18 del Decreto 2106 de 2019. </w:t>
      </w:r>
    </w:p>
    <w:p w:rsidR="003E5503" w:rsidRDefault="003E5503">
      <w:pPr>
        <w:pBdr>
          <w:top w:val="nil"/>
          <w:left w:val="nil"/>
          <w:bottom w:val="nil"/>
          <w:right w:val="nil"/>
          <w:between w:val="nil"/>
        </w:pBdr>
        <w:spacing w:after="0" w:line="240" w:lineRule="auto"/>
        <w:jc w:val="both"/>
        <w:rPr>
          <w:rFonts w:ascii="Arial" w:eastAsia="Arial" w:hAnsi="Arial" w:cs="Arial"/>
          <w:color w:val="000000"/>
          <w:sz w:val="20"/>
          <w:szCs w:val="20"/>
        </w:rPr>
      </w:pPr>
    </w:p>
    <w:p w:rsidR="003E5503" w:rsidRDefault="005E2A60">
      <w:p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Por otro lado, el Proponente que ofrezca personal con títulos académicos otorgados en el exterior deberá acreditar la convalidación de estos títulos en Colombia ante el Ministerio de Educación Nacional. En este sentido, para probar los títulos académicos obtenidos en el exterior se requiere presentar la Resolución expedida por el Ministerio de Educación Nacional que convalida el título obtenido en el exterior</w:t>
      </w:r>
    </w:p>
    <w:p w:rsidR="003E5503" w:rsidRDefault="003E5503">
      <w:pPr>
        <w:spacing w:after="0" w:line="240" w:lineRule="auto"/>
        <w:jc w:val="both"/>
        <w:rPr>
          <w:rFonts w:ascii="Arial" w:eastAsia="Arial" w:hAnsi="Arial" w:cs="Arial"/>
          <w:sz w:val="20"/>
          <w:szCs w:val="20"/>
        </w:rPr>
      </w:pPr>
    </w:p>
    <w:p w:rsidR="003E5503" w:rsidRDefault="003E5503">
      <w:pPr>
        <w:spacing w:after="0" w:line="240" w:lineRule="auto"/>
        <w:jc w:val="both"/>
        <w:rPr>
          <w:rFonts w:ascii="Arial" w:eastAsia="Arial" w:hAnsi="Arial" w:cs="Arial"/>
          <w:sz w:val="20"/>
          <w:szCs w:val="20"/>
        </w:rPr>
      </w:pPr>
    </w:p>
    <w:p w:rsidR="003E5503" w:rsidRDefault="005E2A60">
      <w:pPr>
        <w:spacing w:after="0" w:line="240" w:lineRule="auto"/>
        <w:rPr>
          <w:rFonts w:ascii="Arial" w:eastAsia="Arial" w:hAnsi="Arial" w:cs="Arial"/>
          <w:sz w:val="20"/>
          <w:szCs w:val="20"/>
        </w:rPr>
      </w:pPr>
      <w:r>
        <w:br w:type="page"/>
      </w:r>
    </w:p>
    <w:p w:rsidR="003E5503" w:rsidRDefault="005E2A60">
      <w:pPr>
        <w:numPr>
          <w:ilvl w:val="0"/>
          <w:numId w:val="1"/>
        </w:numPr>
        <w:pBdr>
          <w:top w:val="nil"/>
          <w:left w:val="nil"/>
          <w:bottom w:val="nil"/>
          <w:right w:val="nil"/>
          <w:between w:val="nil"/>
        </w:pBdr>
        <w:spacing w:after="0" w:line="240" w:lineRule="auto"/>
        <w:ind w:left="0" w:firstLine="0"/>
        <w:jc w:val="center"/>
      </w:pPr>
      <w:bookmarkStart w:id="97" w:name="_heading=h.ctjydwfppx06" w:colFirst="0" w:colLast="0"/>
      <w:bookmarkEnd w:id="97"/>
      <w:r>
        <w:rPr>
          <w:rFonts w:ascii="Arial" w:eastAsia="Arial" w:hAnsi="Arial" w:cs="Arial"/>
          <w:b/>
          <w:color w:val="000000"/>
          <w:sz w:val="20"/>
          <w:szCs w:val="20"/>
        </w:rPr>
        <w:lastRenderedPageBreak/>
        <w:t>LISTADO DE ANEXOS, FORMATOS, MATRICES Y FORMULARIOS</w:t>
      </w:r>
    </w:p>
    <w:p w:rsidR="003E5503" w:rsidRDefault="005E2A60">
      <w:pPr>
        <w:spacing w:after="0" w:line="240" w:lineRule="auto"/>
        <w:jc w:val="center"/>
        <w:rPr>
          <w:rFonts w:ascii="Arial" w:eastAsia="Arial" w:hAnsi="Arial" w:cs="Arial"/>
          <w:sz w:val="20"/>
          <w:szCs w:val="20"/>
        </w:rPr>
      </w:pPr>
      <w:r>
        <w:rPr>
          <w:rFonts w:ascii="Arial" w:eastAsia="Arial" w:hAnsi="Arial" w:cs="Arial"/>
          <w:sz w:val="20"/>
          <w:szCs w:val="20"/>
        </w:rPr>
        <w:t>Las entidades no podrán modificar el presente listado</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60"/>
        </w:numPr>
        <w:pBdr>
          <w:top w:val="nil"/>
          <w:left w:val="nil"/>
          <w:bottom w:val="nil"/>
          <w:right w:val="nil"/>
          <w:between w:val="nil"/>
        </w:pBdr>
        <w:spacing w:after="0" w:line="240" w:lineRule="auto"/>
        <w:jc w:val="both"/>
      </w:pPr>
      <w:bookmarkStart w:id="98" w:name="_heading=h.w1689s9lvu94" w:colFirst="0" w:colLast="0"/>
      <w:bookmarkEnd w:id="98"/>
      <w:r>
        <w:rPr>
          <w:rFonts w:ascii="Arial" w:eastAsia="Arial" w:hAnsi="Arial" w:cs="Arial"/>
          <w:b/>
          <w:color w:val="000000"/>
          <w:sz w:val="20"/>
          <w:szCs w:val="20"/>
        </w:rPr>
        <w:t>ANEXOS</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numPr>
          <w:ilvl w:val="0"/>
          <w:numId w:val="4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Anexo 1 – Anexo Técnico</w:t>
      </w:r>
    </w:p>
    <w:p w:rsidR="003E5503" w:rsidRDefault="005E2A60">
      <w:pPr>
        <w:numPr>
          <w:ilvl w:val="0"/>
          <w:numId w:val="4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Anexo 2 – Cronograma</w:t>
      </w:r>
    </w:p>
    <w:p w:rsidR="003E5503" w:rsidRDefault="005E2A60">
      <w:pPr>
        <w:numPr>
          <w:ilvl w:val="0"/>
          <w:numId w:val="4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Anexo 3 – Glosario</w:t>
      </w:r>
    </w:p>
    <w:p w:rsidR="003E5503" w:rsidRDefault="005E2A60">
      <w:pPr>
        <w:numPr>
          <w:ilvl w:val="0"/>
          <w:numId w:val="4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Anexo 4 – Pacto de Transparencia</w:t>
      </w:r>
    </w:p>
    <w:p w:rsidR="003E5503" w:rsidRDefault="005E2A60">
      <w:pPr>
        <w:numPr>
          <w:ilvl w:val="0"/>
          <w:numId w:val="49"/>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Anexo 5 – Minuta del contrato de Interventoría</w:t>
      </w:r>
    </w:p>
    <w:p w:rsidR="003E5503" w:rsidRDefault="003E5503">
      <w:pPr>
        <w:pBdr>
          <w:top w:val="nil"/>
          <w:left w:val="nil"/>
          <w:bottom w:val="nil"/>
          <w:right w:val="nil"/>
          <w:between w:val="nil"/>
        </w:pBdr>
        <w:spacing w:after="0" w:line="240" w:lineRule="auto"/>
        <w:ind w:left="720"/>
        <w:jc w:val="both"/>
        <w:rPr>
          <w:rFonts w:ascii="Arial" w:eastAsia="Arial" w:hAnsi="Arial" w:cs="Arial"/>
          <w:color w:val="000000"/>
          <w:sz w:val="20"/>
          <w:szCs w:val="20"/>
        </w:rPr>
      </w:pPr>
    </w:p>
    <w:p w:rsidR="003E5503" w:rsidRDefault="005E2A60">
      <w:pPr>
        <w:numPr>
          <w:ilvl w:val="1"/>
          <w:numId w:val="60"/>
        </w:numPr>
        <w:pBdr>
          <w:top w:val="nil"/>
          <w:left w:val="nil"/>
          <w:bottom w:val="nil"/>
          <w:right w:val="nil"/>
          <w:between w:val="nil"/>
        </w:pBdr>
        <w:spacing w:after="0" w:line="240" w:lineRule="auto"/>
        <w:jc w:val="both"/>
      </w:pPr>
      <w:bookmarkStart w:id="99" w:name="_heading=h.bwe86qtl26ij" w:colFirst="0" w:colLast="0"/>
      <w:bookmarkEnd w:id="99"/>
      <w:r>
        <w:rPr>
          <w:rFonts w:ascii="Arial" w:eastAsia="Arial" w:hAnsi="Arial" w:cs="Arial"/>
          <w:b/>
          <w:color w:val="000000"/>
          <w:sz w:val="20"/>
          <w:szCs w:val="20"/>
        </w:rPr>
        <w:t>FORMATOS</w:t>
      </w:r>
    </w:p>
    <w:p w:rsidR="003E5503" w:rsidRDefault="003E5503">
      <w:pPr>
        <w:spacing w:after="0" w:line="240" w:lineRule="auto"/>
        <w:jc w:val="both"/>
        <w:rPr>
          <w:rFonts w:ascii="Arial" w:eastAsia="Arial" w:hAnsi="Arial" w:cs="Arial"/>
          <w:sz w:val="20"/>
          <w:szCs w:val="20"/>
        </w:rPr>
      </w:pPr>
    </w:p>
    <w:p w:rsidR="003E5503" w:rsidRDefault="005E2A60">
      <w:pPr>
        <w:numPr>
          <w:ilvl w:val="0"/>
          <w:numId w:val="22"/>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Formato 1 – Carta de presentación de la oferta</w:t>
      </w:r>
    </w:p>
    <w:p w:rsidR="003E5503" w:rsidRDefault="005E2A60">
      <w:pPr>
        <w:numPr>
          <w:ilvl w:val="0"/>
          <w:numId w:val="22"/>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 xml:space="preserve">Formato 2 – Conformación de Proponente Plural (Formato 2A- Consorcios) (Formato 2B- Unión Temporal) </w:t>
      </w:r>
    </w:p>
    <w:p w:rsidR="003E5503" w:rsidRDefault="005E2A60">
      <w:pPr>
        <w:numPr>
          <w:ilvl w:val="0"/>
          <w:numId w:val="22"/>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Formato 3 – Experiencia</w:t>
      </w:r>
    </w:p>
    <w:p w:rsidR="003E5503" w:rsidRDefault="005E2A60">
      <w:pPr>
        <w:numPr>
          <w:ilvl w:val="0"/>
          <w:numId w:val="22"/>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 xml:space="preserve">Formato 4 – Capacidad Financiera y organizacional para extranjeros </w:t>
      </w:r>
    </w:p>
    <w:p w:rsidR="003E5503" w:rsidRDefault="005E2A60">
      <w:pPr>
        <w:numPr>
          <w:ilvl w:val="0"/>
          <w:numId w:val="22"/>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Formato 5 – Pagos al Sistema de Seguridad Social y Aportes Legales</w:t>
      </w:r>
    </w:p>
    <w:p w:rsidR="003E5503" w:rsidRDefault="005E2A60">
      <w:pPr>
        <w:numPr>
          <w:ilvl w:val="0"/>
          <w:numId w:val="22"/>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Formato 6 – Vinculación de personas en condición de discapacidad</w:t>
      </w:r>
    </w:p>
    <w:p w:rsidR="003E5503" w:rsidRDefault="005E2A60">
      <w:pPr>
        <w:numPr>
          <w:ilvl w:val="0"/>
          <w:numId w:val="22"/>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Formato 7 – Puntaje de Industria Nacional</w:t>
      </w:r>
    </w:p>
    <w:p w:rsidR="003E5503" w:rsidRDefault="005E2A60">
      <w:pPr>
        <w:numPr>
          <w:ilvl w:val="0"/>
          <w:numId w:val="22"/>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 xml:space="preserve">Formato 8 ‒ Aceptación y cumplimiento de la formación académica y la experiencia del Personal Clave Evaluable </w:t>
      </w:r>
    </w:p>
    <w:p w:rsidR="003E5503" w:rsidRDefault="005E2A60">
      <w:pPr>
        <w:numPr>
          <w:ilvl w:val="0"/>
          <w:numId w:val="22"/>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 xml:space="preserve">Formato 9 – Experiencia y formación adicional del Personal Clave Evaluable </w:t>
      </w:r>
    </w:p>
    <w:p w:rsidR="003E5503" w:rsidRDefault="005E2A60">
      <w:pPr>
        <w:numPr>
          <w:ilvl w:val="0"/>
          <w:numId w:val="22"/>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Formato 10 – Factores de Desempate</w:t>
      </w:r>
    </w:p>
    <w:p w:rsidR="003E5503" w:rsidRDefault="005E2A60">
      <w:pPr>
        <w:numPr>
          <w:ilvl w:val="0"/>
          <w:numId w:val="22"/>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Formato 11 – Autorización para el Tratamiento de Datos Personales</w:t>
      </w:r>
    </w:p>
    <w:p w:rsidR="003E5503" w:rsidRDefault="005E2A60">
      <w:pPr>
        <w:numPr>
          <w:ilvl w:val="0"/>
          <w:numId w:val="22"/>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Formato 12 – Factor de Sostenibilidad</w:t>
      </w:r>
    </w:p>
    <w:p w:rsidR="003E5503" w:rsidRDefault="005E2A60">
      <w:pPr>
        <w:numPr>
          <w:ilvl w:val="0"/>
          <w:numId w:val="22"/>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Formato 13 – Acreditación de Emprendimientos y Empresas de Mujeres</w:t>
      </w:r>
    </w:p>
    <w:p w:rsidR="003E5503" w:rsidRDefault="005E2A60">
      <w:pPr>
        <w:numPr>
          <w:ilvl w:val="0"/>
          <w:numId w:val="22"/>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 xml:space="preserve">Formato 14 – Acreditación de </w:t>
      </w:r>
      <w:proofErr w:type="spellStart"/>
      <w:r>
        <w:rPr>
          <w:rFonts w:ascii="Arial" w:eastAsia="Arial" w:hAnsi="Arial" w:cs="Arial"/>
          <w:color w:val="000000"/>
          <w:sz w:val="20"/>
          <w:szCs w:val="20"/>
        </w:rPr>
        <w:t>Mipyme</w:t>
      </w:r>
      <w:proofErr w:type="spellEnd"/>
    </w:p>
    <w:p w:rsidR="003E5503" w:rsidRDefault="003E5503">
      <w:pPr>
        <w:spacing w:after="0" w:line="240" w:lineRule="auto"/>
        <w:jc w:val="both"/>
        <w:rPr>
          <w:rFonts w:ascii="Arial" w:eastAsia="Arial" w:hAnsi="Arial" w:cs="Arial"/>
          <w:sz w:val="20"/>
          <w:szCs w:val="20"/>
        </w:rPr>
      </w:pPr>
    </w:p>
    <w:p w:rsidR="003E5503" w:rsidRDefault="005E2A60">
      <w:pPr>
        <w:numPr>
          <w:ilvl w:val="1"/>
          <w:numId w:val="60"/>
        </w:numPr>
        <w:pBdr>
          <w:top w:val="nil"/>
          <w:left w:val="nil"/>
          <w:bottom w:val="nil"/>
          <w:right w:val="nil"/>
          <w:between w:val="nil"/>
        </w:pBdr>
        <w:spacing w:after="0" w:line="240" w:lineRule="auto"/>
        <w:jc w:val="both"/>
      </w:pPr>
      <w:bookmarkStart w:id="100" w:name="_heading=h.bftju5v0qr5e" w:colFirst="0" w:colLast="0"/>
      <w:bookmarkEnd w:id="100"/>
      <w:r>
        <w:rPr>
          <w:rFonts w:ascii="Arial" w:eastAsia="Arial" w:hAnsi="Arial" w:cs="Arial"/>
          <w:b/>
          <w:color w:val="000000"/>
          <w:sz w:val="20"/>
          <w:szCs w:val="20"/>
        </w:rPr>
        <w:t>MATRICES</w:t>
      </w:r>
    </w:p>
    <w:p w:rsidR="003E5503" w:rsidRDefault="003E5503">
      <w:pPr>
        <w:pBdr>
          <w:top w:val="nil"/>
          <w:left w:val="nil"/>
          <w:bottom w:val="nil"/>
          <w:right w:val="nil"/>
          <w:between w:val="nil"/>
        </w:pBdr>
        <w:spacing w:after="0" w:line="240" w:lineRule="auto"/>
        <w:ind w:left="851"/>
        <w:jc w:val="both"/>
        <w:rPr>
          <w:rFonts w:ascii="Arial" w:eastAsia="Arial" w:hAnsi="Arial" w:cs="Arial"/>
          <w:color w:val="000000"/>
          <w:sz w:val="20"/>
          <w:szCs w:val="20"/>
        </w:rPr>
      </w:pPr>
    </w:p>
    <w:p w:rsidR="003E5503" w:rsidRDefault="005E2A60">
      <w:pPr>
        <w:numPr>
          <w:ilvl w:val="0"/>
          <w:numId w:val="24"/>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Matriz 1 – Experiencia</w:t>
      </w:r>
    </w:p>
    <w:p w:rsidR="003E5503" w:rsidRDefault="005E2A60">
      <w:pPr>
        <w:numPr>
          <w:ilvl w:val="0"/>
          <w:numId w:val="24"/>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Matriz 2 – Indicadores financieros y organizacionales</w:t>
      </w:r>
    </w:p>
    <w:p w:rsidR="003E5503" w:rsidRDefault="005E2A60">
      <w:pPr>
        <w:numPr>
          <w:ilvl w:val="0"/>
          <w:numId w:val="24"/>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 xml:space="preserve">Matriz 3 – Riesgos </w:t>
      </w:r>
    </w:p>
    <w:p w:rsidR="003E5503" w:rsidRDefault="005E2A60">
      <w:pPr>
        <w:numPr>
          <w:ilvl w:val="0"/>
          <w:numId w:val="24"/>
        </w:numPr>
        <w:pBdr>
          <w:top w:val="nil"/>
          <w:left w:val="nil"/>
          <w:bottom w:val="nil"/>
          <w:right w:val="nil"/>
          <w:between w:val="nil"/>
        </w:pBdr>
        <w:spacing w:after="0" w:line="240" w:lineRule="auto"/>
        <w:ind w:left="709"/>
        <w:jc w:val="both"/>
        <w:rPr>
          <w:rFonts w:ascii="Arial" w:eastAsia="Arial" w:hAnsi="Arial" w:cs="Arial"/>
          <w:color w:val="000000"/>
          <w:sz w:val="20"/>
          <w:szCs w:val="20"/>
        </w:rPr>
      </w:pPr>
      <w:r>
        <w:rPr>
          <w:rFonts w:ascii="Arial" w:eastAsia="Arial" w:hAnsi="Arial" w:cs="Arial"/>
          <w:color w:val="000000"/>
          <w:sz w:val="20"/>
          <w:szCs w:val="20"/>
        </w:rPr>
        <w:t>Matriz 4 – Lineamientos de requisitos del personal</w:t>
      </w:r>
    </w:p>
    <w:p w:rsidR="003E5503" w:rsidRDefault="003E5503">
      <w:pPr>
        <w:spacing w:after="0" w:line="240" w:lineRule="auto"/>
        <w:jc w:val="both"/>
        <w:rPr>
          <w:rFonts w:ascii="Arial" w:eastAsia="Arial" w:hAnsi="Arial" w:cs="Arial"/>
          <w:sz w:val="20"/>
          <w:szCs w:val="20"/>
        </w:rPr>
      </w:pPr>
    </w:p>
    <w:p w:rsidR="003E5503" w:rsidRDefault="005E2A60">
      <w:pPr>
        <w:numPr>
          <w:ilvl w:val="1"/>
          <w:numId w:val="60"/>
        </w:numPr>
        <w:pBdr>
          <w:top w:val="nil"/>
          <w:left w:val="nil"/>
          <w:bottom w:val="nil"/>
          <w:right w:val="nil"/>
          <w:between w:val="nil"/>
        </w:pBdr>
        <w:spacing w:after="0" w:line="240" w:lineRule="auto"/>
        <w:jc w:val="both"/>
      </w:pPr>
      <w:bookmarkStart w:id="101" w:name="_heading=h.uruolx9izwlp" w:colFirst="0" w:colLast="0"/>
      <w:bookmarkEnd w:id="101"/>
      <w:r>
        <w:rPr>
          <w:rFonts w:ascii="Arial" w:eastAsia="Arial" w:hAnsi="Arial" w:cs="Arial"/>
          <w:b/>
          <w:color w:val="000000"/>
          <w:sz w:val="20"/>
          <w:szCs w:val="20"/>
        </w:rPr>
        <w:t>FORMULARIOS</w:t>
      </w:r>
    </w:p>
    <w:p w:rsidR="003E5503" w:rsidRDefault="003E5503">
      <w:pPr>
        <w:pBdr>
          <w:top w:val="nil"/>
          <w:left w:val="nil"/>
          <w:bottom w:val="nil"/>
          <w:right w:val="nil"/>
          <w:between w:val="nil"/>
        </w:pBdr>
        <w:spacing w:after="0" w:line="240" w:lineRule="auto"/>
        <w:ind w:left="857"/>
        <w:jc w:val="both"/>
        <w:rPr>
          <w:rFonts w:ascii="Arial" w:eastAsia="Arial" w:hAnsi="Arial" w:cs="Arial"/>
          <w:color w:val="000000"/>
          <w:sz w:val="20"/>
          <w:szCs w:val="20"/>
        </w:rPr>
      </w:pPr>
    </w:p>
    <w:p w:rsidR="003E5503" w:rsidRDefault="005E2A60">
      <w:pPr>
        <w:numPr>
          <w:ilvl w:val="0"/>
          <w:numId w:val="25"/>
        </w:numPr>
        <w:pBdr>
          <w:top w:val="nil"/>
          <w:left w:val="nil"/>
          <w:bottom w:val="nil"/>
          <w:right w:val="nil"/>
          <w:between w:val="nil"/>
        </w:pBdr>
        <w:spacing w:after="0" w:line="240" w:lineRule="auto"/>
        <w:ind w:left="857" w:hanging="505"/>
        <w:jc w:val="both"/>
        <w:rPr>
          <w:rFonts w:ascii="Arial" w:eastAsia="Arial" w:hAnsi="Arial" w:cs="Arial"/>
          <w:color w:val="000000"/>
          <w:sz w:val="20"/>
          <w:szCs w:val="20"/>
        </w:rPr>
      </w:pPr>
      <w:r>
        <w:rPr>
          <w:rFonts w:ascii="Arial" w:eastAsia="Arial" w:hAnsi="Arial" w:cs="Arial"/>
          <w:color w:val="000000"/>
          <w:sz w:val="20"/>
          <w:szCs w:val="20"/>
        </w:rPr>
        <w:t>Formulario 1– Formulario de Presupuesto Oficial</w:t>
      </w:r>
    </w:p>
    <w:p w:rsidR="003E5503" w:rsidRDefault="003E5503">
      <w:pPr>
        <w:spacing w:after="0" w:line="240" w:lineRule="auto"/>
        <w:jc w:val="both"/>
        <w:rPr>
          <w:rFonts w:ascii="Arial" w:eastAsia="Arial" w:hAnsi="Arial" w:cs="Arial"/>
          <w:sz w:val="20"/>
          <w:szCs w:val="20"/>
        </w:rPr>
      </w:pPr>
    </w:p>
    <w:p w:rsidR="003E5503" w:rsidRDefault="003E5503">
      <w:pPr>
        <w:spacing w:after="0" w:line="240" w:lineRule="auto"/>
        <w:jc w:val="both"/>
        <w:rPr>
          <w:rFonts w:ascii="Arial" w:eastAsia="Arial" w:hAnsi="Arial" w:cs="Arial"/>
          <w:sz w:val="20"/>
          <w:szCs w:val="20"/>
        </w:rPr>
      </w:pPr>
    </w:p>
    <w:p w:rsidR="003E5503" w:rsidRDefault="003E5503">
      <w:pPr>
        <w:spacing w:after="0" w:line="240" w:lineRule="auto"/>
        <w:jc w:val="both"/>
        <w:rPr>
          <w:rFonts w:ascii="Arial" w:eastAsia="Arial" w:hAnsi="Arial" w:cs="Arial"/>
          <w:sz w:val="20"/>
          <w:szCs w:val="20"/>
        </w:rPr>
      </w:pPr>
    </w:p>
    <w:p w:rsidR="003E5503" w:rsidRDefault="003E5503">
      <w:pPr>
        <w:spacing w:after="0" w:line="240" w:lineRule="auto"/>
        <w:jc w:val="both"/>
        <w:rPr>
          <w:rFonts w:ascii="Arial" w:eastAsia="Arial" w:hAnsi="Arial" w:cs="Arial"/>
          <w:sz w:val="20"/>
          <w:szCs w:val="20"/>
        </w:rPr>
      </w:pPr>
    </w:p>
    <w:p w:rsidR="003E5503" w:rsidRDefault="003E5503">
      <w:pPr>
        <w:spacing w:after="0" w:line="240" w:lineRule="auto"/>
        <w:jc w:val="both"/>
        <w:rPr>
          <w:rFonts w:ascii="Arial" w:eastAsia="Arial" w:hAnsi="Arial" w:cs="Arial"/>
          <w:sz w:val="20"/>
          <w:szCs w:val="20"/>
        </w:rPr>
      </w:pPr>
    </w:p>
    <w:p w:rsidR="003E5503" w:rsidRDefault="003E5503">
      <w:pPr>
        <w:spacing w:after="0" w:line="240" w:lineRule="auto"/>
        <w:jc w:val="both"/>
        <w:rPr>
          <w:rFonts w:ascii="Arial" w:eastAsia="Arial" w:hAnsi="Arial" w:cs="Arial"/>
          <w:sz w:val="20"/>
          <w:szCs w:val="20"/>
        </w:rPr>
      </w:pPr>
    </w:p>
    <w:p w:rsidR="003E5503" w:rsidRDefault="003E5503">
      <w:pPr>
        <w:spacing w:after="0" w:line="240" w:lineRule="auto"/>
        <w:jc w:val="both"/>
        <w:rPr>
          <w:rFonts w:ascii="Arial" w:eastAsia="Arial" w:hAnsi="Arial" w:cs="Arial"/>
          <w:sz w:val="20"/>
          <w:szCs w:val="20"/>
        </w:rPr>
      </w:pPr>
    </w:p>
    <w:p w:rsidR="003E5503" w:rsidRDefault="003E5503">
      <w:pPr>
        <w:spacing w:after="0" w:line="240" w:lineRule="auto"/>
        <w:jc w:val="both"/>
        <w:rPr>
          <w:rFonts w:ascii="Arial" w:eastAsia="Arial" w:hAnsi="Arial" w:cs="Arial"/>
          <w:sz w:val="20"/>
          <w:szCs w:val="20"/>
        </w:rPr>
      </w:pPr>
    </w:p>
    <w:p w:rsidR="003E5503" w:rsidRDefault="003E5503">
      <w:pPr>
        <w:spacing w:after="0" w:line="240" w:lineRule="auto"/>
        <w:jc w:val="both"/>
        <w:rPr>
          <w:rFonts w:ascii="Arial" w:eastAsia="Arial" w:hAnsi="Arial" w:cs="Arial"/>
          <w:sz w:val="20"/>
          <w:szCs w:val="20"/>
        </w:rPr>
      </w:pPr>
    </w:p>
    <w:sectPr w:rsidR="003E5503">
      <w:pgSz w:w="12240" w:h="15840"/>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1FA5" w:rsidRDefault="00541FA5">
      <w:pPr>
        <w:spacing w:after="0" w:line="240" w:lineRule="auto"/>
      </w:pPr>
      <w:r>
        <w:separator/>
      </w:r>
    </w:p>
  </w:endnote>
  <w:endnote w:type="continuationSeparator" w:id="0">
    <w:p w:rsidR="00541FA5" w:rsidRDefault="00541F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532F" w:rsidRDefault="0078532F">
    <w:pPr>
      <w:pBdr>
        <w:top w:val="nil"/>
        <w:left w:val="nil"/>
        <w:bottom w:val="nil"/>
        <w:right w:val="nil"/>
        <w:between w:val="nil"/>
      </w:pBdr>
      <w:tabs>
        <w:tab w:val="center" w:pos="4419"/>
        <w:tab w:val="right" w:pos="8838"/>
      </w:tabs>
      <w:spacing w:after="0" w:line="240" w:lineRule="auto"/>
      <w:jc w:val="right"/>
      <w:rPr>
        <w:rFonts w:ascii="Arial" w:eastAsia="Arial" w:hAnsi="Arial" w:cs="Arial"/>
        <w:color w:val="000000"/>
        <w:sz w:val="20"/>
        <w:szCs w:val="20"/>
      </w:rPr>
    </w:pP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193953">
      <w:rPr>
        <w:rFonts w:ascii="Arial" w:eastAsia="Arial" w:hAnsi="Arial" w:cs="Arial"/>
        <w:noProof/>
        <w:color w:val="000000"/>
        <w:sz w:val="20"/>
        <w:szCs w:val="20"/>
      </w:rPr>
      <w:t>1</w:t>
    </w:r>
    <w:r>
      <w:rPr>
        <w:rFonts w:ascii="Arial" w:eastAsia="Arial" w:hAnsi="Arial" w:cs="Arial"/>
        <w:color w:val="000000"/>
        <w:sz w:val="20"/>
        <w:szCs w:val="20"/>
      </w:rPr>
      <w:fldChar w:fldCharType="end"/>
    </w:r>
  </w:p>
  <w:tbl>
    <w:tblPr>
      <w:tblStyle w:val="affff9"/>
      <w:tblW w:w="7062"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2830"/>
      <w:gridCol w:w="972"/>
      <w:gridCol w:w="1810"/>
      <w:gridCol w:w="1025"/>
      <w:gridCol w:w="425"/>
    </w:tblGrid>
    <w:tr w:rsidR="0078532F">
      <w:trPr>
        <w:trHeight w:val="283"/>
      </w:trPr>
      <w:tc>
        <w:tcPr>
          <w:tcW w:w="2830" w:type="dxa"/>
          <w:vAlign w:val="center"/>
        </w:tcPr>
        <w:p w:rsidR="0078532F" w:rsidRDefault="0078532F">
          <w:pPr>
            <w:pBdr>
              <w:top w:val="nil"/>
              <w:left w:val="nil"/>
              <w:bottom w:val="nil"/>
              <w:right w:val="nil"/>
              <w:between w:val="nil"/>
            </w:pBdr>
            <w:tabs>
              <w:tab w:val="center" w:pos="4419"/>
              <w:tab w:val="right" w:pos="8838"/>
            </w:tabs>
            <w:jc w:val="center"/>
            <w:rPr>
              <w:rFonts w:ascii="Arial" w:eastAsia="Arial" w:hAnsi="Arial" w:cs="Arial"/>
              <w:b/>
              <w:color w:val="000000"/>
              <w:sz w:val="20"/>
              <w:szCs w:val="20"/>
            </w:rPr>
          </w:pPr>
          <w:r>
            <w:rPr>
              <w:rFonts w:ascii="Arial" w:eastAsia="Arial" w:hAnsi="Arial" w:cs="Arial"/>
              <w:b/>
              <w:color w:val="000000"/>
              <w:sz w:val="20"/>
              <w:szCs w:val="20"/>
            </w:rPr>
            <w:t>IDU-CMA-</w:t>
          </w:r>
          <w:r>
            <w:rPr>
              <w:b/>
            </w:rPr>
            <w:t>SGI-010-2025</w:t>
          </w:r>
        </w:p>
      </w:tc>
      <w:tc>
        <w:tcPr>
          <w:tcW w:w="972" w:type="dxa"/>
          <w:vAlign w:val="center"/>
        </w:tcPr>
        <w:p w:rsidR="0078532F" w:rsidRDefault="0078532F">
          <w:pPr>
            <w:pBdr>
              <w:top w:val="nil"/>
              <w:left w:val="nil"/>
              <w:bottom w:val="nil"/>
              <w:right w:val="nil"/>
              <w:between w:val="nil"/>
            </w:pBdr>
            <w:tabs>
              <w:tab w:val="center" w:pos="4419"/>
              <w:tab w:val="right" w:pos="8838"/>
            </w:tabs>
            <w:jc w:val="center"/>
            <w:rPr>
              <w:rFonts w:ascii="Arial" w:eastAsia="Arial" w:hAnsi="Arial" w:cs="Arial"/>
              <w:b/>
              <w:color w:val="000000"/>
              <w:sz w:val="20"/>
              <w:szCs w:val="20"/>
            </w:rPr>
          </w:pPr>
          <w:r>
            <w:rPr>
              <w:rFonts w:ascii="Arial" w:eastAsia="Arial" w:hAnsi="Arial" w:cs="Arial"/>
              <w:b/>
              <w:color w:val="000000"/>
              <w:sz w:val="20"/>
              <w:szCs w:val="20"/>
            </w:rPr>
            <w:t>Código:</w:t>
          </w:r>
        </w:p>
      </w:tc>
      <w:tc>
        <w:tcPr>
          <w:tcW w:w="1810" w:type="dxa"/>
          <w:vAlign w:val="center"/>
        </w:tcPr>
        <w:p w:rsidR="0078532F" w:rsidRDefault="0078532F">
          <w:pPr>
            <w:pBdr>
              <w:top w:val="nil"/>
              <w:left w:val="nil"/>
              <w:bottom w:val="nil"/>
              <w:right w:val="nil"/>
              <w:between w:val="nil"/>
            </w:pBdr>
            <w:tabs>
              <w:tab w:val="center" w:pos="4419"/>
              <w:tab w:val="right" w:pos="8838"/>
            </w:tabs>
            <w:jc w:val="center"/>
            <w:rPr>
              <w:rFonts w:ascii="Arial" w:eastAsia="Arial" w:hAnsi="Arial" w:cs="Arial"/>
              <w:color w:val="767171"/>
              <w:sz w:val="20"/>
              <w:szCs w:val="20"/>
            </w:rPr>
          </w:pPr>
          <w:r>
            <w:rPr>
              <w:rFonts w:ascii="Arial" w:eastAsia="Arial" w:hAnsi="Arial" w:cs="Arial"/>
              <w:color w:val="767171"/>
              <w:sz w:val="20"/>
              <w:szCs w:val="20"/>
            </w:rPr>
            <w:t>CCE-EICP-GI-11</w:t>
          </w:r>
        </w:p>
      </w:tc>
      <w:tc>
        <w:tcPr>
          <w:tcW w:w="1025" w:type="dxa"/>
          <w:vAlign w:val="center"/>
        </w:tcPr>
        <w:p w:rsidR="0078532F" w:rsidRDefault="0078532F">
          <w:pPr>
            <w:pBdr>
              <w:top w:val="nil"/>
              <w:left w:val="nil"/>
              <w:bottom w:val="nil"/>
              <w:right w:val="nil"/>
              <w:between w:val="nil"/>
            </w:pBdr>
            <w:tabs>
              <w:tab w:val="center" w:pos="4419"/>
              <w:tab w:val="right" w:pos="8838"/>
            </w:tabs>
            <w:jc w:val="center"/>
            <w:rPr>
              <w:rFonts w:ascii="Arial" w:eastAsia="Arial" w:hAnsi="Arial" w:cs="Arial"/>
              <w:b/>
              <w:color w:val="000000"/>
              <w:sz w:val="20"/>
              <w:szCs w:val="20"/>
            </w:rPr>
          </w:pPr>
          <w:r>
            <w:rPr>
              <w:rFonts w:ascii="Arial" w:eastAsia="Arial" w:hAnsi="Arial" w:cs="Arial"/>
              <w:b/>
              <w:color w:val="000000"/>
              <w:sz w:val="20"/>
              <w:szCs w:val="20"/>
            </w:rPr>
            <w:t>Versión:</w:t>
          </w:r>
        </w:p>
      </w:tc>
      <w:tc>
        <w:tcPr>
          <w:tcW w:w="425" w:type="dxa"/>
          <w:vAlign w:val="center"/>
        </w:tcPr>
        <w:p w:rsidR="0078532F" w:rsidRDefault="0078532F">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color w:val="000000"/>
              <w:sz w:val="20"/>
              <w:szCs w:val="20"/>
            </w:rPr>
            <w:t>5</w:t>
          </w:r>
        </w:p>
      </w:tc>
    </w:tr>
  </w:tbl>
  <w:p w:rsidR="0078532F" w:rsidRDefault="0078532F">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532F" w:rsidRDefault="0078532F">
    <w:pPr>
      <w:pBdr>
        <w:top w:val="nil"/>
        <w:left w:val="nil"/>
        <w:bottom w:val="nil"/>
        <w:right w:val="nil"/>
        <w:between w:val="nil"/>
      </w:pBdr>
      <w:tabs>
        <w:tab w:val="center" w:pos="4419"/>
        <w:tab w:val="right" w:pos="8838"/>
      </w:tabs>
      <w:spacing w:after="0" w:line="240" w:lineRule="auto"/>
      <w:jc w:val="right"/>
      <w:rPr>
        <w:rFonts w:ascii="Arial" w:eastAsia="Arial" w:hAnsi="Arial" w:cs="Arial"/>
        <w:color w:val="000000"/>
        <w:sz w:val="20"/>
        <w:szCs w:val="20"/>
      </w:rPr>
    </w:pP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193953">
      <w:rPr>
        <w:rFonts w:ascii="Arial" w:eastAsia="Arial" w:hAnsi="Arial" w:cs="Arial"/>
        <w:noProof/>
        <w:color w:val="000000"/>
        <w:sz w:val="20"/>
        <w:szCs w:val="20"/>
      </w:rPr>
      <w:t>23</w:t>
    </w:r>
    <w:r>
      <w:rPr>
        <w:rFonts w:ascii="Arial" w:eastAsia="Arial" w:hAnsi="Arial" w:cs="Arial"/>
        <w:color w:val="000000"/>
        <w:sz w:val="20"/>
        <w:szCs w:val="20"/>
      </w:rPr>
      <w:fldChar w:fldCharType="end"/>
    </w:r>
  </w:p>
  <w:tbl>
    <w:tblPr>
      <w:tblStyle w:val="affffa"/>
      <w:tblW w:w="7062"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2830"/>
      <w:gridCol w:w="972"/>
      <w:gridCol w:w="1810"/>
      <w:gridCol w:w="1025"/>
      <w:gridCol w:w="425"/>
    </w:tblGrid>
    <w:tr w:rsidR="0078532F">
      <w:trPr>
        <w:trHeight w:val="283"/>
      </w:trPr>
      <w:tc>
        <w:tcPr>
          <w:tcW w:w="2830" w:type="dxa"/>
          <w:vAlign w:val="center"/>
        </w:tcPr>
        <w:p w:rsidR="0078532F" w:rsidRDefault="0078532F">
          <w:pPr>
            <w:pBdr>
              <w:top w:val="nil"/>
              <w:left w:val="nil"/>
              <w:bottom w:val="nil"/>
              <w:right w:val="nil"/>
              <w:between w:val="nil"/>
            </w:pBdr>
            <w:tabs>
              <w:tab w:val="center" w:pos="4419"/>
              <w:tab w:val="right" w:pos="8838"/>
            </w:tabs>
            <w:jc w:val="center"/>
            <w:rPr>
              <w:rFonts w:ascii="Arial" w:eastAsia="Arial" w:hAnsi="Arial" w:cs="Arial"/>
              <w:b/>
              <w:color w:val="000000"/>
              <w:sz w:val="20"/>
              <w:szCs w:val="20"/>
            </w:rPr>
          </w:pPr>
          <w:r>
            <w:rPr>
              <w:rFonts w:ascii="Arial" w:eastAsia="Arial" w:hAnsi="Arial" w:cs="Arial"/>
              <w:b/>
              <w:color w:val="000000"/>
              <w:sz w:val="20"/>
              <w:szCs w:val="20"/>
            </w:rPr>
            <w:t>IDU-CMA-SGI-010-2025</w:t>
          </w:r>
        </w:p>
      </w:tc>
      <w:tc>
        <w:tcPr>
          <w:tcW w:w="972" w:type="dxa"/>
          <w:vAlign w:val="center"/>
        </w:tcPr>
        <w:p w:rsidR="0078532F" w:rsidRDefault="0078532F">
          <w:pPr>
            <w:pBdr>
              <w:top w:val="nil"/>
              <w:left w:val="nil"/>
              <w:bottom w:val="nil"/>
              <w:right w:val="nil"/>
              <w:between w:val="nil"/>
            </w:pBdr>
            <w:tabs>
              <w:tab w:val="center" w:pos="4419"/>
              <w:tab w:val="right" w:pos="8838"/>
            </w:tabs>
            <w:jc w:val="center"/>
            <w:rPr>
              <w:rFonts w:ascii="Arial" w:eastAsia="Arial" w:hAnsi="Arial" w:cs="Arial"/>
              <w:b/>
              <w:color w:val="000000"/>
              <w:sz w:val="20"/>
              <w:szCs w:val="20"/>
            </w:rPr>
          </w:pPr>
          <w:r>
            <w:rPr>
              <w:rFonts w:ascii="Arial" w:eastAsia="Arial" w:hAnsi="Arial" w:cs="Arial"/>
              <w:b/>
              <w:color w:val="000000"/>
              <w:sz w:val="20"/>
              <w:szCs w:val="20"/>
            </w:rPr>
            <w:t>Código:</w:t>
          </w:r>
        </w:p>
      </w:tc>
      <w:tc>
        <w:tcPr>
          <w:tcW w:w="1810" w:type="dxa"/>
          <w:vAlign w:val="center"/>
        </w:tcPr>
        <w:p w:rsidR="0078532F" w:rsidRDefault="0078532F">
          <w:pPr>
            <w:pBdr>
              <w:top w:val="nil"/>
              <w:left w:val="nil"/>
              <w:bottom w:val="nil"/>
              <w:right w:val="nil"/>
              <w:between w:val="nil"/>
            </w:pBdr>
            <w:tabs>
              <w:tab w:val="center" w:pos="4419"/>
              <w:tab w:val="right" w:pos="8838"/>
            </w:tabs>
            <w:jc w:val="center"/>
            <w:rPr>
              <w:rFonts w:ascii="Arial" w:eastAsia="Arial" w:hAnsi="Arial" w:cs="Arial"/>
              <w:color w:val="767171"/>
              <w:sz w:val="20"/>
              <w:szCs w:val="20"/>
            </w:rPr>
          </w:pPr>
          <w:r>
            <w:rPr>
              <w:rFonts w:ascii="Arial" w:eastAsia="Arial" w:hAnsi="Arial" w:cs="Arial"/>
              <w:color w:val="767171"/>
              <w:sz w:val="20"/>
              <w:szCs w:val="20"/>
            </w:rPr>
            <w:t>CCE-EICP-GI-11</w:t>
          </w:r>
        </w:p>
      </w:tc>
      <w:tc>
        <w:tcPr>
          <w:tcW w:w="1025" w:type="dxa"/>
          <w:vAlign w:val="center"/>
        </w:tcPr>
        <w:p w:rsidR="0078532F" w:rsidRDefault="0078532F">
          <w:pPr>
            <w:pBdr>
              <w:top w:val="nil"/>
              <w:left w:val="nil"/>
              <w:bottom w:val="nil"/>
              <w:right w:val="nil"/>
              <w:between w:val="nil"/>
            </w:pBdr>
            <w:tabs>
              <w:tab w:val="center" w:pos="4419"/>
              <w:tab w:val="right" w:pos="8838"/>
            </w:tabs>
            <w:jc w:val="center"/>
            <w:rPr>
              <w:rFonts w:ascii="Arial" w:eastAsia="Arial" w:hAnsi="Arial" w:cs="Arial"/>
              <w:b/>
              <w:color w:val="000000"/>
              <w:sz w:val="20"/>
              <w:szCs w:val="20"/>
            </w:rPr>
          </w:pPr>
          <w:r>
            <w:rPr>
              <w:rFonts w:ascii="Arial" w:eastAsia="Arial" w:hAnsi="Arial" w:cs="Arial"/>
              <w:b/>
              <w:color w:val="000000"/>
              <w:sz w:val="20"/>
              <w:szCs w:val="20"/>
            </w:rPr>
            <w:t>Versión:</w:t>
          </w:r>
        </w:p>
      </w:tc>
      <w:tc>
        <w:tcPr>
          <w:tcW w:w="425" w:type="dxa"/>
          <w:vAlign w:val="center"/>
        </w:tcPr>
        <w:p w:rsidR="0078532F" w:rsidRDefault="0078532F">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color w:val="767171"/>
              <w:sz w:val="20"/>
              <w:szCs w:val="20"/>
            </w:rPr>
            <w:t>5</w:t>
          </w:r>
        </w:p>
      </w:tc>
    </w:tr>
  </w:tbl>
  <w:p w:rsidR="0078532F" w:rsidRDefault="0078532F">
    <w:pPr>
      <w:pBdr>
        <w:top w:val="nil"/>
        <w:left w:val="nil"/>
        <w:bottom w:val="nil"/>
        <w:right w:val="nil"/>
        <w:between w:val="nil"/>
      </w:pBdr>
      <w:tabs>
        <w:tab w:val="center" w:pos="4419"/>
        <w:tab w:val="right" w:pos="8838"/>
      </w:tabs>
      <w:spacing w:after="0" w:line="240" w:lineRule="auto"/>
      <w:rPr>
        <w:rFonts w:ascii="Arial" w:eastAsia="Arial" w:hAnsi="Arial" w:cs="Arial"/>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1FA5" w:rsidRDefault="00541FA5">
      <w:pPr>
        <w:spacing w:after="0" w:line="240" w:lineRule="auto"/>
      </w:pPr>
      <w:r>
        <w:separator/>
      </w:r>
    </w:p>
  </w:footnote>
  <w:footnote w:type="continuationSeparator" w:id="0">
    <w:p w:rsidR="00541FA5" w:rsidRDefault="00541F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532F" w:rsidRDefault="0078532F">
    <w:pPr>
      <w:widowControl w:val="0"/>
      <w:pBdr>
        <w:top w:val="nil"/>
        <w:left w:val="nil"/>
        <w:bottom w:val="nil"/>
        <w:right w:val="nil"/>
        <w:between w:val="nil"/>
      </w:pBdr>
      <w:spacing w:after="0" w:line="276" w:lineRule="auto"/>
      <w:rPr>
        <w:rFonts w:ascii="Arial" w:eastAsia="Arial" w:hAnsi="Arial" w:cs="Arial"/>
        <w:sz w:val="20"/>
        <w:szCs w:val="20"/>
      </w:rPr>
    </w:pPr>
  </w:p>
  <w:tbl>
    <w:tblPr>
      <w:tblStyle w:val="affff7"/>
      <w:tblW w:w="8828"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1926"/>
      <w:gridCol w:w="1471"/>
      <w:gridCol w:w="2269"/>
      <w:gridCol w:w="1275"/>
      <w:gridCol w:w="1887"/>
    </w:tblGrid>
    <w:tr w:rsidR="0078532F">
      <w:trPr>
        <w:trHeight w:val="567"/>
      </w:trPr>
      <w:tc>
        <w:tcPr>
          <w:tcW w:w="1926" w:type="dxa"/>
          <w:vMerge w:val="restart"/>
          <w:vAlign w:val="center"/>
        </w:tcPr>
        <w:p w:rsidR="0078532F" w:rsidRDefault="0078532F">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noProof/>
              <w:color w:val="000000"/>
              <w:sz w:val="20"/>
              <w:szCs w:val="20"/>
              <w:lang w:val="es-CO"/>
            </w:rPr>
            <w:drawing>
              <wp:inline distT="0" distB="0" distL="0" distR="0">
                <wp:extent cx="1080000" cy="553758"/>
                <wp:effectExtent l="0" t="0" r="0" b="0"/>
                <wp:docPr id="4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80000" cy="553758"/>
                        </a:xfrm>
                        <a:prstGeom prst="rect">
                          <a:avLst/>
                        </a:prstGeom>
                        <a:ln/>
                      </pic:spPr>
                    </pic:pic>
                  </a:graphicData>
                </a:graphic>
              </wp:inline>
            </w:drawing>
          </w:r>
        </w:p>
      </w:tc>
      <w:tc>
        <w:tcPr>
          <w:tcW w:w="6902" w:type="dxa"/>
          <w:gridSpan w:val="4"/>
          <w:vAlign w:val="center"/>
        </w:tcPr>
        <w:p w:rsidR="0078532F" w:rsidRDefault="0078532F">
          <w:pPr>
            <w:pBdr>
              <w:top w:val="nil"/>
              <w:left w:val="nil"/>
              <w:bottom w:val="nil"/>
              <w:right w:val="nil"/>
              <w:between w:val="nil"/>
            </w:pBdr>
            <w:tabs>
              <w:tab w:val="center" w:pos="4419"/>
              <w:tab w:val="right" w:pos="8838"/>
            </w:tabs>
            <w:jc w:val="center"/>
            <w:rPr>
              <w:rFonts w:ascii="Arial" w:eastAsia="Arial" w:hAnsi="Arial" w:cs="Arial"/>
              <w:b/>
              <w:color w:val="000000"/>
              <w:sz w:val="20"/>
              <w:szCs w:val="20"/>
            </w:rPr>
          </w:pPr>
          <w:r>
            <w:rPr>
              <w:rFonts w:ascii="Arial" w:eastAsia="Arial" w:hAnsi="Arial" w:cs="Arial"/>
              <w:b/>
              <w:color w:val="000000"/>
              <w:sz w:val="20"/>
              <w:szCs w:val="20"/>
            </w:rPr>
            <w:t>DOCUMENTO BASE</w:t>
          </w:r>
        </w:p>
        <w:p w:rsidR="0078532F" w:rsidRDefault="0078532F">
          <w:pPr>
            <w:pBdr>
              <w:top w:val="nil"/>
              <w:left w:val="nil"/>
              <w:bottom w:val="nil"/>
              <w:right w:val="nil"/>
              <w:between w:val="nil"/>
            </w:pBdr>
            <w:tabs>
              <w:tab w:val="center" w:pos="4419"/>
              <w:tab w:val="right" w:pos="8838"/>
            </w:tabs>
            <w:jc w:val="center"/>
            <w:rPr>
              <w:rFonts w:ascii="Arial" w:eastAsia="Arial" w:hAnsi="Arial" w:cs="Arial"/>
              <w:b/>
              <w:color w:val="000000"/>
              <w:sz w:val="20"/>
              <w:szCs w:val="20"/>
            </w:rPr>
          </w:pPr>
          <w:r>
            <w:rPr>
              <w:rFonts w:ascii="Arial" w:eastAsia="Arial" w:hAnsi="Arial" w:cs="Arial"/>
              <w:b/>
              <w:color w:val="000000"/>
              <w:sz w:val="20"/>
              <w:szCs w:val="20"/>
            </w:rPr>
            <w:t>INTERVENTORÍA DE OBRA PÚBLICA DE INFRAESTRUCTURA DE TRANSPORTE – VERSIÓN 3</w:t>
          </w:r>
        </w:p>
      </w:tc>
    </w:tr>
    <w:tr w:rsidR="0078532F">
      <w:trPr>
        <w:trHeight w:val="340"/>
      </w:trPr>
      <w:tc>
        <w:tcPr>
          <w:tcW w:w="1926" w:type="dxa"/>
          <w:vMerge/>
          <w:vAlign w:val="center"/>
        </w:tcPr>
        <w:p w:rsidR="0078532F" w:rsidRDefault="0078532F">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471" w:type="dxa"/>
          <w:vAlign w:val="center"/>
        </w:tcPr>
        <w:p w:rsidR="0078532F" w:rsidRDefault="0078532F">
          <w:pPr>
            <w:pBdr>
              <w:top w:val="nil"/>
              <w:left w:val="nil"/>
              <w:bottom w:val="nil"/>
              <w:right w:val="nil"/>
              <w:between w:val="nil"/>
            </w:pBdr>
            <w:tabs>
              <w:tab w:val="center" w:pos="4419"/>
              <w:tab w:val="right" w:pos="8838"/>
            </w:tabs>
            <w:jc w:val="center"/>
            <w:rPr>
              <w:rFonts w:ascii="Arial" w:eastAsia="Arial" w:hAnsi="Arial" w:cs="Arial"/>
              <w:b/>
              <w:color w:val="000000"/>
              <w:sz w:val="20"/>
              <w:szCs w:val="20"/>
            </w:rPr>
          </w:pPr>
          <w:r>
            <w:rPr>
              <w:rFonts w:ascii="Arial" w:eastAsia="Arial" w:hAnsi="Arial" w:cs="Arial"/>
              <w:b/>
              <w:color w:val="000000"/>
              <w:sz w:val="20"/>
              <w:szCs w:val="20"/>
            </w:rPr>
            <w:t>Código:</w:t>
          </w:r>
        </w:p>
      </w:tc>
      <w:tc>
        <w:tcPr>
          <w:tcW w:w="2269" w:type="dxa"/>
          <w:vAlign w:val="center"/>
        </w:tcPr>
        <w:p w:rsidR="0078532F" w:rsidRDefault="0078532F">
          <w:pPr>
            <w:pBdr>
              <w:top w:val="nil"/>
              <w:left w:val="nil"/>
              <w:bottom w:val="nil"/>
              <w:right w:val="nil"/>
              <w:between w:val="nil"/>
            </w:pBdr>
            <w:tabs>
              <w:tab w:val="center" w:pos="4419"/>
              <w:tab w:val="right" w:pos="8838"/>
            </w:tabs>
            <w:jc w:val="both"/>
            <w:rPr>
              <w:rFonts w:ascii="Arial" w:eastAsia="Arial" w:hAnsi="Arial" w:cs="Arial"/>
              <w:color w:val="000000"/>
              <w:sz w:val="20"/>
              <w:szCs w:val="20"/>
            </w:rPr>
          </w:pPr>
          <w:r>
            <w:rPr>
              <w:rFonts w:ascii="Arial" w:eastAsia="Arial" w:hAnsi="Arial" w:cs="Arial"/>
              <w:color w:val="000000"/>
              <w:sz w:val="20"/>
              <w:szCs w:val="20"/>
            </w:rPr>
            <w:t>CCE-EICP-GI-11</w:t>
          </w:r>
        </w:p>
      </w:tc>
      <w:tc>
        <w:tcPr>
          <w:tcW w:w="1275" w:type="dxa"/>
          <w:vAlign w:val="center"/>
        </w:tcPr>
        <w:p w:rsidR="0078532F" w:rsidRDefault="0078532F">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b/>
              <w:color w:val="000000"/>
              <w:sz w:val="20"/>
              <w:szCs w:val="20"/>
            </w:rPr>
            <w:t>Página:</w:t>
          </w:r>
        </w:p>
      </w:tc>
      <w:tc>
        <w:tcPr>
          <w:tcW w:w="1887" w:type="dxa"/>
          <w:vAlign w:val="center"/>
        </w:tcPr>
        <w:p w:rsidR="0078532F" w:rsidRDefault="0078532F">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color w:val="000000"/>
              <w:sz w:val="20"/>
              <w:szCs w:val="20"/>
            </w:rPr>
            <w:t xml:space="preserve">Página </w:t>
          </w:r>
          <w:r>
            <w:rPr>
              <w:rFonts w:ascii="Arial" w:eastAsia="Arial" w:hAnsi="Arial" w:cs="Arial"/>
              <w:b/>
              <w:color w:val="000000"/>
              <w:sz w:val="20"/>
              <w:szCs w:val="20"/>
            </w:rPr>
            <w:fldChar w:fldCharType="begin"/>
          </w:r>
          <w:r>
            <w:rPr>
              <w:rFonts w:ascii="Arial" w:eastAsia="Arial" w:hAnsi="Arial" w:cs="Arial"/>
              <w:b/>
              <w:color w:val="000000"/>
              <w:sz w:val="20"/>
              <w:szCs w:val="20"/>
            </w:rPr>
            <w:instrText>PAGE</w:instrText>
          </w:r>
          <w:r>
            <w:rPr>
              <w:rFonts w:ascii="Arial" w:eastAsia="Arial" w:hAnsi="Arial" w:cs="Arial"/>
              <w:b/>
              <w:color w:val="000000"/>
              <w:sz w:val="20"/>
              <w:szCs w:val="20"/>
            </w:rPr>
            <w:fldChar w:fldCharType="separate"/>
          </w:r>
          <w:r w:rsidR="00193953">
            <w:rPr>
              <w:rFonts w:ascii="Arial" w:eastAsia="Arial" w:hAnsi="Arial" w:cs="Arial"/>
              <w:b/>
              <w:noProof/>
              <w:color w:val="000000"/>
              <w:sz w:val="20"/>
              <w:szCs w:val="20"/>
            </w:rPr>
            <w:t>1</w:t>
          </w:r>
          <w:r>
            <w:rPr>
              <w:rFonts w:ascii="Arial" w:eastAsia="Arial" w:hAnsi="Arial" w:cs="Arial"/>
              <w:b/>
              <w:color w:val="000000"/>
              <w:sz w:val="20"/>
              <w:szCs w:val="20"/>
            </w:rPr>
            <w:fldChar w:fldCharType="end"/>
          </w:r>
          <w:r>
            <w:rPr>
              <w:rFonts w:ascii="Arial" w:eastAsia="Arial" w:hAnsi="Arial" w:cs="Arial"/>
              <w:color w:val="000000"/>
              <w:sz w:val="20"/>
              <w:szCs w:val="20"/>
            </w:rPr>
            <w:t xml:space="preserve"> de </w:t>
          </w:r>
          <w:r>
            <w:rPr>
              <w:rFonts w:ascii="Arial" w:eastAsia="Arial" w:hAnsi="Arial" w:cs="Arial"/>
              <w:b/>
              <w:color w:val="000000"/>
              <w:sz w:val="20"/>
              <w:szCs w:val="20"/>
            </w:rPr>
            <w:fldChar w:fldCharType="begin"/>
          </w:r>
          <w:r>
            <w:rPr>
              <w:rFonts w:ascii="Arial" w:eastAsia="Arial" w:hAnsi="Arial" w:cs="Arial"/>
              <w:b/>
              <w:color w:val="000000"/>
              <w:sz w:val="20"/>
              <w:szCs w:val="20"/>
            </w:rPr>
            <w:instrText>NUMPAGES</w:instrText>
          </w:r>
          <w:r>
            <w:rPr>
              <w:rFonts w:ascii="Arial" w:eastAsia="Arial" w:hAnsi="Arial" w:cs="Arial"/>
              <w:b/>
              <w:color w:val="000000"/>
              <w:sz w:val="20"/>
              <w:szCs w:val="20"/>
            </w:rPr>
            <w:fldChar w:fldCharType="separate"/>
          </w:r>
          <w:r w:rsidR="00193953">
            <w:rPr>
              <w:rFonts w:ascii="Arial" w:eastAsia="Arial" w:hAnsi="Arial" w:cs="Arial"/>
              <w:b/>
              <w:noProof/>
              <w:color w:val="000000"/>
              <w:sz w:val="20"/>
              <w:szCs w:val="20"/>
            </w:rPr>
            <w:t>80</w:t>
          </w:r>
          <w:r>
            <w:rPr>
              <w:rFonts w:ascii="Arial" w:eastAsia="Arial" w:hAnsi="Arial" w:cs="Arial"/>
              <w:b/>
              <w:color w:val="000000"/>
              <w:sz w:val="20"/>
              <w:szCs w:val="20"/>
            </w:rPr>
            <w:fldChar w:fldCharType="end"/>
          </w:r>
        </w:p>
      </w:tc>
    </w:tr>
    <w:tr w:rsidR="0078532F">
      <w:trPr>
        <w:trHeight w:val="340"/>
      </w:trPr>
      <w:tc>
        <w:tcPr>
          <w:tcW w:w="1926" w:type="dxa"/>
          <w:vMerge/>
          <w:vAlign w:val="center"/>
        </w:tcPr>
        <w:p w:rsidR="0078532F" w:rsidRDefault="0078532F">
          <w:pPr>
            <w:widowControl w:val="0"/>
            <w:pBdr>
              <w:top w:val="nil"/>
              <w:left w:val="nil"/>
              <w:bottom w:val="nil"/>
              <w:right w:val="nil"/>
              <w:between w:val="nil"/>
            </w:pBdr>
            <w:spacing w:line="276" w:lineRule="auto"/>
            <w:rPr>
              <w:rFonts w:ascii="Arial" w:eastAsia="Arial" w:hAnsi="Arial" w:cs="Arial"/>
              <w:color w:val="000000"/>
              <w:sz w:val="20"/>
              <w:szCs w:val="20"/>
            </w:rPr>
          </w:pPr>
        </w:p>
      </w:tc>
      <w:tc>
        <w:tcPr>
          <w:tcW w:w="1471" w:type="dxa"/>
          <w:vAlign w:val="center"/>
        </w:tcPr>
        <w:p w:rsidR="0078532F" w:rsidRDefault="0078532F">
          <w:pPr>
            <w:pBdr>
              <w:top w:val="nil"/>
              <w:left w:val="nil"/>
              <w:bottom w:val="nil"/>
              <w:right w:val="nil"/>
              <w:between w:val="nil"/>
            </w:pBdr>
            <w:tabs>
              <w:tab w:val="center" w:pos="4419"/>
              <w:tab w:val="right" w:pos="8838"/>
            </w:tabs>
            <w:jc w:val="center"/>
            <w:rPr>
              <w:rFonts w:ascii="Arial" w:eastAsia="Arial" w:hAnsi="Arial" w:cs="Arial"/>
              <w:b/>
              <w:color w:val="000000"/>
              <w:sz w:val="20"/>
              <w:szCs w:val="20"/>
            </w:rPr>
          </w:pPr>
          <w:r>
            <w:rPr>
              <w:rFonts w:ascii="Arial" w:eastAsia="Arial" w:hAnsi="Arial" w:cs="Arial"/>
              <w:b/>
              <w:color w:val="000000"/>
              <w:sz w:val="20"/>
              <w:szCs w:val="20"/>
            </w:rPr>
            <w:t>Versión No.:</w:t>
          </w:r>
        </w:p>
      </w:tc>
      <w:tc>
        <w:tcPr>
          <w:tcW w:w="5431" w:type="dxa"/>
          <w:gridSpan w:val="3"/>
          <w:vAlign w:val="center"/>
        </w:tcPr>
        <w:p w:rsidR="0078532F" w:rsidRDefault="0078532F">
          <w:pPr>
            <w:pBdr>
              <w:top w:val="nil"/>
              <w:left w:val="nil"/>
              <w:bottom w:val="nil"/>
              <w:right w:val="nil"/>
              <w:between w:val="nil"/>
            </w:pBdr>
            <w:tabs>
              <w:tab w:val="center" w:pos="4419"/>
              <w:tab w:val="right" w:pos="8838"/>
            </w:tabs>
            <w:rPr>
              <w:rFonts w:ascii="Arial" w:eastAsia="Arial" w:hAnsi="Arial" w:cs="Arial"/>
              <w:color w:val="000000"/>
              <w:sz w:val="20"/>
              <w:szCs w:val="20"/>
            </w:rPr>
          </w:pPr>
          <w:r>
            <w:rPr>
              <w:rFonts w:ascii="Arial" w:eastAsia="Arial" w:hAnsi="Arial" w:cs="Arial"/>
              <w:color w:val="000000"/>
              <w:sz w:val="20"/>
              <w:szCs w:val="20"/>
            </w:rPr>
            <w:t>5</w:t>
          </w:r>
        </w:p>
      </w:tc>
    </w:tr>
  </w:tbl>
  <w:p w:rsidR="0078532F" w:rsidRDefault="0078532F">
    <w:pPr>
      <w:pBdr>
        <w:top w:val="nil"/>
        <w:left w:val="nil"/>
        <w:bottom w:val="nil"/>
        <w:right w:val="nil"/>
        <w:between w:val="nil"/>
      </w:pBdr>
      <w:tabs>
        <w:tab w:val="center" w:pos="4419"/>
        <w:tab w:val="right" w:pos="8838"/>
      </w:tabs>
      <w:spacing w:after="0" w:line="240" w:lineRule="auto"/>
      <w:jc w:val="center"/>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532F" w:rsidRDefault="0078532F">
    <w:pPr>
      <w:widowControl w:val="0"/>
      <w:pBdr>
        <w:top w:val="nil"/>
        <w:left w:val="nil"/>
        <w:bottom w:val="nil"/>
        <w:right w:val="nil"/>
        <w:between w:val="nil"/>
      </w:pBdr>
      <w:spacing w:after="0" w:line="276" w:lineRule="auto"/>
      <w:rPr>
        <w:color w:val="000000"/>
      </w:rPr>
    </w:pPr>
  </w:p>
  <w:tbl>
    <w:tblPr>
      <w:tblStyle w:val="affff8"/>
      <w:tblW w:w="8828"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1926"/>
      <w:gridCol w:w="1471"/>
      <w:gridCol w:w="2269"/>
      <w:gridCol w:w="1275"/>
      <w:gridCol w:w="1887"/>
    </w:tblGrid>
    <w:tr w:rsidR="0078532F">
      <w:trPr>
        <w:trHeight w:val="567"/>
      </w:trPr>
      <w:tc>
        <w:tcPr>
          <w:tcW w:w="1926" w:type="dxa"/>
          <w:vMerge w:val="restart"/>
          <w:vAlign w:val="center"/>
        </w:tcPr>
        <w:p w:rsidR="0078532F" w:rsidRDefault="0078532F">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noProof/>
              <w:color w:val="000000"/>
              <w:sz w:val="20"/>
              <w:szCs w:val="20"/>
              <w:lang w:val="es-CO"/>
            </w:rPr>
            <w:drawing>
              <wp:inline distT="0" distB="0" distL="0" distR="0">
                <wp:extent cx="1080000" cy="553758"/>
                <wp:effectExtent l="0" t="0" r="0" b="0"/>
                <wp:docPr id="3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80000" cy="553758"/>
                        </a:xfrm>
                        <a:prstGeom prst="rect">
                          <a:avLst/>
                        </a:prstGeom>
                        <a:ln/>
                      </pic:spPr>
                    </pic:pic>
                  </a:graphicData>
                </a:graphic>
              </wp:inline>
            </w:drawing>
          </w:r>
        </w:p>
      </w:tc>
      <w:tc>
        <w:tcPr>
          <w:tcW w:w="6902" w:type="dxa"/>
          <w:gridSpan w:val="4"/>
          <w:vAlign w:val="center"/>
        </w:tcPr>
        <w:p w:rsidR="0078532F" w:rsidRDefault="0078532F">
          <w:pPr>
            <w:pBdr>
              <w:top w:val="nil"/>
              <w:left w:val="nil"/>
              <w:bottom w:val="nil"/>
              <w:right w:val="nil"/>
              <w:between w:val="nil"/>
            </w:pBdr>
            <w:tabs>
              <w:tab w:val="center" w:pos="4419"/>
              <w:tab w:val="right" w:pos="8838"/>
            </w:tabs>
            <w:jc w:val="center"/>
            <w:rPr>
              <w:rFonts w:ascii="Arial" w:eastAsia="Arial" w:hAnsi="Arial" w:cs="Arial"/>
              <w:b/>
              <w:color w:val="000000"/>
              <w:sz w:val="20"/>
              <w:szCs w:val="20"/>
            </w:rPr>
          </w:pPr>
          <w:r>
            <w:rPr>
              <w:rFonts w:ascii="Arial" w:eastAsia="Arial" w:hAnsi="Arial" w:cs="Arial"/>
              <w:b/>
              <w:color w:val="000000"/>
              <w:sz w:val="20"/>
              <w:szCs w:val="20"/>
            </w:rPr>
            <w:t>DOCUMENTO BASE</w:t>
          </w:r>
        </w:p>
        <w:p w:rsidR="0078532F" w:rsidRDefault="0078532F">
          <w:pPr>
            <w:pBdr>
              <w:top w:val="nil"/>
              <w:left w:val="nil"/>
              <w:bottom w:val="nil"/>
              <w:right w:val="nil"/>
              <w:between w:val="nil"/>
            </w:pBdr>
            <w:tabs>
              <w:tab w:val="center" w:pos="4419"/>
              <w:tab w:val="right" w:pos="8838"/>
            </w:tabs>
            <w:jc w:val="center"/>
            <w:rPr>
              <w:rFonts w:ascii="Arial" w:eastAsia="Arial" w:hAnsi="Arial" w:cs="Arial"/>
              <w:b/>
              <w:color w:val="000000"/>
              <w:sz w:val="20"/>
              <w:szCs w:val="20"/>
            </w:rPr>
          </w:pPr>
          <w:r>
            <w:rPr>
              <w:rFonts w:ascii="Arial" w:eastAsia="Arial" w:hAnsi="Arial" w:cs="Arial"/>
              <w:b/>
              <w:color w:val="000000"/>
              <w:sz w:val="20"/>
              <w:szCs w:val="20"/>
            </w:rPr>
            <w:t>INTERVENTORÍA DE OBRA PÚBLICA DE INFRAESTRUCTURA DE TRANSPORTE – VERSIÓN 3</w:t>
          </w:r>
        </w:p>
      </w:tc>
    </w:tr>
    <w:tr w:rsidR="0078532F">
      <w:trPr>
        <w:trHeight w:val="340"/>
      </w:trPr>
      <w:tc>
        <w:tcPr>
          <w:tcW w:w="1926" w:type="dxa"/>
          <w:vMerge/>
          <w:vAlign w:val="center"/>
        </w:tcPr>
        <w:p w:rsidR="0078532F" w:rsidRDefault="0078532F">
          <w:pPr>
            <w:widowControl w:val="0"/>
            <w:pBdr>
              <w:top w:val="nil"/>
              <w:left w:val="nil"/>
              <w:bottom w:val="nil"/>
              <w:right w:val="nil"/>
              <w:between w:val="nil"/>
            </w:pBdr>
            <w:spacing w:line="276" w:lineRule="auto"/>
            <w:rPr>
              <w:rFonts w:ascii="Arial" w:eastAsia="Arial" w:hAnsi="Arial" w:cs="Arial"/>
              <w:b/>
              <w:color w:val="000000"/>
              <w:sz w:val="20"/>
              <w:szCs w:val="20"/>
            </w:rPr>
          </w:pPr>
        </w:p>
      </w:tc>
      <w:tc>
        <w:tcPr>
          <w:tcW w:w="1471" w:type="dxa"/>
          <w:vAlign w:val="center"/>
        </w:tcPr>
        <w:p w:rsidR="0078532F" w:rsidRDefault="0078532F">
          <w:pPr>
            <w:pBdr>
              <w:top w:val="nil"/>
              <w:left w:val="nil"/>
              <w:bottom w:val="nil"/>
              <w:right w:val="nil"/>
              <w:between w:val="nil"/>
            </w:pBdr>
            <w:tabs>
              <w:tab w:val="center" w:pos="4419"/>
              <w:tab w:val="right" w:pos="8838"/>
            </w:tabs>
            <w:jc w:val="center"/>
            <w:rPr>
              <w:rFonts w:ascii="Arial" w:eastAsia="Arial" w:hAnsi="Arial" w:cs="Arial"/>
              <w:b/>
              <w:color w:val="000000"/>
              <w:sz w:val="20"/>
              <w:szCs w:val="20"/>
            </w:rPr>
          </w:pPr>
          <w:r>
            <w:rPr>
              <w:rFonts w:ascii="Arial" w:eastAsia="Arial" w:hAnsi="Arial" w:cs="Arial"/>
              <w:b/>
              <w:color w:val="000000"/>
              <w:sz w:val="20"/>
              <w:szCs w:val="20"/>
            </w:rPr>
            <w:t>Código:</w:t>
          </w:r>
        </w:p>
      </w:tc>
      <w:tc>
        <w:tcPr>
          <w:tcW w:w="2269" w:type="dxa"/>
          <w:vAlign w:val="center"/>
        </w:tcPr>
        <w:p w:rsidR="0078532F" w:rsidRDefault="0078532F">
          <w:pPr>
            <w:pBdr>
              <w:top w:val="nil"/>
              <w:left w:val="nil"/>
              <w:bottom w:val="nil"/>
              <w:right w:val="nil"/>
              <w:between w:val="nil"/>
            </w:pBdr>
            <w:tabs>
              <w:tab w:val="center" w:pos="4419"/>
              <w:tab w:val="right" w:pos="8838"/>
            </w:tabs>
            <w:jc w:val="both"/>
            <w:rPr>
              <w:rFonts w:ascii="Arial" w:eastAsia="Arial" w:hAnsi="Arial" w:cs="Arial"/>
              <w:color w:val="000000"/>
              <w:sz w:val="20"/>
              <w:szCs w:val="20"/>
            </w:rPr>
          </w:pPr>
          <w:r>
            <w:rPr>
              <w:rFonts w:ascii="Arial" w:eastAsia="Arial" w:hAnsi="Arial" w:cs="Arial"/>
              <w:color w:val="000000"/>
              <w:sz w:val="20"/>
              <w:szCs w:val="20"/>
            </w:rPr>
            <w:t>CCE-EICP-GI-11</w:t>
          </w:r>
        </w:p>
      </w:tc>
      <w:tc>
        <w:tcPr>
          <w:tcW w:w="1275" w:type="dxa"/>
          <w:vAlign w:val="center"/>
        </w:tcPr>
        <w:p w:rsidR="0078532F" w:rsidRDefault="0078532F">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b/>
              <w:color w:val="000000"/>
              <w:sz w:val="20"/>
              <w:szCs w:val="20"/>
            </w:rPr>
            <w:t>Página:</w:t>
          </w:r>
        </w:p>
      </w:tc>
      <w:tc>
        <w:tcPr>
          <w:tcW w:w="1887" w:type="dxa"/>
          <w:vAlign w:val="center"/>
        </w:tcPr>
        <w:p w:rsidR="0078532F" w:rsidRDefault="0078532F">
          <w:pPr>
            <w:pBdr>
              <w:top w:val="nil"/>
              <w:left w:val="nil"/>
              <w:bottom w:val="nil"/>
              <w:right w:val="nil"/>
              <w:between w:val="nil"/>
            </w:pBdr>
            <w:tabs>
              <w:tab w:val="center" w:pos="4419"/>
              <w:tab w:val="right" w:pos="8838"/>
            </w:tabs>
            <w:jc w:val="center"/>
            <w:rPr>
              <w:rFonts w:ascii="Arial" w:eastAsia="Arial" w:hAnsi="Arial" w:cs="Arial"/>
              <w:color w:val="000000"/>
              <w:sz w:val="20"/>
              <w:szCs w:val="20"/>
            </w:rPr>
          </w:pPr>
          <w:r>
            <w:rPr>
              <w:rFonts w:ascii="Arial" w:eastAsia="Arial" w:hAnsi="Arial" w:cs="Arial"/>
              <w:color w:val="000000"/>
              <w:sz w:val="20"/>
              <w:szCs w:val="20"/>
            </w:rPr>
            <w:t xml:space="preserve">Página </w:t>
          </w:r>
          <w:r>
            <w:rPr>
              <w:rFonts w:ascii="Arial" w:eastAsia="Arial" w:hAnsi="Arial" w:cs="Arial"/>
              <w:b/>
              <w:color w:val="000000"/>
              <w:sz w:val="20"/>
              <w:szCs w:val="20"/>
            </w:rPr>
            <w:fldChar w:fldCharType="begin"/>
          </w:r>
          <w:r>
            <w:rPr>
              <w:rFonts w:ascii="Arial" w:eastAsia="Arial" w:hAnsi="Arial" w:cs="Arial"/>
              <w:b/>
              <w:color w:val="000000"/>
              <w:sz w:val="20"/>
              <w:szCs w:val="20"/>
            </w:rPr>
            <w:instrText>PAGE</w:instrText>
          </w:r>
          <w:r>
            <w:rPr>
              <w:rFonts w:ascii="Arial" w:eastAsia="Arial" w:hAnsi="Arial" w:cs="Arial"/>
              <w:b/>
              <w:color w:val="000000"/>
              <w:sz w:val="20"/>
              <w:szCs w:val="20"/>
            </w:rPr>
            <w:fldChar w:fldCharType="separate"/>
          </w:r>
          <w:r w:rsidR="00193953">
            <w:rPr>
              <w:rFonts w:ascii="Arial" w:eastAsia="Arial" w:hAnsi="Arial" w:cs="Arial"/>
              <w:b/>
              <w:noProof/>
              <w:color w:val="000000"/>
              <w:sz w:val="20"/>
              <w:szCs w:val="20"/>
            </w:rPr>
            <w:t>23</w:t>
          </w:r>
          <w:r>
            <w:rPr>
              <w:rFonts w:ascii="Arial" w:eastAsia="Arial" w:hAnsi="Arial" w:cs="Arial"/>
              <w:b/>
              <w:color w:val="000000"/>
              <w:sz w:val="20"/>
              <w:szCs w:val="20"/>
            </w:rPr>
            <w:fldChar w:fldCharType="end"/>
          </w:r>
          <w:r>
            <w:rPr>
              <w:rFonts w:ascii="Arial" w:eastAsia="Arial" w:hAnsi="Arial" w:cs="Arial"/>
              <w:color w:val="000000"/>
              <w:sz w:val="20"/>
              <w:szCs w:val="20"/>
            </w:rPr>
            <w:t xml:space="preserve"> de </w:t>
          </w:r>
          <w:r>
            <w:rPr>
              <w:rFonts w:ascii="Arial" w:eastAsia="Arial" w:hAnsi="Arial" w:cs="Arial"/>
              <w:b/>
              <w:color w:val="000000"/>
              <w:sz w:val="20"/>
              <w:szCs w:val="20"/>
            </w:rPr>
            <w:fldChar w:fldCharType="begin"/>
          </w:r>
          <w:r>
            <w:rPr>
              <w:rFonts w:ascii="Arial" w:eastAsia="Arial" w:hAnsi="Arial" w:cs="Arial"/>
              <w:b/>
              <w:color w:val="000000"/>
              <w:sz w:val="20"/>
              <w:szCs w:val="20"/>
            </w:rPr>
            <w:instrText>NUMPAGES</w:instrText>
          </w:r>
          <w:r>
            <w:rPr>
              <w:rFonts w:ascii="Arial" w:eastAsia="Arial" w:hAnsi="Arial" w:cs="Arial"/>
              <w:b/>
              <w:color w:val="000000"/>
              <w:sz w:val="20"/>
              <w:szCs w:val="20"/>
            </w:rPr>
            <w:fldChar w:fldCharType="separate"/>
          </w:r>
          <w:r w:rsidR="00193953">
            <w:rPr>
              <w:rFonts w:ascii="Arial" w:eastAsia="Arial" w:hAnsi="Arial" w:cs="Arial"/>
              <w:b/>
              <w:noProof/>
              <w:color w:val="000000"/>
              <w:sz w:val="20"/>
              <w:szCs w:val="20"/>
            </w:rPr>
            <w:t>80</w:t>
          </w:r>
          <w:r>
            <w:rPr>
              <w:rFonts w:ascii="Arial" w:eastAsia="Arial" w:hAnsi="Arial" w:cs="Arial"/>
              <w:b/>
              <w:color w:val="000000"/>
              <w:sz w:val="20"/>
              <w:szCs w:val="20"/>
            </w:rPr>
            <w:fldChar w:fldCharType="end"/>
          </w:r>
        </w:p>
      </w:tc>
    </w:tr>
    <w:tr w:rsidR="0078532F">
      <w:trPr>
        <w:trHeight w:val="340"/>
      </w:trPr>
      <w:tc>
        <w:tcPr>
          <w:tcW w:w="1926" w:type="dxa"/>
          <w:vMerge/>
          <w:vAlign w:val="center"/>
        </w:tcPr>
        <w:p w:rsidR="0078532F" w:rsidRDefault="0078532F">
          <w:pPr>
            <w:widowControl w:val="0"/>
            <w:pBdr>
              <w:top w:val="nil"/>
              <w:left w:val="nil"/>
              <w:bottom w:val="nil"/>
              <w:right w:val="nil"/>
              <w:between w:val="nil"/>
            </w:pBdr>
            <w:spacing w:line="276" w:lineRule="auto"/>
            <w:rPr>
              <w:rFonts w:ascii="Arial" w:eastAsia="Arial" w:hAnsi="Arial" w:cs="Arial"/>
              <w:color w:val="000000"/>
              <w:sz w:val="20"/>
              <w:szCs w:val="20"/>
            </w:rPr>
          </w:pPr>
        </w:p>
      </w:tc>
      <w:tc>
        <w:tcPr>
          <w:tcW w:w="1471" w:type="dxa"/>
          <w:vAlign w:val="center"/>
        </w:tcPr>
        <w:p w:rsidR="0078532F" w:rsidRDefault="0078532F">
          <w:pPr>
            <w:pBdr>
              <w:top w:val="nil"/>
              <w:left w:val="nil"/>
              <w:bottom w:val="nil"/>
              <w:right w:val="nil"/>
              <w:between w:val="nil"/>
            </w:pBdr>
            <w:tabs>
              <w:tab w:val="center" w:pos="4419"/>
              <w:tab w:val="right" w:pos="8838"/>
            </w:tabs>
            <w:jc w:val="center"/>
            <w:rPr>
              <w:rFonts w:ascii="Arial" w:eastAsia="Arial" w:hAnsi="Arial" w:cs="Arial"/>
              <w:b/>
              <w:color w:val="000000"/>
              <w:sz w:val="20"/>
              <w:szCs w:val="20"/>
            </w:rPr>
          </w:pPr>
          <w:r>
            <w:rPr>
              <w:rFonts w:ascii="Arial" w:eastAsia="Arial" w:hAnsi="Arial" w:cs="Arial"/>
              <w:b/>
              <w:color w:val="000000"/>
              <w:sz w:val="20"/>
              <w:szCs w:val="20"/>
            </w:rPr>
            <w:t>Versión No.:</w:t>
          </w:r>
        </w:p>
      </w:tc>
      <w:tc>
        <w:tcPr>
          <w:tcW w:w="5431" w:type="dxa"/>
          <w:gridSpan w:val="3"/>
          <w:vAlign w:val="center"/>
        </w:tcPr>
        <w:p w:rsidR="0078532F" w:rsidRDefault="0078532F">
          <w:pPr>
            <w:pBdr>
              <w:top w:val="nil"/>
              <w:left w:val="nil"/>
              <w:bottom w:val="nil"/>
              <w:right w:val="nil"/>
              <w:between w:val="nil"/>
            </w:pBdr>
            <w:tabs>
              <w:tab w:val="center" w:pos="4419"/>
              <w:tab w:val="right" w:pos="8838"/>
            </w:tabs>
            <w:rPr>
              <w:rFonts w:ascii="Arial" w:eastAsia="Arial" w:hAnsi="Arial" w:cs="Arial"/>
              <w:color w:val="000000"/>
              <w:sz w:val="20"/>
              <w:szCs w:val="20"/>
            </w:rPr>
          </w:pPr>
          <w:r>
            <w:rPr>
              <w:rFonts w:ascii="Arial" w:eastAsia="Arial" w:hAnsi="Arial" w:cs="Arial"/>
              <w:color w:val="000000"/>
              <w:sz w:val="20"/>
              <w:szCs w:val="20"/>
            </w:rPr>
            <w:t>5</w:t>
          </w:r>
        </w:p>
      </w:tc>
    </w:tr>
  </w:tbl>
  <w:p w:rsidR="0078532F" w:rsidRDefault="0078532F">
    <w:pPr>
      <w:pBdr>
        <w:top w:val="nil"/>
        <w:left w:val="nil"/>
        <w:bottom w:val="nil"/>
        <w:right w:val="nil"/>
        <w:between w:val="nil"/>
      </w:pBdr>
      <w:tabs>
        <w:tab w:val="center" w:pos="4419"/>
        <w:tab w:val="right" w:pos="8838"/>
      </w:tabs>
      <w:spacing w:after="0" w:line="240" w:lineRule="auto"/>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67CE2"/>
    <w:multiLevelType w:val="multilevel"/>
    <w:tmpl w:val="862CCB9A"/>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0560167"/>
    <w:multiLevelType w:val="multilevel"/>
    <w:tmpl w:val="E51C009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0D928F1"/>
    <w:multiLevelType w:val="multilevel"/>
    <w:tmpl w:val="BBFEB856"/>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1165A39"/>
    <w:multiLevelType w:val="multilevel"/>
    <w:tmpl w:val="F8267EAC"/>
    <w:lvl w:ilvl="0">
      <w:start w:val="1"/>
      <w:numFmt w:val="bullet"/>
      <w:lvlText w:val="●"/>
      <w:lvlJc w:val="left"/>
      <w:pPr>
        <w:ind w:left="720" w:hanging="360"/>
      </w:pPr>
      <w:rPr>
        <w:rFonts w:ascii="Noto Sans Symbols" w:eastAsia="Noto Sans Symbols" w:hAnsi="Noto Sans Symbols" w:cs="Noto Sans Symbols"/>
      </w:rPr>
    </w:lvl>
    <w:lvl w:ilvl="1">
      <w:start w:val="2"/>
      <w:numFmt w:val="bullet"/>
      <w:lvlText w:val="•"/>
      <w:lvlJc w:val="left"/>
      <w:pPr>
        <w:ind w:left="1788" w:hanging="707"/>
      </w:pPr>
      <w:rPr>
        <w:rFonts w:ascii="Arial" w:eastAsia="Arial" w:hAnsi="Arial" w:cs="Arial"/>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1BE028A"/>
    <w:multiLevelType w:val="multilevel"/>
    <w:tmpl w:val="1B36670C"/>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02EC374E"/>
    <w:multiLevelType w:val="multilevel"/>
    <w:tmpl w:val="B8AC0FF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45435BC"/>
    <w:multiLevelType w:val="multilevel"/>
    <w:tmpl w:val="4074000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4B96006"/>
    <w:multiLevelType w:val="multilevel"/>
    <w:tmpl w:val="2962DB5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8" w15:restartNumberingAfterBreak="0">
    <w:nsid w:val="06464C70"/>
    <w:multiLevelType w:val="multilevel"/>
    <w:tmpl w:val="595230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64E1600"/>
    <w:multiLevelType w:val="multilevel"/>
    <w:tmpl w:val="66BCC7B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71A1804"/>
    <w:multiLevelType w:val="multilevel"/>
    <w:tmpl w:val="1FDEEE7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71B3EF1"/>
    <w:multiLevelType w:val="multilevel"/>
    <w:tmpl w:val="BF328246"/>
    <w:lvl w:ilvl="0">
      <w:start w:val="9"/>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0848593A"/>
    <w:multiLevelType w:val="multilevel"/>
    <w:tmpl w:val="9452ADAA"/>
    <w:lvl w:ilvl="0">
      <w:start w:val="10"/>
      <w:numFmt w:val="decimal"/>
      <w:lvlText w:val="%1."/>
      <w:lvlJc w:val="left"/>
      <w:pPr>
        <w:ind w:left="612" w:hanging="612"/>
      </w:pPr>
    </w:lvl>
    <w:lvl w:ilvl="1">
      <w:start w:val="1"/>
      <w:numFmt w:val="decimal"/>
      <w:lvlText w:val="%1.%2."/>
      <w:lvlJc w:val="left"/>
      <w:pPr>
        <w:ind w:left="612" w:hanging="612"/>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09250C68"/>
    <w:multiLevelType w:val="multilevel"/>
    <w:tmpl w:val="500E7E1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A063D42"/>
    <w:multiLevelType w:val="multilevel"/>
    <w:tmpl w:val="77683A5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5" w15:restartNumberingAfterBreak="0">
    <w:nsid w:val="0ABB60D3"/>
    <w:multiLevelType w:val="multilevel"/>
    <w:tmpl w:val="861ED5F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0C635E7F"/>
    <w:multiLevelType w:val="multilevel"/>
    <w:tmpl w:val="FF70249E"/>
    <w:lvl w:ilvl="0">
      <w:start w:val="1"/>
      <w:numFmt w:val="upperLetter"/>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7" w15:restartNumberingAfterBreak="0">
    <w:nsid w:val="10607415"/>
    <w:multiLevelType w:val="multilevel"/>
    <w:tmpl w:val="3A7AEA3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28F3429"/>
    <w:multiLevelType w:val="multilevel"/>
    <w:tmpl w:val="731425F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3CF1643"/>
    <w:multiLevelType w:val="multilevel"/>
    <w:tmpl w:val="808CE5C4"/>
    <w:lvl w:ilvl="0">
      <w:start w:val="1"/>
      <w:numFmt w:val="decimal"/>
      <w:lvlText w:val="%1."/>
      <w:lvlJc w:val="left"/>
      <w:pPr>
        <w:ind w:left="540" w:hanging="540"/>
      </w:pPr>
      <w:rPr>
        <w:b/>
      </w:rPr>
    </w:lvl>
    <w:lvl w:ilvl="1">
      <w:start w:val="2"/>
      <w:numFmt w:val="decimal"/>
      <w:lvlText w:val="%1.%2."/>
      <w:lvlJc w:val="left"/>
      <w:pPr>
        <w:ind w:left="1080" w:hanging="720"/>
      </w:pPr>
      <w:rPr>
        <w:b/>
        <w:color w:val="000000"/>
      </w:rPr>
    </w:lvl>
    <w:lvl w:ilvl="2">
      <w:start w:val="2"/>
      <w:numFmt w:val="decimal"/>
      <w:lvlText w:val="%1.%2.%3."/>
      <w:lvlJc w:val="left"/>
      <w:pPr>
        <w:ind w:left="1440" w:hanging="720"/>
      </w:pPr>
      <w:rPr>
        <w:b/>
      </w:rPr>
    </w:lvl>
    <w:lvl w:ilvl="3">
      <w:start w:val="1"/>
      <w:numFmt w:val="decimal"/>
      <w:lvlText w:val="%1.%2.%3.%4."/>
      <w:lvlJc w:val="left"/>
      <w:pPr>
        <w:ind w:left="2160" w:hanging="1080"/>
      </w:pPr>
      <w:rPr>
        <w:b/>
      </w:rPr>
    </w:lvl>
    <w:lvl w:ilvl="4">
      <w:start w:val="1"/>
      <w:numFmt w:val="decimal"/>
      <w:lvlText w:val="%1.%2.%3.%4.%5."/>
      <w:lvlJc w:val="left"/>
      <w:pPr>
        <w:ind w:left="2520" w:hanging="1080"/>
      </w:pPr>
      <w:rPr>
        <w:b/>
      </w:rPr>
    </w:lvl>
    <w:lvl w:ilvl="5">
      <w:start w:val="1"/>
      <w:numFmt w:val="decimal"/>
      <w:lvlText w:val="%1.%2.%3.%4.%5.%6."/>
      <w:lvlJc w:val="left"/>
      <w:pPr>
        <w:ind w:left="3240" w:hanging="1440"/>
      </w:pPr>
      <w:rPr>
        <w:b/>
      </w:rPr>
    </w:lvl>
    <w:lvl w:ilvl="6">
      <w:start w:val="1"/>
      <w:numFmt w:val="decimal"/>
      <w:lvlText w:val="%1.%2.%3.%4.%5.%6.%7."/>
      <w:lvlJc w:val="left"/>
      <w:pPr>
        <w:ind w:left="3600" w:hanging="1440"/>
      </w:pPr>
      <w:rPr>
        <w:b/>
      </w:rPr>
    </w:lvl>
    <w:lvl w:ilvl="7">
      <w:start w:val="1"/>
      <w:numFmt w:val="decimal"/>
      <w:lvlText w:val="%1.%2.%3.%4.%5.%6.%7.%8."/>
      <w:lvlJc w:val="left"/>
      <w:pPr>
        <w:ind w:left="4320" w:hanging="1800"/>
      </w:pPr>
      <w:rPr>
        <w:b/>
      </w:rPr>
    </w:lvl>
    <w:lvl w:ilvl="8">
      <w:start w:val="1"/>
      <w:numFmt w:val="decimal"/>
      <w:lvlText w:val="%1.%2.%3.%4.%5.%6.%7.%8.%9."/>
      <w:lvlJc w:val="left"/>
      <w:pPr>
        <w:ind w:left="4680" w:hanging="1800"/>
      </w:pPr>
      <w:rPr>
        <w:b/>
      </w:rPr>
    </w:lvl>
  </w:abstractNum>
  <w:abstractNum w:abstractNumId="20" w15:restartNumberingAfterBreak="0">
    <w:nsid w:val="15091F9B"/>
    <w:multiLevelType w:val="multilevel"/>
    <w:tmpl w:val="79229502"/>
    <w:lvl w:ilvl="0">
      <w:start w:val="1"/>
      <w:numFmt w:val="upperLetter"/>
      <w:lvlText w:val="%1."/>
      <w:lvlJc w:val="left"/>
      <w:pPr>
        <w:ind w:left="1068" w:hanging="708"/>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A39410E"/>
    <w:multiLevelType w:val="multilevel"/>
    <w:tmpl w:val="DA326D1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1C63460D"/>
    <w:multiLevelType w:val="multilevel"/>
    <w:tmpl w:val="62BA002A"/>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1C995C31"/>
    <w:multiLevelType w:val="multilevel"/>
    <w:tmpl w:val="327AB840"/>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1D9B768C"/>
    <w:multiLevelType w:val="multilevel"/>
    <w:tmpl w:val="700600E6"/>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1F50782E"/>
    <w:multiLevelType w:val="multilevel"/>
    <w:tmpl w:val="A12EF1F0"/>
    <w:lvl w:ilvl="0">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1FAA77B5"/>
    <w:multiLevelType w:val="multilevel"/>
    <w:tmpl w:val="54C0CE1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278B35AC"/>
    <w:multiLevelType w:val="multilevel"/>
    <w:tmpl w:val="959643E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27B03DE1"/>
    <w:multiLevelType w:val="multilevel"/>
    <w:tmpl w:val="5CE065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2A2D45E5"/>
    <w:multiLevelType w:val="hybridMultilevel"/>
    <w:tmpl w:val="339EBED8"/>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A43123F"/>
    <w:multiLevelType w:val="multilevel"/>
    <w:tmpl w:val="6E7608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2B243387"/>
    <w:multiLevelType w:val="multilevel"/>
    <w:tmpl w:val="08645A2E"/>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2E9C4665"/>
    <w:multiLevelType w:val="multilevel"/>
    <w:tmpl w:val="C58288F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2F463E2F"/>
    <w:multiLevelType w:val="multilevel"/>
    <w:tmpl w:val="A6BCF5F2"/>
    <w:lvl w:ilvl="0">
      <w:start w:val="10"/>
      <w:numFmt w:val="decimal"/>
      <w:lvlText w:val="%1"/>
      <w:lvlJc w:val="left"/>
      <w:pPr>
        <w:ind w:left="384" w:hanging="384"/>
      </w:pPr>
    </w:lvl>
    <w:lvl w:ilvl="1">
      <w:start w:val="1"/>
      <w:numFmt w:val="decimal"/>
      <w:lvlText w:val="%1.%2"/>
      <w:lvlJc w:val="left"/>
      <w:pPr>
        <w:ind w:left="384" w:hanging="38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4" w15:restartNumberingAfterBreak="0">
    <w:nsid w:val="33E75685"/>
    <w:multiLevelType w:val="multilevel"/>
    <w:tmpl w:val="FAC2A1B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360C2CB3"/>
    <w:multiLevelType w:val="multilevel"/>
    <w:tmpl w:val="F3803948"/>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3B8104A5"/>
    <w:multiLevelType w:val="multilevel"/>
    <w:tmpl w:val="BF50E09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7" w15:restartNumberingAfterBreak="0">
    <w:nsid w:val="3E1E3852"/>
    <w:multiLevelType w:val="multilevel"/>
    <w:tmpl w:val="B7968A5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3E47689A"/>
    <w:multiLevelType w:val="multilevel"/>
    <w:tmpl w:val="4D80805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3FCC481E"/>
    <w:multiLevelType w:val="multilevel"/>
    <w:tmpl w:val="DE9C8E6C"/>
    <w:lvl w:ilvl="0">
      <w:start w:val="11"/>
      <w:numFmt w:val="decimal"/>
      <w:lvlText w:val="%1."/>
      <w:lvlJc w:val="left"/>
      <w:pPr>
        <w:ind w:left="444" w:hanging="444"/>
      </w:pPr>
    </w:lvl>
    <w:lvl w:ilvl="1">
      <w:start w:val="1"/>
      <w:numFmt w:val="decimal"/>
      <w:lvlText w:val="%1.%2."/>
      <w:lvlJc w:val="left"/>
      <w:pPr>
        <w:ind w:left="444" w:hanging="44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0" w15:restartNumberingAfterBreak="0">
    <w:nsid w:val="4166265C"/>
    <w:multiLevelType w:val="multilevel"/>
    <w:tmpl w:val="B442D53E"/>
    <w:lvl w:ilvl="0">
      <w:start w:val="2"/>
      <w:numFmt w:val="decimal"/>
      <w:lvlText w:val="%1."/>
      <w:lvlJc w:val="left"/>
      <w:pPr>
        <w:ind w:left="495" w:hanging="495"/>
      </w:pPr>
      <w:rPr>
        <w:rFonts w:hint="default"/>
      </w:rPr>
    </w:lvl>
    <w:lvl w:ilvl="1">
      <w:start w:val="7"/>
      <w:numFmt w:val="decimal"/>
      <w:lvlText w:val="%1.%2."/>
      <w:lvlJc w:val="left"/>
      <w:pPr>
        <w:ind w:left="1033" w:hanging="495"/>
      </w:pPr>
      <w:rPr>
        <w:rFonts w:hint="default"/>
      </w:rPr>
    </w:lvl>
    <w:lvl w:ilvl="2">
      <w:start w:val="1"/>
      <w:numFmt w:val="decimal"/>
      <w:lvlText w:val="%1.%2.%3."/>
      <w:lvlJc w:val="left"/>
      <w:pPr>
        <w:ind w:left="1796" w:hanging="720"/>
      </w:pPr>
      <w:rPr>
        <w:rFonts w:hint="default"/>
      </w:rPr>
    </w:lvl>
    <w:lvl w:ilvl="3">
      <w:start w:val="1"/>
      <w:numFmt w:val="decimal"/>
      <w:lvlText w:val="%1.%2.%3.%4."/>
      <w:lvlJc w:val="left"/>
      <w:pPr>
        <w:ind w:left="2334" w:hanging="720"/>
      </w:pPr>
      <w:rPr>
        <w:rFonts w:hint="default"/>
      </w:rPr>
    </w:lvl>
    <w:lvl w:ilvl="4">
      <w:start w:val="1"/>
      <w:numFmt w:val="decimal"/>
      <w:lvlText w:val="%1.%2.%3.%4.%5."/>
      <w:lvlJc w:val="left"/>
      <w:pPr>
        <w:ind w:left="3232" w:hanging="1080"/>
      </w:pPr>
      <w:rPr>
        <w:rFonts w:hint="default"/>
      </w:rPr>
    </w:lvl>
    <w:lvl w:ilvl="5">
      <w:start w:val="1"/>
      <w:numFmt w:val="decimal"/>
      <w:lvlText w:val="%1.%2.%3.%4.%5.%6."/>
      <w:lvlJc w:val="left"/>
      <w:pPr>
        <w:ind w:left="3770" w:hanging="1080"/>
      </w:pPr>
      <w:rPr>
        <w:rFonts w:hint="default"/>
      </w:rPr>
    </w:lvl>
    <w:lvl w:ilvl="6">
      <w:start w:val="1"/>
      <w:numFmt w:val="decimal"/>
      <w:lvlText w:val="%1.%2.%3.%4.%5.%6.%7."/>
      <w:lvlJc w:val="left"/>
      <w:pPr>
        <w:ind w:left="4668" w:hanging="1440"/>
      </w:pPr>
      <w:rPr>
        <w:rFonts w:hint="default"/>
      </w:rPr>
    </w:lvl>
    <w:lvl w:ilvl="7">
      <w:start w:val="1"/>
      <w:numFmt w:val="decimal"/>
      <w:lvlText w:val="%1.%2.%3.%4.%5.%6.%7.%8."/>
      <w:lvlJc w:val="left"/>
      <w:pPr>
        <w:ind w:left="5206" w:hanging="1440"/>
      </w:pPr>
      <w:rPr>
        <w:rFonts w:hint="default"/>
      </w:rPr>
    </w:lvl>
    <w:lvl w:ilvl="8">
      <w:start w:val="1"/>
      <w:numFmt w:val="decimal"/>
      <w:lvlText w:val="%1.%2.%3.%4.%5.%6.%7.%8.%9."/>
      <w:lvlJc w:val="left"/>
      <w:pPr>
        <w:ind w:left="6104" w:hanging="1800"/>
      </w:pPr>
      <w:rPr>
        <w:rFonts w:hint="default"/>
      </w:rPr>
    </w:lvl>
  </w:abstractNum>
  <w:abstractNum w:abstractNumId="41" w15:restartNumberingAfterBreak="0">
    <w:nsid w:val="41757898"/>
    <w:multiLevelType w:val="multilevel"/>
    <w:tmpl w:val="7E48308A"/>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445C51C3"/>
    <w:multiLevelType w:val="multilevel"/>
    <w:tmpl w:val="D2081B5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46557DD6"/>
    <w:multiLevelType w:val="multilevel"/>
    <w:tmpl w:val="A8FC7C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47FF3613"/>
    <w:multiLevelType w:val="multilevel"/>
    <w:tmpl w:val="86DE6D42"/>
    <w:lvl w:ilvl="0">
      <w:start w:val="2"/>
      <w:numFmt w:val="decimal"/>
      <w:lvlText w:val="%1."/>
      <w:lvlJc w:val="left"/>
      <w:pPr>
        <w:ind w:left="540" w:hanging="540"/>
      </w:pPr>
      <w:rPr>
        <w:b/>
      </w:rPr>
    </w:lvl>
    <w:lvl w:ilvl="1">
      <w:start w:val="1"/>
      <w:numFmt w:val="decimal"/>
      <w:lvlText w:val="%1.%2."/>
      <w:lvlJc w:val="left"/>
      <w:pPr>
        <w:ind w:left="1080" w:hanging="720"/>
      </w:pPr>
      <w:rPr>
        <w:b/>
        <w:color w:val="000000"/>
      </w:rPr>
    </w:lvl>
    <w:lvl w:ilvl="2">
      <w:start w:val="2"/>
      <w:numFmt w:val="decimal"/>
      <w:lvlText w:val="%1.%2.%3."/>
      <w:lvlJc w:val="left"/>
      <w:pPr>
        <w:ind w:left="1440" w:hanging="720"/>
      </w:pPr>
      <w:rPr>
        <w:b/>
      </w:rPr>
    </w:lvl>
    <w:lvl w:ilvl="3">
      <w:start w:val="1"/>
      <w:numFmt w:val="decimal"/>
      <w:lvlText w:val="%1.%2.%3.%4."/>
      <w:lvlJc w:val="left"/>
      <w:pPr>
        <w:ind w:left="2160" w:hanging="1080"/>
      </w:pPr>
      <w:rPr>
        <w:b/>
      </w:rPr>
    </w:lvl>
    <w:lvl w:ilvl="4">
      <w:start w:val="1"/>
      <w:numFmt w:val="decimal"/>
      <w:lvlText w:val="%1.%2.%3.%4.%5."/>
      <w:lvlJc w:val="left"/>
      <w:pPr>
        <w:ind w:left="2520" w:hanging="1080"/>
      </w:pPr>
      <w:rPr>
        <w:b/>
      </w:rPr>
    </w:lvl>
    <w:lvl w:ilvl="5">
      <w:start w:val="1"/>
      <w:numFmt w:val="decimal"/>
      <w:lvlText w:val="%1.%2.%3.%4.%5.%6."/>
      <w:lvlJc w:val="left"/>
      <w:pPr>
        <w:ind w:left="3240" w:hanging="1440"/>
      </w:pPr>
      <w:rPr>
        <w:b/>
      </w:rPr>
    </w:lvl>
    <w:lvl w:ilvl="6">
      <w:start w:val="1"/>
      <w:numFmt w:val="decimal"/>
      <w:lvlText w:val="%1.%2.%3.%4.%5.%6.%7."/>
      <w:lvlJc w:val="left"/>
      <w:pPr>
        <w:ind w:left="3600" w:hanging="1440"/>
      </w:pPr>
      <w:rPr>
        <w:b/>
      </w:rPr>
    </w:lvl>
    <w:lvl w:ilvl="7">
      <w:start w:val="1"/>
      <w:numFmt w:val="decimal"/>
      <w:lvlText w:val="%1.%2.%3.%4.%5.%6.%7.%8."/>
      <w:lvlJc w:val="left"/>
      <w:pPr>
        <w:ind w:left="4320" w:hanging="1800"/>
      </w:pPr>
      <w:rPr>
        <w:b/>
      </w:rPr>
    </w:lvl>
    <w:lvl w:ilvl="8">
      <w:start w:val="1"/>
      <w:numFmt w:val="decimal"/>
      <w:lvlText w:val="%1.%2.%3.%4.%5.%6.%7.%8.%9."/>
      <w:lvlJc w:val="left"/>
      <w:pPr>
        <w:ind w:left="4680" w:hanging="1800"/>
      </w:pPr>
      <w:rPr>
        <w:b/>
      </w:rPr>
    </w:lvl>
  </w:abstractNum>
  <w:abstractNum w:abstractNumId="45" w15:restartNumberingAfterBreak="0">
    <w:nsid w:val="497B29B0"/>
    <w:multiLevelType w:val="multilevel"/>
    <w:tmpl w:val="10DE7E9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49BA2F95"/>
    <w:multiLevelType w:val="multilevel"/>
    <w:tmpl w:val="43B853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4D6015E5"/>
    <w:multiLevelType w:val="multilevel"/>
    <w:tmpl w:val="4B0ECDCE"/>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8" w15:restartNumberingAfterBreak="0">
    <w:nsid w:val="4DF62870"/>
    <w:multiLevelType w:val="multilevel"/>
    <w:tmpl w:val="0610108E"/>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9" w15:restartNumberingAfterBreak="0">
    <w:nsid w:val="4EE600E3"/>
    <w:multiLevelType w:val="multilevel"/>
    <w:tmpl w:val="571E9F54"/>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54260B24"/>
    <w:multiLevelType w:val="multilevel"/>
    <w:tmpl w:val="11B25A84"/>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5689168A"/>
    <w:multiLevelType w:val="multilevel"/>
    <w:tmpl w:val="A8A67566"/>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588D5A05"/>
    <w:multiLevelType w:val="multilevel"/>
    <w:tmpl w:val="5B7E750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5D4152D5"/>
    <w:multiLevelType w:val="multilevel"/>
    <w:tmpl w:val="D3B2DF6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68570C28"/>
    <w:multiLevelType w:val="multilevel"/>
    <w:tmpl w:val="FAA8B88C"/>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693B3763"/>
    <w:multiLevelType w:val="multilevel"/>
    <w:tmpl w:val="3058ECE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6C0419F9"/>
    <w:multiLevelType w:val="multilevel"/>
    <w:tmpl w:val="2D043BE6"/>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6C9E4764"/>
    <w:multiLevelType w:val="multilevel"/>
    <w:tmpl w:val="104A3C34"/>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8" w15:restartNumberingAfterBreak="0">
    <w:nsid w:val="6CC354D7"/>
    <w:multiLevelType w:val="multilevel"/>
    <w:tmpl w:val="202A486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6D243C53"/>
    <w:multiLevelType w:val="multilevel"/>
    <w:tmpl w:val="F6D4E0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700" w:hanging="72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71BB6C75"/>
    <w:multiLevelType w:val="multilevel"/>
    <w:tmpl w:val="4B6CDD0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74535638"/>
    <w:multiLevelType w:val="multilevel"/>
    <w:tmpl w:val="DC9CEFCE"/>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78982E10"/>
    <w:multiLevelType w:val="multilevel"/>
    <w:tmpl w:val="9CC247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3" w15:restartNumberingAfterBreak="0">
    <w:nsid w:val="79271F65"/>
    <w:multiLevelType w:val="multilevel"/>
    <w:tmpl w:val="23C47ECA"/>
    <w:lvl w:ilvl="0">
      <w:start w:val="10"/>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7BB360A2"/>
    <w:multiLevelType w:val="multilevel"/>
    <w:tmpl w:val="00725A92"/>
    <w:lvl w:ilvl="0">
      <w:start w:val="1"/>
      <w:numFmt w:val="upperRoman"/>
      <w:pStyle w:val="CAPITULOS"/>
      <w:lvlText w:val="CAPITULO %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7EC525E2"/>
    <w:multiLevelType w:val="multilevel"/>
    <w:tmpl w:val="25385DB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4"/>
  </w:num>
  <w:num w:numId="2">
    <w:abstractNumId w:val="15"/>
  </w:num>
  <w:num w:numId="3">
    <w:abstractNumId w:val="59"/>
  </w:num>
  <w:num w:numId="4">
    <w:abstractNumId w:val="65"/>
  </w:num>
  <w:num w:numId="5">
    <w:abstractNumId w:val="50"/>
  </w:num>
  <w:num w:numId="6">
    <w:abstractNumId w:val="6"/>
  </w:num>
  <w:num w:numId="7">
    <w:abstractNumId w:val="22"/>
  </w:num>
  <w:num w:numId="8">
    <w:abstractNumId w:val="52"/>
  </w:num>
  <w:num w:numId="9">
    <w:abstractNumId w:val="3"/>
  </w:num>
  <w:num w:numId="10">
    <w:abstractNumId w:val="17"/>
  </w:num>
  <w:num w:numId="11">
    <w:abstractNumId w:val="2"/>
  </w:num>
  <w:num w:numId="12">
    <w:abstractNumId w:val="27"/>
  </w:num>
  <w:num w:numId="13">
    <w:abstractNumId w:val="37"/>
  </w:num>
  <w:num w:numId="14">
    <w:abstractNumId w:val="51"/>
  </w:num>
  <w:num w:numId="15">
    <w:abstractNumId w:val="28"/>
  </w:num>
  <w:num w:numId="16">
    <w:abstractNumId w:val="48"/>
  </w:num>
  <w:num w:numId="17">
    <w:abstractNumId w:val="36"/>
  </w:num>
  <w:num w:numId="18">
    <w:abstractNumId w:val="47"/>
  </w:num>
  <w:num w:numId="19">
    <w:abstractNumId w:val="62"/>
  </w:num>
  <w:num w:numId="20">
    <w:abstractNumId w:val="19"/>
  </w:num>
  <w:num w:numId="21">
    <w:abstractNumId w:val="8"/>
  </w:num>
  <w:num w:numId="22">
    <w:abstractNumId w:val="61"/>
  </w:num>
  <w:num w:numId="23">
    <w:abstractNumId w:val="35"/>
  </w:num>
  <w:num w:numId="24">
    <w:abstractNumId w:val="54"/>
  </w:num>
  <w:num w:numId="25">
    <w:abstractNumId w:val="31"/>
  </w:num>
  <w:num w:numId="26">
    <w:abstractNumId w:val="20"/>
  </w:num>
  <w:num w:numId="27">
    <w:abstractNumId w:val="5"/>
  </w:num>
  <w:num w:numId="28">
    <w:abstractNumId w:val="0"/>
  </w:num>
  <w:num w:numId="29">
    <w:abstractNumId w:val="32"/>
  </w:num>
  <w:num w:numId="30">
    <w:abstractNumId w:val="25"/>
  </w:num>
  <w:num w:numId="31">
    <w:abstractNumId w:val="24"/>
  </w:num>
  <w:num w:numId="32">
    <w:abstractNumId w:val="56"/>
  </w:num>
  <w:num w:numId="33">
    <w:abstractNumId w:val="23"/>
  </w:num>
  <w:num w:numId="34">
    <w:abstractNumId w:val="7"/>
  </w:num>
  <w:num w:numId="35">
    <w:abstractNumId w:val="43"/>
  </w:num>
  <w:num w:numId="36">
    <w:abstractNumId w:val="38"/>
  </w:num>
  <w:num w:numId="37">
    <w:abstractNumId w:val="13"/>
  </w:num>
  <w:num w:numId="38">
    <w:abstractNumId w:val="34"/>
  </w:num>
  <w:num w:numId="39">
    <w:abstractNumId w:val="11"/>
  </w:num>
  <w:num w:numId="40">
    <w:abstractNumId w:val="33"/>
  </w:num>
  <w:num w:numId="41">
    <w:abstractNumId w:val="12"/>
  </w:num>
  <w:num w:numId="42">
    <w:abstractNumId w:val="58"/>
  </w:num>
  <w:num w:numId="43">
    <w:abstractNumId w:val="18"/>
  </w:num>
  <w:num w:numId="44">
    <w:abstractNumId w:val="30"/>
  </w:num>
  <w:num w:numId="45">
    <w:abstractNumId w:val="55"/>
  </w:num>
  <w:num w:numId="46">
    <w:abstractNumId w:val="26"/>
  </w:num>
  <w:num w:numId="47">
    <w:abstractNumId w:val="53"/>
  </w:num>
  <w:num w:numId="48">
    <w:abstractNumId w:val="41"/>
  </w:num>
  <w:num w:numId="49">
    <w:abstractNumId w:val="46"/>
  </w:num>
  <w:num w:numId="50">
    <w:abstractNumId w:val="4"/>
  </w:num>
  <w:num w:numId="51">
    <w:abstractNumId w:val="44"/>
  </w:num>
  <w:num w:numId="52">
    <w:abstractNumId w:val="14"/>
  </w:num>
  <w:num w:numId="53">
    <w:abstractNumId w:val="49"/>
  </w:num>
  <w:num w:numId="54">
    <w:abstractNumId w:val="57"/>
  </w:num>
  <w:num w:numId="55">
    <w:abstractNumId w:val="16"/>
  </w:num>
  <w:num w:numId="56">
    <w:abstractNumId w:val="9"/>
  </w:num>
  <w:num w:numId="57">
    <w:abstractNumId w:val="60"/>
  </w:num>
  <w:num w:numId="58">
    <w:abstractNumId w:val="42"/>
  </w:num>
  <w:num w:numId="59">
    <w:abstractNumId w:val="63"/>
  </w:num>
  <w:num w:numId="60">
    <w:abstractNumId w:val="39"/>
  </w:num>
  <w:num w:numId="61">
    <w:abstractNumId w:val="21"/>
  </w:num>
  <w:num w:numId="62">
    <w:abstractNumId w:val="1"/>
  </w:num>
  <w:num w:numId="63">
    <w:abstractNumId w:val="10"/>
  </w:num>
  <w:num w:numId="64">
    <w:abstractNumId w:val="45"/>
  </w:num>
  <w:num w:numId="65">
    <w:abstractNumId w:val="29"/>
  </w:num>
  <w:num w:numId="66">
    <w:abstractNumId w:val="40"/>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5503"/>
    <w:rsid w:val="00014B15"/>
    <w:rsid w:val="000C42FE"/>
    <w:rsid w:val="00193953"/>
    <w:rsid w:val="001E6C65"/>
    <w:rsid w:val="00272FED"/>
    <w:rsid w:val="002E4B8C"/>
    <w:rsid w:val="002F67F2"/>
    <w:rsid w:val="0034619F"/>
    <w:rsid w:val="00360598"/>
    <w:rsid w:val="003A7957"/>
    <w:rsid w:val="003B0E70"/>
    <w:rsid w:val="003E5503"/>
    <w:rsid w:val="00541FA5"/>
    <w:rsid w:val="005E2A60"/>
    <w:rsid w:val="00642CFB"/>
    <w:rsid w:val="006A1546"/>
    <w:rsid w:val="006D574E"/>
    <w:rsid w:val="006E67DC"/>
    <w:rsid w:val="007545C2"/>
    <w:rsid w:val="0078532F"/>
    <w:rsid w:val="007D01DE"/>
    <w:rsid w:val="007D2A7E"/>
    <w:rsid w:val="0082651D"/>
    <w:rsid w:val="0083055A"/>
    <w:rsid w:val="00844EE0"/>
    <w:rsid w:val="00855808"/>
    <w:rsid w:val="00857CFD"/>
    <w:rsid w:val="009408FD"/>
    <w:rsid w:val="009C516C"/>
    <w:rsid w:val="009F6996"/>
    <w:rsid w:val="00A77BA4"/>
    <w:rsid w:val="00AB612C"/>
    <w:rsid w:val="00BC0238"/>
    <w:rsid w:val="00BC77B2"/>
    <w:rsid w:val="00BD3A48"/>
    <w:rsid w:val="00C36123"/>
    <w:rsid w:val="00C75FA8"/>
    <w:rsid w:val="00CB7B65"/>
    <w:rsid w:val="00D3362C"/>
    <w:rsid w:val="00D65F69"/>
    <w:rsid w:val="00D7102D"/>
    <w:rsid w:val="00DA1071"/>
    <w:rsid w:val="00DD2662"/>
    <w:rsid w:val="00E57372"/>
    <w:rsid w:val="00E96DB1"/>
    <w:rsid w:val="00F52C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08F77AC-04F1-482F-910F-ADC9C54DE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MX"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Ttulo1">
    <w:name w:val="heading 1"/>
    <w:basedOn w:val="Normal"/>
    <w:next w:val="Normal"/>
    <w:pPr>
      <w:keepNext/>
      <w:keepLines/>
      <w:spacing w:before="240" w:after="0"/>
      <w:outlineLvl w:val="0"/>
    </w:pPr>
    <w:rPr>
      <w:color w:val="2F5496"/>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0" w:type="dxa"/>
        <w:left w:w="0" w:type="dxa"/>
        <w:bottom w:w="0" w:type="dxa"/>
        <w:right w:w="0" w:type="dxa"/>
      </w:tblCellMar>
    </w:tblPr>
  </w:style>
  <w:style w:type="paragraph" w:styleId="Encabezado">
    <w:name w:val="header"/>
    <w:basedOn w:val="Normal"/>
    <w:link w:val="EncabezadoCar"/>
    <w:uiPriority w:val="99"/>
    <w:unhideWhenUsed/>
    <w:rsid w:val="00B350F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350FA"/>
  </w:style>
  <w:style w:type="paragraph" w:styleId="Piedepgina">
    <w:name w:val="footer"/>
    <w:basedOn w:val="Normal"/>
    <w:link w:val="PiedepginaCar"/>
    <w:uiPriority w:val="99"/>
    <w:unhideWhenUsed/>
    <w:rsid w:val="00B350F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350FA"/>
  </w:style>
  <w:style w:type="table" w:styleId="Tablaconcuadrcula">
    <w:name w:val="Table Grid"/>
    <w:aliases w:val="sin cuadricula,SGI,Tabla GEOCOL,Petrominerales,petro,Tabla sin cuadrícula,Tabla con cuadrícula-1"/>
    <w:basedOn w:val="Tablanormal"/>
    <w:uiPriority w:val="39"/>
    <w:qFormat/>
    <w:rsid w:val="00B35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E112A"/>
    <w:rPr>
      <w:color w:val="0563C1" w:themeColor="hyperlink"/>
      <w:u w:val="single"/>
    </w:rPr>
  </w:style>
  <w:style w:type="character" w:customStyle="1" w:styleId="UnresolvedMention1">
    <w:name w:val="Unresolved Mention1"/>
    <w:basedOn w:val="Fuentedeprrafopredeter"/>
    <w:uiPriority w:val="99"/>
    <w:semiHidden/>
    <w:unhideWhenUsed/>
    <w:rsid w:val="004E112A"/>
    <w:rPr>
      <w:color w:val="605E5C"/>
      <w:shd w:val="clear" w:color="auto" w:fill="E1DFDD"/>
    </w:rPr>
  </w:style>
  <w:style w:type="paragraph" w:customStyle="1" w:styleId="CAPITULOS">
    <w:name w:val="CAPITULOS"/>
    <w:basedOn w:val="Normal"/>
    <w:link w:val="CAPITULOSCar"/>
    <w:qFormat/>
    <w:rsid w:val="003279B8"/>
    <w:pPr>
      <w:numPr>
        <w:numId w:val="1"/>
      </w:numPr>
      <w:spacing w:after="0" w:line="240" w:lineRule="auto"/>
      <w:jc w:val="both"/>
      <w:outlineLvl w:val="0"/>
    </w:pPr>
    <w:rPr>
      <w:rFonts w:ascii="Arial" w:hAnsi="Arial" w:cs="Arial"/>
      <w:b/>
      <w:sz w:val="20"/>
      <w:szCs w:val="20"/>
    </w:rPr>
  </w:style>
  <w:style w:type="paragraph" w:styleId="Prrafodelista">
    <w:name w:val="List Paragraph"/>
    <w:aliases w:val="HOJA,Bolita,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3279B8"/>
    <w:pPr>
      <w:ind w:left="720"/>
      <w:contextualSpacing/>
    </w:pPr>
  </w:style>
  <w:style w:type="character" w:customStyle="1" w:styleId="CAPITULOSCar">
    <w:name w:val="CAPITULOS Car"/>
    <w:basedOn w:val="Fuentedeprrafopredeter"/>
    <w:link w:val="CAPITULOS"/>
    <w:rsid w:val="003279B8"/>
    <w:rPr>
      <w:rFonts w:ascii="Arial" w:hAnsi="Arial" w:cs="Arial"/>
      <w:b/>
      <w:sz w:val="20"/>
      <w:szCs w:val="20"/>
    </w:rPr>
  </w:style>
  <w:style w:type="paragraph" w:customStyle="1" w:styleId="NUMERACION">
    <w:name w:val="NUMERACION"/>
    <w:basedOn w:val="Prrafodelista"/>
    <w:link w:val="NUMERACIONCar"/>
    <w:qFormat/>
    <w:rsid w:val="006F3861"/>
    <w:pPr>
      <w:spacing w:after="0" w:line="240" w:lineRule="auto"/>
      <w:ind w:left="0"/>
      <w:jc w:val="both"/>
    </w:pPr>
    <w:rPr>
      <w:rFonts w:ascii="Arial" w:hAnsi="Arial" w:cs="Arial"/>
      <w:b/>
      <w:sz w:val="20"/>
      <w:szCs w:val="20"/>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Bullet List Car,FooterText Car,numbered Car,列出段落 Car"/>
    <w:basedOn w:val="Fuentedeprrafopredeter"/>
    <w:link w:val="Prrafodelista"/>
    <w:uiPriority w:val="34"/>
    <w:qFormat/>
    <w:rsid w:val="00E57A71"/>
  </w:style>
  <w:style w:type="character" w:customStyle="1" w:styleId="NUMERACIONCar">
    <w:name w:val="NUMERACION Car"/>
    <w:basedOn w:val="PrrafodelistaCar"/>
    <w:link w:val="NUMERACION"/>
    <w:rsid w:val="006F3861"/>
    <w:rPr>
      <w:rFonts w:ascii="Arial" w:hAnsi="Arial" w:cs="Arial"/>
      <w:b/>
      <w:sz w:val="20"/>
      <w:szCs w:val="20"/>
      <w:lang w:val="es-MX"/>
    </w:rPr>
  </w:style>
  <w:style w:type="character" w:styleId="Refdecomentario">
    <w:name w:val="annotation reference"/>
    <w:basedOn w:val="Fuentedeprrafopredeter"/>
    <w:uiPriority w:val="99"/>
    <w:semiHidden/>
    <w:unhideWhenUsed/>
    <w:rsid w:val="00382558"/>
    <w:rPr>
      <w:sz w:val="16"/>
      <w:szCs w:val="16"/>
    </w:rPr>
  </w:style>
  <w:style w:type="paragraph" w:styleId="Textocomentario">
    <w:name w:val="annotation text"/>
    <w:basedOn w:val="Normal"/>
    <w:link w:val="TextocomentarioCar"/>
    <w:uiPriority w:val="99"/>
    <w:semiHidden/>
    <w:unhideWhenUsed/>
    <w:rsid w:val="0038255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82558"/>
    <w:rPr>
      <w:sz w:val="20"/>
      <w:szCs w:val="20"/>
    </w:rPr>
  </w:style>
  <w:style w:type="paragraph" w:styleId="Asuntodelcomentario">
    <w:name w:val="annotation subject"/>
    <w:basedOn w:val="Textocomentario"/>
    <w:next w:val="Textocomentario"/>
    <w:link w:val="AsuntodelcomentarioCar"/>
    <w:uiPriority w:val="99"/>
    <w:semiHidden/>
    <w:unhideWhenUsed/>
    <w:rsid w:val="00382558"/>
    <w:rPr>
      <w:b/>
      <w:bCs/>
    </w:rPr>
  </w:style>
  <w:style w:type="character" w:customStyle="1" w:styleId="AsuntodelcomentarioCar">
    <w:name w:val="Asunto del comentario Car"/>
    <w:basedOn w:val="TextocomentarioCar"/>
    <w:link w:val="Asuntodelcomentario"/>
    <w:uiPriority w:val="99"/>
    <w:semiHidden/>
    <w:rsid w:val="00382558"/>
    <w:rPr>
      <w:b/>
      <w:bCs/>
      <w:sz w:val="20"/>
      <w:szCs w:val="20"/>
    </w:rPr>
  </w:style>
  <w:style w:type="character" w:styleId="Textodelmarcadordeposicin">
    <w:name w:val="Placeholder Text"/>
    <w:basedOn w:val="Fuentedeprrafopredeter"/>
    <w:uiPriority w:val="99"/>
    <w:semiHidden/>
    <w:rsid w:val="0082769A"/>
    <w:rPr>
      <w:color w:val="666666"/>
    </w:rPr>
  </w:style>
  <w:style w:type="character" w:customStyle="1" w:styleId="Ttulo1Car">
    <w:name w:val="Título 1 Car"/>
    <w:basedOn w:val="Fuentedeprrafopredeter"/>
    <w:uiPriority w:val="9"/>
    <w:rsid w:val="00651D6F"/>
    <w:rPr>
      <w:rFonts w:asciiTheme="majorHAnsi" w:eastAsiaTheme="majorEastAsia" w:hAnsiTheme="majorHAnsi" w:cstheme="majorBidi"/>
      <w:color w:val="2F5496" w:themeColor="accent1" w:themeShade="BF"/>
      <w:sz w:val="32"/>
      <w:szCs w:val="32"/>
    </w:rPr>
  </w:style>
  <w:style w:type="paragraph" w:styleId="TtuloTDC">
    <w:name w:val="TOC Heading"/>
    <w:next w:val="Normal"/>
    <w:uiPriority w:val="39"/>
    <w:unhideWhenUsed/>
    <w:qFormat/>
    <w:rsid w:val="00651D6F"/>
  </w:style>
  <w:style w:type="paragraph" w:styleId="TDC1">
    <w:name w:val="toc 1"/>
    <w:basedOn w:val="Normal"/>
    <w:next w:val="Normal"/>
    <w:autoRedefine/>
    <w:uiPriority w:val="39"/>
    <w:unhideWhenUsed/>
    <w:rsid w:val="00651D6F"/>
    <w:pPr>
      <w:spacing w:after="0" w:line="240" w:lineRule="auto"/>
      <w:jc w:val="both"/>
    </w:pPr>
    <w:rPr>
      <w:rFonts w:ascii="Arial" w:hAnsi="Arial"/>
      <w:sz w:val="20"/>
    </w:rPr>
  </w:style>
  <w:style w:type="paragraph" w:styleId="TDC2">
    <w:name w:val="toc 2"/>
    <w:basedOn w:val="Normal"/>
    <w:next w:val="Normal"/>
    <w:autoRedefine/>
    <w:uiPriority w:val="39"/>
    <w:unhideWhenUsed/>
    <w:rsid w:val="00651D6F"/>
    <w:pPr>
      <w:tabs>
        <w:tab w:val="left" w:pos="960"/>
        <w:tab w:val="right" w:leader="dot" w:pos="8828"/>
      </w:tabs>
      <w:spacing w:after="0" w:line="240" w:lineRule="auto"/>
      <w:ind w:left="221"/>
      <w:jc w:val="both"/>
    </w:pPr>
    <w:rPr>
      <w:rFonts w:ascii="Arial" w:hAnsi="Arial"/>
      <w:sz w:val="20"/>
    </w:rPr>
  </w:style>
  <w:style w:type="paragraph" w:styleId="TDC3">
    <w:name w:val="toc 3"/>
    <w:basedOn w:val="Normal"/>
    <w:next w:val="Normal"/>
    <w:autoRedefine/>
    <w:uiPriority w:val="39"/>
    <w:unhideWhenUsed/>
    <w:rsid w:val="00651D6F"/>
    <w:pPr>
      <w:spacing w:after="0" w:line="240" w:lineRule="auto"/>
      <w:ind w:left="442"/>
      <w:jc w:val="both"/>
    </w:pPr>
    <w:rPr>
      <w:rFonts w:ascii="Arial" w:hAnsi="Arial"/>
      <w:sz w:val="20"/>
    </w:rPr>
  </w:style>
  <w:style w:type="paragraph" w:styleId="TDC4">
    <w:name w:val="toc 4"/>
    <w:basedOn w:val="Normal"/>
    <w:next w:val="Normal"/>
    <w:autoRedefine/>
    <w:uiPriority w:val="39"/>
    <w:unhideWhenUsed/>
    <w:rsid w:val="00651D6F"/>
    <w:pPr>
      <w:spacing w:after="0" w:line="240" w:lineRule="auto"/>
      <w:ind w:left="720"/>
      <w:jc w:val="both"/>
    </w:pPr>
    <w:rPr>
      <w:rFonts w:ascii="Arial" w:eastAsiaTheme="minorEastAsia" w:hAnsi="Arial"/>
      <w:kern w:val="2"/>
      <w:sz w:val="20"/>
      <w:szCs w:val="24"/>
    </w:rPr>
  </w:style>
  <w:style w:type="paragraph" w:styleId="TDC5">
    <w:name w:val="toc 5"/>
    <w:basedOn w:val="Normal"/>
    <w:next w:val="Normal"/>
    <w:autoRedefine/>
    <w:uiPriority w:val="39"/>
    <w:unhideWhenUsed/>
    <w:rsid w:val="00651D6F"/>
    <w:pPr>
      <w:spacing w:after="0" w:line="240" w:lineRule="auto"/>
      <w:ind w:left="958"/>
    </w:pPr>
    <w:rPr>
      <w:rFonts w:ascii="Arial" w:eastAsiaTheme="minorEastAsia" w:hAnsi="Arial"/>
      <w:kern w:val="2"/>
      <w:sz w:val="20"/>
      <w:szCs w:val="24"/>
    </w:rPr>
  </w:style>
  <w:style w:type="paragraph" w:styleId="TDC6">
    <w:name w:val="toc 6"/>
    <w:basedOn w:val="Normal"/>
    <w:next w:val="Normal"/>
    <w:autoRedefine/>
    <w:uiPriority w:val="39"/>
    <w:unhideWhenUsed/>
    <w:rsid w:val="00651D6F"/>
    <w:pPr>
      <w:spacing w:after="100" w:line="278" w:lineRule="auto"/>
      <w:ind w:left="1200"/>
    </w:pPr>
    <w:rPr>
      <w:rFonts w:eastAsiaTheme="minorEastAsia"/>
      <w:kern w:val="2"/>
      <w:sz w:val="24"/>
      <w:szCs w:val="24"/>
    </w:rPr>
  </w:style>
  <w:style w:type="paragraph" w:styleId="TDC7">
    <w:name w:val="toc 7"/>
    <w:basedOn w:val="Normal"/>
    <w:next w:val="Normal"/>
    <w:autoRedefine/>
    <w:uiPriority w:val="39"/>
    <w:unhideWhenUsed/>
    <w:rsid w:val="00651D6F"/>
    <w:pPr>
      <w:spacing w:after="100" w:line="278" w:lineRule="auto"/>
      <w:ind w:left="1440"/>
    </w:pPr>
    <w:rPr>
      <w:rFonts w:eastAsiaTheme="minorEastAsia"/>
      <w:kern w:val="2"/>
      <w:sz w:val="24"/>
      <w:szCs w:val="24"/>
    </w:rPr>
  </w:style>
  <w:style w:type="paragraph" w:styleId="TDC8">
    <w:name w:val="toc 8"/>
    <w:basedOn w:val="Normal"/>
    <w:next w:val="Normal"/>
    <w:autoRedefine/>
    <w:uiPriority w:val="39"/>
    <w:unhideWhenUsed/>
    <w:rsid w:val="00651D6F"/>
    <w:pPr>
      <w:spacing w:after="100" w:line="278" w:lineRule="auto"/>
      <w:ind w:left="1680"/>
    </w:pPr>
    <w:rPr>
      <w:rFonts w:eastAsiaTheme="minorEastAsia"/>
      <w:kern w:val="2"/>
      <w:sz w:val="24"/>
      <w:szCs w:val="24"/>
    </w:rPr>
  </w:style>
  <w:style w:type="paragraph" w:styleId="TDC9">
    <w:name w:val="toc 9"/>
    <w:basedOn w:val="Normal"/>
    <w:next w:val="Normal"/>
    <w:autoRedefine/>
    <w:uiPriority w:val="39"/>
    <w:unhideWhenUsed/>
    <w:rsid w:val="00651D6F"/>
    <w:pPr>
      <w:spacing w:after="100" w:line="278" w:lineRule="auto"/>
      <w:ind w:left="1920"/>
    </w:pPr>
    <w:rPr>
      <w:rFonts w:eastAsiaTheme="minorEastAsia"/>
      <w:kern w:val="2"/>
      <w:sz w:val="24"/>
      <w:szCs w:val="24"/>
    </w:rPr>
  </w:style>
  <w:style w:type="character" w:styleId="Hipervnculovisitado">
    <w:name w:val="FollowedHyperlink"/>
    <w:basedOn w:val="Fuentedeprrafopredeter"/>
    <w:uiPriority w:val="99"/>
    <w:semiHidden/>
    <w:unhideWhenUsed/>
    <w:rsid w:val="00AB1733"/>
    <w:rPr>
      <w:color w:val="954F72" w:themeColor="followedHyperlink"/>
      <w:u w:val="single"/>
    </w:rPr>
  </w:style>
  <w:style w:type="table" w:customStyle="1" w:styleId="a">
    <w:basedOn w:val="TableNormal1"/>
    <w:pPr>
      <w:spacing w:after="0" w:line="240" w:lineRule="auto"/>
    </w:pPr>
    <w:tblPr>
      <w:tblStyleRowBandSize w:val="1"/>
      <w:tblStyleColBandSize w:val="1"/>
      <w:tblCellMar>
        <w:left w:w="108" w:type="dxa"/>
        <w:right w:w="108" w:type="dxa"/>
      </w:tblCellMar>
    </w:tblPr>
  </w:style>
  <w:style w:type="table" w:customStyle="1" w:styleId="a0">
    <w:basedOn w:val="TableNormal1"/>
    <w:pPr>
      <w:spacing w:after="0" w:line="240" w:lineRule="auto"/>
    </w:pPr>
    <w:tblPr>
      <w:tblStyleRowBandSize w:val="1"/>
      <w:tblStyleColBandSize w:val="1"/>
      <w:tblCellMar>
        <w:left w:w="108" w:type="dxa"/>
        <w:right w:w="108" w:type="dxa"/>
      </w:tblCellMar>
    </w:tblPr>
  </w:style>
  <w:style w:type="table" w:customStyle="1" w:styleId="a1">
    <w:basedOn w:val="TableNormal1"/>
    <w:pPr>
      <w:spacing w:after="0" w:line="240" w:lineRule="auto"/>
    </w:pPr>
    <w:tblPr>
      <w:tblStyleRowBandSize w:val="1"/>
      <w:tblStyleColBandSize w:val="1"/>
      <w:tblCellMar>
        <w:left w:w="108" w:type="dxa"/>
        <w:right w:w="108" w:type="dxa"/>
      </w:tblCellMar>
    </w:tblPr>
  </w:style>
  <w:style w:type="table" w:customStyle="1" w:styleId="a2">
    <w:basedOn w:val="TableNormal1"/>
    <w:pPr>
      <w:spacing w:after="0" w:line="240" w:lineRule="auto"/>
    </w:pPr>
    <w:tblPr>
      <w:tblStyleRowBandSize w:val="1"/>
      <w:tblStyleColBandSize w:val="1"/>
      <w:tblCellMar>
        <w:left w:w="108" w:type="dxa"/>
        <w:right w:w="108" w:type="dxa"/>
      </w:tblCellMar>
    </w:tblPr>
  </w:style>
  <w:style w:type="table" w:customStyle="1" w:styleId="a3">
    <w:basedOn w:val="TableNormal1"/>
    <w:pPr>
      <w:spacing w:after="0" w:line="240" w:lineRule="auto"/>
    </w:pPr>
    <w:tblPr>
      <w:tblStyleRowBandSize w:val="1"/>
      <w:tblStyleColBandSize w:val="1"/>
      <w:tblCellMar>
        <w:left w:w="108" w:type="dxa"/>
        <w:right w:w="108" w:type="dxa"/>
      </w:tblCellMar>
    </w:tblPr>
  </w:style>
  <w:style w:type="table" w:customStyle="1" w:styleId="a4">
    <w:basedOn w:val="TableNormal1"/>
    <w:pPr>
      <w:spacing w:after="0" w:line="240" w:lineRule="auto"/>
    </w:pPr>
    <w:tblPr>
      <w:tblStyleRowBandSize w:val="1"/>
      <w:tblStyleColBandSize w:val="1"/>
      <w:tblCellMar>
        <w:left w:w="108" w:type="dxa"/>
        <w:right w:w="108" w:type="dxa"/>
      </w:tblCellMar>
    </w:tblPr>
  </w:style>
  <w:style w:type="table" w:customStyle="1" w:styleId="a5">
    <w:basedOn w:val="TableNormal1"/>
    <w:pPr>
      <w:spacing w:after="0" w:line="240" w:lineRule="auto"/>
    </w:pPr>
    <w:tblPr>
      <w:tblStyleRowBandSize w:val="1"/>
      <w:tblStyleColBandSize w:val="1"/>
      <w:tblCellMar>
        <w:left w:w="108" w:type="dxa"/>
        <w:right w:w="108" w:type="dxa"/>
      </w:tblCellMar>
    </w:tblPr>
  </w:style>
  <w:style w:type="table" w:customStyle="1" w:styleId="a6">
    <w:basedOn w:val="TableNormal1"/>
    <w:pPr>
      <w:spacing w:after="0" w:line="240" w:lineRule="auto"/>
    </w:pPr>
    <w:tblPr>
      <w:tblStyleRowBandSize w:val="1"/>
      <w:tblStyleColBandSize w:val="1"/>
      <w:tblCellMar>
        <w:left w:w="108" w:type="dxa"/>
        <w:right w:w="108" w:type="dxa"/>
      </w:tblCellMar>
    </w:tblPr>
  </w:style>
  <w:style w:type="table" w:customStyle="1" w:styleId="a7">
    <w:basedOn w:val="TableNormal1"/>
    <w:pPr>
      <w:spacing w:after="0" w:line="240" w:lineRule="auto"/>
    </w:pPr>
    <w:tblPr>
      <w:tblStyleRowBandSize w:val="1"/>
      <w:tblStyleColBandSize w:val="1"/>
      <w:tblCellMar>
        <w:left w:w="108" w:type="dxa"/>
        <w:right w:w="108" w:type="dxa"/>
      </w:tblCellMar>
    </w:tblPr>
  </w:style>
  <w:style w:type="table" w:customStyle="1" w:styleId="a8">
    <w:basedOn w:val="TableNormal1"/>
    <w:pPr>
      <w:spacing w:after="0" w:line="240" w:lineRule="auto"/>
    </w:pPr>
    <w:tblPr>
      <w:tblStyleRowBandSize w:val="1"/>
      <w:tblStyleColBandSize w:val="1"/>
      <w:tblCellMar>
        <w:left w:w="108" w:type="dxa"/>
        <w:right w:w="108" w:type="dxa"/>
      </w:tblCellMar>
    </w:tblPr>
  </w:style>
  <w:style w:type="table" w:customStyle="1" w:styleId="a9">
    <w:basedOn w:val="TableNormal1"/>
    <w:pPr>
      <w:spacing w:after="0" w:line="240" w:lineRule="auto"/>
    </w:pPr>
    <w:tblPr>
      <w:tblStyleRowBandSize w:val="1"/>
      <w:tblStyleColBandSize w:val="1"/>
      <w:tblCellMar>
        <w:left w:w="108" w:type="dxa"/>
        <w:right w:w="108" w:type="dxa"/>
      </w:tblCellMar>
    </w:tblPr>
  </w:style>
  <w:style w:type="table" w:customStyle="1" w:styleId="aa">
    <w:basedOn w:val="TableNormal1"/>
    <w:pPr>
      <w:spacing w:after="0" w:line="240" w:lineRule="auto"/>
    </w:pPr>
    <w:tblPr>
      <w:tblStyleRowBandSize w:val="1"/>
      <w:tblStyleColBandSize w:val="1"/>
      <w:tblCellMar>
        <w:left w:w="108" w:type="dxa"/>
        <w:right w:w="108" w:type="dxa"/>
      </w:tblCellMar>
    </w:tblPr>
  </w:style>
  <w:style w:type="table" w:customStyle="1" w:styleId="ab">
    <w:basedOn w:val="TableNormal1"/>
    <w:pPr>
      <w:spacing w:after="0" w:line="240" w:lineRule="auto"/>
    </w:pPr>
    <w:tblPr>
      <w:tblStyleRowBandSize w:val="1"/>
      <w:tblStyleColBandSize w:val="1"/>
      <w:tblCellMar>
        <w:left w:w="108" w:type="dxa"/>
        <w:right w:w="108" w:type="dxa"/>
      </w:tblCellMar>
    </w:tblPr>
  </w:style>
  <w:style w:type="table" w:customStyle="1" w:styleId="ac">
    <w:basedOn w:val="TableNormal1"/>
    <w:pPr>
      <w:spacing w:after="0" w:line="240" w:lineRule="auto"/>
    </w:pPr>
    <w:tblPr>
      <w:tblStyleRowBandSize w:val="1"/>
      <w:tblStyleColBandSize w:val="1"/>
      <w:tblCellMar>
        <w:left w:w="108" w:type="dxa"/>
        <w:right w:w="108" w:type="dxa"/>
      </w:tblCellMar>
    </w:tblPr>
  </w:style>
  <w:style w:type="table" w:customStyle="1" w:styleId="ad">
    <w:basedOn w:val="TableNormal1"/>
    <w:pPr>
      <w:spacing w:after="0" w:line="240" w:lineRule="auto"/>
    </w:pPr>
    <w:tblPr>
      <w:tblStyleRowBandSize w:val="1"/>
      <w:tblStyleColBandSize w:val="1"/>
      <w:tblCellMar>
        <w:left w:w="108" w:type="dxa"/>
        <w:right w:w="108" w:type="dxa"/>
      </w:tblCellMar>
    </w:tblPr>
  </w:style>
  <w:style w:type="table" w:customStyle="1" w:styleId="ae">
    <w:basedOn w:val="TableNormal1"/>
    <w:pPr>
      <w:spacing w:after="0" w:line="240" w:lineRule="auto"/>
    </w:pPr>
    <w:tblPr>
      <w:tblStyleRowBandSize w:val="1"/>
      <w:tblStyleColBandSize w:val="1"/>
      <w:tblCellMar>
        <w:left w:w="108" w:type="dxa"/>
        <w:right w:w="108" w:type="dxa"/>
      </w:tblCellMar>
    </w:tblPr>
  </w:style>
  <w:style w:type="table" w:customStyle="1" w:styleId="af">
    <w:basedOn w:val="TableNormal1"/>
    <w:pPr>
      <w:spacing w:after="0" w:line="240" w:lineRule="auto"/>
    </w:pPr>
    <w:tblPr>
      <w:tblStyleRowBandSize w:val="1"/>
      <w:tblStyleColBandSize w:val="1"/>
      <w:tblCellMar>
        <w:left w:w="108" w:type="dxa"/>
        <w:right w:w="108" w:type="dxa"/>
      </w:tblCellMar>
    </w:tblPr>
  </w:style>
  <w:style w:type="table" w:customStyle="1" w:styleId="af0">
    <w:basedOn w:val="TableNormal1"/>
    <w:pPr>
      <w:spacing w:after="0" w:line="240" w:lineRule="auto"/>
    </w:pPr>
    <w:tblPr>
      <w:tblStyleRowBandSize w:val="1"/>
      <w:tblStyleColBandSize w:val="1"/>
      <w:tblCellMar>
        <w:left w:w="108" w:type="dxa"/>
        <w:right w:w="108" w:type="dxa"/>
      </w:tblCellMar>
    </w:tblPr>
  </w:style>
  <w:style w:type="table" w:customStyle="1" w:styleId="af1">
    <w:basedOn w:val="TableNormal1"/>
    <w:pPr>
      <w:spacing w:after="0" w:line="240" w:lineRule="auto"/>
    </w:pPr>
    <w:tblPr>
      <w:tblStyleRowBandSize w:val="1"/>
      <w:tblStyleColBandSize w:val="1"/>
      <w:tblCellMar>
        <w:left w:w="108" w:type="dxa"/>
        <w:right w:w="108" w:type="dxa"/>
      </w:tblCellMar>
    </w:tblPr>
  </w:style>
  <w:style w:type="table" w:customStyle="1" w:styleId="af2">
    <w:basedOn w:val="TableNormal1"/>
    <w:pPr>
      <w:spacing w:after="0" w:line="240" w:lineRule="auto"/>
    </w:pPr>
    <w:tblPr>
      <w:tblStyleRowBandSize w:val="1"/>
      <w:tblStyleColBandSize w:val="1"/>
      <w:tblCellMar>
        <w:left w:w="108" w:type="dxa"/>
        <w:right w:w="108" w:type="dxa"/>
      </w:tblCellMar>
    </w:tblPr>
  </w:style>
  <w:style w:type="table" w:customStyle="1" w:styleId="af3">
    <w:basedOn w:val="TableNormal1"/>
    <w:pPr>
      <w:spacing w:after="0" w:line="240" w:lineRule="auto"/>
    </w:pPr>
    <w:tblPr>
      <w:tblStyleRowBandSize w:val="1"/>
      <w:tblStyleColBandSize w:val="1"/>
      <w:tblCellMar>
        <w:left w:w="108" w:type="dxa"/>
        <w:right w:w="108" w:type="dxa"/>
      </w:tblCellMar>
    </w:tblPr>
  </w:style>
  <w:style w:type="table" w:customStyle="1" w:styleId="af4">
    <w:basedOn w:val="TableNormal1"/>
    <w:pPr>
      <w:spacing w:after="0" w:line="240" w:lineRule="auto"/>
    </w:pPr>
    <w:tblPr>
      <w:tblStyleRowBandSize w:val="1"/>
      <w:tblStyleColBandSize w:val="1"/>
      <w:tblCellMar>
        <w:left w:w="108" w:type="dxa"/>
        <w:right w:w="108" w:type="dxa"/>
      </w:tblCellMar>
    </w:tblPr>
  </w:style>
  <w:style w:type="table" w:customStyle="1" w:styleId="af5">
    <w:basedOn w:val="TableNormal1"/>
    <w:pPr>
      <w:spacing w:after="0" w:line="240" w:lineRule="auto"/>
    </w:pPr>
    <w:tblPr>
      <w:tblStyleRowBandSize w:val="1"/>
      <w:tblStyleColBandSize w:val="1"/>
      <w:tblCellMar>
        <w:left w:w="108" w:type="dxa"/>
        <w:right w:w="108" w:type="dxa"/>
      </w:tblCellMar>
    </w:tblPr>
  </w:style>
  <w:style w:type="table" w:customStyle="1" w:styleId="af6">
    <w:basedOn w:val="TableNormal1"/>
    <w:pPr>
      <w:spacing w:after="0" w:line="240" w:lineRule="auto"/>
    </w:pPr>
    <w:tblPr>
      <w:tblStyleRowBandSize w:val="1"/>
      <w:tblStyleColBandSize w:val="1"/>
      <w:tblCellMar>
        <w:left w:w="108" w:type="dxa"/>
        <w:right w:w="108" w:type="dxa"/>
      </w:tblCellMar>
    </w:tblPr>
  </w:style>
  <w:style w:type="table" w:customStyle="1" w:styleId="af7">
    <w:basedOn w:val="TableNormal1"/>
    <w:pPr>
      <w:spacing w:after="0" w:line="240" w:lineRule="auto"/>
    </w:pPr>
    <w:tblPr>
      <w:tblStyleRowBandSize w:val="1"/>
      <w:tblStyleColBandSize w:val="1"/>
      <w:tblCellMar>
        <w:left w:w="108" w:type="dxa"/>
        <w:right w:w="108" w:type="dxa"/>
      </w:tblCellMar>
    </w:tblPr>
  </w:style>
  <w:style w:type="table" w:customStyle="1" w:styleId="af8">
    <w:basedOn w:val="TableNormal1"/>
    <w:pPr>
      <w:spacing w:after="0" w:line="240" w:lineRule="auto"/>
    </w:pPr>
    <w:tblPr>
      <w:tblStyleRowBandSize w:val="1"/>
      <w:tblStyleColBandSize w:val="1"/>
      <w:tblCellMar>
        <w:left w:w="108" w:type="dxa"/>
        <w:right w:w="108" w:type="dxa"/>
      </w:tblCellMar>
    </w:tblPr>
  </w:style>
  <w:style w:type="table" w:customStyle="1" w:styleId="af9">
    <w:basedOn w:val="TableNormal1"/>
    <w:pPr>
      <w:spacing w:after="0" w:line="240" w:lineRule="auto"/>
    </w:pPr>
    <w:tblPr>
      <w:tblStyleRowBandSize w:val="1"/>
      <w:tblStyleColBandSize w:val="1"/>
      <w:tblCellMar>
        <w:left w:w="108" w:type="dxa"/>
        <w:right w:w="108" w:type="dxa"/>
      </w:tblCellMar>
    </w:tblPr>
  </w:style>
  <w:style w:type="table" w:customStyle="1" w:styleId="afa">
    <w:basedOn w:val="TableNormal1"/>
    <w:pPr>
      <w:spacing w:after="0" w:line="240" w:lineRule="auto"/>
    </w:pPr>
    <w:tblPr>
      <w:tblStyleRowBandSize w:val="1"/>
      <w:tblStyleColBandSize w:val="1"/>
      <w:tblCellMar>
        <w:left w:w="108" w:type="dxa"/>
        <w:right w:w="108" w:type="dxa"/>
      </w:tblCellMar>
    </w:tblPr>
  </w:style>
  <w:style w:type="table" w:customStyle="1" w:styleId="afb">
    <w:basedOn w:val="TableNormal1"/>
    <w:pPr>
      <w:spacing w:after="0" w:line="240" w:lineRule="auto"/>
    </w:pPr>
    <w:tblPr>
      <w:tblStyleRowBandSize w:val="1"/>
      <w:tblStyleColBandSize w:val="1"/>
      <w:tblCellMar>
        <w:left w:w="108" w:type="dxa"/>
        <w:right w:w="108" w:type="dxa"/>
      </w:tblCellMar>
    </w:tblPr>
  </w:style>
  <w:style w:type="table" w:customStyle="1" w:styleId="afc">
    <w:basedOn w:val="TableNormal1"/>
    <w:pPr>
      <w:spacing w:after="0" w:line="240" w:lineRule="auto"/>
    </w:pPr>
    <w:tblPr>
      <w:tblStyleRowBandSize w:val="1"/>
      <w:tblStyleColBandSize w:val="1"/>
      <w:tblCellMar>
        <w:left w:w="108" w:type="dxa"/>
        <w:right w:w="108" w:type="dxa"/>
      </w:tblCellMar>
    </w:tblPr>
  </w:style>
  <w:style w:type="table" w:customStyle="1" w:styleId="afd">
    <w:basedOn w:val="TableNormal1"/>
    <w:pPr>
      <w:spacing w:after="0" w:line="240" w:lineRule="auto"/>
    </w:pPr>
    <w:tblPr>
      <w:tblStyleRowBandSize w:val="1"/>
      <w:tblStyleColBandSize w:val="1"/>
      <w:tblCellMar>
        <w:left w:w="108" w:type="dxa"/>
        <w:right w:w="108" w:type="dxa"/>
      </w:tblCellMar>
    </w:tblPr>
  </w:style>
  <w:style w:type="table" w:customStyle="1" w:styleId="afe">
    <w:basedOn w:val="TableNormal1"/>
    <w:pPr>
      <w:spacing w:after="0" w:line="240" w:lineRule="auto"/>
    </w:pPr>
    <w:tblPr>
      <w:tblStyleRowBandSize w:val="1"/>
      <w:tblStyleColBandSize w:val="1"/>
      <w:tblCellMar>
        <w:left w:w="108" w:type="dxa"/>
        <w:right w:w="108" w:type="dxa"/>
      </w:tblCellMar>
    </w:tblPr>
  </w:style>
  <w:style w:type="table" w:customStyle="1" w:styleId="aff">
    <w:basedOn w:val="TableNormal1"/>
    <w:pPr>
      <w:spacing w:after="0" w:line="240" w:lineRule="auto"/>
    </w:pPr>
    <w:tblPr>
      <w:tblStyleRowBandSize w:val="1"/>
      <w:tblStyleColBandSize w:val="1"/>
      <w:tblCellMar>
        <w:left w:w="108" w:type="dxa"/>
        <w:right w:w="108" w:type="dxa"/>
      </w:tblCellMar>
    </w:tblPr>
  </w:style>
  <w:style w:type="table" w:customStyle="1" w:styleId="aff0">
    <w:basedOn w:val="TableNormal1"/>
    <w:tblPr>
      <w:tblStyleRowBandSize w:val="1"/>
      <w:tblStyleColBandSize w:val="1"/>
      <w:tblCellMar>
        <w:left w:w="115" w:type="dxa"/>
        <w:right w:w="115" w:type="dxa"/>
      </w:tblCellMar>
    </w:tblPr>
  </w:style>
  <w:style w:type="table" w:customStyle="1" w:styleId="aff1">
    <w:basedOn w:val="TableNormal1"/>
    <w:pPr>
      <w:spacing w:after="0" w:line="240" w:lineRule="auto"/>
    </w:pPr>
    <w:tblPr>
      <w:tblStyleRowBandSize w:val="1"/>
      <w:tblStyleColBandSize w:val="1"/>
      <w:tblCellMar>
        <w:left w:w="108" w:type="dxa"/>
        <w:right w:w="108" w:type="dxa"/>
      </w:tblCellMar>
    </w:tblPr>
  </w:style>
  <w:style w:type="table" w:customStyle="1" w:styleId="aff2">
    <w:basedOn w:val="TableNormal1"/>
    <w:pPr>
      <w:spacing w:after="0" w:line="240" w:lineRule="auto"/>
    </w:pPr>
    <w:tblPr>
      <w:tblStyleRowBandSize w:val="1"/>
      <w:tblStyleColBandSize w:val="1"/>
      <w:tblCellMar>
        <w:left w:w="108" w:type="dxa"/>
        <w:right w:w="108" w:type="dxa"/>
      </w:tblCellMar>
    </w:tblPr>
  </w:style>
  <w:style w:type="table" w:customStyle="1" w:styleId="aff3">
    <w:basedOn w:val="TableNormal1"/>
    <w:pPr>
      <w:spacing w:after="0" w:line="240" w:lineRule="auto"/>
    </w:pPr>
    <w:tblPr>
      <w:tblStyleRowBandSize w:val="1"/>
      <w:tblStyleColBandSize w:val="1"/>
      <w:tblCellMar>
        <w:left w:w="108" w:type="dxa"/>
        <w:right w:w="108" w:type="dxa"/>
      </w:tblCellMar>
    </w:tblPr>
  </w:style>
  <w:style w:type="table" w:customStyle="1" w:styleId="aff4">
    <w:basedOn w:val="TableNormal1"/>
    <w:pPr>
      <w:spacing w:after="0" w:line="240" w:lineRule="auto"/>
    </w:pPr>
    <w:tblPr>
      <w:tblStyleRowBandSize w:val="1"/>
      <w:tblStyleColBandSize w:val="1"/>
      <w:tblCellMar>
        <w:left w:w="108" w:type="dxa"/>
        <w:right w:w="108" w:type="dxa"/>
      </w:tblCellMar>
    </w:tblPr>
  </w:style>
  <w:style w:type="table" w:customStyle="1" w:styleId="aff5">
    <w:basedOn w:val="TableNormal1"/>
    <w:pPr>
      <w:spacing w:after="0" w:line="240" w:lineRule="auto"/>
    </w:pPr>
    <w:tblPr>
      <w:tblStyleRowBandSize w:val="1"/>
      <w:tblStyleColBandSize w:val="1"/>
      <w:tblCellMar>
        <w:left w:w="108" w:type="dxa"/>
        <w:right w:w="108" w:type="dxa"/>
      </w:tblCellMar>
    </w:tblPr>
  </w:style>
  <w:style w:type="table" w:customStyle="1" w:styleId="aff6">
    <w:basedOn w:val="TableNormal1"/>
    <w:pPr>
      <w:spacing w:after="0" w:line="240" w:lineRule="auto"/>
    </w:pPr>
    <w:tblPr>
      <w:tblStyleRowBandSize w:val="1"/>
      <w:tblStyleColBandSize w:val="1"/>
      <w:tblCellMar>
        <w:left w:w="108" w:type="dxa"/>
        <w:right w:w="108" w:type="dxa"/>
      </w:tblCellMar>
    </w:tblPr>
  </w:style>
  <w:style w:type="table" w:customStyle="1" w:styleId="aff7">
    <w:basedOn w:val="TableNormal1"/>
    <w:pPr>
      <w:spacing w:after="0" w:line="240" w:lineRule="auto"/>
    </w:pPr>
    <w:tblPr>
      <w:tblStyleRowBandSize w:val="1"/>
      <w:tblStyleColBandSize w:val="1"/>
      <w:tblCellMar>
        <w:left w:w="108" w:type="dxa"/>
        <w:right w:w="108" w:type="dxa"/>
      </w:tblCellMar>
    </w:tblPr>
  </w:style>
  <w:style w:type="table" w:customStyle="1" w:styleId="aff8">
    <w:basedOn w:val="TableNormal1"/>
    <w:pPr>
      <w:spacing w:after="0" w:line="240" w:lineRule="auto"/>
    </w:pPr>
    <w:tblPr>
      <w:tblStyleRowBandSize w:val="1"/>
      <w:tblStyleColBandSize w:val="1"/>
      <w:tblCellMar>
        <w:left w:w="108" w:type="dxa"/>
        <w:right w:w="108" w:type="dxa"/>
      </w:tblCellMar>
    </w:tblPr>
  </w:style>
  <w:style w:type="table" w:customStyle="1" w:styleId="aff9">
    <w:basedOn w:val="TableNormal1"/>
    <w:tblPr>
      <w:tblStyleRowBandSize w:val="1"/>
      <w:tblStyleColBandSize w:val="1"/>
      <w:tblCellMar>
        <w:left w:w="115" w:type="dxa"/>
        <w:right w:w="115" w:type="dxa"/>
      </w:tblCellMar>
    </w:tblPr>
  </w:style>
  <w:style w:type="table" w:customStyle="1" w:styleId="affa">
    <w:basedOn w:val="TableNormal1"/>
    <w:tblPr>
      <w:tblStyleRowBandSize w:val="1"/>
      <w:tblStyleColBandSize w:val="1"/>
      <w:tblCellMar>
        <w:left w:w="115" w:type="dxa"/>
        <w:right w:w="115" w:type="dxa"/>
      </w:tblCellMar>
    </w:tblPr>
  </w:style>
  <w:style w:type="table" w:customStyle="1" w:styleId="affb">
    <w:basedOn w:val="TableNormal1"/>
    <w:pPr>
      <w:spacing w:after="0" w:line="240" w:lineRule="auto"/>
    </w:pPr>
    <w:tblPr>
      <w:tblStyleRowBandSize w:val="1"/>
      <w:tblStyleColBandSize w:val="1"/>
      <w:tblCellMar>
        <w:left w:w="108" w:type="dxa"/>
        <w:right w:w="108" w:type="dxa"/>
      </w:tblCellMar>
    </w:tblPr>
  </w:style>
  <w:style w:type="table" w:customStyle="1" w:styleId="affc">
    <w:basedOn w:val="TableNormal1"/>
    <w:pPr>
      <w:spacing w:after="0" w:line="240" w:lineRule="auto"/>
    </w:pPr>
    <w:tblPr>
      <w:tblStyleRowBandSize w:val="1"/>
      <w:tblStyleColBandSize w:val="1"/>
      <w:tblCellMar>
        <w:left w:w="108" w:type="dxa"/>
        <w:right w:w="108" w:type="dxa"/>
      </w:tblCellMar>
    </w:tblPr>
  </w:style>
  <w:style w:type="table" w:customStyle="1" w:styleId="affd">
    <w:basedOn w:val="TableNormal1"/>
    <w:pPr>
      <w:spacing w:after="0" w:line="240" w:lineRule="auto"/>
    </w:pPr>
    <w:tblPr>
      <w:tblStyleRowBandSize w:val="1"/>
      <w:tblStyleColBandSize w:val="1"/>
      <w:tblCellMar>
        <w:left w:w="108" w:type="dxa"/>
        <w:right w:w="108" w:type="dxa"/>
      </w:tblCellMar>
    </w:tblPr>
  </w:style>
  <w:style w:type="table" w:customStyle="1" w:styleId="affe">
    <w:basedOn w:val="TableNormal1"/>
    <w:pPr>
      <w:spacing w:after="0" w:line="240" w:lineRule="auto"/>
    </w:pPr>
    <w:tblPr>
      <w:tblStyleRowBandSize w:val="1"/>
      <w:tblStyleColBandSize w:val="1"/>
      <w:tblCellMar>
        <w:left w:w="108" w:type="dxa"/>
        <w:right w:w="108" w:type="dxa"/>
      </w:tblCellMar>
    </w:tblPr>
  </w:style>
  <w:style w:type="table" w:customStyle="1" w:styleId="afff">
    <w:basedOn w:val="TableNormal1"/>
    <w:pPr>
      <w:spacing w:after="0" w:line="240" w:lineRule="auto"/>
    </w:pPr>
    <w:tblPr>
      <w:tblStyleRowBandSize w:val="1"/>
      <w:tblStyleColBandSize w:val="1"/>
      <w:tblCellMar>
        <w:left w:w="108" w:type="dxa"/>
        <w:right w:w="108" w:type="dxa"/>
      </w:tblCellMar>
    </w:tblPr>
  </w:style>
  <w:style w:type="table" w:customStyle="1" w:styleId="afff0">
    <w:basedOn w:val="TableNormal1"/>
    <w:pPr>
      <w:spacing w:after="0" w:line="240" w:lineRule="auto"/>
    </w:pPr>
    <w:tblPr>
      <w:tblStyleRowBandSize w:val="1"/>
      <w:tblStyleColBandSize w:val="1"/>
      <w:tblCellMar>
        <w:left w:w="108" w:type="dxa"/>
        <w:right w:w="108" w:type="dxa"/>
      </w:tblCellMar>
    </w:tblPr>
  </w:style>
  <w:style w:type="table" w:customStyle="1" w:styleId="afff1">
    <w:basedOn w:val="TableNormal1"/>
    <w:pPr>
      <w:spacing w:after="0" w:line="240" w:lineRule="auto"/>
    </w:pPr>
    <w:tblPr>
      <w:tblStyleRowBandSize w:val="1"/>
      <w:tblStyleColBandSize w:val="1"/>
      <w:tblCellMar>
        <w:left w:w="108" w:type="dxa"/>
        <w:right w:w="108" w:type="dxa"/>
      </w:tblCellMar>
    </w:tblPr>
  </w:style>
  <w:style w:type="table" w:customStyle="1" w:styleId="afff2">
    <w:basedOn w:val="TableNormal1"/>
    <w:pPr>
      <w:spacing w:after="0" w:line="240" w:lineRule="auto"/>
    </w:pPr>
    <w:tblPr>
      <w:tblStyleRowBandSize w:val="1"/>
      <w:tblStyleColBandSize w:val="1"/>
      <w:tblCellMar>
        <w:left w:w="108" w:type="dxa"/>
        <w:right w:w="108"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fff3">
    <w:basedOn w:val="Tablanormal"/>
    <w:pPr>
      <w:spacing w:after="0" w:line="240" w:lineRule="auto"/>
    </w:pPr>
    <w:tblPr>
      <w:tblStyleRowBandSize w:val="1"/>
      <w:tblStyleColBandSize w:val="1"/>
    </w:tblPr>
  </w:style>
  <w:style w:type="table" w:customStyle="1" w:styleId="afff4">
    <w:basedOn w:val="Tablanormal"/>
    <w:pPr>
      <w:spacing w:after="0" w:line="240" w:lineRule="auto"/>
    </w:pPr>
    <w:tblPr>
      <w:tblStyleRowBandSize w:val="1"/>
      <w:tblStyleColBandSize w:val="1"/>
    </w:tblPr>
  </w:style>
  <w:style w:type="table" w:customStyle="1" w:styleId="afff5">
    <w:basedOn w:val="Tablanormal"/>
    <w:pPr>
      <w:spacing w:after="0" w:line="240" w:lineRule="auto"/>
    </w:pPr>
    <w:tblPr>
      <w:tblStyleRowBandSize w:val="1"/>
      <w:tblStyleColBandSize w:val="1"/>
    </w:tblPr>
  </w:style>
  <w:style w:type="table" w:customStyle="1" w:styleId="afff6">
    <w:basedOn w:val="Tablanormal"/>
    <w:pPr>
      <w:spacing w:after="0" w:line="240" w:lineRule="auto"/>
    </w:pPr>
    <w:tblPr>
      <w:tblStyleRowBandSize w:val="1"/>
      <w:tblStyleColBandSize w:val="1"/>
    </w:tblPr>
  </w:style>
  <w:style w:type="table" w:customStyle="1" w:styleId="afff7">
    <w:basedOn w:val="Tablanormal"/>
    <w:pPr>
      <w:spacing w:after="0" w:line="240" w:lineRule="auto"/>
    </w:pPr>
    <w:tblPr>
      <w:tblStyleRowBandSize w:val="1"/>
      <w:tblStyleColBandSize w:val="1"/>
    </w:tblPr>
  </w:style>
  <w:style w:type="table" w:customStyle="1" w:styleId="afff8">
    <w:basedOn w:val="Tablanormal"/>
    <w:tblPr>
      <w:tblStyleRowBandSize w:val="1"/>
      <w:tblStyleColBandSize w:val="1"/>
      <w:tblCellMar>
        <w:left w:w="115" w:type="dxa"/>
        <w:right w:w="115" w:type="dxa"/>
      </w:tblCellMar>
    </w:tblPr>
  </w:style>
  <w:style w:type="table" w:customStyle="1" w:styleId="afff9">
    <w:basedOn w:val="Tablanormal"/>
    <w:pPr>
      <w:spacing w:after="0" w:line="240" w:lineRule="auto"/>
    </w:pPr>
    <w:tblPr>
      <w:tblStyleRowBandSize w:val="1"/>
      <w:tblStyleColBandSize w:val="1"/>
    </w:tblPr>
  </w:style>
  <w:style w:type="table" w:customStyle="1" w:styleId="afffa">
    <w:basedOn w:val="Tablanormal"/>
    <w:pPr>
      <w:spacing w:after="0" w:line="240" w:lineRule="auto"/>
    </w:pPr>
    <w:tblPr>
      <w:tblStyleRowBandSize w:val="1"/>
      <w:tblStyleColBandSize w:val="1"/>
    </w:tblPr>
  </w:style>
  <w:style w:type="table" w:customStyle="1" w:styleId="afffb">
    <w:basedOn w:val="Tablanormal"/>
    <w:pPr>
      <w:spacing w:after="0" w:line="240" w:lineRule="auto"/>
    </w:pPr>
    <w:tblPr>
      <w:tblStyleRowBandSize w:val="1"/>
      <w:tblStyleColBandSize w:val="1"/>
    </w:tblPr>
  </w:style>
  <w:style w:type="table" w:customStyle="1" w:styleId="afffc">
    <w:basedOn w:val="Tablanormal"/>
    <w:pPr>
      <w:spacing w:after="0" w:line="240" w:lineRule="auto"/>
    </w:pPr>
    <w:tblPr>
      <w:tblStyleRowBandSize w:val="1"/>
      <w:tblStyleColBandSize w:val="1"/>
    </w:tblPr>
  </w:style>
  <w:style w:type="table" w:customStyle="1" w:styleId="afffd">
    <w:basedOn w:val="Tablanormal"/>
    <w:pPr>
      <w:spacing w:after="0" w:line="240" w:lineRule="auto"/>
    </w:pPr>
    <w:tblPr>
      <w:tblStyleRowBandSize w:val="1"/>
      <w:tblStyleColBandSize w:val="1"/>
    </w:tblPr>
  </w:style>
  <w:style w:type="table" w:customStyle="1" w:styleId="afffe">
    <w:basedOn w:val="Tablanormal"/>
    <w:pPr>
      <w:spacing w:after="0" w:line="240" w:lineRule="auto"/>
    </w:pPr>
    <w:tblPr>
      <w:tblStyleRowBandSize w:val="1"/>
      <w:tblStyleColBandSize w:val="1"/>
    </w:tblPr>
  </w:style>
  <w:style w:type="table" w:customStyle="1" w:styleId="affff">
    <w:basedOn w:val="Tablanormal"/>
    <w:pPr>
      <w:spacing w:after="0" w:line="240" w:lineRule="auto"/>
    </w:pPr>
    <w:tblPr>
      <w:tblStyleRowBandSize w:val="1"/>
      <w:tblStyleColBandSize w:val="1"/>
    </w:tblPr>
  </w:style>
  <w:style w:type="table" w:customStyle="1" w:styleId="affff0">
    <w:basedOn w:val="Tablanormal"/>
    <w:pPr>
      <w:spacing w:after="0" w:line="240" w:lineRule="auto"/>
    </w:pPr>
    <w:tblPr>
      <w:tblStyleRowBandSize w:val="1"/>
      <w:tblStyleColBandSize w:val="1"/>
    </w:tblPr>
  </w:style>
  <w:style w:type="table" w:customStyle="1" w:styleId="affff1">
    <w:basedOn w:val="Tablanormal"/>
    <w:tblPr>
      <w:tblStyleRowBandSize w:val="1"/>
      <w:tblStyleColBandSize w:val="1"/>
      <w:tblCellMar>
        <w:left w:w="115" w:type="dxa"/>
        <w:right w:w="115" w:type="dxa"/>
      </w:tblCellMar>
    </w:tblPr>
  </w:style>
  <w:style w:type="table" w:customStyle="1" w:styleId="affff2">
    <w:basedOn w:val="Tablanormal"/>
    <w:tblPr>
      <w:tblStyleRowBandSize w:val="1"/>
      <w:tblStyleColBandSize w:val="1"/>
      <w:tblCellMar>
        <w:left w:w="115" w:type="dxa"/>
        <w:right w:w="115" w:type="dxa"/>
      </w:tblCellMar>
    </w:tblPr>
  </w:style>
  <w:style w:type="table" w:customStyle="1" w:styleId="affff3">
    <w:basedOn w:val="Tablanormal"/>
    <w:pPr>
      <w:spacing w:after="0" w:line="240" w:lineRule="auto"/>
    </w:pPr>
    <w:tblPr>
      <w:tblStyleRowBandSize w:val="1"/>
      <w:tblStyleColBandSize w:val="1"/>
    </w:tblPr>
  </w:style>
  <w:style w:type="table" w:customStyle="1" w:styleId="affff4">
    <w:basedOn w:val="Tablanormal"/>
    <w:pPr>
      <w:spacing w:after="0" w:line="240" w:lineRule="auto"/>
    </w:pPr>
    <w:tblPr>
      <w:tblStyleRowBandSize w:val="1"/>
      <w:tblStyleColBandSize w:val="1"/>
    </w:tblPr>
  </w:style>
  <w:style w:type="table" w:customStyle="1" w:styleId="affff5">
    <w:basedOn w:val="Tablanormal"/>
    <w:pPr>
      <w:spacing w:after="0" w:line="240" w:lineRule="auto"/>
    </w:pPr>
    <w:tblPr>
      <w:tblStyleRowBandSize w:val="1"/>
      <w:tblStyleColBandSize w:val="1"/>
    </w:tblPr>
  </w:style>
  <w:style w:type="table" w:customStyle="1" w:styleId="affff6">
    <w:basedOn w:val="Tablanormal"/>
    <w:pPr>
      <w:spacing w:after="0" w:line="240" w:lineRule="auto"/>
    </w:pPr>
    <w:tblPr>
      <w:tblStyleRowBandSize w:val="1"/>
      <w:tblStyleColBandSize w:val="1"/>
    </w:tblPr>
  </w:style>
  <w:style w:type="table" w:customStyle="1" w:styleId="affff7">
    <w:basedOn w:val="Tablanormal"/>
    <w:pPr>
      <w:spacing w:after="0" w:line="240" w:lineRule="auto"/>
    </w:pPr>
    <w:tblPr>
      <w:tblStyleRowBandSize w:val="1"/>
      <w:tblStyleColBandSize w:val="1"/>
    </w:tblPr>
  </w:style>
  <w:style w:type="table" w:customStyle="1" w:styleId="affff8">
    <w:basedOn w:val="Tablanormal"/>
    <w:pPr>
      <w:spacing w:after="0" w:line="240" w:lineRule="auto"/>
    </w:pPr>
    <w:tblPr>
      <w:tblStyleRowBandSize w:val="1"/>
      <w:tblStyleColBandSize w:val="1"/>
    </w:tblPr>
  </w:style>
  <w:style w:type="table" w:customStyle="1" w:styleId="affff9">
    <w:basedOn w:val="Tablanormal"/>
    <w:pPr>
      <w:spacing w:after="0" w:line="240" w:lineRule="auto"/>
    </w:pPr>
    <w:tblPr>
      <w:tblStyleRowBandSize w:val="1"/>
      <w:tblStyleColBandSize w:val="1"/>
    </w:tblPr>
  </w:style>
  <w:style w:type="table" w:customStyle="1" w:styleId="affffa">
    <w:basedOn w:val="Tabla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86138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licitaciones@idu.gov.co" TargetMode="External"/><Relationship Id="rId18" Type="http://schemas.openxmlformats.org/officeDocument/2006/relationships/hyperlink" Target="https://www.superfinanciera.gov.co/publicacion/60819"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colombiacompra.gov.co/secop-ii/indisponibilidad-en-el-secop-ii" TargetMode="External"/><Relationship Id="rId2" Type="http://schemas.openxmlformats.org/officeDocument/2006/relationships/numbering" Target="numbering.xml"/><Relationship Id="rId16" Type="http://schemas.openxmlformats.org/officeDocument/2006/relationships/hyperlink" Target="http://www.banrep.gov.co/es/mercado-laboral/salario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www.oanda.com/currency-converter/es/" TargetMode="External"/><Relationship Id="rId10" Type="http://schemas.openxmlformats.org/officeDocument/2006/relationships/footer" Target="footer1.xml"/><Relationship Id="rId19" Type="http://schemas.openxmlformats.org/officeDocument/2006/relationships/hyperlink" Target="http://www.banrep.gov.co/es/mercado-laboral/salario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oanda.com/currency-converter/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1oeevSCF6Vl82na9v5ZzNKOL2g==">CgMxLjAyDmguNXRoZjlrZmZ4YWxzMg5oLjZ5dnJoc2hyaWQ0bzIOaC4zbWRkY2VycmJ1bnIyDmguNGQ4MWpyOXlmd2F0Mg5oLmxqaGE1ZXk4eGtzMzINaC5yN2s1Nm1xdDQ1bDIOaC5vMTltNXkyeWsxb3gyDmgucDYyNWo5ZWZvM3BiMg5oLmRyaW0zcG85d2JmaTIOaC54bGh4cTExZXAzb24yDmguMTF4aGkxdXNiN2M5Mg5oLjI1eWhncDdneTZiOTIOaC5ubDBvenhhaHkwajAyDmguODczMTc4eGJwdTBjMg5oLjI1dXN3dGR6YmwxcjIOaC5kNGhnNjBtZGMxdzgyDmgueHRoZmM3Z2ZteXJ6Mg5oLm04MWJnaHh5emU2MjIOaC52Y3Z6bGppdGVzNWIyDmgudWx0ejRkZzFzN2M0Mg5oLmpkY25rMmw5cG15MzIOaC5sNGFiMGV2Mm92dmEyDmgudGdtbTV5cGl1czJpMg5oLnM5ZTV1dWYxYTNrbjIOaC42c3ZvaWdrOXU0eGkyDmgubDFidHY2N3hjcDV1Mg5oLno3bnhibnpoMW50YzIOaC52MTE1djB4YXg5dHEyDmguMW13ZWNzN24yN3I4Mg5oLmNzNjU4cjY3emxxYzINaC5qZXF1MHhyaml3MDIOaC50bHBlb2oyamlrOHEyDWgudGpqaGxzMzQ3NTIyDmgudGk3aDdxZDQ3dzlmMg5oLnljaG5nYXg5enk5ajIOaC5sa2U5Y3R4dXlyNGQyDGgucTI3bzd0MTVnMjIOaC55cng5cjN2dHZiOWgyDmguaDY3a2N6NXM0aGZjMg5oLnFiZnhjanV1aHkwZzIOaC5ram9ycWx4djdveXoyDmgudHU3NmJtZ2ZvcGpyMg5oLnZxZDlpbXJuOTJ4NjIOaC40amYxaDk1MmwxOWgyDmguaWZsNnJjYnhvZWhyMg1oLmFtbDY5Z2txcHcxMg5oLmlucmR0bDd4dWdsMzINaC5rdGs2NXhrM2dqMzIOaC4ycnpnYzE3YzhramoyDmgudXlqdW45Z3NqNzd1Mg5oLnZudHQ3Z3Nsbm93czIOaC41bTk3ZzQ1ODRzM3MyDmgueHY4bWhvNXFtNDh2Mg5oLnFjb2s3aHNlOGN0cDIOaC5ic2RkMDByYXp0bXgyDWgub210YnlkYTFoeWgyDmguZHg3MHMycThqczV6Mg5oLmtubXhicGttNWxrNTIOaC54cmw3NDh0Z2dta3gyDmguNTg1cW94bHZpaHpkMg5oLnBwbGR3NGhyZ3g4aTIOaC53amo1M3A4a3Jsa3cyDmgud3Zxemo1Zmh3cnZlMg5oLjUxandzOTRwZXBtcTIOaC4xNHI0cnF6aGNhZ2QyDmguMjVzYmVyZG1hN3JqMg5oLmltbDl4MHVzN2hseDIOaC50eWJvZHFicmV0bXMyDmgud2E0eTRicXZiOGVnMg5oLnZvaDF3dDZhb2tsMTIOaC5tb3FrMDZpNXJ4Y2YyDmguaWF4eWNydnlrNzdsMg5oLnlxeWp6cHd3dHRuZDIOaC4xczh1NXBnbzc4ZXUyDmgubGtzYWd2YTBlaGViMg5oLmR1NnF3emhnY3RldDIOaC50cW43bmFybHpremYyDmguZDk0eWZwOHo2ZGphMg5oLnZzbDl6djU5aWo0ZDINaC5wbThqbG1ncXJ0YjIOaC5jMDJzeTFxY3ZzNTQyDmgudnR5ZnNwNWh4YmwzMg5oLnk2ejV0aHppYzNkYjIOaC4xaWo5d3phbG1lM3UyDmguaWdpc3NieXk4Mnk4Mg1oLmx2anZzcTJsd2MxMg5oLmxocDBmdTN3dHgyZjIOaC5qZTd1bXcyb3pzemoyDmguZ3Q0dTB6ZDF5aWxqMg5oLmNjM2ZuMDkydmtzbTIOaC44YXl4Ymo1bGFudTQyDmgudmRqamM0N2d6Zm0xMg1oLmg3ZWJ3MnQ2cjl4Mg5oLjYwaHZ6Zmd3d2h5YTIOaC5lNjMzendnenRnd2EyDmguZDAwb3kxcDI4Yzh4Mg5oLmN0anlkd2ZwcHgwNjIOaC53MTY4OXM5bHZ1OTQyDmguYndlODZxdGwyNmlqMg5oLmJmdGp1NXYwcXI1ZTIOaC51cnVvbHg5aXp3bHA4AHIhMVpJcnFmSzRacVVlUGVkcDRadi1wc0hTVmxXY0lpQlhT</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80</Pages>
  <Words>36350</Words>
  <Characters>199928</Characters>
  <Application>Microsoft Office Word</Application>
  <DocSecurity>0</DocSecurity>
  <Lines>1666</Lines>
  <Paragraphs>471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 Gutiérrez</dc:creator>
  <cp:lastModifiedBy>Jhoana Maritza Medina Ramírez</cp:lastModifiedBy>
  <cp:revision>2</cp:revision>
  <dcterms:created xsi:type="dcterms:W3CDTF">2025-10-21T00:52:00Z</dcterms:created>
  <dcterms:modified xsi:type="dcterms:W3CDTF">2025-10-21T00:52:00Z</dcterms:modified>
</cp:coreProperties>
</file>