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34" w:type="dxa"/>
        <w:tblInd w:w="269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650"/>
        <w:gridCol w:w="1590"/>
        <w:gridCol w:w="2694"/>
      </w:tblGrid>
      <w:tr w:rsidR="004E3975" w:rsidRPr="00760819" w:rsidTr="004E3975">
        <w:trPr>
          <w:trHeight w:val="1714"/>
        </w:trPr>
        <w:tc>
          <w:tcPr>
            <w:tcW w:w="6240" w:type="dxa"/>
            <w:gridSpan w:val="2"/>
            <w:shd w:val="clear" w:color="auto" w:fill="76923B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</w:p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  <w:t>Ficha No. 17. Servicios integrales técnicos, operativos y logísticos para la realización de las actividades de bienestar. (capacitaciones, eventos, talleres, entre otros).</w:t>
            </w:r>
          </w:p>
        </w:tc>
        <w:tc>
          <w:tcPr>
            <w:tcW w:w="2694" w:type="dxa"/>
            <w:shd w:val="clear" w:color="auto" w:fill="76923B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noProof/>
                <w:sz w:val="22"/>
                <w:szCs w:val="22"/>
                <w:lang w:val="es-ES"/>
              </w:rPr>
              <w:drawing>
                <wp:inline distT="0" distB="0" distL="0" distR="0" wp14:anchorId="03665F25" wp14:editId="095CC4B1">
                  <wp:extent cx="901478" cy="901065"/>
                  <wp:effectExtent l="0" t="0" r="0" b="0"/>
                  <wp:docPr id="8" name="Image 8" descr="Podio contorn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Podio contorno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478" cy="901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3975" w:rsidRPr="00760819" w:rsidTr="004E3975">
        <w:trPr>
          <w:trHeight w:val="1820"/>
        </w:trPr>
        <w:tc>
          <w:tcPr>
            <w:tcW w:w="8934" w:type="dxa"/>
            <w:gridSpan w:val="3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</w:p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  <w:t xml:space="preserve">Justificación: </w:t>
            </w: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Con el fin de propender por el bienestar de los servidores (as) públicos de la Entidad, se llevan a cabo estrategias que permiten entregar incentivos o desarrollar actividades como celebración de fechas conmemorativas, salidas, jornadas de capacitación, lanzamientos, concursos, entre otros; donde se involucre la entrega de refrigerios, almuerzos y demás, de manera que se generan aspectos ambientales que deben ser controlados para evitar la generación de impactos ambientales negativos.</w:t>
            </w:r>
          </w:p>
        </w:tc>
      </w:tr>
      <w:tr w:rsidR="004E3975" w:rsidRPr="00760819" w:rsidTr="004E3975">
        <w:trPr>
          <w:trHeight w:val="412"/>
        </w:trPr>
        <w:tc>
          <w:tcPr>
            <w:tcW w:w="8934" w:type="dxa"/>
            <w:gridSpan w:val="3"/>
            <w:shd w:val="clear" w:color="auto" w:fill="76923B"/>
            <w:vAlign w:val="center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  <w:t>CRITERIOS SOSTENIBLES DE SELECCIÓN Y MEDIO DE VERIFICACIÓN</w:t>
            </w:r>
          </w:p>
        </w:tc>
      </w:tr>
      <w:tr w:rsidR="004E3975" w:rsidRPr="00760819" w:rsidTr="004E3975">
        <w:trPr>
          <w:trHeight w:val="1416"/>
        </w:trPr>
        <w:tc>
          <w:tcPr>
            <w:tcW w:w="8934" w:type="dxa"/>
            <w:gridSpan w:val="3"/>
            <w:vAlign w:val="center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En el siguiente apartado se encuentran los criterios de referencia para incluir en la formulación de estudios previos que serán habilitantes para la selección del proveedor del bien o servicio, así como</w:t>
            </w:r>
          </w:p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aquellos que harán parte de las obligaciones específicas.</w:t>
            </w:r>
          </w:p>
        </w:tc>
      </w:tr>
      <w:tr w:rsidR="004E3975" w:rsidRPr="00760819" w:rsidTr="004E3975">
        <w:trPr>
          <w:trHeight w:val="431"/>
        </w:trPr>
        <w:tc>
          <w:tcPr>
            <w:tcW w:w="4650" w:type="dxa"/>
            <w:shd w:val="clear" w:color="auto" w:fill="9BBA58"/>
            <w:vAlign w:val="center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  <w:t>Especificaciones técnicas</w:t>
            </w:r>
          </w:p>
        </w:tc>
        <w:tc>
          <w:tcPr>
            <w:tcW w:w="4284" w:type="dxa"/>
            <w:gridSpan w:val="2"/>
            <w:shd w:val="clear" w:color="auto" w:fill="9BBA58"/>
            <w:vAlign w:val="center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  <w:t>Medio de verificación</w:t>
            </w:r>
          </w:p>
        </w:tc>
      </w:tr>
      <w:tr w:rsidR="004E3975" w:rsidRPr="00760819" w:rsidTr="004E3975">
        <w:trPr>
          <w:trHeight w:val="4986"/>
        </w:trPr>
        <w:tc>
          <w:tcPr>
            <w:tcW w:w="4650" w:type="dxa"/>
            <w:vAlign w:val="center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1.  Si requiere suministrar elementos de cafetería, es necesario que se utilicen elementos o insumos biodegradables o de bajo impacto ambiental, tales como vasos, platos y cubiertos biodegradables, los productos de papel, como servilletas, toallas de manos, entre otros deben ser fabricados con residuos agroindustriales, papel reciclado, o madera proveniente de fuentes forestales sostenibles.</w:t>
            </w:r>
          </w:p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*No está permitido el empleo de poliestireno expandido -ICOPOR-, revolvedores plásticos, ni pitillos en cumplimiento del Decreto Distrital 317 de 2021, Por medio del cual se reglamenta el Acuerdo Distrital No. 808 del 2021 y se establecen medidas para reducir progresivamente la adquisición y consumo de plásticos de un solo uso en las Entidades del Distrito Capital</w:t>
            </w: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B36921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  <w:tr w:rsidR="004E3975" w:rsidRPr="00760819" w:rsidTr="004E3975">
        <w:trPr>
          <w:trHeight w:val="1917"/>
        </w:trPr>
        <w:tc>
          <w:tcPr>
            <w:tcW w:w="4650" w:type="dxa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2. Los incentivos y /o elementos que se entreguen a los funcionarios y/o participantes cuando aplique, deben ser elaborados en material reciclable o en su efecto que no contengan productos que generen impactos ambientales negativos.</w:t>
            </w: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  <w:tr w:rsidR="004E3975" w:rsidRPr="00760819" w:rsidTr="004E3975">
        <w:trPr>
          <w:trHeight w:val="1683"/>
        </w:trPr>
        <w:tc>
          <w:tcPr>
            <w:tcW w:w="4650" w:type="dxa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lastRenderedPageBreak/>
              <w:t>3. Se deberá utilizar materiales reciclados, biodegradables o de ser posible no emplear para el embalaje del producto. (No se permite el poliestireno expandido o plásticos de un solo</w:t>
            </w:r>
          </w:p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uso).</w:t>
            </w: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  <w:tr w:rsidR="004E3975" w:rsidRPr="00760819" w:rsidTr="004E3975">
        <w:trPr>
          <w:trHeight w:val="1556"/>
        </w:trPr>
        <w:tc>
          <w:tcPr>
            <w:tcW w:w="4650" w:type="dxa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 xml:space="preserve">4.  </w:t>
            </w:r>
            <w:r w:rsidRPr="00E5578F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Se debe evitar el uso de productos congelados, así mismo privilegiar alimentos saludables: productos locales, ecológicos o de comercio justo.</w:t>
            </w: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  <w:tr w:rsidR="004E3975" w:rsidRPr="00760819" w:rsidTr="004E3975">
        <w:trPr>
          <w:trHeight w:val="1663"/>
        </w:trPr>
        <w:tc>
          <w:tcPr>
            <w:tcW w:w="4650" w:type="dxa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 xml:space="preserve">5.  </w:t>
            </w:r>
            <w:r w:rsidRPr="00E5578F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Los elementos para el servicio de catering a utilizar serán: lavables y de larga duración (por ejemplo: vidrio, cerámica) o de materiales biodegradables.</w:t>
            </w: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  <w:tr w:rsidR="004E3975" w:rsidRPr="00760819" w:rsidTr="004E3975">
        <w:trPr>
          <w:trHeight w:val="249"/>
        </w:trPr>
        <w:tc>
          <w:tcPr>
            <w:tcW w:w="4650" w:type="dxa"/>
            <w:shd w:val="clear" w:color="auto" w:fill="9BBA58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  <w:t>Obligaciones específicas</w:t>
            </w:r>
          </w:p>
        </w:tc>
        <w:tc>
          <w:tcPr>
            <w:tcW w:w="4284" w:type="dxa"/>
            <w:gridSpan w:val="2"/>
            <w:shd w:val="clear" w:color="auto" w:fill="9BBA58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</w:pPr>
            <w:r w:rsidRPr="00760819">
              <w:rPr>
                <w:rFonts w:ascii="Garamond" w:eastAsia="Garamond" w:hAnsi="Garamond" w:cs="Garamond"/>
                <w:b/>
                <w:sz w:val="22"/>
                <w:szCs w:val="22"/>
                <w:lang w:val="es-ES"/>
              </w:rPr>
              <w:t>Medio de verificación</w:t>
            </w:r>
          </w:p>
        </w:tc>
      </w:tr>
      <w:tr w:rsidR="004E3975" w:rsidRPr="00760819" w:rsidTr="004E3975">
        <w:trPr>
          <w:trHeight w:val="1835"/>
        </w:trPr>
        <w:tc>
          <w:tcPr>
            <w:tcW w:w="4650" w:type="dxa"/>
            <w:vAlign w:val="center"/>
          </w:tcPr>
          <w:p w:rsidR="004E3975" w:rsidRPr="00E5578F" w:rsidRDefault="004E3975" w:rsidP="004E3975">
            <w:pPr>
              <w:pStyle w:val="Prrafodelista"/>
              <w:numPr>
                <w:ilvl w:val="3"/>
                <w:numId w:val="1"/>
              </w:numPr>
              <w:rPr>
                <w:rFonts w:ascii="Garamond" w:eastAsia="Garamond" w:hAnsi="Garamond" w:cs="Garamond"/>
                <w:lang w:val="es-ES"/>
              </w:rPr>
            </w:pPr>
            <w:r w:rsidRPr="00E5578F">
              <w:rPr>
                <w:rFonts w:ascii="Garamond" w:eastAsia="Garamond" w:hAnsi="Garamond" w:cs="Garamond"/>
                <w:lang w:val="es-ES"/>
              </w:rPr>
              <w:t>El contratista debe garantizar la adecuada gestión de los residuos generados durante el evento; por lo cual debe proporcionar elementos señalizados para su almacenamiento en el área que se desarrollará el evento y así como efectuar el adecuado aprovechamiento o disposición final de los mismos.</w:t>
            </w: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  <w:tr w:rsidR="004E3975" w:rsidRPr="00E5578F" w:rsidTr="008B482D">
        <w:trPr>
          <w:trHeight w:val="1835"/>
        </w:trPr>
        <w:tc>
          <w:tcPr>
            <w:tcW w:w="4650" w:type="dxa"/>
          </w:tcPr>
          <w:p w:rsidR="004E3975" w:rsidRDefault="004E3975" w:rsidP="004E3975">
            <w:pPr>
              <w:pStyle w:val="Default"/>
              <w:numPr>
                <w:ilvl w:val="3"/>
                <w:numId w:val="1"/>
              </w:numPr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</w:pPr>
            <w:r w:rsidRPr="00E5578F"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  <w:t>En relación con el suministro de elementos</w:t>
            </w:r>
            <w:r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  <w:t xml:space="preserve"> </w:t>
            </w:r>
            <w:r w:rsidRPr="00E5578F"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  <w:t xml:space="preserve">de cafetería, es necesario que se utilicen elementos o insumos biodegradables o de bajo impacto ambiental, tales como vasos, platos biodegradables, los productos de papel, como servilletas, toallas de manos, entre otros deben ser fabricados con residuos agroindustriales, papel reciclado, o madera proveniente de fuentes forestales sostenibles. </w:t>
            </w:r>
          </w:p>
          <w:p w:rsidR="004E3975" w:rsidRDefault="004E3975" w:rsidP="004E3975">
            <w:pPr>
              <w:pStyle w:val="Default"/>
              <w:ind w:left="360"/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</w:pPr>
          </w:p>
          <w:p w:rsidR="004E3975" w:rsidRPr="00E5578F" w:rsidRDefault="004E3975" w:rsidP="004E3975">
            <w:pPr>
              <w:pStyle w:val="Default"/>
              <w:ind w:left="360"/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</w:pPr>
            <w:r w:rsidRPr="00E5578F">
              <w:rPr>
                <w:rFonts w:ascii="Garamond" w:eastAsia="Garamond" w:hAnsi="Garamond" w:cs="Garamond"/>
                <w:sz w:val="22"/>
                <w:szCs w:val="22"/>
              </w:rPr>
              <w:t xml:space="preserve">*No está permitido el empleo de poliestireno expandido -ICOPOR-, revolvedores plásticos, ni pitillos en cumplimiento del Decreto Distrital 317 de 2021, Por medio del cual se reglamenta el Acuerdo Distrital No. 808 del 2021 y se establecen medidas para reducir progresivamente la adquisición y consumo de plásticos de un solo uso en las Entidades del Distrito Capital. </w:t>
            </w: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  <w:tr w:rsidR="004E3975" w:rsidRPr="00E5578F" w:rsidTr="005E6BE5">
        <w:trPr>
          <w:trHeight w:val="1835"/>
        </w:trPr>
        <w:tc>
          <w:tcPr>
            <w:tcW w:w="4650" w:type="dxa"/>
          </w:tcPr>
          <w:p w:rsidR="004E3975" w:rsidRPr="00E5578F" w:rsidRDefault="004E3975" w:rsidP="004E3975">
            <w:pPr>
              <w:pStyle w:val="Default"/>
              <w:widowControl/>
              <w:numPr>
                <w:ilvl w:val="3"/>
                <w:numId w:val="1"/>
              </w:numPr>
              <w:suppressAutoHyphens w:val="0"/>
              <w:adjustRightInd w:val="0"/>
              <w:textAlignment w:val="auto"/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</w:pPr>
            <w:r w:rsidRPr="00E5578F"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  <w:lastRenderedPageBreak/>
              <w:t xml:space="preserve">Los elementos para el servicio de catering a utilizar serán: lavables y de larga duración (por ejemplo: vidrio, cerámica) o de materiales biodegradables. </w:t>
            </w:r>
          </w:p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  <w:tr w:rsidR="004E3975" w:rsidRPr="00E5578F" w:rsidTr="00F413FD">
        <w:trPr>
          <w:trHeight w:val="1835"/>
        </w:trPr>
        <w:tc>
          <w:tcPr>
            <w:tcW w:w="4650" w:type="dxa"/>
          </w:tcPr>
          <w:p w:rsidR="004E3975" w:rsidRDefault="004E3975" w:rsidP="004E3975">
            <w:pPr>
              <w:pStyle w:val="Default"/>
              <w:widowControl/>
              <w:suppressAutoHyphens w:val="0"/>
              <w:adjustRightInd w:val="0"/>
              <w:textAlignment w:val="auto"/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</w:pPr>
          </w:p>
          <w:p w:rsidR="004E3975" w:rsidRPr="00E5578F" w:rsidRDefault="004E3975" w:rsidP="004E3975">
            <w:pPr>
              <w:pStyle w:val="Default"/>
              <w:widowControl/>
              <w:numPr>
                <w:ilvl w:val="3"/>
                <w:numId w:val="1"/>
              </w:numPr>
              <w:suppressAutoHyphens w:val="0"/>
              <w:adjustRightInd w:val="0"/>
              <w:textAlignment w:val="auto"/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</w:pPr>
            <w:r w:rsidRPr="00E5578F">
              <w:rPr>
                <w:rFonts w:ascii="Garamond" w:eastAsia="Garamond" w:hAnsi="Garamond" w:cs="Garamond"/>
                <w:color w:val="auto"/>
                <w:kern w:val="0"/>
                <w:sz w:val="22"/>
                <w:szCs w:val="22"/>
                <w:lang w:eastAsia="es-ES"/>
              </w:rPr>
              <w:t xml:space="preserve">Atender las inspecciones ambientales realizadas por la SDG, permitiendo el recorrido por las instalaciones, realizar entrevistas al personal y obtener registro documental y fotográfico. </w:t>
            </w:r>
          </w:p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</w:p>
        </w:tc>
        <w:tc>
          <w:tcPr>
            <w:tcW w:w="4284" w:type="dxa"/>
            <w:gridSpan w:val="2"/>
            <w:vAlign w:val="center"/>
          </w:tcPr>
          <w:p w:rsidR="004E3975" w:rsidRPr="00760819" w:rsidRDefault="004E3975" w:rsidP="004E3975">
            <w:pPr>
              <w:jc w:val="both"/>
              <w:rPr>
                <w:rFonts w:ascii="Garamond" w:eastAsia="Garamond" w:hAnsi="Garamond" w:cs="Garamond"/>
                <w:sz w:val="22"/>
                <w:szCs w:val="22"/>
                <w:lang w:val="es-ES"/>
              </w:rPr>
            </w:pPr>
            <w:r w:rsidRPr="004E3975">
              <w:rPr>
                <w:rFonts w:ascii="Garamond" w:eastAsia="Garamond" w:hAnsi="Garamond" w:cs="Garamond"/>
                <w:sz w:val="22"/>
                <w:szCs w:val="22"/>
                <w:lang w:val="es-ES"/>
              </w:rPr>
              <w:t>Formato Compromiso Buenas Prácticas Ambientales</w:t>
            </w:r>
          </w:p>
        </w:tc>
      </w:tr>
    </w:tbl>
    <w:p w:rsidR="004E3975" w:rsidRDefault="004E3975" w:rsidP="004E3975">
      <w:pPr>
        <w:jc w:val="both"/>
        <w:rPr>
          <w:rFonts w:ascii="Garamond" w:eastAsia="Garamond" w:hAnsi="Garamond" w:cs="Garamond"/>
          <w:sz w:val="22"/>
          <w:szCs w:val="22"/>
          <w:lang w:val="es-ES"/>
        </w:rPr>
      </w:pPr>
    </w:p>
    <w:p w:rsidR="004E3975" w:rsidRDefault="004E3975" w:rsidP="004E3975">
      <w:pPr>
        <w:jc w:val="both"/>
        <w:rPr>
          <w:rFonts w:ascii="Garamond" w:eastAsia="Garamond" w:hAnsi="Garamond" w:cs="Garamond"/>
          <w:sz w:val="22"/>
          <w:szCs w:val="22"/>
          <w:lang w:val="es-ES"/>
        </w:rPr>
      </w:pPr>
    </w:p>
    <w:p w:rsidR="004E3975" w:rsidRPr="00760819" w:rsidRDefault="004E3975" w:rsidP="004E3975">
      <w:pPr>
        <w:jc w:val="both"/>
        <w:rPr>
          <w:rFonts w:ascii="Garamond" w:eastAsia="Garamond" w:hAnsi="Garamond" w:cs="Garamond"/>
          <w:sz w:val="22"/>
          <w:szCs w:val="22"/>
          <w:lang w:val="es-ES"/>
        </w:rPr>
      </w:pPr>
      <w:r w:rsidRPr="00760819">
        <w:rPr>
          <w:rFonts w:ascii="Garamond" w:eastAsia="Garamond" w:hAnsi="Garamond" w:cs="Garamond"/>
          <w:sz w:val="22"/>
          <w:szCs w:val="22"/>
          <w:lang w:val="es-ES"/>
        </w:rPr>
        <w:t>Los criterios establecidos en esta ficha hacen parte del proceso de contratación y son los referentes para la selección de los bienes y/o servicios a contratar; garantizando la minimización de impactos ambientales y potenciando los impactos sociales de la entidad</w:t>
      </w:r>
    </w:p>
    <w:p w:rsidR="004E3975" w:rsidRDefault="004E3975" w:rsidP="004E3975">
      <w:pPr>
        <w:jc w:val="both"/>
        <w:rPr>
          <w:rFonts w:ascii="Garamond" w:eastAsia="Garamond" w:hAnsi="Garamond" w:cs="Garamond"/>
          <w:sz w:val="22"/>
          <w:szCs w:val="22"/>
        </w:rPr>
      </w:pPr>
    </w:p>
    <w:p w:rsidR="004E3975" w:rsidRDefault="004E3975" w:rsidP="004E3975">
      <w:r>
        <w:rPr>
          <w:rFonts w:ascii="Garamond" w:eastAsia="Garamond" w:hAnsi="Garamond" w:cs="Garamond"/>
          <w:b/>
          <w:sz w:val="22"/>
          <w:szCs w:val="22"/>
        </w:rPr>
        <w:t xml:space="preserve">NOTA: </w:t>
      </w:r>
      <w:r>
        <w:rPr>
          <w:rFonts w:ascii="Garamond" w:eastAsia="Garamond" w:hAnsi="Garamond" w:cs="Garamond"/>
          <w:sz w:val="22"/>
          <w:szCs w:val="22"/>
        </w:rPr>
        <w:t>En caso de omisión de este documento la oferta será no hábil/rechazada</w:t>
      </w:r>
    </w:p>
    <w:sectPr w:rsidR="004E39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B00BA"/>
    <w:multiLevelType w:val="multilevel"/>
    <w:tmpl w:val="2F86855E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8829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75"/>
    <w:rsid w:val="004E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D89E6"/>
  <w15:chartTrackingRefBased/>
  <w15:docId w15:val="{B7497609-417C-574B-915D-7C0ABA90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975"/>
    <w:pPr>
      <w:widowControl w:val="0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E3975"/>
    <w:pPr>
      <w:widowControl w:val="0"/>
      <w:suppressAutoHyphens/>
      <w:autoSpaceDE w:val="0"/>
      <w:autoSpaceDN w:val="0"/>
      <w:textAlignment w:val="baseline"/>
    </w:pPr>
    <w:rPr>
      <w:rFonts w:ascii="Tahoma" w:eastAsia="Times New Roman" w:hAnsi="Tahoma" w:cs="Tahoma"/>
      <w:color w:val="000000"/>
      <w:kern w:val="3"/>
      <w:lang w:val="es-ES" w:eastAsia="zh-CN"/>
      <w14:ligatures w14:val="none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lp1,titulo 3,parrafo,List Paragraph1"/>
    <w:basedOn w:val="Normal"/>
    <w:link w:val="PrrafodelistaCar"/>
    <w:uiPriority w:val="34"/>
    <w:qFormat/>
    <w:rsid w:val="004E3975"/>
    <w:pPr>
      <w:widowControl/>
      <w:spacing w:after="200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34"/>
    <w:qFormat/>
    <w:rsid w:val="004E3975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734</Words>
  <Characters>4040</Characters>
  <Application>Microsoft Office Word</Application>
  <DocSecurity>0</DocSecurity>
  <Lines>33</Lines>
  <Paragraphs>9</Paragraphs>
  <ScaleCrop>false</ScaleCrop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Andrés Martínez</dc:creator>
  <cp:keywords/>
  <dc:description/>
  <cp:lastModifiedBy>Andrés Martínez</cp:lastModifiedBy>
  <cp:revision>1</cp:revision>
  <dcterms:created xsi:type="dcterms:W3CDTF">2025-10-05T23:17:00Z</dcterms:created>
  <dcterms:modified xsi:type="dcterms:W3CDTF">2025-10-05T23:20:00Z</dcterms:modified>
</cp:coreProperties>
</file>