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712AC" w14:textId="77777777" w:rsidR="00715504" w:rsidRPr="00225849" w:rsidRDefault="008908A5" w:rsidP="00045551">
      <w:pPr>
        <w:widowControl w:val="0"/>
        <w:tabs>
          <w:tab w:val="left" w:pos="5370"/>
        </w:tabs>
        <w:spacing w:after="0" w:line="240" w:lineRule="auto"/>
        <w:ind w:left="0" w:hanging="2"/>
        <w:jc w:val="center"/>
        <w:rPr>
          <w:rFonts w:ascii="Arial Narrow" w:eastAsia="Arial Narrow" w:hAnsi="Arial Narrow" w:cs="Arial Narrow"/>
          <w:color w:val="000000"/>
          <w:u w:val="single"/>
        </w:rPr>
      </w:pPr>
      <w:r w:rsidRPr="00225849">
        <w:rPr>
          <w:rFonts w:ascii="Arial Narrow" w:eastAsia="Arial Narrow" w:hAnsi="Arial Narrow" w:cs="Arial Narrow"/>
          <w:b/>
          <w:color w:val="000000"/>
          <w:u w:val="single"/>
        </w:rPr>
        <w:t xml:space="preserve">DOCUMENTO COMPLEMENTARIO AL PLIEGO DE CONDICIONES </w:t>
      </w:r>
      <w:r w:rsidRPr="00225849">
        <w:rPr>
          <w:rFonts w:ascii="Arial Narrow" w:eastAsia="Arial Narrow" w:hAnsi="Arial Narrow" w:cs="Arial Narrow"/>
          <w:b/>
          <w:u w:val="single"/>
        </w:rPr>
        <w:t>ELECTRÓNICO</w:t>
      </w:r>
      <w:r w:rsidRPr="00225849">
        <w:rPr>
          <w:rFonts w:ascii="Arial Narrow" w:eastAsia="Arial Narrow" w:hAnsi="Arial Narrow" w:cs="Arial Narrow"/>
          <w:b/>
          <w:color w:val="000000"/>
          <w:u w:val="single"/>
        </w:rPr>
        <w:t xml:space="preserve"> DE SUBASTA INVERSA </w:t>
      </w:r>
      <w:r w:rsidRPr="00225849">
        <w:rPr>
          <w:rFonts w:ascii="Arial Narrow" w:eastAsia="Arial Narrow" w:hAnsi="Arial Narrow" w:cs="Arial Narrow"/>
          <w:b/>
          <w:u w:val="single"/>
        </w:rPr>
        <w:t>ELECTRÓNICA</w:t>
      </w:r>
    </w:p>
    <w:p w14:paraId="52D43231" w14:textId="77777777" w:rsidR="00715504" w:rsidRPr="00225849" w:rsidRDefault="00715504" w:rsidP="00045551">
      <w:pPr>
        <w:widowControl w:val="0"/>
        <w:tabs>
          <w:tab w:val="left" w:pos="5370"/>
        </w:tabs>
        <w:spacing w:after="0" w:line="240" w:lineRule="auto"/>
        <w:ind w:left="0" w:hanging="2"/>
        <w:jc w:val="center"/>
        <w:rPr>
          <w:rFonts w:ascii="Arial Narrow" w:eastAsia="Arial Narrow" w:hAnsi="Arial Narrow" w:cs="Arial Narrow"/>
          <w:color w:val="000000"/>
          <w:u w:val="single"/>
        </w:rPr>
      </w:pPr>
    </w:p>
    <w:p w14:paraId="3196563F"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6F777D8F"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16E318A3" w14:textId="05C3F67E" w:rsidR="007C082F" w:rsidRPr="00AB2D7E" w:rsidRDefault="00D11EF1" w:rsidP="007C082F">
      <w:pPr>
        <w:ind w:left="0" w:hanging="2"/>
        <w:jc w:val="both"/>
        <w:rPr>
          <w:rFonts w:ascii="Arial Narrow" w:eastAsia="Arial Narrow" w:hAnsi="Arial Narrow" w:cs="Arial Narrow"/>
        </w:rPr>
      </w:pPr>
      <w:r w:rsidRPr="00225849">
        <w:rPr>
          <w:rFonts w:ascii="Arial Narrow" w:eastAsia="Arial Narrow" w:hAnsi="Arial Narrow" w:cs="Arial Narrow"/>
        </w:rPr>
        <w:t xml:space="preserve">De conformidad con lo dispuesto en el artículo 2.2.1.2.4.2.2 del Decreto 1082 de 2015 modificado por el artículo 5° del Decreto 1860 del 2021 en concordancia con el artículo 2.2.1.2.4.2.4 del Decreto 1082 de 2015, </w:t>
      </w:r>
      <w:r w:rsidR="007C082F">
        <w:rPr>
          <w:rFonts w:ascii="Arial Narrow" w:eastAsia="Arial Narrow" w:hAnsi="Arial Narrow" w:cs="Arial Narrow"/>
        </w:rPr>
        <w:t xml:space="preserve">y </w:t>
      </w:r>
      <w:r w:rsidR="007C082F" w:rsidRPr="00AB2D7E">
        <w:rPr>
          <w:rFonts w:ascii="Arial Narrow" w:eastAsia="Arial Narrow" w:hAnsi="Arial Narrow" w:cs="Arial Narrow"/>
        </w:rPr>
        <w:t xml:space="preserve">debido a que, durante la publicación de proyecto de pliegos, no se recibieron mínimo dos manifestaciones para limitarlo a </w:t>
      </w:r>
      <w:proofErr w:type="spellStart"/>
      <w:r w:rsidR="007C082F" w:rsidRPr="00AB2D7E">
        <w:rPr>
          <w:rFonts w:ascii="Arial Narrow" w:eastAsia="Arial Narrow" w:hAnsi="Arial Narrow" w:cs="Arial Narrow"/>
        </w:rPr>
        <w:t>Mipymes</w:t>
      </w:r>
      <w:proofErr w:type="spellEnd"/>
      <w:r w:rsidR="007C082F" w:rsidRPr="00AB2D7E">
        <w:rPr>
          <w:rFonts w:ascii="Arial Narrow" w:eastAsia="Arial Narrow" w:hAnsi="Arial Narrow" w:cs="Arial Narrow"/>
        </w:rPr>
        <w:t xml:space="preserve">, el presente proceso continuará sin ninguna restricción de participación </w:t>
      </w:r>
    </w:p>
    <w:p w14:paraId="5618CC83" w14:textId="2134F461" w:rsidR="00715504" w:rsidRPr="00225849" w:rsidRDefault="00715504" w:rsidP="00D11EF1">
      <w:pPr>
        <w:spacing w:after="0" w:line="240" w:lineRule="auto"/>
        <w:ind w:left="0" w:hanging="2"/>
        <w:jc w:val="both"/>
        <w:rPr>
          <w:rFonts w:ascii="Arial Narrow" w:eastAsia="Arial Narrow" w:hAnsi="Arial Narrow" w:cs="Arial Narrow"/>
        </w:rPr>
      </w:pPr>
    </w:p>
    <w:p w14:paraId="643A68E4" w14:textId="77777777" w:rsidR="00715504" w:rsidRPr="00225849" w:rsidRDefault="00715504" w:rsidP="00045551">
      <w:pPr>
        <w:spacing w:after="0" w:line="240" w:lineRule="auto"/>
        <w:ind w:left="0" w:hanging="2"/>
        <w:jc w:val="center"/>
        <w:rPr>
          <w:rFonts w:ascii="Arial Narrow" w:eastAsia="Arial Narrow" w:hAnsi="Arial Narrow" w:cs="Arial Narrow"/>
        </w:rPr>
      </w:pPr>
    </w:p>
    <w:p w14:paraId="2FD6D476"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5FA18057" w14:textId="77777777" w:rsidR="00715504" w:rsidRPr="00225849" w:rsidRDefault="008908A5" w:rsidP="00045551">
      <w:pPr>
        <w:spacing w:after="0" w:line="240" w:lineRule="auto"/>
        <w:ind w:left="0" w:hanging="2"/>
        <w:jc w:val="center"/>
        <w:rPr>
          <w:rFonts w:ascii="Arial Narrow" w:eastAsia="Arial Narrow" w:hAnsi="Arial Narrow" w:cs="Arial Narrow"/>
          <w:b/>
          <w:color w:val="000000"/>
        </w:rPr>
      </w:pPr>
      <w:r w:rsidRPr="00225849">
        <w:rPr>
          <w:rFonts w:ascii="Arial Narrow" w:eastAsia="Arial Narrow" w:hAnsi="Arial Narrow" w:cs="Arial Narrow"/>
          <w:b/>
          <w:color w:val="000000"/>
        </w:rPr>
        <w:t>OBJETO:</w:t>
      </w:r>
    </w:p>
    <w:p w14:paraId="21366808" w14:textId="0925FA45" w:rsidR="00206115" w:rsidRPr="00225849" w:rsidRDefault="006670D6" w:rsidP="00045551">
      <w:pPr>
        <w:spacing w:after="0" w:line="240" w:lineRule="auto"/>
        <w:ind w:left="0" w:hanging="2"/>
        <w:jc w:val="center"/>
        <w:rPr>
          <w:rFonts w:ascii="Arial Narrow" w:eastAsia="Arial Narrow" w:hAnsi="Arial Narrow" w:cs="Arial Narrow"/>
          <w:color w:val="000000"/>
        </w:rPr>
      </w:pPr>
      <w:r w:rsidRPr="00225849">
        <w:rPr>
          <w:rFonts w:ascii="Arial Narrow" w:eastAsia="Arial Narrow" w:hAnsi="Arial Narrow" w:cs="Arial Narrow"/>
          <w:b/>
          <w:lang w:val="es-ES_tradnl"/>
        </w:rPr>
        <w:t>REALIZAR EL DIAGNOSTICO, MANTENIMIENTO PREVENTIVO, CORRECTIVO, VALIDACIÓN Y SOPORTE TÉCNICO DE LAS CABINAS DE EXTRACCIÓN Y DUCHA DE AIRE DE LA FISCALÍA GENERAL DE LA NACIÓN DEL NIVEL CENTRAL Y SECCIONAL</w:t>
      </w:r>
    </w:p>
    <w:p w14:paraId="0A2842BC" w14:textId="77777777" w:rsidR="00045551" w:rsidRPr="00225849" w:rsidRDefault="00045551" w:rsidP="00045551">
      <w:pPr>
        <w:spacing w:after="0" w:line="240" w:lineRule="auto"/>
        <w:ind w:left="0" w:hanging="2"/>
        <w:jc w:val="center"/>
        <w:rPr>
          <w:rFonts w:ascii="Arial Narrow" w:eastAsia="Arial Narrow" w:hAnsi="Arial Narrow" w:cs="Arial Narrow"/>
          <w:color w:val="000000"/>
        </w:rPr>
      </w:pPr>
    </w:p>
    <w:p w14:paraId="1FBCC07B"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1AA30216"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0FFFC51D"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594EB67B"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3F41B1AE" w14:textId="77777777" w:rsidR="00715504" w:rsidRPr="00225849" w:rsidRDefault="008908A5" w:rsidP="00045551">
      <w:pPr>
        <w:spacing w:after="0" w:line="240" w:lineRule="auto"/>
        <w:ind w:left="0" w:hanging="2"/>
        <w:jc w:val="center"/>
        <w:rPr>
          <w:rFonts w:ascii="Arial Narrow" w:eastAsia="Arial Narrow" w:hAnsi="Arial Narrow" w:cs="Arial Narrow"/>
        </w:rPr>
      </w:pPr>
      <w:r w:rsidRPr="00225849">
        <w:rPr>
          <w:rFonts w:ascii="Arial Narrow" w:eastAsia="Arial Narrow" w:hAnsi="Arial Narrow" w:cs="Arial Narrow"/>
          <w:b/>
          <w:color w:val="000000"/>
        </w:rPr>
        <w:t>PRESUPUESTO:</w:t>
      </w:r>
      <w:r w:rsidRPr="00225849">
        <w:rPr>
          <w:rFonts w:ascii="Arial Narrow" w:eastAsia="Arial Narrow" w:hAnsi="Arial Narrow" w:cs="Arial Narrow"/>
        </w:rPr>
        <w:t xml:space="preserve"> </w:t>
      </w:r>
    </w:p>
    <w:p w14:paraId="3083E88E" w14:textId="7EF1E1FC" w:rsidR="00715504" w:rsidRPr="00225849" w:rsidRDefault="00DB4031" w:rsidP="00DB4031">
      <w:pPr>
        <w:spacing w:after="0" w:line="240" w:lineRule="auto"/>
        <w:ind w:left="0" w:hanging="2"/>
        <w:jc w:val="center"/>
        <w:rPr>
          <w:rFonts w:ascii="Arial Narrow" w:eastAsia="Arial Narrow" w:hAnsi="Arial Narrow" w:cs="Arial Narrow"/>
          <w:color w:val="000000"/>
        </w:rPr>
      </w:pPr>
      <w:r w:rsidRPr="00225849">
        <w:rPr>
          <w:rFonts w:ascii="Arial Narrow" w:eastAsia="Arial" w:hAnsi="Arial Narrow"/>
          <w:b/>
          <w:color w:val="000000"/>
        </w:rPr>
        <w:t>CUATROCIENTOS TREINTA Y OCHO MILLONES TRESCIENTOS TREINTA Y CINCO MIL CUATROCIENTOS CUARENTA Y CUATRO PESOS CON SEIS CENTAVOS M/CTE</w:t>
      </w:r>
      <w:r w:rsidR="00A548CB" w:rsidRPr="00225849">
        <w:rPr>
          <w:rFonts w:ascii="Arial Narrow" w:eastAsia="Arial" w:hAnsi="Arial Narrow"/>
          <w:b/>
          <w:color w:val="000000"/>
        </w:rPr>
        <w:t xml:space="preserve"> (</w:t>
      </w:r>
      <w:r w:rsidR="00715664" w:rsidRPr="00225849">
        <w:rPr>
          <w:rFonts w:ascii="Arial Narrow" w:eastAsia="Arial" w:hAnsi="Arial Narrow"/>
          <w:b/>
          <w:color w:val="000000"/>
        </w:rPr>
        <w:t>$</w:t>
      </w:r>
      <w:r w:rsidR="00A548CB" w:rsidRPr="00225849">
        <w:rPr>
          <w:rFonts w:ascii="Arial Narrow" w:eastAsia="Arial" w:hAnsi="Arial Narrow"/>
          <w:b/>
          <w:color w:val="000000"/>
        </w:rPr>
        <w:t>438.335.444,06)</w:t>
      </w:r>
      <w:r w:rsidRPr="00225849">
        <w:rPr>
          <w:rFonts w:ascii="Arial Narrow" w:eastAsia="Arial" w:hAnsi="Arial Narrow"/>
          <w:b/>
          <w:color w:val="000000"/>
        </w:rPr>
        <w:t>, incluido IVA y todos los costos directos e indirectos, impuesto de timbre y los impuestos nacionales a que haya lugar.</w:t>
      </w:r>
      <w:r w:rsidR="005C3D86" w:rsidRPr="00225849">
        <w:rPr>
          <w:rFonts w:ascii="Arial Narrow" w:eastAsia="Arial Narrow" w:hAnsi="Arial Narrow" w:cs="Arial Narrow"/>
        </w:rPr>
        <w:t xml:space="preserve"> </w:t>
      </w:r>
    </w:p>
    <w:p w14:paraId="05A68ED0" w14:textId="77777777" w:rsidR="00045551" w:rsidRPr="00225849" w:rsidRDefault="00045551" w:rsidP="00045551">
      <w:pPr>
        <w:spacing w:after="0" w:line="240" w:lineRule="auto"/>
        <w:ind w:left="0" w:hanging="2"/>
        <w:jc w:val="center"/>
        <w:rPr>
          <w:rFonts w:ascii="Arial Narrow" w:eastAsia="Arial Narrow" w:hAnsi="Arial Narrow" w:cs="Arial Narrow"/>
          <w:color w:val="000000"/>
        </w:rPr>
      </w:pPr>
    </w:p>
    <w:p w14:paraId="5C4652F4"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5E529B8F"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4161A7CA"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698FA483"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14ED5F45"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6E114D0F"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57333384"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2312B3E3"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54059D39"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61CAE61A" w14:textId="77777777" w:rsidR="00162659" w:rsidRPr="00225849" w:rsidRDefault="00162659" w:rsidP="00045551">
      <w:pPr>
        <w:spacing w:after="0" w:line="240" w:lineRule="auto"/>
        <w:ind w:left="0" w:hanging="2"/>
        <w:jc w:val="center"/>
        <w:rPr>
          <w:rFonts w:ascii="Arial Narrow" w:eastAsia="Arial Narrow" w:hAnsi="Arial Narrow" w:cs="Arial Narrow"/>
          <w:color w:val="000000"/>
        </w:rPr>
      </w:pPr>
    </w:p>
    <w:p w14:paraId="4F7D4CCD" w14:textId="756D1325" w:rsidR="00CC31A2" w:rsidRPr="00225849" w:rsidRDefault="00CC31A2" w:rsidP="00045551">
      <w:pPr>
        <w:spacing w:after="0" w:line="240" w:lineRule="auto"/>
        <w:ind w:left="0" w:hanging="2"/>
        <w:jc w:val="center"/>
        <w:rPr>
          <w:rFonts w:ascii="Arial Narrow" w:eastAsia="Arial Narrow" w:hAnsi="Arial Narrow" w:cs="Arial Narrow"/>
          <w:b/>
          <w:color w:val="000000"/>
        </w:rPr>
      </w:pPr>
      <w:r w:rsidRPr="00225849">
        <w:rPr>
          <w:rFonts w:ascii="Arial Narrow" w:eastAsia="Arial Narrow" w:hAnsi="Arial Narrow" w:cs="Arial Narrow"/>
          <w:b/>
          <w:color w:val="000000"/>
        </w:rPr>
        <w:t>Amparado con el Certificado de Disponibilidad Presupuestal No.</w:t>
      </w:r>
      <w:r w:rsidR="004420E3" w:rsidRPr="00225849">
        <w:rPr>
          <w:rFonts w:ascii="Arial Narrow" w:eastAsia="Arial Narrow" w:hAnsi="Arial Narrow" w:cs="Arial Narrow"/>
          <w:b/>
          <w:color w:val="000000"/>
        </w:rPr>
        <w:t xml:space="preserve"> </w:t>
      </w:r>
      <w:r w:rsidR="00485550" w:rsidRPr="00225849">
        <w:rPr>
          <w:rFonts w:ascii="Arial Narrow" w:eastAsia="Arial Narrow" w:hAnsi="Arial Narrow" w:cs="Arial Narrow"/>
          <w:b/>
          <w:color w:val="000000"/>
        </w:rPr>
        <w:t>39025</w:t>
      </w:r>
      <w:r w:rsidR="005C3D86" w:rsidRPr="00225849">
        <w:rPr>
          <w:rFonts w:ascii="Arial Narrow" w:eastAsia="Arial Narrow" w:hAnsi="Arial Narrow" w:cs="Arial Narrow"/>
          <w:b/>
          <w:color w:val="000000"/>
        </w:rPr>
        <w:t xml:space="preserve"> del </w:t>
      </w:r>
      <w:r w:rsidR="00485550" w:rsidRPr="00225849">
        <w:rPr>
          <w:rFonts w:ascii="Arial Narrow" w:eastAsia="Arial Narrow" w:hAnsi="Arial Narrow" w:cs="Arial Narrow"/>
          <w:b/>
          <w:color w:val="000000"/>
        </w:rPr>
        <w:t>0</w:t>
      </w:r>
      <w:r w:rsidR="00FA73AC" w:rsidRPr="00225849">
        <w:rPr>
          <w:rFonts w:ascii="Arial Narrow" w:eastAsia="Arial Narrow" w:hAnsi="Arial Narrow" w:cs="Arial Narrow"/>
          <w:b/>
          <w:color w:val="000000"/>
        </w:rPr>
        <w:t>2</w:t>
      </w:r>
      <w:r w:rsidRPr="00225849">
        <w:rPr>
          <w:rFonts w:ascii="Arial Narrow" w:eastAsia="Arial Narrow" w:hAnsi="Arial Narrow" w:cs="Arial Narrow"/>
          <w:b/>
          <w:color w:val="000000"/>
        </w:rPr>
        <w:t xml:space="preserve"> </w:t>
      </w:r>
      <w:r w:rsidR="00554F80" w:rsidRPr="00225849">
        <w:rPr>
          <w:rFonts w:ascii="Arial Narrow" w:eastAsia="Arial Narrow" w:hAnsi="Arial Narrow" w:cs="Arial Narrow"/>
          <w:b/>
          <w:color w:val="000000"/>
        </w:rPr>
        <w:t>de</w:t>
      </w:r>
      <w:r w:rsidR="00485550" w:rsidRPr="00225849">
        <w:rPr>
          <w:rFonts w:ascii="Arial Narrow" w:eastAsia="Arial Narrow" w:hAnsi="Arial Narrow" w:cs="Arial Narrow"/>
          <w:b/>
          <w:color w:val="000000"/>
        </w:rPr>
        <w:t xml:space="preserve"> octubre </w:t>
      </w:r>
      <w:r w:rsidRPr="00225849">
        <w:rPr>
          <w:rFonts w:ascii="Arial Narrow" w:eastAsia="Arial Narrow" w:hAnsi="Arial Narrow" w:cs="Arial Narrow"/>
          <w:b/>
          <w:color w:val="000000"/>
        </w:rPr>
        <w:t>de 2025</w:t>
      </w:r>
    </w:p>
    <w:p w14:paraId="14F83DAD"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1D512298" w14:textId="77777777" w:rsidR="00045551" w:rsidRPr="00225849" w:rsidRDefault="00045551" w:rsidP="00045551">
      <w:pPr>
        <w:spacing w:after="0" w:line="240" w:lineRule="auto"/>
        <w:ind w:left="0" w:hanging="2"/>
        <w:jc w:val="both"/>
        <w:rPr>
          <w:rFonts w:ascii="Arial Narrow" w:eastAsia="Arial Narrow" w:hAnsi="Arial Narrow" w:cs="Arial Narrow"/>
          <w:color w:val="000000"/>
        </w:rPr>
      </w:pPr>
    </w:p>
    <w:p w14:paraId="1262CA3A" w14:textId="77777777" w:rsidR="00715504" w:rsidRPr="00225849" w:rsidRDefault="008908A5" w:rsidP="00474C13">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Teniendo en cuenta que los bienes a contratar mediante el presente proceso de selección, son de características técnicas uniformes atendiendo a que poseen las mismas especificaciones técnicas, con independencia de su diseño y de sus características descriptivas y comparten patrones de desempeño y calidad objetivamente definidos, y dado que son de común utilización pues se ofrecen en el mercado en condiciones equivalentes para quien los solicite, se optará por hacer uso de la modalidad de Selección Abreviada mediante el mecanismo de Subasta Inversa, teniendo en cuenta como único factor de selección el menor precio, de conformidad con lo dispuesto en el literal A, numeral 2 del artículo 2 de la Ley 1150 de 2007, en concordancia con los artículos del 2.2.1.2.1.2.1 al 2.2.1.2.1.2.6 del Decreto 1082 de 2015.</w:t>
      </w:r>
    </w:p>
    <w:p w14:paraId="72F4C545"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545DC1B2" w14:textId="77777777" w:rsidR="00045551" w:rsidRPr="00225849" w:rsidRDefault="00045551" w:rsidP="00045551">
      <w:pPr>
        <w:spacing w:after="0" w:line="240" w:lineRule="auto"/>
        <w:ind w:left="0" w:hanging="2"/>
        <w:jc w:val="center"/>
        <w:rPr>
          <w:rFonts w:ascii="Arial Narrow" w:eastAsia="Arial Narrow" w:hAnsi="Arial Narrow" w:cs="Arial Narrow"/>
          <w:color w:val="000000"/>
        </w:rPr>
      </w:pPr>
    </w:p>
    <w:p w14:paraId="3340DCBB" w14:textId="77777777" w:rsidR="00715504" w:rsidRPr="00225849" w:rsidRDefault="008908A5" w:rsidP="00045551">
      <w:pPr>
        <w:spacing w:after="0" w:line="240" w:lineRule="auto"/>
        <w:ind w:left="0" w:hanging="2"/>
        <w:jc w:val="center"/>
        <w:rPr>
          <w:rFonts w:ascii="Arial Narrow" w:eastAsia="Arial Narrow" w:hAnsi="Arial Narrow" w:cs="Arial Narrow"/>
          <w:color w:val="000000"/>
        </w:rPr>
      </w:pPr>
      <w:r w:rsidRPr="00225849">
        <w:rPr>
          <w:rFonts w:ascii="Arial Narrow" w:eastAsia="Arial Narrow" w:hAnsi="Arial Narrow" w:cs="Arial Narrow"/>
          <w:b/>
          <w:color w:val="000000"/>
        </w:rPr>
        <w:t>BOGOTÁ D.C.</w:t>
      </w:r>
    </w:p>
    <w:p w14:paraId="5A60C4BA" w14:textId="77777777" w:rsidR="00715504" w:rsidRPr="00225849" w:rsidRDefault="008908A5" w:rsidP="00045551">
      <w:pPr>
        <w:spacing w:after="0" w:line="240" w:lineRule="auto"/>
        <w:ind w:left="0" w:hanging="2"/>
        <w:jc w:val="center"/>
        <w:rPr>
          <w:rFonts w:ascii="Arial Narrow" w:eastAsia="Arial Narrow" w:hAnsi="Arial Narrow" w:cs="Arial Narrow"/>
          <w:color w:val="000000"/>
        </w:rPr>
      </w:pPr>
      <w:r w:rsidRPr="00225849">
        <w:rPr>
          <w:rFonts w:ascii="Arial Narrow" w:eastAsia="Arial Narrow" w:hAnsi="Arial Narrow" w:cs="Arial Narrow"/>
          <w:b/>
          <w:color w:val="000000"/>
        </w:rPr>
        <w:t>202</w:t>
      </w:r>
      <w:r w:rsidRPr="00225849">
        <w:rPr>
          <w:rFonts w:ascii="Arial Narrow" w:eastAsia="Arial Narrow" w:hAnsi="Arial Narrow" w:cs="Arial Narrow"/>
          <w:b/>
        </w:rPr>
        <w:t>5</w:t>
      </w:r>
    </w:p>
    <w:p w14:paraId="4D6808C2" w14:textId="77777777" w:rsidR="00715504" w:rsidRPr="00225849" w:rsidRDefault="008908A5" w:rsidP="00045551">
      <w:pPr>
        <w:spacing w:after="0" w:line="240" w:lineRule="auto"/>
        <w:ind w:left="0" w:hanging="2"/>
        <w:jc w:val="center"/>
        <w:rPr>
          <w:rFonts w:ascii="Arial Narrow" w:eastAsia="Arial Narrow" w:hAnsi="Arial Narrow" w:cs="Arial Narrow"/>
          <w:color w:val="000000"/>
        </w:rPr>
      </w:pPr>
      <w:r w:rsidRPr="00225849">
        <w:rPr>
          <w:rFonts w:ascii="Arial Narrow" w:hAnsi="Arial Narrow"/>
        </w:rPr>
        <w:br w:type="page"/>
      </w:r>
    </w:p>
    <w:p w14:paraId="2B24D79D"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3F707368" w14:textId="77777777" w:rsidR="00715504" w:rsidRPr="00225849" w:rsidRDefault="008908A5" w:rsidP="00045551">
      <w:pPr>
        <w:spacing w:after="0" w:line="240" w:lineRule="auto"/>
        <w:ind w:left="0" w:hanging="2"/>
        <w:jc w:val="center"/>
        <w:rPr>
          <w:rFonts w:ascii="Arial Narrow" w:eastAsia="Arial Narrow" w:hAnsi="Arial Narrow" w:cs="Arial Narrow"/>
          <w:color w:val="000000"/>
        </w:rPr>
      </w:pPr>
      <w:r w:rsidRPr="00225849">
        <w:rPr>
          <w:rFonts w:ascii="Arial Narrow" w:eastAsia="Arial Narrow" w:hAnsi="Arial Narrow" w:cs="Arial Narrow"/>
          <w:b/>
          <w:color w:val="000000"/>
        </w:rPr>
        <w:t>TABLA DE CONTENIDO</w:t>
      </w:r>
    </w:p>
    <w:p w14:paraId="580840A9" w14:textId="77777777" w:rsidR="00715504" w:rsidRPr="00225849" w:rsidRDefault="00715504"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sdt>
      <w:sdtPr>
        <w:rPr>
          <w:rFonts w:ascii="Arial Narrow" w:hAnsi="Arial Narrow"/>
        </w:rPr>
        <w:id w:val="-1523853775"/>
        <w:docPartObj>
          <w:docPartGallery w:val="Table of Contents"/>
          <w:docPartUnique/>
        </w:docPartObj>
      </w:sdtPr>
      <w:sdtContent>
        <w:p w14:paraId="4FA5721A" w14:textId="77777777" w:rsidR="00715504" w:rsidRPr="00225849" w:rsidRDefault="008908A5" w:rsidP="00045551">
          <w:pPr>
            <w:pBdr>
              <w:top w:val="nil"/>
              <w:left w:val="nil"/>
              <w:bottom w:val="nil"/>
              <w:right w:val="nil"/>
              <w:between w:val="nil"/>
            </w:pBdr>
            <w:tabs>
              <w:tab w:val="left" w:pos="660"/>
              <w:tab w:val="right" w:pos="9356"/>
            </w:tabs>
            <w:spacing w:after="0" w:line="240" w:lineRule="auto"/>
            <w:ind w:left="0" w:hanging="2"/>
            <w:jc w:val="both"/>
            <w:rPr>
              <w:rFonts w:ascii="Arial Narrow" w:eastAsia="Arial Narrow" w:hAnsi="Arial Narrow" w:cs="Arial Narrow"/>
              <w:color w:val="000000"/>
            </w:rPr>
          </w:pPr>
          <w:r w:rsidRPr="00225849">
            <w:rPr>
              <w:rFonts w:ascii="Arial Narrow" w:hAnsi="Arial Narrow"/>
            </w:rPr>
            <w:fldChar w:fldCharType="begin"/>
          </w:r>
          <w:r w:rsidRPr="00225849">
            <w:rPr>
              <w:rFonts w:ascii="Arial Narrow" w:hAnsi="Arial Narrow"/>
            </w:rPr>
            <w:instrText xml:space="preserve"> TOC \h \u \z \t "Heading 1,1,Heading 2,2,Heading 3,3,"</w:instrText>
          </w:r>
          <w:r w:rsidRPr="00225849">
            <w:rPr>
              <w:rFonts w:ascii="Arial Narrow" w:hAnsi="Arial Narrow"/>
            </w:rPr>
            <w:fldChar w:fldCharType="separate"/>
          </w:r>
          <w:hyperlink w:anchor="_heading=h.k8oj4yrjytpm">
            <w:r w:rsidRPr="00225849">
              <w:rPr>
                <w:rFonts w:ascii="Arial Narrow" w:eastAsia="Arial Narrow" w:hAnsi="Arial Narrow" w:cs="Arial Narrow"/>
                <w:b/>
                <w:color w:val="000000"/>
              </w:rPr>
              <w:t>I.</w:t>
            </w:r>
          </w:hyperlink>
          <w:hyperlink w:anchor="_heading=h.k8oj4yrjytpm">
            <w:r w:rsidRPr="00225849">
              <w:rPr>
                <w:rFonts w:ascii="Arial Narrow" w:eastAsia="Arial Narrow" w:hAnsi="Arial Narrow" w:cs="Arial Narrow"/>
                <w:color w:val="000000"/>
              </w:rPr>
              <w:tab/>
            </w:r>
          </w:hyperlink>
          <w:r w:rsidRPr="00225849">
            <w:rPr>
              <w:rFonts w:ascii="Arial Narrow" w:hAnsi="Arial Narrow"/>
            </w:rPr>
            <w:fldChar w:fldCharType="begin"/>
          </w:r>
          <w:r w:rsidRPr="00225849">
            <w:rPr>
              <w:rFonts w:ascii="Arial Narrow" w:hAnsi="Arial Narrow"/>
            </w:rPr>
            <w:instrText xml:space="preserve"> PAGEREF _heading=h.k8oj4yrjytpm \h </w:instrText>
          </w:r>
          <w:r w:rsidRPr="00225849">
            <w:rPr>
              <w:rFonts w:ascii="Arial Narrow" w:hAnsi="Arial Narrow"/>
            </w:rPr>
          </w:r>
          <w:r w:rsidRPr="00225849">
            <w:rPr>
              <w:rFonts w:ascii="Arial Narrow" w:hAnsi="Arial Narrow"/>
            </w:rPr>
            <w:fldChar w:fldCharType="separate"/>
          </w:r>
          <w:r w:rsidR="007A6F81" w:rsidRPr="00225849">
            <w:rPr>
              <w:rFonts w:ascii="Arial Narrow" w:hAnsi="Arial Narrow"/>
              <w:b/>
              <w:bCs/>
              <w:noProof/>
              <w:lang w:val="es-ES"/>
            </w:rPr>
            <w:t>¡Error! Marcador no definido.</w:t>
          </w:r>
          <w:r w:rsidRPr="00225849">
            <w:rPr>
              <w:rFonts w:ascii="Arial Narrow" w:hAnsi="Arial Narrow"/>
            </w:rPr>
            <w:fldChar w:fldCharType="end"/>
          </w:r>
        </w:p>
        <w:p w14:paraId="19174011" w14:textId="77777777" w:rsidR="00715504" w:rsidRPr="00225849" w:rsidRDefault="008908A5" w:rsidP="00045551">
          <w:pPr>
            <w:pBdr>
              <w:top w:val="nil"/>
              <w:left w:val="nil"/>
              <w:bottom w:val="nil"/>
              <w:right w:val="nil"/>
              <w:between w:val="nil"/>
            </w:pBdr>
            <w:tabs>
              <w:tab w:val="left" w:pos="660"/>
              <w:tab w:val="right" w:pos="9356"/>
            </w:tabs>
            <w:spacing w:after="0" w:line="240" w:lineRule="auto"/>
            <w:ind w:left="0" w:hanging="2"/>
            <w:jc w:val="both"/>
            <w:rPr>
              <w:rFonts w:ascii="Arial Narrow" w:eastAsia="Arial Narrow" w:hAnsi="Arial Narrow" w:cs="Arial Narrow"/>
              <w:color w:val="000000"/>
            </w:rPr>
          </w:pPr>
          <w:hyperlink w:anchor="_heading=h.ja3sinuecx5w">
            <w:r w:rsidRPr="00225849">
              <w:rPr>
                <w:rFonts w:ascii="Arial Narrow" w:eastAsia="Arial Narrow" w:hAnsi="Arial Narrow" w:cs="Arial Narrow"/>
                <w:b/>
                <w:color w:val="000000"/>
              </w:rPr>
              <w:t>II.</w:t>
            </w:r>
          </w:hyperlink>
          <w:hyperlink w:anchor="_heading=h.ja3sinuecx5w">
            <w:r w:rsidRPr="00225849">
              <w:rPr>
                <w:rFonts w:ascii="Arial Narrow" w:eastAsia="Arial Narrow" w:hAnsi="Arial Narrow" w:cs="Arial Narrow"/>
                <w:color w:val="000000"/>
              </w:rPr>
              <w:tab/>
            </w:r>
          </w:hyperlink>
          <w:r w:rsidRPr="00225849">
            <w:rPr>
              <w:rFonts w:ascii="Arial Narrow" w:hAnsi="Arial Narrow"/>
            </w:rPr>
            <w:fldChar w:fldCharType="begin"/>
          </w:r>
          <w:r w:rsidRPr="00225849">
            <w:rPr>
              <w:rFonts w:ascii="Arial Narrow" w:hAnsi="Arial Narrow"/>
            </w:rPr>
            <w:instrText xml:space="preserve"> PAGEREF _heading=h.ja3sinuecx5w \h </w:instrText>
          </w:r>
          <w:r w:rsidRPr="00225849">
            <w:rPr>
              <w:rFonts w:ascii="Arial Narrow" w:hAnsi="Arial Narrow"/>
            </w:rPr>
          </w:r>
          <w:r w:rsidRPr="00225849">
            <w:rPr>
              <w:rFonts w:ascii="Arial Narrow" w:hAnsi="Arial Narrow"/>
            </w:rPr>
            <w:fldChar w:fldCharType="separate"/>
          </w:r>
          <w:r w:rsidR="007A6F81" w:rsidRPr="00225849">
            <w:rPr>
              <w:rFonts w:ascii="Arial Narrow" w:hAnsi="Arial Narrow"/>
              <w:noProof/>
            </w:rPr>
            <w:t>6</w:t>
          </w:r>
          <w:r w:rsidRPr="00225849">
            <w:rPr>
              <w:rFonts w:ascii="Arial Narrow" w:hAnsi="Arial Narrow"/>
            </w:rPr>
            <w:fldChar w:fldCharType="end"/>
          </w:r>
        </w:p>
        <w:p w14:paraId="2C017FE1" w14:textId="77777777" w:rsidR="00715504" w:rsidRPr="00225849" w:rsidRDefault="008908A5" w:rsidP="00045551">
          <w:pPr>
            <w:pBdr>
              <w:top w:val="nil"/>
              <w:left w:val="nil"/>
              <w:bottom w:val="nil"/>
              <w:right w:val="nil"/>
              <w:between w:val="nil"/>
            </w:pBdr>
            <w:tabs>
              <w:tab w:val="left" w:pos="660"/>
              <w:tab w:val="right" w:pos="9356"/>
            </w:tabs>
            <w:spacing w:after="0" w:line="240" w:lineRule="auto"/>
            <w:ind w:left="0" w:hanging="2"/>
            <w:jc w:val="both"/>
            <w:rPr>
              <w:rFonts w:ascii="Arial Narrow" w:eastAsia="Arial Narrow" w:hAnsi="Arial Narrow" w:cs="Arial Narrow"/>
              <w:color w:val="000000"/>
            </w:rPr>
          </w:pPr>
          <w:hyperlink w:anchor="_heading=h.fxr07x4g64y4">
            <w:r w:rsidRPr="00225849">
              <w:rPr>
                <w:rFonts w:ascii="Arial Narrow" w:eastAsia="Arial Narrow" w:hAnsi="Arial Narrow" w:cs="Arial Narrow"/>
                <w:b/>
                <w:color w:val="000000"/>
              </w:rPr>
              <w:t>Sistema Electrónico de Contratación Pública www.colombiacompra.gov.co</w:t>
            </w:r>
            <w:r w:rsidRPr="00225849">
              <w:rPr>
                <w:rFonts w:ascii="Arial Narrow" w:eastAsia="Arial Narrow" w:hAnsi="Arial Narrow" w:cs="Arial Narrow"/>
                <w:b/>
                <w:color w:val="000000"/>
              </w:rPr>
              <w:tab/>
            </w:r>
          </w:hyperlink>
        </w:p>
        <w:p w14:paraId="50939AF3" w14:textId="77777777" w:rsidR="00715504" w:rsidRPr="00225849" w:rsidRDefault="008908A5" w:rsidP="00045551">
          <w:pPr>
            <w:pBdr>
              <w:top w:val="nil"/>
              <w:left w:val="nil"/>
              <w:bottom w:val="nil"/>
              <w:right w:val="nil"/>
              <w:between w:val="nil"/>
            </w:pBdr>
            <w:tabs>
              <w:tab w:val="left" w:pos="660"/>
              <w:tab w:val="right" w:pos="9356"/>
            </w:tabs>
            <w:spacing w:after="0" w:line="240" w:lineRule="auto"/>
            <w:ind w:left="0" w:hanging="2"/>
            <w:jc w:val="both"/>
            <w:rPr>
              <w:rFonts w:ascii="Arial Narrow" w:eastAsia="Arial Narrow" w:hAnsi="Arial Narrow" w:cs="Arial Narrow"/>
              <w:color w:val="000000"/>
            </w:rPr>
          </w:pPr>
          <w:hyperlink w:anchor="_heading=h.bei9ox5nzkg8">
            <w:r w:rsidRPr="00225849">
              <w:rPr>
                <w:rFonts w:ascii="Arial Narrow" w:eastAsia="Arial Narrow" w:hAnsi="Arial Narrow" w:cs="Arial Narrow"/>
                <w:b/>
                <w:color w:val="000000"/>
              </w:rPr>
              <w:t>Sistema Electrónico de Contratación Pública www.colombiacompra.gov.co</w:t>
            </w:r>
            <w:r w:rsidRPr="00225849">
              <w:rPr>
                <w:rFonts w:ascii="Arial Narrow" w:eastAsia="Arial Narrow" w:hAnsi="Arial Narrow" w:cs="Arial Narrow"/>
                <w:b/>
                <w:color w:val="000000"/>
              </w:rPr>
              <w:tab/>
              <w:t xml:space="preserve"> </w:t>
            </w:r>
          </w:hyperlink>
        </w:p>
        <w:p w14:paraId="49AC4FAB" w14:textId="77777777" w:rsidR="00715504" w:rsidRPr="00225849" w:rsidRDefault="008908A5" w:rsidP="00045551">
          <w:pPr>
            <w:pBdr>
              <w:top w:val="nil"/>
              <w:left w:val="nil"/>
              <w:bottom w:val="nil"/>
              <w:right w:val="nil"/>
              <w:between w:val="nil"/>
            </w:pBdr>
            <w:tabs>
              <w:tab w:val="left" w:pos="660"/>
              <w:tab w:val="right" w:pos="9356"/>
            </w:tabs>
            <w:spacing w:after="0" w:line="240" w:lineRule="auto"/>
            <w:ind w:left="0" w:hanging="2"/>
            <w:jc w:val="both"/>
            <w:rPr>
              <w:rFonts w:ascii="Arial Narrow" w:eastAsia="Arial Narrow" w:hAnsi="Arial Narrow" w:cs="Arial Narrow"/>
              <w:color w:val="000000"/>
            </w:rPr>
          </w:pPr>
          <w:hyperlink w:anchor="_heading=h.vgutitmkxp0c">
            <w:r w:rsidRPr="00225849">
              <w:rPr>
                <w:rFonts w:ascii="Arial Narrow" w:eastAsia="Arial Narrow" w:hAnsi="Arial Narrow" w:cs="Arial Narrow"/>
                <w:b/>
                <w:color w:val="000000"/>
              </w:rPr>
              <w:t>III.</w:t>
            </w:r>
          </w:hyperlink>
          <w:hyperlink w:anchor="_heading=h.vgutitmkxp0c">
            <w:r w:rsidRPr="00225849">
              <w:rPr>
                <w:rFonts w:ascii="Arial Narrow" w:eastAsia="Arial Narrow" w:hAnsi="Arial Narrow" w:cs="Arial Narrow"/>
                <w:color w:val="000000"/>
              </w:rPr>
              <w:tab/>
            </w:r>
          </w:hyperlink>
          <w:r w:rsidRPr="00225849">
            <w:rPr>
              <w:rFonts w:ascii="Arial Narrow" w:hAnsi="Arial Narrow"/>
            </w:rPr>
            <w:fldChar w:fldCharType="begin"/>
          </w:r>
          <w:r w:rsidRPr="00225849">
            <w:rPr>
              <w:rFonts w:ascii="Arial Narrow" w:hAnsi="Arial Narrow"/>
            </w:rPr>
            <w:instrText xml:space="preserve"> PAGEREF _heading=h.vgutitmkxp0c \h </w:instrText>
          </w:r>
          <w:r w:rsidRPr="00225849">
            <w:rPr>
              <w:rFonts w:ascii="Arial Narrow" w:hAnsi="Arial Narrow"/>
            </w:rPr>
          </w:r>
          <w:r w:rsidRPr="00225849">
            <w:rPr>
              <w:rFonts w:ascii="Arial Narrow" w:hAnsi="Arial Narrow"/>
            </w:rPr>
            <w:fldChar w:fldCharType="separate"/>
          </w:r>
          <w:r w:rsidR="007A6F81" w:rsidRPr="00225849">
            <w:rPr>
              <w:rFonts w:ascii="Arial Narrow" w:hAnsi="Arial Narrow"/>
              <w:b/>
              <w:bCs/>
              <w:noProof/>
              <w:lang w:val="es-ES"/>
            </w:rPr>
            <w:t>¡Error! Marcador no definido.</w:t>
          </w:r>
          <w:r w:rsidRPr="00225849">
            <w:rPr>
              <w:rFonts w:ascii="Arial Narrow" w:hAnsi="Arial Narrow"/>
            </w:rPr>
            <w:fldChar w:fldCharType="end"/>
          </w:r>
        </w:p>
        <w:p w14:paraId="72792278"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yybretjkru45">
            <w:r w:rsidRPr="00225849">
              <w:rPr>
                <w:rFonts w:ascii="Arial Narrow" w:eastAsia="Arial Narrow" w:hAnsi="Arial Narrow" w:cs="Arial Narrow"/>
                <w:b/>
                <w:color w:val="000000"/>
              </w:rPr>
              <w:t>3.1. Invitación a las veedurías ciudadanas</w:t>
            </w:r>
            <w:r w:rsidRPr="00225849">
              <w:rPr>
                <w:rFonts w:ascii="Arial Narrow" w:eastAsia="Arial Narrow" w:hAnsi="Arial Narrow" w:cs="Arial Narrow"/>
                <w:b/>
                <w:color w:val="000000"/>
              </w:rPr>
              <w:tab/>
              <w:t>10</w:t>
            </w:r>
          </w:hyperlink>
        </w:p>
        <w:p w14:paraId="2C2C3D25"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8g4kgfvlpmj7">
            <w:r w:rsidRPr="00225849">
              <w:rPr>
                <w:rFonts w:ascii="Arial Narrow" w:eastAsia="Arial Narrow" w:hAnsi="Arial Narrow" w:cs="Arial Narrow"/>
                <w:b/>
                <w:color w:val="000000"/>
              </w:rPr>
              <w:t>3.2. Secretaría de Transparencia</w:t>
            </w:r>
            <w:r w:rsidRPr="00225849">
              <w:rPr>
                <w:rFonts w:ascii="Arial Narrow" w:eastAsia="Arial Narrow" w:hAnsi="Arial Narrow" w:cs="Arial Narrow"/>
                <w:b/>
                <w:color w:val="000000"/>
              </w:rPr>
              <w:tab/>
              <w:t>10</w:t>
            </w:r>
          </w:hyperlink>
        </w:p>
        <w:p w14:paraId="38328F7B"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6oiegt2hzmzv">
            <w:r w:rsidRPr="00225849">
              <w:rPr>
                <w:rFonts w:ascii="Arial Narrow" w:eastAsia="Arial Narrow" w:hAnsi="Arial Narrow" w:cs="Arial Narrow"/>
                <w:b/>
                <w:color w:val="000000"/>
              </w:rPr>
              <w:t>3.3 Compromiso anticorrupción</w:t>
            </w:r>
            <w:r w:rsidRPr="00225849">
              <w:rPr>
                <w:rFonts w:ascii="Arial Narrow" w:eastAsia="Arial Narrow" w:hAnsi="Arial Narrow" w:cs="Arial Narrow"/>
                <w:b/>
                <w:color w:val="000000"/>
              </w:rPr>
              <w:tab/>
              <w:t>10</w:t>
            </w:r>
          </w:hyperlink>
        </w:p>
        <w:p w14:paraId="06B72FC3"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n6z2k7bz9tq2">
            <w:r w:rsidRPr="00225849">
              <w:rPr>
                <w:rFonts w:ascii="Arial Narrow" w:eastAsia="Arial Narrow" w:hAnsi="Arial Narrow" w:cs="Arial Narrow"/>
                <w:b/>
                <w:color w:val="000000"/>
              </w:rPr>
              <w:t>3.4. Costos derivados de participar en el Proceso de Contratación</w:t>
            </w:r>
            <w:r w:rsidRPr="00225849">
              <w:rPr>
                <w:rFonts w:ascii="Arial Narrow" w:eastAsia="Arial Narrow" w:hAnsi="Arial Narrow" w:cs="Arial Narrow"/>
                <w:b/>
                <w:color w:val="000000"/>
              </w:rPr>
              <w:tab/>
              <w:t>11</w:t>
            </w:r>
          </w:hyperlink>
        </w:p>
        <w:p w14:paraId="3CB009A8"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32n8mclglrhz">
            <w:r w:rsidRPr="00225849">
              <w:rPr>
                <w:rFonts w:ascii="Arial Narrow" w:eastAsia="Arial Narrow" w:hAnsi="Arial Narrow" w:cs="Arial Narrow"/>
                <w:b/>
                <w:color w:val="000000"/>
              </w:rPr>
              <w:t>3.5. Comunicaciones</w:t>
            </w:r>
            <w:r w:rsidRPr="00225849">
              <w:rPr>
                <w:rFonts w:ascii="Arial Narrow" w:eastAsia="Arial Narrow" w:hAnsi="Arial Narrow" w:cs="Arial Narrow"/>
                <w:b/>
                <w:color w:val="000000"/>
              </w:rPr>
              <w:tab/>
              <w:t>11</w:t>
            </w:r>
          </w:hyperlink>
        </w:p>
        <w:p w14:paraId="486F4640"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79udg16vm1w">
            <w:r w:rsidRPr="00225849">
              <w:rPr>
                <w:rFonts w:ascii="Arial Narrow" w:eastAsia="Arial Narrow" w:hAnsi="Arial Narrow" w:cs="Arial Narrow"/>
                <w:b/>
                <w:color w:val="000000"/>
              </w:rPr>
              <w:t>3.6. Idioma</w:t>
            </w:r>
            <w:r w:rsidRPr="00225849">
              <w:rPr>
                <w:rFonts w:ascii="Arial Narrow" w:eastAsia="Arial Narrow" w:hAnsi="Arial Narrow" w:cs="Arial Narrow"/>
                <w:b/>
                <w:color w:val="000000"/>
              </w:rPr>
              <w:tab/>
              <w:t>11</w:t>
            </w:r>
          </w:hyperlink>
        </w:p>
        <w:p w14:paraId="6FE6E561"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tbkyoml8jxk">
            <w:r w:rsidRPr="00225849">
              <w:rPr>
                <w:rFonts w:ascii="Arial Narrow" w:eastAsia="Arial Narrow" w:hAnsi="Arial Narrow" w:cs="Arial Narrow"/>
                <w:b/>
                <w:color w:val="000000"/>
              </w:rPr>
              <w:t>3.7. Legalización de documentos otorgados en el Exterior</w:t>
            </w:r>
            <w:r w:rsidRPr="00225849">
              <w:rPr>
                <w:rFonts w:ascii="Arial Narrow" w:eastAsia="Arial Narrow" w:hAnsi="Arial Narrow" w:cs="Arial Narrow"/>
                <w:b/>
                <w:color w:val="000000"/>
              </w:rPr>
              <w:tab/>
              <w:t>11</w:t>
            </w:r>
          </w:hyperlink>
        </w:p>
        <w:p w14:paraId="07FABC2B"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5836tpzhiq7c">
            <w:r w:rsidRPr="00225849">
              <w:rPr>
                <w:rFonts w:ascii="Arial Narrow" w:eastAsia="Arial Narrow" w:hAnsi="Arial Narrow" w:cs="Arial Narrow"/>
                <w:b/>
                <w:color w:val="000000"/>
              </w:rPr>
              <w:t>3.8. Conversión de monedas</w:t>
            </w:r>
            <w:r w:rsidRPr="00225849">
              <w:rPr>
                <w:rFonts w:ascii="Arial Narrow" w:eastAsia="Arial Narrow" w:hAnsi="Arial Narrow" w:cs="Arial Narrow"/>
                <w:b/>
                <w:color w:val="000000"/>
              </w:rPr>
              <w:tab/>
              <w:t>12</w:t>
            </w:r>
          </w:hyperlink>
        </w:p>
        <w:p w14:paraId="39116FE6"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smsy2xqruval">
            <w:r w:rsidRPr="00225849">
              <w:rPr>
                <w:rFonts w:ascii="Arial Narrow" w:eastAsia="Arial Narrow" w:hAnsi="Arial Narrow" w:cs="Arial Narrow"/>
                <w:b/>
                <w:color w:val="000000"/>
              </w:rPr>
              <w:t>3.9. Ofertas Condicionadas</w:t>
            </w:r>
            <w:r w:rsidRPr="00225849">
              <w:rPr>
                <w:rFonts w:ascii="Arial Narrow" w:eastAsia="Arial Narrow" w:hAnsi="Arial Narrow" w:cs="Arial Narrow"/>
                <w:b/>
                <w:color w:val="000000"/>
              </w:rPr>
              <w:tab/>
              <w:t>12</w:t>
            </w:r>
          </w:hyperlink>
        </w:p>
        <w:p w14:paraId="6CFE9FD2"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n6acigf2ma0y">
            <w:r w:rsidRPr="00225849">
              <w:rPr>
                <w:rFonts w:ascii="Arial Narrow" w:eastAsia="Arial Narrow" w:hAnsi="Arial Narrow" w:cs="Arial Narrow"/>
                <w:b/>
                <w:color w:val="000000"/>
              </w:rPr>
              <w:t>3.10. Reserva Durante el Proceso de Evaluación</w:t>
            </w:r>
            <w:r w:rsidRPr="00225849">
              <w:rPr>
                <w:rFonts w:ascii="Arial Narrow" w:eastAsia="Arial Narrow" w:hAnsi="Arial Narrow" w:cs="Arial Narrow"/>
                <w:b/>
                <w:color w:val="000000"/>
              </w:rPr>
              <w:tab/>
              <w:t>12</w:t>
            </w:r>
          </w:hyperlink>
        </w:p>
        <w:p w14:paraId="7F463040"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40rm8cpkf8m">
            <w:r w:rsidRPr="00225849">
              <w:rPr>
                <w:rFonts w:ascii="Arial Narrow" w:eastAsia="Arial Narrow" w:hAnsi="Arial Narrow" w:cs="Arial Narrow"/>
                <w:b/>
                <w:color w:val="000000"/>
              </w:rPr>
              <w:t>3.11. Declaratoria de Desierta</w:t>
            </w:r>
            <w:r w:rsidRPr="00225849">
              <w:rPr>
                <w:rFonts w:ascii="Arial Narrow" w:eastAsia="Arial Narrow" w:hAnsi="Arial Narrow" w:cs="Arial Narrow"/>
                <w:b/>
                <w:color w:val="000000"/>
              </w:rPr>
              <w:tab/>
              <w:t>12</w:t>
            </w:r>
          </w:hyperlink>
        </w:p>
        <w:p w14:paraId="42B5F5EB"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cdxt5tgajihf">
            <w:r w:rsidRPr="00225849">
              <w:rPr>
                <w:rFonts w:ascii="Arial Narrow" w:eastAsia="Arial Narrow" w:hAnsi="Arial Narrow" w:cs="Arial Narrow"/>
                <w:b/>
                <w:color w:val="000000"/>
              </w:rPr>
              <w:t>3.12. Causales de Rechazo</w:t>
            </w:r>
            <w:r w:rsidRPr="00225849">
              <w:rPr>
                <w:rFonts w:ascii="Arial Narrow" w:eastAsia="Arial Narrow" w:hAnsi="Arial Narrow" w:cs="Arial Narrow"/>
                <w:b/>
                <w:color w:val="000000"/>
              </w:rPr>
              <w:tab/>
              <w:t>13</w:t>
            </w:r>
          </w:hyperlink>
        </w:p>
        <w:p w14:paraId="59A81D26" w14:textId="46D7C4F4"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tgyveqgnyzuw">
            <w:r w:rsidRPr="00225849">
              <w:rPr>
                <w:rFonts w:ascii="Arial Narrow" w:eastAsia="Arial Narrow" w:hAnsi="Arial Narrow" w:cs="Arial Narrow"/>
                <w:b/>
                <w:color w:val="000000"/>
              </w:rPr>
              <w:t>3.13. Observaciones al proyecto de pliego y/o pliego de condiciones definitivo y su documento complementar</w:t>
            </w:r>
            <w:r w:rsidRPr="00225849">
              <w:rPr>
                <w:rFonts w:ascii="Arial Narrow" w:eastAsia="Arial Narrow" w:hAnsi="Arial Narrow" w:cs="Arial Narrow"/>
                <w:b/>
                <w:color w:val="000000"/>
              </w:rPr>
              <w:tab/>
              <w:t>14</w:t>
            </w:r>
          </w:hyperlink>
        </w:p>
        <w:p w14:paraId="21732069"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ym57vvr7jvdt">
            <w:r w:rsidRPr="00225849">
              <w:rPr>
                <w:rFonts w:ascii="Arial Narrow" w:eastAsia="Arial Narrow" w:hAnsi="Arial Narrow" w:cs="Arial Narrow"/>
                <w:b/>
                <w:color w:val="000000"/>
              </w:rPr>
              <w:t>3.14. Adendas</w:t>
            </w:r>
            <w:r w:rsidRPr="00225849">
              <w:rPr>
                <w:rFonts w:ascii="Arial Narrow" w:eastAsia="Arial Narrow" w:hAnsi="Arial Narrow" w:cs="Arial Narrow"/>
                <w:b/>
                <w:color w:val="000000"/>
              </w:rPr>
              <w:tab/>
              <w:t>15</w:t>
            </w:r>
          </w:hyperlink>
        </w:p>
        <w:p w14:paraId="58AF1B4F"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qssjgyfo38wt">
            <w:r w:rsidRPr="00225849">
              <w:rPr>
                <w:rFonts w:ascii="Arial Narrow" w:eastAsia="Arial Narrow" w:hAnsi="Arial Narrow" w:cs="Arial Narrow"/>
                <w:b/>
                <w:color w:val="000000"/>
              </w:rPr>
              <w:t>3.15. Garantías.</w:t>
            </w:r>
            <w:r w:rsidRPr="00225849">
              <w:rPr>
                <w:rFonts w:ascii="Arial Narrow" w:eastAsia="Arial Narrow" w:hAnsi="Arial Narrow" w:cs="Arial Narrow"/>
                <w:b/>
                <w:color w:val="000000"/>
              </w:rPr>
              <w:tab/>
              <w:t>15</w:t>
            </w:r>
          </w:hyperlink>
        </w:p>
        <w:p w14:paraId="50B78442" w14:textId="77777777" w:rsidR="00715504" w:rsidRPr="00225849" w:rsidRDefault="008908A5" w:rsidP="00045551">
          <w:pPr>
            <w:pBdr>
              <w:top w:val="nil"/>
              <w:left w:val="nil"/>
              <w:bottom w:val="nil"/>
              <w:right w:val="nil"/>
              <w:between w:val="nil"/>
            </w:pBdr>
            <w:tabs>
              <w:tab w:val="left" w:pos="660"/>
              <w:tab w:val="right" w:pos="9356"/>
            </w:tabs>
            <w:spacing w:after="0" w:line="240" w:lineRule="auto"/>
            <w:ind w:left="0" w:hanging="2"/>
            <w:jc w:val="both"/>
            <w:rPr>
              <w:rFonts w:ascii="Arial Narrow" w:eastAsia="Arial Narrow" w:hAnsi="Arial Narrow" w:cs="Arial Narrow"/>
              <w:color w:val="000000"/>
            </w:rPr>
          </w:pPr>
          <w:hyperlink w:anchor="_heading=h.b0w3sgz5rgp2">
            <w:r w:rsidRPr="00225849">
              <w:rPr>
                <w:rFonts w:ascii="Arial Narrow" w:eastAsia="Arial Narrow" w:hAnsi="Arial Narrow" w:cs="Arial Narrow"/>
                <w:b/>
                <w:color w:val="000000"/>
              </w:rPr>
              <w:t>IV.</w:t>
            </w:r>
          </w:hyperlink>
          <w:hyperlink w:anchor="_heading=h.b0w3sgz5rgp2">
            <w:r w:rsidRPr="00225849">
              <w:rPr>
                <w:rFonts w:ascii="Arial Narrow" w:eastAsia="Arial Narrow" w:hAnsi="Arial Narrow" w:cs="Arial Narrow"/>
                <w:color w:val="000000"/>
              </w:rPr>
              <w:tab/>
            </w:r>
          </w:hyperlink>
          <w:r w:rsidRPr="00225849">
            <w:rPr>
              <w:rFonts w:ascii="Arial Narrow" w:hAnsi="Arial Narrow"/>
            </w:rPr>
            <w:fldChar w:fldCharType="begin"/>
          </w:r>
          <w:r w:rsidRPr="00225849">
            <w:rPr>
              <w:rFonts w:ascii="Arial Narrow" w:hAnsi="Arial Narrow"/>
            </w:rPr>
            <w:instrText xml:space="preserve"> PAGEREF _heading=h.b0w3sgz5rgp2 \h </w:instrText>
          </w:r>
          <w:r w:rsidRPr="00225849">
            <w:rPr>
              <w:rFonts w:ascii="Arial Narrow" w:hAnsi="Arial Narrow"/>
            </w:rPr>
          </w:r>
          <w:r w:rsidRPr="00225849">
            <w:rPr>
              <w:rFonts w:ascii="Arial Narrow" w:hAnsi="Arial Narrow"/>
            </w:rPr>
            <w:fldChar w:fldCharType="separate"/>
          </w:r>
          <w:r w:rsidR="007A6F81" w:rsidRPr="00225849">
            <w:rPr>
              <w:rFonts w:ascii="Arial Narrow" w:hAnsi="Arial Narrow"/>
              <w:b/>
              <w:bCs/>
              <w:noProof/>
              <w:lang w:val="es-ES"/>
            </w:rPr>
            <w:t>¡Error! Marcador no definido.</w:t>
          </w:r>
          <w:r w:rsidRPr="00225849">
            <w:rPr>
              <w:rFonts w:ascii="Arial Narrow" w:hAnsi="Arial Narrow"/>
            </w:rPr>
            <w:fldChar w:fldCharType="end"/>
          </w:r>
        </w:p>
        <w:p w14:paraId="2B59BAA9"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11rmi1ffu3es">
            <w:r w:rsidRPr="00225849">
              <w:rPr>
                <w:rFonts w:ascii="Arial Narrow" w:eastAsia="Arial Narrow" w:hAnsi="Arial Narrow" w:cs="Arial Narrow"/>
                <w:b/>
                <w:color w:val="000000"/>
              </w:rPr>
              <w:t>4.1 Presentación</w:t>
            </w:r>
            <w:r w:rsidRPr="00225849">
              <w:rPr>
                <w:rFonts w:ascii="Arial Narrow" w:eastAsia="Arial Narrow" w:hAnsi="Arial Narrow" w:cs="Arial Narrow"/>
                <w:b/>
                <w:color w:val="000000"/>
              </w:rPr>
              <w:tab/>
              <w:t>16</w:t>
            </w:r>
          </w:hyperlink>
        </w:p>
        <w:p w14:paraId="2C5AA157"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1lhv8y7gj0ua">
            <w:r w:rsidRPr="00225849">
              <w:rPr>
                <w:rFonts w:ascii="Arial Narrow" w:eastAsia="Arial Narrow" w:hAnsi="Arial Narrow" w:cs="Arial Narrow"/>
                <w:b/>
                <w:color w:val="000000"/>
              </w:rPr>
              <w:t>4.2. Retiro de la oferta</w:t>
            </w:r>
            <w:r w:rsidRPr="00225849">
              <w:rPr>
                <w:rFonts w:ascii="Arial Narrow" w:eastAsia="Arial Narrow" w:hAnsi="Arial Narrow" w:cs="Arial Narrow"/>
                <w:b/>
                <w:color w:val="000000"/>
              </w:rPr>
              <w:tab/>
              <w:t>17</w:t>
            </w:r>
          </w:hyperlink>
        </w:p>
        <w:p w14:paraId="2BEC4612" w14:textId="77777777" w:rsidR="00715504" w:rsidRPr="00225849" w:rsidRDefault="008908A5" w:rsidP="00045551">
          <w:pPr>
            <w:pBdr>
              <w:top w:val="nil"/>
              <w:left w:val="nil"/>
              <w:bottom w:val="nil"/>
              <w:right w:val="nil"/>
              <w:between w:val="nil"/>
            </w:pBdr>
            <w:tabs>
              <w:tab w:val="right" w:pos="9394"/>
              <w:tab w:val="left" w:pos="880"/>
            </w:tabs>
            <w:spacing w:after="0" w:line="240" w:lineRule="auto"/>
            <w:ind w:left="0" w:hanging="2"/>
            <w:rPr>
              <w:rFonts w:ascii="Arial Narrow" w:eastAsia="Arial Narrow" w:hAnsi="Arial Narrow" w:cs="Arial Narrow"/>
              <w:color w:val="000000"/>
            </w:rPr>
          </w:pPr>
          <w:hyperlink w:anchor="_heading=h.ejhmu9kqox46">
            <w:r w:rsidRPr="00225849">
              <w:rPr>
                <w:rFonts w:ascii="Arial Narrow" w:eastAsia="Arial Narrow" w:hAnsi="Arial Narrow" w:cs="Arial Narrow"/>
                <w:b/>
                <w:color w:val="000000"/>
              </w:rPr>
              <w:t>4.3</w:t>
            </w:r>
          </w:hyperlink>
          <w:r w:rsidR="00FA29E5" w:rsidRPr="00225849">
            <w:rPr>
              <w:rFonts w:ascii="Arial Narrow" w:eastAsia="Arial Narrow" w:hAnsi="Arial Narrow" w:cs="Arial Narrow"/>
              <w:color w:val="000000"/>
            </w:rPr>
            <w:t xml:space="preserve"> </w:t>
          </w:r>
          <w:r w:rsidRPr="00225849">
            <w:rPr>
              <w:rFonts w:ascii="Arial Narrow" w:hAnsi="Arial Narrow"/>
            </w:rPr>
            <w:fldChar w:fldCharType="begin"/>
          </w:r>
          <w:r w:rsidRPr="00225849">
            <w:rPr>
              <w:rFonts w:ascii="Arial Narrow" w:hAnsi="Arial Narrow"/>
            </w:rPr>
            <w:instrText xml:space="preserve"> PAGEREF _heading=h.ejhmu9kqox46 \h </w:instrText>
          </w:r>
          <w:r w:rsidRPr="00225849">
            <w:rPr>
              <w:rFonts w:ascii="Arial Narrow" w:hAnsi="Arial Narrow"/>
            </w:rPr>
          </w:r>
          <w:r w:rsidRPr="00225849">
            <w:rPr>
              <w:rFonts w:ascii="Arial Narrow" w:hAnsi="Arial Narrow"/>
            </w:rPr>
            <w:fldChar w:fldCharType="separate"/>
          </w:r>
          <w:r w:rsidR="007A6F81" w:rsidRPr="00225849">
            <w:rPr>
              <w:rFonts w:ascii="Arial Narrow" w:hAnsi="Arial Narrow"/>
              <w:b/>
              <w:bCs/>
              <w:noProof/>
              <w:lang w:val="es-ES"/>
            </w:rPr>
            <w:t>¡Error! Marcador no definido.</w:t>
          </w:r>
          <w:r w:rsidRPr="00225849">
            <w:rPr>
              <w:rFonts w:ascii="Arial Narrow" w:hAnsi="Arial Narrow"/>
            </w:rPr>
            <w:fldChar w:fldCharType="end"/>
          </w:r>
        </w:p>
        <w:p w14:paraId="2248F49C" w14:textId="77777777" w:rsidR="00715504" w:rsidRPr="00225849" w:rsidRDefault="008908A5" w:rsidP="00045551">
          <w:pPr>
            <w:pBdr>
              <w:top w:val="nil"/>
              <w:left w:val="nil"/>
              <w:bottom w:val="nil"/>
              <w:right w:val="nil"/>
              <w:between w:val="nil"/>
            </w:pBdr>
            <w:tabs>
              <w:tab w:val="right" w:pos="9394"/>
              <w:tab w:val="left" w:pos="880"/>
            </w:tabs>
            <w:spacing w:after="0" w:line="240" w:lineRule="auto"/>
            <w:ind w:left="0" w:hanging="2"/>
            <w:rPr>
              <w:rFonts w:ascii="Arial Narrow" w:eastAsia="Arial Narrow" w:hAnsi="Arial Narrow" w:cs="Arial Narrow"/>
              <w:color w:val="000000"/>
            </w:rPr>
          </w:pPr>
          <w:hyperlink w:anchor="_heading=h.beuvxum41gkl">
            <w:r w:rsidRPr="00225849">
              <w:rPr>
                <w:rFonts w:ascii="Arial Narrow" w:eastAsia="Arial Narrow" w:hAnsi="Arial Narrow" w:cs="Arial Narrow"/>
                <w:b/>
                <w:color w:val="000000"/>
              </w:rPr>
              <w:t>4.4</w:t>
            </w:r>
          </w:hyperlink>
          <w:r w:rsidR="00FA29E5" w:rsidRPr="00225849">
            <w:rPr>
              <w:rFonts w:ascii="Arial Narrow" w:eastAsia="Arial Narrow" w:hAnsi="Arial Narrow" w:cs="Arial Narrow"/>
              <w:color w:val="000000"/>
            </w:rPr>
            <w:t xml:space="preserve"> </w:t>
          </w:r>
          <w:r w:rsidRPr="00225849">
            <w:rPr>
              <w:rFonts w:ascii="Arial Narrow" w:hAnsi="Arial Narrow"/>
            </w:rPr>
            <w:fldChar w:fldCharType="begin"/>
          </w:r>
          <w:r w:rsidRPr="00225849">
            <w:rPr>
              <w:rFonts w:ascii="Arial Narrow" w:hAnsi="Arial Narrow"/>
            </w:rPr>
            <w:instrText xml:space="preserve"> PAGEREF _heading=h.beuvxum41gkl \h </w:instrText>
          </w:r>
          <w:r w:rsidRPr="00225849">
            <w:rPr>
              <w:rFonts w:ascii="Arial Narrow" w:hAnsi="Arial Narrow"/>
            </w:rPr>
          </w:r>
          <w:r w:rsidRPr="00225849">
            <w:rPr>
              <w:rFonts w:ascii="Arial Narrow" w:hAnsi="Arial Narrow"/>
            </w:rPr>
            <w:fldChar w:fldCharType="separate"/>
          </w:r>
          <w:r w:rsidR="007A6F81" w:rsidRPr="00225849">
            <w:rPr>
              <w:rFonts w:ascii="Arial Narrow" w:hAnsi="Arial Narrow"/>
              <w:b/>
              <w:bCs/>
              <w:noProof/>
              <w:lang w:val="es-ES"/>
            </w:rPr>
            <w:t>¡Error! Marcador no definido.</w:t>
          </w:r>
          <w:r w:rsidRPr="00225849">
            <w:rPr>
              <w:rFonts w:ascii="Arial Narrow" w:hAnsi="Arial Narrow"/>
            </w:rPr>
            <w:fldChar w:fldCharType="end"/>
          </w:r>
        </w:p>
        <w:p w14:paraId="63DCD6DE" w14:textId="77777777" w:rsidR="00715504" w:rsidRPr="00225849" w:rsidRDefault="008908A5" w:rsidP="00045551">
          <w:pPr>
            <w:pBdr>
              <w:top w:val="nil"/>
              <w:left w:val="nil"/>
              <w:bottom w:val="nil"/>
              <w:right w:val="nil"/>
              <w:between w:val="nil"/>
            </w:pBdr>
            <w:tabs>
              <w:tab w:val="left" w:pos="660"/>
              <w:tab w:val="right" w:pos="9356"/>
            </w:tabs>
            <w:spacing w:after="0" w:line="240" w:lineRule="auto"/>
            <w:ind w:left="0" w:hanging="2"/>
            <w:jc w:val="both"/>
            <w:rPr>
              <w:rFonts w:ascii="Arial Narrow" w:eastAsia="Arial Narrow" w:hAnsi="Arial Narrow" w:cs="Arial Narrow"/>
              <w:color w:val="000000"/>
            </w:rPr>
          </w:pPr>
          <w:hyperlink w:anchor="_heading=h.ilqcopqzgy4l">
            <w:r w:rsidRPr="00225849">
              <w:rPr>
                <w:rFonts w:ascii="Arial Narrow" w:eastAsia="Arial Narrow" w:hAnsi="Arial Narrow" w:cs="Arial Narrow"/>
                <w:b/>
                <w:color w:val="000000"/>
              </w:rPr>
              <w:t>4.5. VISITA TÉCNICA NO OBLIGATORIA:</w:t>
            </w:r>
            <w:r w:rsidRPr="00225849">
              <w:rPr>
                <w:rFonts w:ascii="Arial Narrow" w:eastAsia="Arial Narrow" w:hAnsi="Arial Narrow" w:cs="Arial Narrow"/>
                <w:b/>
                <w:color w:val="000000"/>
              </w:rPr>
              <w:tab/>
            </w:r>
          </w:hyperlink>
        </w:p>
        <w:p w14:paraId="2A2BE674" w14:textId="77777777" w:rsidR="00715504" w:rsidRPr="00225849" w:rsidRDefault="008908A5" w:rsidP="00045551">
          <w:pPr>
            <w:pBdr>
              <w:top w:val="nil"/>
              <w:left w:val="nil"/>
              <w:bottom w:val="nil"/>
              <w:right w:val="nil"/>
              <w:between w:val="nil"/>
            </w:pBdr>
            <w:tabs>
              <w:tab w:val="left" w:pos="660"/>
              <w:tab w:val="right" w:pos="9356"/>
            </w:tabs>
            <w:spacing w:after="0" w:line="240" w:lineRule="auto"/>
            <w:ind w:left="0" w:hanging="2"/>
            <w:jc w:val="both"/>
            <w:rPr>
              <w:rFonts w:ascii="Arial Narrow" w:eastAsia="Arial Narrow" w:hAnsi="Arial Narrow" w:cs="Arial Narrow"/>
              <w:color w:val="000000"/>
            </w:rPr>
          </w:pPr>
          <w:hyperlink w:anchor="_heading=h.9q5f4hxj33rh">
            <w:r w:rsidRPr="00225849">
              <w:rPr>
                <w:rFonts w:ascii="Arial Narrow" w:eastAsia="Arial Narrow" w:hAnsi="Arial Narrow" w:cs="Arial Narrow"/>
                <w:b/>
                <w:color w:val="000000"/>
              </w:rPr>
              <w:t>V.</w:t>
            </w:r>
          </w:hyperlink>
          <w:hyperlink w:anchor="_heading=h.9q5f4hxj33rh">
            <w:r w:rsidRPr="00225849">
              <w:rPr>
                <w:rFonts w:ascii="Arial Narrow" w:eastAsia="Arial Narrow" w:hAnsi="Arial Narrow" w:cs="Arial Narrow"/>
                <w:color w:val="000000"/>
              </w:rPr>
              <w:t xml:space="preserve"> </w:t>
            </w:r>
          </w:hyperlink>
          <w:hyperlink w:anchor="_heading=h.9q5f4hxj33rh">
            <w:r w:rsidRPr="00225849">
              <w:rPr>
                <w:rFonts w:ascii="Arial Narrow" w:eastAsia="Arial Narrow" w:hAnsi="Arial Narrow" w:cs="Arial Narrow"/>
                <w:b/>
                <w:color w:val="000000"/>
              </w:rPr>
              <w:t>REQUISITOS MÍNIMOS HABILITANTES</w:t>
            </w:r>
            <w:r w:rsidRPr="00225849">
              <w:rPr>
                <w:rFonts w:ascii="Arial Narrow" w:eastAsia="Arial Narrow" w:hAnsi="Arial Narrow" w:cs="Arial Narrow"/>
                <w:b/>
                <w:color w:val="000000"/>
              </w:rPr>
              <w:tab/>
              <w:t>18</w:t>
            </w:r>
          </w:hyperlink>
        </w:p>
        <w:p w14:paraId="7134C7E1"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tqojlg95nkdg">
            <w:r w:rsidRPr="00225849">
              <w:rPr>
                <w:rFonts w:ascii="Arial Narrow" w:eastAsia="Arial Narrow" w:hAnsi="Arial Narrow" w:cs="Arial Narrow"/>
                <w:b/>
                <w:color w:val="000000"/>
              </w:rPr>
              <w:t>5.1. Capacidad Jurídica</w:t>
            </w:r>
            <w:r w:rsidRPr="00225849">
              <w:rPr>
                <w:rFonts w:ascii="Arial Narrow" w:eastAsia="Arial Narrow" w:hAnsi="Arial Narrow" w:cs="Arial Narrow"/>
                <w:b/>
                <w:color w:val="000000"/>
              </w:rPr>
              <w:tab/>
              <w:t>20</w:t>
            </w:r>
          </w:hyperlink>
        </w:p>
        <w:p w14:paraId="10E4F77B"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pwlmw719bakd">
            <w:r w:rsidRPr="00225849">
              <w:rPr>
                <w:rFonts w:ascii="Arial Narrow" w:eastAsia="Arial Narrow" w:hAnsi="Arial Narrow" w:cs="Arial Narrow"/>
                <w:b/>
                <w:color w:val="000000"/>
              </w:rPr>
              <w:t>5.1.1 Condición de mipyme como criterio diferencial</w:t>
            </w:r>
            <w:r w:rsidRPr="00225849">
              <w:rPr>
                <w:rFonts w:ascii="Arial Narrow" w:eastAsia="Arial Narrow" w:hAnsi="Arial Narrow" w:cs="Arial Narrow"/>
                <w:b/>
                <w:color w:val="000000"/>
              </w:rPr>
              <w:tab/>
              <w:t>20</w:t>
            </w:r>
          </w:hyperlink>
        </w:p>
        <w:p w14:paraId="3AF6DD29"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xfy5xhsefdv9">
            <w:r w:rsidRPr="00225849">
              <w:rPr>
                <w:rFonts w:ascii="Arial Narrow" w:eastAsia="Arial Narrow" w:hAnsi="Arial Narrow" w:cs="Arial Narrow"/>
                <w:b/>
                <w:color w:val="000000"/>
              </w:rPr>
              <w:t>5.1.2. Carta de presentación de la oferta</w:t>
            </w:r>
            <w:r w:rsidRPr="00225849">
              <w:rPr>
                <w:rFonts w:ascii="Arial Narrow" w:eastAsia="Arial Narrow" w:hAnsi="Arial Narrow" w:cs="Arial Narrow"/>
                <w:b/>
                <w:color w:val="000000"/>
              </w:rPr>
              <w:tab/>
              <w:t>21</w:t>
            </w:r>
          </w:hyperlink>
        </w:p>
        <w:p w14:paraId="2B8F3F91"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1qc32sr1e2e5">
            <w:r w:rsidRPr="00225849">
              <w:rPr>
                <w:rFonts w:ascii="Arial Narrow" w:eastAsia="Arial Narrow" w:hAnsi="Arial Narrow" w:cs="Arial Narrow"/>
                <w:b/>
                <w:color w:val="000000"/>
              </w:rPr>
              <w:t>5.1.3 Certificado de existencia y representación legal</w:t>
            </w:r>
            <w:r w:rsidRPr="00225849">
              <w:rPr>
                <w:rFonts w:ascii="Arial Narrow" w:eastAsia="Arial Narrow" w:hAnsi="Arial Narrow" w:cs="Arial Narrow"/>
                <w:b/>
                <w:color w:val="000000"/>
              </w:rPr>
              <w:tab/>
              <w:t>21</w:t>
            </w:r>
          </w:hyperlink>
        </w:p>
        <w:p w14:paraId="31867711"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vh1zjcnye5b1">
            <w:r w:rsidRPr="00225849">
              <w:rPr>
                <w:rFonts w:ascii="Arial Narrow" w:eastAsia="Arial Narrow" w:hAnsi="Arial Narrow" w:cs="Arial Narrow"/>
                <w:b/>
                <w:color w:val="000000"/>
              </w:rPr>
              <w:t>5.1.4 Registro único de proponentes</w:t>
            </w:r>
            <w:r w:rsidRPr="00225849">
              <w:rPr>
                <w:rFonts w:ascii="Arial Narrow" w:eastAsia="Arial Narrow" w:hAnsi="Arial Narrow" w:cs="Arial Narrow"/>
                <w:b/>
                <w:color w:val="000000"/>
              </w:rPr>
              <w:tab/>
              <w:t>21</w:t>
            </w:r>
          </w:hyperlink>
        </w:p>
        <w:p w14:paraId="0E929567"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30rt6zrsmeal">
            <w:r w:rsidRPr="00225849">
              <w:rPr>
                <w:rFonts w:ascii="Arial Narrow" w:eastAsia="Arial Narrow" w:hAnsi="Arial Narrow" w:cs="Arial Narrow"/>
                <w:b/>
                <w:color w:val="000000"/>
              </w:rPr>
              <w:t>5.1.5 Acuerdo para conformar unión temporal o consorcio</w:t>
            </w:r>
            <w:r w:rsidRPr="00225849">
              <w:rPr>
                <w:rFonts w:ascii="Arial Narrow" w:eastAsia="Arial Narrow" w:hAnsi="Arial Narrow" w:cs="Arial Narrow"/>
                <w:b/>
                <w:color w:val="000000"/>
              </w:rPr>
              <w:tab/>
              <w:t>21</w:t>
            </w:r>
          </w:hyperlink>
        </w:p>
        <w:p w14:paraId="287A5C2C"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2482pgmrfvr2">
            <w:r w:rsidRPr="00225849">
              <w:rPr>
                <w:rFonts w:ascii="Arial Narrow" w:eastAsia="Arial Narrow" w:hAnsi="Arial Narrow" w:cs="Arial Narrow"/>
                <w:b/>
                <w:color w:val="000000"/>
              </w:rPr>
              <w:t>5.1.6. Certificación expedida sobre pago de aportes parafiscales:</w:t>
            </w:r>
            <w:r w:rsidRPr="00225849">
              <w:rPr>
                <w:rFonts w:ascii="Arial Narrow" w:eastAsia="Arial Narrow" w:hAnsi="Arial Narrow" w:cs="Arial Narrow"/>
                <w:b/>
                <w:color w:val="000000"/>
              </w:rPr>
              <w:tab/>
              <w:t>21</w:t>
            </w:r>
          </w:hyperlink>
        </w:p>
        <w:p w14:paraId="792ECFF5"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g6pso6ahvhk">
            <w:r w:rsidRPr="00225849">
              <w:rPr>
                <w:rFonts w:ascii="Arial Narrow" w:eastAsia="Arial Narrow" w:hAnsi="Arial Narrow" w:cs="Arial Narrow"/>
                <w:b/>
                <w:color w:val="000000"/>
              </w:rPr>
              <w:t>5.1.7. Control Preventivo De Las Prácticas Colusivas:</w:t>
            </w:r>
            <w:r w:rsidRPr="00225849">
              <w:rPr>
                <w:rFonts w:ascii="Arial Narrow" w:eastAsia="Arial Narrow" w:hAnsi="Arial Narrow" w:cs="Arial Narrow"/>
                <w:b/>
                <w:color w:val="000000"/>
              </w:rPr>
              <w:tab/>
              <w:t>22</w:t>
            </w:r>
          </w:hyperlink>
        </w:p>
        <w:p w14:paraId="13ECF141"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wmuq0pjiphp9">
            <w:r w:rsidRPr="00225849">
              <w:rPr>
                <w:rFonts w:ascii="Arial Narrow" w:eastAsia="Arial Narrow" w:hAnsi="Arial Narrow" w:cs="Arial Narrow"/>
                <w:b/>
                <w:color w:val="000000"/>
              </w:rPr>
              <w:t>5.1.8. Certificado de antecedentes disciplinarios, judiciales y fiscales</w:t>
            </w:r>
            <w:r w:rsidRPr="00225849">
              <w:rPr>
                <w:rFonts w:ascii="Arial Narrow" w:eastAsia="Arial Narrow" w:hAnsi="Arial Narrow" w:cs="Arial Narrow"/>
                <w:b/>
                <w:color w:val="000000"/>
              </w:rPr>
              <w:tab/>
              <w:t>23</w:t>
            </w:r>
          </w:hyperlink>
        </w:p>
        <w:p w14:paraId="03EFF8D9"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5s12r39v40h0">
            <w:r w:rsidRPr="00225849">
              <w:rPr>
                <w:rFonts w:ascii="Arial Narrow" w:eastAsia="Arial Narrow" w:hAnsi="Arial Narrow" w:cs="Arial Narrow"/>
                <w:b/>
                <w:color w:val="000000"/>
              </w:rPr>
              <w:t>5.1.9. Sistema registro nacional de medidas correctivas RNMC de la policía nacional</w:t>
            </w:r>
            <w:r w:rsidRPr="00225849">
              <w:rPr>
                <w:rFonts w:ascii="Arial Narrow" w:eastAsia="Arial Narrow" w:hAnsi="Arial Narrow" w:cs="Arial Narrow"/>
                <w:b/>
                <w:color w:val="000000"/>
              </w:rPr>
              <w:tab/>
              <w:t>23</w:t>
            </w:r>
          </w:hyperlink>
        </w:p>
        <w:p w14:paraId="282A5315"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9djmxbsomm2b">
            <w:r w:rsidRPr="00225849">
              <w:rPr>
                <w:rFonts w:ascii="Arial Narrow" w:eastAsia="Arial Narrow" w:hAnsi="Arial Narrow" w:cs="Arial Narrow"/>
                <w:b/>
                <w:color w:val="000000"/>
              </w:rPr>
              <w:t>5.1.10 Personas jurídicas públicas o privadas de origen extranjero</w:t>
            </w:r>
            <w:r w:rsidRPr="00225849">
              <w:rPr>
                <w:rFonts w:ascii="Arial Narrow" w:eastAsia="Arial Narrow" w:hAnsi="Arial Narrow" w:cs="Arial Narrow"/>
                <w:b/>
                <w:color w:val="000000"/>
              </w:rPr>
              <w:tab/>
              <w:t>23</w:t>
            </w:r>
          </w:hyperlink>
        </w:p>
        <w:p w14:paraId="7AC21395"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1nbjib4j7kix">
            <w:r w:rsidRPr="00225849">
              <w:rPr>
                <w:rFonts w:ascii="Arial Narrow" w:eastAsia="Arial Narrow" w:hAnsi="Arial Narrow" w:cs="Arial Narrow"/>
                <w:b/>
                <w:color w:val="000000"/>
              </w:rPr>
              <w:t>5.1.11 Apoderado</w:t>
            </w:r>
            <w:r w:rsidRPr="00225849">
              <w:rPr>
                <w:rFonts w:ascii="Arial Narrow" w:eastAsia="Arial Narrow" w:hAnsi="Arial Narrow" w:cs="Arial Narrow"/>
                <w:b/>
                <w:color w:val="000000"/>
              </w:rPr>
              <w:tab/>
              <w:t>24</w:t>
            </w:r>
          </w:hyperlink>
        </w:p>
        <w:p w14:paraId="02763BDC"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m4hu726witiz">
            <w:r w:rsidRPr="00225849">
              <w:rPr>
                <w:rFonts w:ascii="Arial Narrow" w:eastAsia="Arial Narrow" w:hAnsi="Arial Narrow" w:cs="Arial Narrow"/>
                <w:b/>
                <w:color w:val="000000"/>
              </w:rPr>
              <w:t>5.1.12 Cumplimiento del principio de reciprocidad.</w:t>
            </w:r>
            <w:r w:rsidRPr="00225849">
              <w:rPr>
                <w:rFonts w:ascii="Arial Narrow" w:eastAsia="Arial Narrow" w:hAnsi="Arial Narrow" w:cs="Arial Narrow"/>
                <w:b/>
                <w:color w:val="000000"/>
              </w:rPr>
              <w:tab/>
              <w:t>24</w:t>
            </w:r>
          </w:hyperlink>
        </w:p>
        <w:p w14:paraId="0CE31CCC"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7my00e4h1pch">
            <w:r w:rsidRPr="00225849">
              <w:rPr>
                <w:rFonts w:ascii="Arial Narrow" w:eastAsia="Arial Narrow" w:hAnsi="Arial Narrow" w:cs="Arial Narrow"/>
                <w:b/>
                <w:color w:val="000000"/>
              </w:rPr>
              <w:t>5.2. Capacidad Financiera</w:t>
            </w:r>
            <w:r w:rsidRPr="00225849">
              <w:rPr>
                <w:rFonts w:ascii="Arial Narrow" w:eastAsia="Arial Narrow" w:hAnsi="Arial Narrow" w:cs="Arial Narrow"/>
                <w:b/>
                <w:color w:val="000000"/>
              </w:rPr>
              <w:tab/>
              <w:t>26</w:t>
            </w:r>
          </w:hyperlink>
        </w:p>
        <w:p w14:paraId="7FD48896"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xu1xu51nvg95">
            <w:r w:rsidRPr="00225849">
              <w:rPr>
                <w:rFonts w:ascii="Arial Narrow" w:eastAsia="Arial Narrow" w:hAnsi="Arial Narrow" w:cs="Arial Narrow"/>
                <w:b/>
                <w:color w:val="000000"/>
              </w:rPr>
              <w:t>Condición de Mipyme como o criterio diferencial.</w:t>
            </w:r>
            <w:r w:rsidRPr="00225849">
              <w:rPr>
                <w:rFonts w:ascii="Arial Narrow" w:eastAsia="Arial Narrow" w:hAnsi="Arial Narrow" w:cs="Arial Narrow"/>
                <w:b/>
                <w:color w:val="000000"/>
              </w:rPr>
              <w:tab/>
              <w:t>26</w:t>
            </w:r>
          </w:hyperlink>
        </w:p>
        <w:p w14:paraId="1788E875"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2ztlc1lna0l8">
            <w:r w:rsidRPr="00225849">
              <w:rPr>
                <w:rFonts w:ascii="Arial Narrow" w:eastAsia="Arial Narrow" w:hAnsi="Arial Narrow" w:cs="Arial Narrow"/>
                <w:b/>
                <w:color w:val="000000"/>
              </w:rPr>
              <w:t>5.2.1 Indicadores Financieros</w:t>
            </w:r>
            <w:r w:rsidRPr="00225849">
              <w:rPr>
                <w:rFonts w:ascii="Arial Narrow" w:eastAsia="Arial Narrow" w:hAnsi="Arial Narrow" w:cs="Arial Narrow"/>
                <w:b/>
                <w:color w:val="000000"/>
              </w:rPr>
              <w:tab/>
              <w:t>26</w:t>
            </w:r>
          </w:hyperlink>
        </w:p>
        <w:p w14:paraId="7A4A9283"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84y53a8vkby">
            <w:r w:rsidRPr="00225849">
              <w:rPr>
                <w:rFonts w:ascii="Arial Narrow" w:eastAsia="Arial Narrow" w:hAnsi="Arial Narrow" w:cs="Arial Narrow"/>
                <w:b/>
                <w:color w:val="000000"/>
              </w:rPr>
              <w:t>5.2.2 CAPACIDAD ORGANIZACIONAL</w:t>
            </w:r>
            <w:r w:rsidRPr="00225849">
              <w:rPr>
                <w:rFonts w:ascii="Arial Narrow" w:eastAsia="Arial Narrow" w:hAnsi="Arial Narrow" w:cs="Arial Narrow"/>
                <w:b/>
                <w:color w:val="000000"/>
              </w:rPr>
              <w:tab/>
              <w:t>28</w:t>
            </w:r>
          </w:hyperlink>
        </w:p>
        <w:p w14:paraId="19E3ACC5"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k33kdjaim4gm">
            <w:r w:rsidRPr="00225849">
              <w:rPr>
                <w:rFonts w:ascii="Arial Narrow" w:eastAsia="Arial Narrow" w:hAnsi="Arial Narrow" w:cs="Arial Narrow"/>
                <w:b/>
                <w:color w:val="000000"/>
              </w:rPr>
              <w:t>5.2.3 Información financiera para proponentes extranjeros</w:t>
            </w:r>
            <w:r w:rsidRPr="00225849">
              <w:rPr>
                <w:rFonts w:ascii="Arial Narrow" w:eastAsia="Arial Narrow" w:hAnsi="Arial Narrow" w:cs="Arial Narrow"/>
                <w:b/>
                <w:color w:val="000000"/>
              </w:rPr>
              <w:tab/>
              <w:t>28</w:t>
            </w:r>
          </w:hyperlink>
        </w:p>
        <w:p w14:paraId="4E67BABC"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6479937ftg6x">
            <w:r w:rsidRPr="00225849">
              <w:rPr>
                <w:rFonts w:ascii="Arial Narrow" w:eastAsia="Arial Narrow" w:hAnsi="Arial Narrow" w:cs="Arial Narrow"/>
                <w:b/>
                <w:color w:val="000000"/>
              </w:rPr>
              <w:t>5.3. Capacidad Técnica.</w:t>
            </w:r>
            <w:r w:rsidRPr="00225849">
              <w:rPr>
                <w:rFonts w:ascii="Arial Narrow" w:eastAsia="Arial Narrow" w:hAnsi="Arial Narrow" w:cs="Arial Narrow"/>
                <w:b/>
                <w:color w:val="000000"/>
              </w:rPr>
              <w:tab/>
              <w:t>29</w:t>
            </w:r>
          </w:hyperlink>
        </w:p>
        <w:p w14:paraId="7C73AED6"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68icjdsjse0u">
            <w:r w:rsidRPr="00225849">
              <w:rPr>
                <w:rFonts w:ascii="Arial Narrow" w:eastAsia="Arial Narrow" w:hAnsi="Arial Narrow" w:cs="Arial Narrow"/>
                <w:b/>
                <w:color w:val="000000"/>
              </w:rPr>
              <w:t>5.3.1. Experiencia</w:t>
            </w:r>
            <w:r w:rsidRPr="00225849">
              <w:rPr>
                <w:rFonts w:ascii="Arial Narrow" w:eastAsia="Arial Narrow" w:hAnsi="Arial Narrow" w:cs="Arial Narrow"/>
                <w:b/>
                <w:color w:val="000000"/>
              </w:rPr>
              <w:tab/>
              <w:t>29</w:t>
            </w:r>
          </w:hyperlink>
        </w:p>
        <w:p w14:paraId="7D074133"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2vhj3vy72gpg">
            <w:r w:rsidRPr="00225849">
              <w:rPr>
                <w:rFonts w:ascii="Arial Narrow" w:eastAsia="Arial Narrow" w:hAnsi="Arial Narrow" w:cs="Arial Narrow"/>
                <w:b/>
                <w:color w:val="000000"/>
              </w:rPr>
              <w:t>5.4.2. REQUISITO TÉCNICO HABILITANTE ADICIONAL</w:t>
            </w:r>
            <w:r w:rsidRPr="00225849">
              <w:rPr>
                <w:rFonts w:ascii="Arial Narrow" w:eastAsia="Arial Narrow" w:hAnsi="Arial Narrow" w:cs="Arial Narrow"/>
                <w:b/>
                <w:color w:val="000000"/>
              </w:rPr>
              <w:tab/>
              <w:t>30</w:t>
            </w:r>
          </w:hyperlink>
        </w:p>
        <w:p w14:paraId="1A5D2C4E"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zfvsiohpe1nd">
            <w:r w:rsidRPr="00225849">
              <w:rPr>
                <w:rFonts w:ascii="Arial Narrow" w:eastAsia="Arial Narrow" w:hAnsi="Arial Narrow" w:cs="Arial Narrow"/>
                <w:b/>
                <w:color w:val="000000"/>
              </w:rPr>
              <w:t>5.4.3. Especificaciones técnicas</w:t>
            </w:r>
            <w:r w:rsidRPr="00225849">
              <w:rPr>
                <w:rFonts w:ascii="Arial Narrow" w:eastAsia="Arial Narrow" w:hAnsi="Arial Narrow" w:cs="Arial Narrow"/>
                <w:b/>
                <w:color w:val="000000"/>
              </w:rPr>
              <w:tab/>
              <w:t>30</w:t>
            </w:r>
          </w:hyperlink>
        </w:p>
        <w:p w14:paraId="037959AC"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ne74r4pu1j3v">
            <w:r w:rsidRPr="00225849">
              <w:rPr>
                <w:rFonts w:ascii="Arial Narrow" w:eastAsia="Arial Narrow" w:hAnsi="Arial Narrow" w:cs="Arial Narrow"/>
                <w:b/>
                <w:color w:val="000000"/>
              </w:rPr>
              <w:t>VI EVALUACIÓN DE LA OFERTA</w:t>
            </w:r>
            <w:r w:rsidRPr="00225849">
              <w:rPr>
                <w:rFonts w:ascii="Arial Narrow" w:eastAsia="Arial Narrow" w:hAnsi="Arial Narrow" w:cs="Arial Narrow"/>
                <w:b/>
                <w:color w:val="000000"/>
              </w:rPr>
              <w:tab/>
              <w:t>31</w:t>
            </w:r>
          </w:hyperlink>
        </w:p>
        <w:p w14:paraId="6171CAD6"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wf72kvgtvosv">
            <w:r w:rsidRPr="00225849">
              <w:rPr>
                <w:rFonts w:ascii="Arial Narrow" w:eastAsia="Arial Narrow" w:hAnsi="Arial Narrow" w:cs="Arial Narrow"/>
                <w:b/>
                <w:color w:val="000000"/>
              </w:rPr>
              <w:t>6.1 Errores aritméticos</w:t>
            </w:r>
            <w:r w:rsidRPr="00225849">
              <w:rPr>
                <w:rFonts w:ascii="Arial Narrow" w:eastAsia="Arial Narrow" w:hAnsi="Arial Narrow" w:cs="Arial Narrow"/>
                <w:b/>
                <w:color w:val="000000"/>
              </w:rPr>
              <w:tab/>
              <w:t>31</w:t>
            </w:r>
          </w:hyperlink>
        </w:p>
        <w:p w14:paraId="657F6C26" w14:textId="77777777" w:rsidR="00715504" w:rsidRPr="00225849" w:rsidRDefault="008908A5" w:rsidP="00045551">
          <w:pPr>
            <w:pBdr>
              <w:top w:val="nil"/>
              <w:left w:val="nil"/>
              <w:bottom w:val="nil"/>
              <w:right w:val="nil"/>
              <w:between w:val="nil"/>
            </w:pBdr>
            <w:tabs>
              <w:tab w:val="right" w:pos="9394"/>
              <w:tab w:val="left" w:pos="880"/>
            </w:tabs>
            <w:spacing w:after="0" w:line="240" w:lineRule="auto"/>
            <w:ind w:left="0" w:hanging="2"/>
            <w:rPr>
              <w:rFonts w:ascii="Arial Narrow" w:eastAsia="Arial Narrow" w:hAnsi="Arial Narrow" w:cs="Arial Narrow"/>
              <w:color w:val="000000"/>
            </w:rPr>
          </w:pPr>
          <w:hyperlink w:anchor="_heading=h.ggq5hypwvtjr">
            <w:r w:rsidRPr="00225849">
              <w:rPr>
                <w:rFonts w:ascii="Arial Narrow" w:eastAsia="Arial Narrow" w:hAnsi="Arial Narrow" w:cs="Arial Narrow"/>
                <w:b/>
                <w:color w:val="000000"/>
              </w:rPr>
              <w:t>6.2</w:t>
            </w:r>
          </w:hyperlink>
          <w:r w:rsidR="00FA29E5" w:rsidRPr="00225849">
            <w:rPr>
              <w:rFonts w:ascii="Arial Narrow" w:eastAsia="Arial Narrow" w:hAnsi="Arial Narrow" w:cs="Arial Narrow"/>
              <w:color w:val="000000"/>
            </w:rPr>
            <w:t xml:space="preserve"> </w:t>
          </w:r>
          <w:r w:rsidRPr="00225849">
            <w:rPr>
              <w:rFonts w:ascii="Arial Narrow" w:hAnsi="Arial Narrow"/>
            </w:rPr>
            <w:fldChar w:fldCharType="begin"/>
          </w:r>
          <w:r w:rsidRPr="00225849">
            <w:rPr>
              <w:rFonts w:ascii="Arial Narrow" w:hAnsi="Arial Narrow"/>
            </w:rPr>
            <w:instrText xml:space="preserve"> PAGEREF _heading=h.ggq5hypwvtjr \h </w:instrText>
          </w:r>
          <w:r w:rsidRPr="00225849">
            <w:rPr>
              <w:rFonts w:ascii="Arial Narrow" w:hAnsi="Arial Narrow"/>
            </w:rPr>
          </w:r>
          <w:r w:rsidRPr="00225849">
            <w:rPr>
              <w:rFonts w:ascii="Arial Narrow" w:hAnsi="Arial Narrow"/>
            </w:rPr>
            <w:fldChar w:fldCharType="separate"/>
          </w:r>
          <w:r w:rsidR="007A6F81" w:rsidRPr="00225849">
            <w:rPr>
              <w:rFonts w:ascii="Arial Narrow" w:hAnsi="Arial Narrow"/>
              <w:noProof/>
            </w:rPr>
            <w:t>35</w:t>
          </w:r>
          <w:r w:rsidRPr="00225849">
            <w:rPr>
              <w:rFonts w:ascii="Arial Narrow" w:hAnsi="Arial Narrow"/>
            </w:rPr>
            <w:fldChar w:fldCharType="end"/>
          </w:r>
        </w:p>
        <w:p w14:paraId="6464EA09" w14:textId="77777777" w:rsidR="00715504" w:rsidRPr="00225849" w:rsidRDefault="008908A5" w:rsidP="00045551">
          <w:pPr>
            <w:pBdr>
              <w:top w:val="nil"/>
              <w:left w:val="nil"/>
              <w:bottom w:val="nil"/>
              <w:right w:val="nil"/>
              <w:between w:val="nil"/>
            </w:pBdr>
            <w:tabs>
              <w:tab w:val="left" w:pos="660"/>
              <w:tab w:val="right" w:pos="9356"/>
            </w:tabs>
            <w:spacing w:after="0" w:line="240" w:lineRule="auto"/>
            <w:ind w:left="0" w:hanging="2"/>
            <w:jc w:val="both"/>
            <w:rPr>
              <w:rFonts w:ascii="Arial Narrow" w:eastAsia="Arial Narrow" w:hAnsi="Arial Narrow" w:cs="Arial Narrow"/>
              <w:color w:val="000000"/>
            </w:rPr>
          </w:pPr>
          <w:hyperlink w:anchor="_heading=h.5iqeesqcebtv">
            <w:r w:rsidRPr="00225849">
              <w:rPr>
                <w:rFonts w:ascii="Arial Narrow" w:eastAsia="Arial Narrow" w:hAnsi="Arial Narrow" w:cs="Arial Narrow"/>
                <w:b/>
                <w:color w:val="000000"/>
              </w:rPr>
              <w:t>VII ACUERDOS INTERNACIONALES O TRATADOS DE LIBRE COMERCIO VIGENTE</w:t>
            </w:r>
            <w:r w:rsidRPr="00225849">
              <w:rPr>
                <w:rFonts w:ascii="Arial Narrow" w:eastAsia="Arial Narrow" w:hAnsi="Arial Narrow" w:cs="Arial Narrow"/>
                <w:b/>
                <w:color w:val="000000"/>
              </w:rPr>
              <w:tab/>
            </w:r>
          </w:hyperlink>
        </w:p>
        <w:p w14:paraId="0E733B42"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httjvjlt8usx">
            <w:r w:rsidRPr="00225849">
              <w:rPr>
                <w:rFonts w:ascii="Arial Narrow" w:eastAsia="Arial Narrow" w:hAnsi="Arial Narrow" w:cs="Arial Narrow"/>
                <w:b/>
                <w:color w:val="000000"/>
              </w:rPr>
              <w:t>VIII ORDEN DE ELEGIBILIDAD Y ADJUDICACIÓN</w:t>
            </w:r>
            <w:r w:rsidRPr="00225849">
              <w:rPr>
                <w:rFonts w:ascii="Arial Narrow" w:eastAsia="Arial Narrow" w:hAnsi="Arial Narrow" w:cs="Arial Narrow"/>
                <w:b/>
                <w:color w:val="000000"/>
              </w:rPr>
              <w:tab/>
            </w:r>
          </w:hyperlink>
        </w:p>
        <w:p w14:paraId="75B4FA3C" w14:textId="77777777" w:rsidR="00715504" w:rsidRPr="00225849" w:rsidRDefault="008908A5" w:rsidP="00045551">
          <w:pPr>
            <w:pBdr>
              <w:top w:val="nil"/>
              <w:left w:val="nil"/>
              <w:bottom w:val="nil"/>
              <w:right w:val="nil"/>
              <w:between w:val="nil"/>
            </w:pBdr>
            <w:tabs>
              <w:tab w:val="left" w:pos="660"/>
              <w:tab w:val="right" w:pos="9356"/>
            </w:tabs>
            <w:spacing w:after="0" w:line="240" w:lineRule="auto"/>
            <w:ind w:left="0" w:hanging="2"/>
            <w:jc w:val="both"/>
            <w:rPr>
              <w:rFonts w:ascii="Arial Narrow" w:eastAsia="Arial Narrow" w:hAnsi="Arial Narrow" w:cs="Arial Narrow"/>
              <w:color w:val="000000"/>
            </w:rPr>
          </w:pPr>
          <w:hyperlink w:anchor="_heading=h.gju7ggota42s">
            <w:r w:rsidRPr="00225849">
              <w:rPr>
                <w:rFonts w:ascii="Arial Narrow" w:eastAsia="Arial Narrow" w:hAnsi="Arial Narrow" w:cs="Arial Narrow"/>
                <w:b/>
                <w:color w:val="000000"/>
              </w:rPr>
              <w:t>IX REQUISITOS DEL ADJUDICATARIO</w:t>
            </w:r>
            <w:r w:rsidRPr="00225849">
              <w:rPr>
                <w:rFonts w:ascii="Arial Narrow" w:eastAsia="Arial Narrow" w:hAnsi="Arial Narrow" w:cs="Arial Narrow"/>
                <w:b/>
                <w:color w:val="000000"/>
              </w:rPr>
              <w:tab/>
              <w:t>34</w:t>
            </w:r>
          </w:hyperlink>
        </w:p>
        <w:p w14:paraId="3AF0D6E5" w14:textId="77777777" w:rsidR="00715504" w:rsidRPr="00225849" w:rsidRDefault="008908A5" w:rsidP="00045551">
          <w:pPr>
            <w:pBdr>
              <w:top w:val="nil"/>
              <w:left w:val="nil"/>
              <w:bottom w:val="nil"/>
              <w:right w:val="nil"/>
              <w:between w:val="nil"/>
            </w:pBdr>
            <w:tabs>
              <w:tab w:val="left" w:pos="660"/>
              <w:tab w:val="right" w:pos="9356"/>
            </w:tabs>
            <w:spacing w:after="0" w:line="240" w:lineRule="auto"/>
            <w:ind w:left="0" w:hanging="2"/>
            <w:jc w:val="both"/>
            <w:rPr>
              <w:rFonts w:ascii="Arial Narrow" w:eastAsia="Arial Narrow" w:hAnsi="Arial Narrow" w:cs="Arial Narrow"/>
              <w:color w:val="000000"/>
            </w:rPr>
          </w:pPr>
          <w:hyperlink w:anchor="_heading=h.8xjkve2nieck">
            <w:r w:rsidRPr="00225849">
              <w:rPr>
                <w:rFonts w:ascii="Arial Narrow" w:eastAsia="Arial Narrow" w:hAnsi="Arial Narrow" w:cs="Arial Narrow"/>
                <w:b/>
                <w:color w:val="000000"/>
              </w:rPr>
              <w:t>IX ANEXOS</w:t>
            </w:r>
            <w:r w:rsidRPr="00225849">
              <w:rPr>
                <w:rFonts w:ascii="Arial Narrow" w:eastAsia="Arial Narrow" w:hAnsi="Arial Narrow" w:cs="Arial Narrow"/>
                <w:b/>
                <w:color w:val="000000"/>
              </w:rPr>
              <w:tab/>
              <w:t>35</w:t>
            </w:r>
          </w:hyperlink>
        </w:p>
        <w:p w14:paraId="4470D5D9"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b/>
              <w:color w:val="000000"/>
            </w:rPr>
          </w:pPr>
          <w:hyperlink w:anchor="_heading=h.p57qa6ipm26f">
            <w:r w:rsidRPr="00225849">
              <w:rPr>
                <w:rFonts w:ascii="Arial Narrow" w:eastAsia="Arial Narrow" w:hAnsi="Arial Narrow" w:cs="Arial Narrow"/>
                <w:b/>
                <w:color w:val="000000"/>
              </w:rPr>
              <w:t>ANEXO No. 1. FORMATO CARTA DE PRESENTACIÓN DE LA OFERTA</w:t>
            </w:r>
            <w:r w:rsidRPr="00225849">
              <w:rPr>
                <w:rFonts w:ascii="Arial Narrow" w:eastAsia="Arial Narrow" w:hAnsi="Arial Narrow" w:cs="Arial Narrow"/>
                <w:b/>
                <w:color w:val="000000"/>
              </w:rPr>
              <w:tab/>
              <w:t>35</w:t>
            </w:r>
          </w:hyperlink>
        </w:p>
        <w:p w14:paraId="37C8CAB0"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b/>
              <w:color w:val="000000"/>
            </w:rPr>
          </w:pPr>
          <w:hyperlink w:anchor="_heading=h.21kg7xrhh9cb">
            <w:r w:rsidRPr="00225849">
              <w:rPr>
                <w:rFonts w:ascii="Arial Narrow" w:eastAsia="Arial Narrow" w:hAnsi="Arial Narrow" w:cs="Arial Narrow"/>
                <w:b/>
                <w:color w:val="000000"/>
              </w:rPr>
              <w:t>ANEXO No. 2. COMPROMISO ANTICORRUPCIÓN</w:t>
            </w:r>
            <w:r w:rsidRPr="00225849">
              <w:rPr>
                <w:rFonts w:ascii="Arial Narrow" w:eastAsia="Arial Narrow" w:hAnsi="Arial Narrow" w:cs="Arial Narrow"/>
                <w:b/>
                <w:color w:val="000000"/>
              </w:rPr>
              <w:tab/>
              <w:t>35</w:t>
            </w:r>
          </w:hyperlink>
        </w:p>
        <w:p w14:paraId="2D148826"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b/>
              <w:color w:val="000000"/>
            </w:rPr>
          </w:pPr>
          <w:hyperlink w:anchor="_heading=h.r05s1b73jrzy">
            <w:r w:rsidRPr="00225849">
              <w:rPr>
                <w:rFonts w:ascii="Arial Narrow" w:eastAsia="Arial Narrow" w:hAnsi="Arial Narrow" w:cs="Arial Narrow"/>
                <w:b/>
                <w:color w:val="000000"/>
              </w:rPr>
              <w:t>ANEXO No. 3. ESPECIFICACIONES TÉCNICAS -OFRECIMIENTO</w:t>
            </w:r>
            <w:r w:rsidRPr="00225849">
              <w:rPr>
                <w:rFonts w:ascii="Arial Narrow" w:eastAsia="Arial Narrow" w:hAnsi="Arial Narrow" w:cs="Arial Narrow"/>
                <w:b/>
                <w:color w:val="000000"/>
              </w:rPr>
              <w:tab/>
              <w:t>35</w:t>
            </w:r>
          </w:hyperlink>
        </w:p>
        <w:p w14:paraId="07B7D4DA"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b/>
              <w:color w:val="000000"/>
            </w:rPr>
          </w:pPr>
          <w:hyperlink w:anchor="_heading=h.4qm03mtlu66j">
            <w:r w:rsidRPr="00225849">
              <w:rPr>
                <w:rFonts w:ascii="Arial Narrow" w:eastAsia="Arial Narrow" w:hAnsi="Arial Narrow" w:cs="Arial Narrow"/>
                <w:b/>
                <w:color w:val="000000"/>
              </w:rPr>
              <w:t>ANEXO No. 4. FORMATO DE OFERTA ECONÓMICA</w:t>
            </w:r>
            <w:r w:rsidRPr="00225849">
              <w:rPr>
                <w:rFonts w:ascii="Arial Narrow" w:eastAsia="Arial Narrow" w:hAnsi="Arial Narrow" w:cs="Arial Narrow"/>
                <w:b/>
                <w:color w:val="000000"/>
              </w:rPr>
              <w:tab/>
              <w:t>35</w:t>
            </w:r>
          </w:hyperlink>
        </w:p>
        <w:p w14:paraId="326D67C4"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b/>
              <w:color w:val="000000"/>
            </w:rPr>
          </w:pPr>
          <w:hyperlink w:anchor="_heading=h.6zpgu2acvqxd">
            <w:r w:rsidRPr="00225849">
              <w:rPr>
                <w:rFonts w:ascii="Arial Narrow" w:eastAsia="Arial Narrow" w:hAnsi="Arial Narrow" w:cs="Arial Narrow"/>
                <w:b/>
                <w:color w:val="000000"/>
              </w:rPr>
              <w:t>ANEXO No. 5. CERTIFICADO DE CAPACIDAD DE PROPONENTES SIN DOMICILIO NI SUCURSAL EN COLOMBIA – REQUISITOS HABILITANTES</w:t>
            </w:r>
            <w:r w:rsidRPr="00225849">
              <w:rPr>
                <w:rFonts w:ascii="Arial Narrow" w:eastAsia="Arial Narrow" w:hAnsi="Arial Narrow" w:cs="Arial Narrow"/>
                <w:b/>
                <w:color w:val="000000"/>
              </w:rPr>
              <w:tab/>
              <w:t>35</w:t>
            </w:r>
          </w:hyperlink>
        </w:p>
        <w:p w14:paraId="2A32A95D"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b/>
              <w:color w:val="000000"/>
            </w:rPr>
          </w:pPr>
          <w:hyperlink w:anchor="_heading=h.zdhtnoyd9mqp">
            <w:r w:rsidRPr="00225849">
              <w:rPr>
                <w:rFonts w:ascii="Arial Narrow" w:eastAsia="Arial Narrow" w:hAnsi="Arial Narrow" w:cs="Arial Narrow"/>
                <w:b/>
                <w:color w:val="000000"/>
              </w:rPr>
              <w:t>ANEXO No. 6. FORMATO UNIONES TEMPORALES O CONSORCIOS</w:t>
            </w:r>
            <w:r w:rsidRPr="00225849">
              <w:rPr>
                <w:rFonts w:ascii="Arial Narrow" w:eastAsia="Arial Narrow" w:hAnsi="Arial Narrow" w:cs="Arial Narrow"/>
                <w:b/>
                <w:color w:val="000000"/>
              </w:rPr>
              <w:tab/>
              <w:t>35</w:t>
            </w:r>
          </w:hyperlink>
        </w:p>
        <w:p w14:paraId="7498227C" w14:textId="3FE491BA"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b/>
              <w:color w:val="000000"/>
            </w:rPr>
          </w:pPr>
          <w:hyperlink w:anchor="_heading=h.l9x15askea3q">
            <w:r w:rsidRPr="00225849">
              <w:rPr>
                <w:rFonts w:ascii="Arial Narrow" w:eastAsia="Arial Narrow" w:hAnsi="Arial Narrow" w:cs="Arial Narrow"/>
                <w:b/>
                <w:color w:val="000000"/>
              </w:rPr>
              <w:t xml:space="preserve">ANEXO No. 7. FORMATO CERTIFICACIÓN DE PAGOS DE SEGURIDAD SOCIAL Y APORTES PARAFISCALES </w:t>
            </w:r>
            <w:r w:rsidR="009A5448" w:rsidRPr="00225849">
              <w:rPr>
                <w:rFonts w:ascii="Arial Narrow" w:eastAsia="Arial Narrow" w:hAnsi="Arial Narrow" w:cs="Arial Narrow"/>
                <w:b/>
                <w:color w:val="000000"/>
              </w:rPr>
              <w:t>–</w:t>
            </w:r>
            <w:r w:rsidRPr="00225849">
              <w:rPr>
                <w:rFonts w:ascii="Arial Narrow" w:eastAsia="Arial Narrow" w:hAnsi="Arial Narrow" w:cs="Arial Narrow"/>
                <w:b/>
                <w:color w:val="000000"/>
              </w:rPr>
              <w:t xml:space="preserve"> ARTÍCULO 50 LEY 789 DE 2002 (Persona Jurídica)</w:t>
            </w:r>
            <w:r w:rsidRPr="00225849">
              <w:rPr>
                <w:rFonts w:ascii="Arial Narrow" w:eastAsia="Arial Narrow" w:hAnsi="Arial Narrow" w:cs="Arial Narrow"/>
                <w:b/>
                <w:color w:val="000000"/>
              </w:rPr>
              <w:tab/>
              <w:t>35</w:t>
            </w:r>
          </w:hyperlink>
        </w:p>
        <w:p w14:paraId="0B6FD6C0" w14:textId="1B932AD2"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b/>
              <w:color w:val="000000"/>
            </w:rPr>
          </w:pPr>
          <w:hyperlink w:anchor="_heading=h.rn0vm6rdsges">
            <w:r w:rsidRPr="00225849">
              <w:rPr>
                <w:rFonts w:ascii="Arial Narrow" w:eastAsia="Arial Narrow" w:hAnsi="Arial Narrow" w:cs="Arial Narrow"/>
                <w:b/>
                <w:color w:val="000000"/>
              </w:rPr>
              <w:t xml:space="preserve">ANEXO. No. 8 FORMATO CERTIFICACIÓN DE PAGOS DE SEGURIDAD SOCIAL Y APORTES PARAFISCALES </w:t>
            </w:r>
            <w:r w:rsidR="009A5448" w:rsidRPr="00225849">
              <w:rPr>
                <w:rFonts w:ascii="Arial Narrow" w:eastAsia="Arial Narrow" w:hAnsi="Arial Narrow" w:cs="Arial Narrow"/>
                <w:b/>
                <w:color w:val="000000"/>
              </w:rPr>
              <w:t>–</w:t>
            </w:r>
            <w:r w:rsidRPr="00225849">
              <w:rPr>
                <w:rFonts w:ascii="Arial Narrow" w:eastAsia="Arial Narrow" w:hAnsi="Arial Narrow" w:cs="Arial Narrow"/>
                <w:b/>
                <w:color w:val="000000"/>
              </w:rPr>
              <w:t xml:space="preserve"> (Persona Natural sin personal a cargo)</w:t>
            </w:r>
            <w:r w:rsidRPr="00225849">
              <w:rPr>
                <w:rFonts w:ascii="Arial Narrow" w:eastAsia="Arial Narrow" w:hAnsi="Arial Narrow" w:cs="Arial Narrow"/>
                <w:b/>
                <w:color w:val="000000"/>
              </w:rPr>
              <w:tab/>
              <w:t>35</w:t>
            </w:r>
          </w:hyperlink>
        </w:p>
        <w:p w14:paraId="5C8E4636"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b/>
              <w:color w:val="000000"/>
            </w:rPr>
          </w:pPr>
          <w:hyperlink w:anchor="_heading=h.onk2237wiuv6">
            <w:r w:rsidRPr="00225849">
              <w:rPr>
                <w:rFonts w:ascii="Arial Narrow" w:eastAsia="Arial Narrow" w:hAnsi="Arial Narrow" w:cs="Arial Narrow"/>
                <w:b/>
                <w:color w:val="000000"/>
              </w:rPr>
              <w:t>ANEXO No. 9. EXPERIENCIA REQUERIDA</w:t>
            </w:r>
            <w:r w:rsidRPr="00225849">
              <w:rPr>
                <w:rFonts w:ascii="Arial Narrow" w:eastAsia="Arial Narrow" w:hAnsi="Arial Narrow" w:cs="Arial Narrow"/>
                <w:b/>
                <w:color w:val="000000"/>
              </w:rPr>
              <w:tab/>
              <w:t>35</w:t>
            </w:r>
          </w:hyperlink>
        </w:p>
        <w:p w14:paraId="592863E0"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b/>
              <w:color w:val="000000"/>
            </w:rPr>
          </w:pPr>
          <w:hyperlink w:anchor="_heading=h.8edr8tcy6tuc">
            <w:r w:rsidRPr="00225849">
              <w:rPr>
                <w:rFonts w:ascii="Arial Narrow" w:eastAsia="Arial Narrow" w:hAnsi="Arial Narrow" w:cs="Arial Narrow"/>
                <w:b/>
                <w:color w:val="000000"/>
              </w:rPr>
              <w:t>ANEXO No. 10. CERTIFICADO DE PARTICIPACIÓN INDEPENDIENTE DEL PROPONENTE</w:t>
            </w:r>
            <w:r w:rsidRPr="00225849">
              <w:rPr>
                <w:rFonts w:ascii="Arial Narrow" w:eastAsia="Arial Narrow" w:hAnsi="Arial Narrow" w:cs="Arial Narrow"/>
                <w:b/>
                <w:color w:val="000000"/>
              </w:rPr>
              <w:tab/>
              <w:t>35</w:t>
            </w:r>
          </w:hyperlink>
        </w:p>
        <w:p w14:paraId="7D8C758B"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qqrde4c2phk">
            <w:r w:rsidRPr="00225849">
              <w:rPr>
                <w:rFonts w:ascii="Arial Narrow" w:eastAsia="Arial Narrow" w:hAnsi="Arial Narrow" w:cs="Arial Narrow"/>
                <w:b/>
                <w:color w:val="000000"/>
              </w:rPr>
              <w:t>ANEXO No. 11. DECLARACIÓN ORIGEN DE FONDOS</w:t>
            </w:r>
            <w:r w:rsidRPr="00225849">
              <w:rPr>
                <w:rFonts w:ascii="Arial Narrow" w:eastAsia="Arial Narrow" w:hAnsi="Arial Narrow" w:cs="Arial Narrow"/>
                <w:b/>
                <w:color w:val="000000"/>
              </w:rPr>
              <w:tab/>
              <w:t>35</w:t>
            </w:r>
          </w:hyperlink>
        </w:p>
        <w:p w14:paraId="1086484A"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th8yqxeu1zj1">
            <w:r w:rsidRPr="00225849">
              <w:rPr>
                <w:rFonts w:ascii="Arial Narrow" w:eastAsia="Arial Narrow" w:hAnsi="Arial Narrow" w:cs="Arial Narrow"/>
                <w:b/>
                <w:color w:val="000000"/>
              </w:rPr>
              <w:t>ANEXO No. 12. SISTEMA DE GESTIÓN DE LA SEGURIDAD Y SALUD EN EL TRABAJO</w:t>
            </w:r>
            <w:r w:rsidRPr="00225849">
              <w:rPr>
                <w:rFonts w:ascii="Arial Narrow" w:eastAsia="Arial Narrow" w:hAnsi="Arial Narrow" w:cs="Arial Narrow"/>
                <w:b/>
                <w:color w:val="000000"/>
              </w:rPr>
              <w:tab/>
              <w:t>35</w:t>
            </w:r>
          </w:hyperlink>
        </w:p>
        <w:p w14:paraId="0A8FFCDA"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n8fyt261bx6f">
            <w:r w:rsidRPr="00225849">
              <w:rPr>
                <w:rFonts w:ascii="Arial Narrow" w:eastAsia="Arial Narrow" w:hAnsi="Arial Narrow" w:cs="Arial Narrow"/>
                <w:b/>
                <w:color w:val="000000"/>
              </w:rPr>
              <w:t>ANEXO No. 13. APOYO A LA INDUSTRIA</w:t>
            </w:r>
            <w:r w:rsidRPr="00225849">
              <w:rPr>
                <w:rFonts w:ascii="Arial Narrow" w:eastAsia="Arial Narrow" w:hAnsi="Arial Narrow" w:cs="Arial Narrow"/>
                <w:b/>
                <w:color w:val="000000"/>
              </w:rPr>
              <w:tab/>
              <w:t>35</w:t>
            </w:r>
          </w:hyperlink>
        </w:p>
        <w:p w14:paraId="50E3F2FD"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it06ptn0xgqh">
            <w:r w:rsidRPr="00225849">
              <w:rPr>
                <w:rFonts w:ascii="Arial Narrow" w:eastAsia="Arial Narrow" w:hAnsi="Arial Narrow" w:cs="Arial Narrow"/>
                <w:b/>
                <w:color w:val="000000"/>
              </w:rPr>
              <w:t>ANEXO No 14. FORMATO PARA ACREDITAR LOS REQUISITOS HABILITANTES DE LOS PROPONENTES EXTRANJEROS SIN DOMICILIO O SUCURSAL EN COLOMBIA</w:t>
            </w:r>
            <w:r w:rsidRPr="00225849">
              <w:rPr>
                <w:rFonts w:ascii="Arial Narrow" w:eastAsia="Arial Narrow" w:hAnsi="Arial Narrow" w:cs="Arial Narrow"/>
                <w:b/>
                <w:color w:val="000000"/>
              </w:rPr>
              <w:tab/>
              <w:t>35</w:t>
            </w:r>
          </w:hyperlink>
        </w:p>
        <w:p w14:paraId="53EDABCD"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dcy1ciiiks69">
            <w:r w:rsidRPr="00225849">
              <w:rPr>
                <w:rFonts w:ascii="Arial Narrow" w:eastAsia="Arial Narrow" w:hAnsi="Arial Narrow" w:cs="Arial Narrow"/>
                <w:b/>
                <w:color w:val="000000"/>
              </w:rPr>
              <w:t>ANEXO 15: PROCEDIMIENTO DE SUBASTA</w:t>
            </w:r>
            <w:r w:rsidRPr="00225849">
              <w:rPr>
                <w:rFonts w:ascii="Arial Narrow" w:eastAsia="Arial Narrow" w:hAnsi="Arial Narrow" w:cs="Arial Narrow"/>
                <w:b/>
                <w:color w:val="000000"/>
              </w:rPr>
              <w:tab/>
              <w:t>35</w:t>
            </w:r>
          </w:hyperlink>
        </w:p>
        <w:p w14:paraId="5FE4B3C8"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qzcwe4qybauk">
            <w:r w:rsidRPr="00225849">
              <w:rPr>
                <w:rFonts w:ascii="Arial Narrow" w:eastAsia="Arial Narrow" w:hAnsi="Arial Narrow" w:cs="Arial Narrow"/>
                <w:b/>
                <w:color w:val="000000"/>
              </w:rPr>
              <w:t>ANEXO 16: MINUTA DEL CONTRATO – PUBLICADO EN ARCHIVO APARTE.</w:t>
            </w:r>
            <w:r w:rsidRPr="00225849">
              <w:rPr>
                <w:rFonts w:ascii="Arial Narrow" w:eastAsia="Arial Narrow" w:hAnsi="Arial Narrow" w:cs="Arial Narrow"/>
                <w:b/>
                <w:color w:val="000000"/>
              </w:rPr>
              <w:tab/>
              <w:t>35</w:t>
            </w:r>
          </w:hyperlink>
        </w:p>
        <w:p w14:paraId="63D1F777"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dgsexiftcqjg">
            <w:r w:rsidRPr="00225849">
              <w:rPr>
                <w:rFonts w:ascii="Arial Narrow" w:eastAsia="Arial Narrow" w:hAnsi="Arial Narrow" w:cs="Arial Narrow"/>
                <w:b/>
                <w:color w:val="000000"/>
              </w:rPr>
              <w:t>ANEXO 17: FOMENTO DE VINCULACIÓN DE POBLACIÓN EN POBREZA EXTREMA, DESPLAZADOS POR LA VIOLENCIA, PERSONAS EN PROCESO DE REINTEGRACIÓN O REINCORPORACIÓN Y SUJETOS DE ESPECIAL PROTECCIÓN CONSTITUCIONAL</w:t>
            </w:r>
            <w:r w:rsidRPr="00225849">
              <w:rPr>
                <w:rFonts w:ascii="Arial Narrow" w:eastAsia="Arial Narrow" w:hAnsi="Arial Narrow" w:cs="Arial Narrow"/>
                <w:b/>
                <w:color w:val="000000"/>
              </w:rPr>
              <w:tab/>
              <w:t>35</w:t>
            </w:r>
          </w:hyperlink>
        </w:p>
        <w:p w14:paraId="090F7B15" w14:textId="77777777" w:rsidR="00715504" w:rsidRPr="00225849" w:rsidRDefault="008908A5" w:rsidP="00045551">
          <w:pPr>
            <w:pBdr>
              <w:top w:val="nil"/>
              <w:left w:val="nil"/>
              <w:bottom w:val="nil"/>
              <w:right w:val="nil"/>
              <w:between w:val="nil"/>
            </w:pBdr>
            <w:tabs>
              <w:tab w:val="right" w:pos="9394"/>
            </w:tabs>
            <w:spacing w:after="0" w:line="240" w:lineRule="auto"/>
            <w:ind w:left="0" w:hanging="2"/>
            <w:rPr>
              <w:rFonts w:ascii="Arial Narrow" w:eastAsia="Arial Narrow" w:hAnsi="Arial Narrow" w:cs="Arial Narrow"/>
              <w:color w:val="000000"/>
            </w:rPr>
          </w:pPr>
          <w:hyperlink w:anchor="_heading=h.iywpbr4m394c">
            <w:r w:rsidRPr="00225849">
              <w:rPr>
                <w:rFonts w:ascii="Arial Narrow" w:eastAsia="Arial Narrow" w:hAnsi="Arial Narrow" w:cs="Arial Narrow"/>
                <w:b/>
                <w:color w:val="000000"/>
              </w:rPr>
              <w:t>ANEXO 18: INSTRUCTIVO PARA CARGUE DE LAS FACTURAS ELECTRÓNICAS EN EL APLICATIVO SIIF V01 – PUBLICADO EN ARCHIVO APARTE.</w:t>
            </w:r>
            <w:r w:rsidRPr="00225849">
              <w:rPr>
                <w:rFonts w:ascii="Arial Narrow" w:eastAsia="Arial Narrow" w:hAnsi="Arial Narrow" w:cs="Arial Narrow"/>
                <w:b/>
                <w:color w:val="000000"/>
              </w:rPr>
              <w:tab/>
              <w:t>35</w:t>
            </w:r>
          </w:hyperlink>
          <w:r w:rsidRPr="00225849">
            <w:rPr>
              <w:rFonts w:ascii="Arial Narrow" w:hAnsi="Arial Narrow"/>
            </w:rPr>
            <w:fldChar w:fldCharType="end"/>
          </w:r>
        </w:p>
      </w:sdtContent>
    </w:sdt>
    <w:p w14:paraId="31F188DB"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 </w:t>
      </w:r>
    </w:p>
    <w:p w14:paraId="1A1C0431"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3FD97BFB"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15761E28"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6F6FB36E"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2B436711"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53D5C46D"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4ADD6DDA"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2BCC1F62"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50DCCE9D"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41EF38F9"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11697D6E"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16FD97B1"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19B113A8"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394BC9E8"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2B8D93C3"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716A6871"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1A35B7A1"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19D269A4"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382B7D5D"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777528E1"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6DBF393A" w14:textId="77777777" w:rsidR="00715504" w:rsidRPr="00225849" w:rsidRDefault="008908A5" w:rsidP="00045551">
      <w:pPr>
        <w:spacing w:after="0" w:line="240" w:lineRule="auto"/>
        <w:ind w:left="0" w:hanging="2"/>
        <w:jc w:val="center"/>
        <w:rPr>
          <w:rFonts w:ascii="Arial Narrow" w:eastAsia="Arial Narrow" w:hAnsi="Arial Narrow" w:cs="Arial Narrow"/>
          <w:color w:val="000000"/>
        </w:rPr>
      </w:pPr>
      <w:r w:rsidRPr="00225849">
        <w:rPr>
          <w:rFonts w:ascii="Arial Narrow" w:eastAsia="Arial Narrow" w:hAnsi="Arial Narrow" w:cs="Arial Narrow"/>
          <w:b/>
          <w:color w:val="000000"/>
        </w:rPr>
        <w:lastRenderedPageBreak/>
        <w:t>RECOMENDACIONES GENERALES</w:t>
      </w:r>
    </w:p>
    <w:p w14:paraId="5C03696B"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09F017C0" w14:textId="77777777" w:rsidR="00715504" w:rsidRPr="00225849" w:rsidRDefault="008908A5" w:rsidP="00045551">
      <w:pPr>
        <w:tabs>
          <w:tab w:val="left" w:pos="0"/>
        </w:tabs>
        <w:spacing w:after="0" w:line="240" w:lineRule="auto"/>
        <w:ind w:left="0" w:right="-1"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El proponente deberá tener en cuenta los siguientes aspectos, antes de aportar la información requerida en el presente pliego de condiciones: </w:t>
      </w:r>
    </w:p>
    <w:p w14:paraId="202B2DD9" w14:textId="77777777" w:rsidR="00045551" w:rsidRPr="00225849" w:rsidRDefault="00045551" w:rsidP="00045551">
      <w:pPr>
        <w:tabs>
          <w:tab w:val="left" w:pos="0"/>
        </w:tabs>
        <w:spacing w:after="0" w:line="240" w:lineRule="auto"/>
        <w:ind w:left="0" w:right="-1" w:hanging="2"/>
        <w:jc w:val="both"/>
        <w:rPr>
          <w:rFonts w:ascii="Arial Narrow" w:eastAsia="Arial Narrow" w:hAnsi="Arial Narrow" w:cs="Arial Narrow"/>
          <w:color w:val="000000"/>
        </w:rPr>
      </w:pPr>
    </w:p>
    <w:p w14:paraId="5ACBC71D"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Leer cuidadosamente los documentos del proceso, así como la información indicada en el SECOP II antes de elaborar la propuesta.</w:t>
      </w:r>
    </w:p>
    <w:p w14:paraId="56A27D60"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Seguir las instrucciones que en los documentos del proceso se imparten para la elaboración de la propuesta, así como la indicada en la plataforma del SECOP II. </w:t>
      </w:r>
    </w:p>
    <w:p w14:paraId="32B09D8C"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Queda entendido que con la presentación de la propuesta se acogen y aceptan todas las condiciones estipuladas en el pliego de condiciones, adendas y formularios, y demás información establecida en el SECOP II.</w:t>
      </w:r>
    </w:p>
    <w:p w14:paraId="3C98DD40"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Las propuestas deberán referirse y sujetarse a todos y cada uno de los puntos contenidos en el pliego de condiciones y en la plataforma del SECOP II. </w:t>
      </w:r>
    </w:p>
    <w:p w14:paraId="4F6CAE79"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presentación de la propuesta constituye evidencia que el proponente conoció los estudios y documentos previos, el pliego de condiciones y demás documentos generados dentro del proceso de selección, así como la plataforma del SECOP II. </w:t>
      </w:r>
    </w:p>
    <w:p w14:paraId="176E4A13"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presentación de la propuesta indica igualmente que el proponente está a satisfacción en cuanto al alcance del objeto a contratar y que ha tenido en cuenta lo anterior, para definir las obligaciones que se adquieren en virtud del contrato a celebrarse. </w:t>
      </w:r>
    </w:p>
    <w:p w14:paraId="7D1C86E0"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Tener presente la fecha y hora previstas para poder cargar las propuestas en la plataforma del SECOP II y hasta el cierre del proceso de selección, en ningún caso se recibieran ofertas por fuera del plazo señalado por la entidad en el cronograma del proceso.</w:t>
      </w:r>
    </w:p>
    <w:p w14:paraId="4A6F469F"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Revisar los anexos y diligenciar los formatos contenidos en el pliego de condiciones, de acuerdo con las instrucciones dadas en el SECOP II y en el presente pliego.</w:t>
      </w:r>
    </w:p>
    <w:p w14:paraId="29F5165C"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Toda consulta deberá formularse por escrito a la plataforma del SECOP II, no se aceptarán consultas personales ni telefónicas.</w:t>
      </w:r>
    </w:p>
    <w:p w14:paraId="3A677DAC"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Solo mediante ADENDAS se podrá modificar el pliego de condiciones.</w:t>
      </w:r>
    </w:p>
    <w:p w14:paraId="2F4CF671"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Será responsabilidad del proponente conocer todas y cada una de las implicaciones para el ofrecimiento y realizar todas las evaluaciones que sean necesarias para presentar su propuesta, sobre la base de un examen cuidadoso de las características del negocio.</w:t>
      </w:r>
    </w:p>
    <w:p w14:paraId="3697276A"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El proponente deberá verificar que no se encuentra incurso en las causales de inhabilidad e incompatibilidad o prohibiciones constitucional y legalmente establecidas para participar en el proceso y contratar.</w:t>
      </w:r>
    </w:p>
    <w:p w14:paraId="5FCFE998"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Tener en cuenta todo lo relacionado sobre conflictos de interés para evitar incurrir en infracciones legales por esta razón.</w:t>
      </w:r>
    </w:p>
    <w:p w14:paraId="46414F20"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El presente pliego de condiciones corresponde a un modelo estándar utilizado por la Entidad en todas sus adquisiciones de bienes y/o servicios, de allí que las cláusulas que no apliquen al presente proceso se indicarán en cada caso con la frase “NO APLICA”.</w:t>
      </w:r>
    </w:p>
    <w:p w14:paraId="52854F79"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Tener en cuenta las directrices de Colombia Compra Eficiente, sobre el manejo del SECOP II. </w:t>
      </w:r>
    </w:p>
    <w:p w14:paraId="5F46AE6B" w14:textId="77777777" w:rsidR="00715504" w:rsidRPr="00225849" w:rsidRDefault="008908A5" w:rsidP="00045551">
      <w:pPr>
        <w:numPr>
          <w:ilvl w:val="0"/>
          <w:numId w:val="7"/>
        </w:numPr>
        <w:pBdr>
          <w:top w:val="nil"/>
          <w:left w:val="nil"/>
          <w:bottom w:val="nil"/>
          <w:right w:val="nil"/>
          <w:between w:val="nil"/>
        </w:pBdr>
        <w:tabs>
          <w:tab w:val="left" w:pos="567"/>
        </w:tabs>
        <w:spacing w:after="0" w:line="240" w:lineRule="auto"/>
        <w:ind w:leftChars="65" w:left="565" w:right="-1" w:hangingChars="192" w:hanging="42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El proponente plural deberá </w:t>
      </w:r>
      <w:r w:rsidRPr="00225849">
        <w:rPr>
          <w:rFonts w:ascii="Arial Narrow" w:eastAsia="Arial Narrow" w:hAnsi="Arial Narrow" w:cs="Arial Narrow"/>
          <w:b/>
          <w:color w:val="000000"/>
        </w:rPr>
        <w:t>verificar la guía vigente</w:t>
      </w:r>
      <w:r w:rsidRPr="00225849">
        <w:rPr>
          <w:rFonts w:ascii="Arial Narrow" w:eastAsia="Arial Narrow" w:hAnsi="Arial Narrow" w:cs="Arial Narrow"/>
          <w:color w:val="000000"/>
        </w:rPr>
        <w:t xml:space="preserve"> de proponentes plurales de Colombia Compra Eficiente para el cargue de su oferta. (No se aceptan ofertas presentadas desde el usuario de uno de los integrantes)</w:t>
      </w:r>
    </w:p>
    <w:p w14:paraId="359E3A6E"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12345598"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7CC47491"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17B8E267"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2AD2497C"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6059D923"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71EBEB4E"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02AEF624"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0D257EA6"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7278694A"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106C3B8E"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23356EB6"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53E4F177"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hAnsi="Arial Narrow"/>
        </w:rPr>
        <w:br w:type="page"/>
      </w:r>
      <w:bookmarkStart w:id="0" w:name="bookmark=id.q2c2711j3h8i" w:colFirst="0" w:colLast="0"/>
      <w:bookmarkEnd w:id="0"/>
    </w:p>
    <w:tbl>
      <w:tblPr>
        <w:tblStyle w:val="a0"/>
        <w:tblW w:w="97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5"/>
      </w:tblGrid>
      <w:tr w:rsidR="00715504" w:rsidRPr="00225849" w14:paraId="38C03A7C" w14:textId="77777777">
        <w:trPr>
          <w:jc w:val="center"/>
        </w:trPr>
        <w:tc>
          <w:tcPr>
            <w:tcW w:w="9795" w:type="dxa"/>
            <w:shd w:val="clear" w:color="auto" w:fill="CCCCCC"/>
          </w:tcPr>
          <w:p w14:paraId="111048A9" w14:textId="77777777" w:rsidR="00715504" w:rsidRPr="00225849" w:rsidRDefault="008908A5" w:rsidP="00045551">
            <w:pPr>
              <w:widowControl w:val="0"/>
              <w:numPr>
                <w:ilvl w:val="0"/>
                <w:numId w:val="2"/>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lastRenderedPageBreak/>
              <w:t>INTRODUCCIÓN</w:t>
            </w:r>
            <w:r w:rsidRPr="00225849">
              <w:rPr>
                <w:rFonts w:ascii="Arial Narrow" w:eastAsia="Arial Narrow" w:hAnsi="Arial Narrow" w:cs="Arial Narrow"/>
                <w:i/>
                <w:color w:val="000000"/>
              </w:rPr>
              <w:t xml:space="preserve"> </w:t>
            </w:r>
          </w:p>
        </w:tc>
      </w:tr>
    </w:tbl>
    <w:p w14:paraId="41907EA3"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p w14:paraId="5F571A04" w14:textId="6458AEDC" w:rsidR="00254239" w:rsidRPr="00225849" w:rsidRDefault="008908A5" w:rsidP="00045551">
      <w:pPr>
        <w:spacing w:after="0" w:line="240" w:lineRule="auto"/>
        <w:ind w:left="0" w:hanging="2"/>
        <w:jc w:val="both"/>
        <w:rPr>
          <w:rFonts w:ascii="Arial Narrow" w:eastAsia="Arial Narrow" w:hAnsi="Arial Narrow" w:cs="Arial Narrow"/>
          <w:b/>
          <w:lang w:val="es-ES_tradnl"/>
        </w:rPr>
      </w:pPr>
      <w:bookmarkStart w:id="1" w:name="_heading=h.f4a62tkfjem5" w:colFirst="0" w:colLast="0"/>
      <w:bookmarkEnd w:id="1"/>
      <w:r w:rsidRPr="00225849">
        <w:rPr>
          <w:rFonts w:ascii="Arial Narrow" w:eastAsia="Arial Narrow" w:hAnsi="Arial Narrow" w:cs="Arial Narrow"/>
          <w:color w:val="000000"/>
        </w:rPr>
        <w:t>La</w:t>
      </w:r>
      <w:r w:rsidRPr="00225849">
        <w:rPr>
          <w:rFonts w:ascii="Arial Narrow" w:eastAsia="Arial Narrow" w:hAnsi="Arial Narrow" w:cs="Arial Narrow"/>
          <w:b/>
          <w:color w:val="000000"/>
        </w:rPr>
        <w:t xml:space="preserve"> FISCALIA GENERAL DE LA NACIÓN</w:t>
      </w:r>
      <w:r w:rsidRPr="00225849">
        <w:rPr>
          <w:rFonts w:ascii="Arial Narrow" w:eastAsia="Arial Narrow" w:hAnsi="Arial Narrow" w:cs="Arial Narrow"/>
          <w:color w:val="000000"/>
        </w:rPr>
        <w:t xml:space="preserve"> pone a disposición de los interesados el documento complementario al pliego de condiciones electrónico, para la selección del contratista encargado de ejecutar el contrato de </w:t>
      </w:r>
      <w:r w:rsidR="009140FE" w:rsidRPr="00225849">
        <w:rPr>
          <w:rFonts w:ascii="Arial Narrow" w:eastAsia="Arial Narrow" w:hAnsi="Arial Narrow" w:cs="Arial Narrow"/>
          <w:color w:val="000000"/>
        </w:rPr>
        <w:t xml:space="preserve">Prestación de </w:t>
      </w:r>
      <w:r w:rsidR="00A57CEC" w:rsidRPr="00225849">
        <w:rPr>
          <w:rFonts w:ascii="Arial Narrow" w:eastAsia="Arial Narrow" w:hAnsi="Arial Narrow" w:cs="Arial Narrow"/>
          <w:color w:val="000000"/>
        </w:rPr>
        <w:t xml:space="preserve">Servicios </w:t>
      </w:r>
      <w:r w:rsidR="00A57CEC" w:rsidRPr="00225849">
        <w:rPr>
          <w:rFonts w:ascii="Arial Narrow" w:eastAsia="Arial Narrow" w:hAnsi="Arial Narrow" w:cs="Arial Narrow"/>
        </w:rPr>
        <w:t>que</w:t>
      </w:r>
      <w:r w:rsidRPr="00225849">
        <w:rPr>
          <w:rFonts w:ascii="Arial Narrow" w:eastAsia="Arial Narrow" w:hAnsi="Arial Narrow" w:cs="Arial Narrow"/>
        </w:rPr>
        <w:t xml:space="preserve"> </w:t>
      </w:r>
      <w:r w:rsidRPr="00225849">
        <w:rPr>
          <w:rFonts w:ascii="Arial Narrow" w:eastAsia="Arial Narrow" w:hAnsi="Arial Narrow" w:cs="Arial Narrow"/>
          <w:color w:val="000000"/>
        </w:rPr>
        <w:t xml:space="preserve">tiene por </w:t>
      </w:r>
      <w:r w:rsidRPr="00225849">
        <w:rPr>
          <w:rFonts w:ascii="Arial Narrow" w:eastAsia="Arial Narrow" w:hAnsi="Arial Narrow" w:cs="Arial Narrow"/>
        </w:rPr>
        <w:t>objeto</w:t>
      </w:r>
      <w:r w:rsidRPr="00225849">
        <w:rPr>
          <w:rFonts w:ascii="Arial Narrow" w:eastAsia="Arial Narrow" w:hAnsi="Arial Narrow" w:cs="Arial Narrow"/>
          <w:b/>
        </w:rPr>
        <w:t>:</w:t>
      </w:r>
      <w:r w:rsidR="000E74E9" w:rsidRPr="00225849">
        <w:t xml:space="preserve"> </w:t>
      </w:r>
      <w:r w:rsidR="000E74E9" w:rsidRPr="00225849">
        <w:rPr>
          <w:rFonts w:ascii="Arial Narrow" w:eastAsia="Arial Narrow" w:hAnsi="Arial Narrow" w:cs="Arial Narrow"/>
          <w:b/>
        </w:rPr>
        <w:t>REALIZAR EL DIAGNOSTICO, MANTENIMIENTO PREVENTIVO, CORRECTIVO, VALIDACIÓN Y SOPORTE TÉCNICO DE LAS CABINAS DE EXTRACCIÓN Y DUCHA DE AIRE DE LA FISCALÍA GENERAL DE LA NACIÓN DEL NIVEL CENTRAL Y SECCIONAL.</w:t>
      </w:r>
    </w:p>
    <w:p w14:paraId="2B8DED63" w14:textId="4380C764" w:rsidR="00715504" w:rsidRPr="00225849" w:rsidRDefault="005C3D86"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i/>
        </w:rPr>
        <w:t>.</w:t>
      </w:r>
    </w:p>
    <w:p w14:paraId="7ED8B1F2" w14:textId="34F8D2A5"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El Pliego electrónico de </w:t>
      </w:r>
      <w:r w:rsidRPr="00225849">
        <w:rPr>
          <w:rFonts w:ascii="Arial Narrow" w:eastAsia="Arial Narrow" w:hAnsi="Arial Narrow" w:cs="Arial Narrow"/>
        </w:rPr>
        <w:t xml:space="preserve">condiciones del proceso </w:t>
      </w:r>
      <w:r w:rsidR="005C3D86" w:rsidRPr="00225849">
        <w:rPr>
          <w:rFonts w:ascii="Arial Narrow" w:eastAsia="Arial Narrow" w:hAnsi="Arial Narrow" w:cs="Arial Narrow"/>
          <w:b/>
        </w:rPr>
        <w:t>FGN-NC-IPSE-</w:t>
      </w:r>
      <w:r w:rsidR="00EB655F" w:rsidRPr="00225849">
        <w:rPr>
          <w:rFonts w:ascii="Arial Narrow" w:eastAsia="Arial Narrow" w:hAnsi="Arial Narrow" w:cs="Arial Narrow"/>
          <w:b/>
        </w:rPr>
        <w:t>00</w:t>
      </w:r>
      <w:r w:rsidR="0045762B" w:rsidRPr="00225849">
        <w:rPr>
          <w:rFonts w:ascii="Arial Narrow" w:eastAsia="Arial Narrow" w:hAnsi="Arial Narrow" w:cs="Arial Narrow"/>
          <w:b/>
        </w:rPr>
        <w:t>37</w:t>
      </w:r>
      <w:r w:rsidRPr="00225849">
        <w:rPr>
          <w:rFonts w:ascii="Arial Narrow" w:eastAsia="Arial Narrow" w:hAnsi="Arial Narrow" w:cs="Arial Narrow"/>
          <w:b/>
        </w:rPr>
        <w:t xml:space="preserve">-2025 </w:t>
      </w:r>
      <w:r w:rsidRPr="00225849">
        <w:rPr>
          <w:rFonts w:ascii="Arial Narrow" w:eastAsia="Arial Narrow" w:hAnsi="Arial Narrow" w:cs="Arial Narrow"/>
        </w:rPr>
        <w:t xml:space="preserve">estará compuesto de forma integral por: la información diligenciada en los formularios electrónicos del </w:t>
      </w:r>
      <w:r w:rsidRPr="00225849">
        <w:rPr>
          <w:rFonts w:ascii="Arial Narrow" w:eastAsia="Arial Narrow" w:hAnsi="Arial Narrow" w:cs="Arial Narrow"/>
          <w:b/>
        </w:rPr>
        <w:t>SECOP II</w:t>
      </w:r>
      <w:r w:rsidRPr="00225849">
        <w:rPr>
          <w:rFonts w:ascii="Arial Narrow" w:eastAsia="Arial Narrow" w:hAnsi="Arial Narrow" w:cs="Arial Narrow"/>
        </w:rPr>
        <w:t xml:space="preserve"> y; la información consagrada en los documentos anexos al formulario electrónico. Por lo anterior, los proponentes</w:t>
      </w:r>
      <w:r w:rsidRPr="00225849">
        <w:rPr>
          <w:rFonts w:ascii="Arial Narrow" w:eastAsia="Arial Narrow" w:hAnsi="Arial Narrow" w:cs="Arial Narrow"/>
          <w:color w:val="000000"/>
        </w:rPr>
        <w:t xml:space="preserve"> interesados en participar en el proceso de selección deberán tener en cuenta tanto la información que reposa en los formularios electrónicos del SECOP II, así como la que figura en los documentos anexos.</w:t>
      </w:r>
    </w:p>
    <w:p w14:paraId="5A2F9FF3"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En caso de existir duplicidad en la información consagrada en los documentos anexos, tendrá prevalencia la información diligenciada en el formulario electrónico del SECOP II, salvo en los casos excepcionales determinados por la Entidad. </w:t>
      </w:r>
    </w:p>
    <w:p w14:paraId="70182409"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692B69A6" w14:textId="34D832F7" w:rsidR="00715504" w:rsidRPr="00225849" w:rsidRDefault="008908A5" w:rsidP="00045551">
      <w:pPr>
        <w:spacing w:after="0" w:line="240" w:lineRule="auto"/>
        <w:ind w:left="0" w:hanging="2"/>
        <w:jc w:val="both"/>
        <w:rPr>
          <w:rFonts w:ascii="Arial Narrow" w:hAnsi="Arial Narrow" w:cs="Arial"/>
          <w:b/>
          <w:bCs/>
          <w:color w:val="1155CC"/>
          <w:u w:val="single"/>
          <w:shd w:val="clear" w:color="auto" w:fill="FFFFFF"/>
        </w:rPr>
      </w:pPr>
      <w:r w:rsidRPr="00225849">
        <w:rPr>
          <w:rFonts w:ascii="Arial Narrow" w:eastAsia="Arial Narrow" w:hAnsi="Arial Narrow" w:cs="Arial Narrow"/>
          <w:color w:val="000000"/>
        </w:rPr>
        <w:t>Los estudios y documentos previos que incluyen el análisis del sector, el proyecto de Pliego de Condiciones electrónico y su documento complementario y el Pliego de Condiciones electrónico definitivo y su documento complementario, así como cualquiera de sus anexos está a disposición del público en el Sistema Electrónico para la Contratación Pública – SECOP II</w:t>
      </w:r>
      <w:bookmarkStart w:id="2" w:name="_heading=h.ja3sinuecx5w" w:colFirst="0" w:colLast="0"/>
      <w:bookmarkEnd w:id="2"/>
    </w:p>
    <w:p w14:paraId="4180F33A" w14:textId="77777777" w:rsidR="005C3D86" w:rsidRPr="00225849" w:rsidRDefault="005C3D86" w:rsidP="00045551">
      <w:pPr>
        <w:spacing w:after="0" w:line="240" w:lineRule="auto"/>
        <w:ind w:left="0" w:hanging="2"/>
        <w:jc w:val="both"/>
        <w:rPr>
          <w:rFonts w:ascii="Arial Narrow" w:eastAsia="Arial Narrow" w:hAnsi="Arial Narrow" w:cs="Arial Narrow"/>
          <w:color w:val="000000"/>
        </w:rPr>
      </w:pPr>
    </w:p>
    <w:tbl>
      <w:tblPr>
        <w:tblStyle w:val="a1"/>
        <w:tblW w:w="99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4"/>
      </w:tblGrid>
      <w:tr w:rsidR="00715504" w:rsidRPr="00225849" w14:paraId="1013ECA0" w14:textId="77777777">
        <w:trPr>
          <w:trHeight w:val="50"/>
          <w:jc w:val="center"/>
        </w:trPr>
        <w:tc>
          <w:tcPr>
            <w:tcW w:w="9904" w:type="dxa"/>
            <w:shd w:val="clear" w:color="auto" w:fill="CCCCCC"/>
          </w:tcPr>
          <w:p w14:paraId="0AFFBD75" w14:textId="77777777" w:rsidR="00715504" w:rsidRPr="00225849" w:rsidRDefault="008908A5" w:rsidP="00045551">
            <w:pPr>
              <w:widowControl w:val="0"/>
              <w:numPr>
                <w:ilvl w:val="0"/>
                <w:numId w:val="2"/>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DEFINICIONES Y CRONOGRAMA</w:t>
            </w:r>
          </w:p>
        </w:tc>
      </w:tr>
    </w:tbl>
    <w:p w14:paraId="676975AA"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p w14:paraId="53D3D5CB"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no definidos a continuación deben entenderse de acuerdo con su significado natural y obvio. </w:t>
      </w:r>
    </w:p>
    <w:p w14:paraId="00BDC130"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tbl>
      <w:tblPr>
        <w:tblStyle w:val="a2"/>
        <w:tblW w:w="963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19"/>
        <w:gridCol w:w="7420"/>
      </w:tblGrid>
      <w:tr w:rsidR="00715504" w:rsidRPr="00225849" w14:paraId="1247EDD6" w14:textId="77777777">
        <w:trPr>
          <w:tblHeader/>
        </w:trPr>
        <w:tc>
          <w:tcPr>
            <w:tcW w:w="9639" w:type="dxa"/>
            <w:gridSpan w:val="2"/>
            <w:shd w:val="clear" w:color="auto" w:fill="D9D9D9"/>
          </w:tcPr>
          <w:p w14:paraId="0AA90C42" w14:textId="77777777" w:rsidR="00715504" w:rsidRPr="00225849" w:rsidRDefault="008908A5" w:rsidP="00045551">
            <w:pPr>
              <w:widowControl w:val="0"/>
              <w:spacing w:after="0" w:line="240" w:lineRule="auto"/>
              <w:ind w:left="0" w:hanging="2"/>
              <w:jc w:val="center"/>
              <w:rPr>
                <w:rFonts w:ascii="Arial Narrow" w:eastAsia="Arial Narrow" w:hAnsi="Arial Narrow" w:cs="Arial Narrow"/>
                <w:color w:val="000000"/>
              </w:rPr>
            </w:pPr>
            <w:r w:rsidRPr="00225849">
              <w:rPr>
                <w:rFonts w:ascii="Arial Narrow" w:eastAsia="Arial Narrow" w:hAnsi="Arial Narrow" w:cs="Arial Narrow"/>
                <w:b/>
                <w:color w:val="000000"/>
              </w:rPr>
              <w:t>DEFINICIONES</w:t>
            </w:r>
          </w:p>
        </w:tc>
      </w:tr>
      <w:tr w:rsidR="00715504" w:rsidRPr="00225849" w14:paraId="28409BEA" w14:textId="77777777">
        <w:trPr>
          <w:trHeight w:val="675"/>
        </w:trPr>
        <w:tc>
          <w:tcPr>
            <w:tcW w:w="2219" w:type="dxa"/>
            <w:shd w:val="clear" w:color="auto" w:fill="F2F2F2"/>
          </w:tcPr>
          <w:p w14:paraId="6C7BF003"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Informe de Evaluación</w:t>
            </w:r>
          </w:p>
        </w:tc>
        <w:tc>
          <w:tcPr>
            <w:tcW w:w="7420" w:type="dxa"/>
          </w:tcPr>
          <w:p w14:paraId="69B38D4C"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Documento que da a conocer el resultado de los requisitos señalados en los pliegos de condiciones y sus anexos, respecto de la capacidad técnica, jurídica y financiera.</w:t>
            </w:r>
          </w:p>
        </w:tc>
      </w:tr>
      <w:tr w:rsidR="00715504" w:rsidRPr="00225849" w14:paraId="71CF093A" w14:textId="77777777">
        <w:tc>
          <w:tcPr>
            <w:tcW w:w="2219" w:type="dxa"/>
          </w:tcPr>
          <w:p w14:paraId="51AA2AC9"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Consolidado del informe de evaluación </w:t>
            </w:r>
          </w:p>
        </w:tc>
        <w:tc>
          <w:tcPr>
            <w:tcW w:w="7420" w:type="dxa"/>
          </w:tcPr>
          <w:p w14:paraId="08384581"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Corresponde a un documento de ayuda, el cual resume el resultado de la evaluación adelantada contenido en los diferentes informes</w:t>
            </w:r>
          </w:p>
        </w:tc>
      </w:tr>
      <w:tr w:rsidR="00715504" w:rsidRPr="00225849" w14:paraId="0CA53694" w14:textId="77777777">
        <w:tc>
          <w:tcPr>
            <w:tcW w:w="2219" w:type="dxa"/>
          </w:tcPr>
          <w:p w14:paraId="2EA1EC15"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Comité evaluador</w:t>
            </w:r>
          </w:p>
        </w:tc>
        <w:tc>
          <w:tcPr>
            <w:tcW w:w="7420" w:type="dxa"/>
          </w:tcPr>
          <w:p w14:paraId="14EABEC5"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Corresponde al grupo de servidores designados en el acto de apertura para la valoración jurídica, técnica, financiera y económica de las ofertas recibidas en los distintos procesos de selección, quien a su vez emitirá la recomendación de adjudicación.</w:t>
            </w:r>
          </w:p>
        </w:tc>
      </w:tr>
      <w:tr w:rsidR="00715504" w:rsidRPr="00225849" w14:paraId="717B22FB" w14:textId="77777777">
        <w:tc>
          <w:tcPr>
            <w:tcW w:w="2219" w:type="dxa"/>
          </w:tcPr>
          <w:p w14:paraId="392B8948"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Adjudicación </w:t>
            </w:r>
          </w:p>
          <w:p w14:paraId="563E6DDD"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tc>
        <w:tc>
          <w:tcPr>
            <w:tcW w:w="7420" w:type="dxa"/>
          </w:tcPr>
          <w:p w14:paraId="3409A7E7"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Es la decisión final de la </w:t>
            </w:r>
            <w:r w:rsidRPr="00225849">
              <w:rPr>
                <w:rFonts w:ascii="Arial Narrow" w:eastAsia="Arial Narrow" w:hAnsi="Arial Narrow" w:cs="Arial Narrow"/>
                <w:b/>
                <w:color w:val="000000"/>
              </w:rPr>
              <w:t>FISCALIA GENERAL DE LA NACIÓN</w:t>
            </w:r>
            <w:r w:rsidRPr="00225849">
              <w:rPr>
                <w:rFonts w:ascii="Arial Narrow" w:eastAsia="Arial Narrow" w:hAnsi="Arial Narrow" w:cs="Arial Narrow"/>
                <w:color w:val="000000"/>
              </w:rPr>
              <w:t xml:space="preserve">, expedida por medio de un acto administrativo, que determina el adjudicatario del presente Proceso de Contratación. </w:t>
            </w:r>
          </w:p>
        </w:tc>
      </w:tr>
      <w:tr w:rsidR="00715504" w:rsidRPr="00225849" w14:paraId="088A49DF" w14:textId="77777777">
        <w:tc>
          <w:tcPr>
            <w:tcW w:w="2219" w:type="dxa"/>
            <w:shd w:val="clear" w:color="auto" w:fill="F2F2F2"/>
          </w:tcPr>
          <w:p w14:paraId="1BF9DDC3"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Anexo</w:t>
            </w:r>
          </w:p>
        </w:tc>
        <w:tc>
          <w:tcPr>
            <w:tcW w:w="7420" w:type="dxa"/>
          </w:tcPr>
          <w:p w14:paraId="5BBD4EF1"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Es el conjunto de formatos y documentos que se adjuntan al presente Pliego de Condiciones y que hacen parte integral del mismo.</w:t>
            </w:r>
          </w:p>
        </w:tc>
      </w:tr>
      <w:tr w:rsidR="00715504" w:rsidRPr="00225849" w14:paraId="45592EFF" w14:textId="77777777">
        <w:tc>
          <w:tcPr>
            <w:tcW w:w="2219" w:type="dxa"/>
            <w:shd w:val="clear" w:color="auto" w:fill="F2F2F2"/>
          </w:tcPr>
          <w:p w14:paraId="3C40AD14"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Contratista </w:t>
            </w:r>
          </w:p>
          <w:p w14:paraId="183CB388"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tc>
        <w:tc>
          <w:tcPr>
            <w:tcW w:w="7420" w:type="dxa"/>
          </w:tcPr>
          <w:p w14:paraId="6BC02505"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Es el Proponente que resulte adjudicatario y suscriba el Contrato objeto del presente Proceso de Contratación. </w:t>
            </w:r>
          </w:p>
        </w:tc>
      </w:tr>
      <w:tr w:rsidR="00715504" w:rsidRPr="00225849" w14:paraId="09079FD2" w14:textId="77777777">
        <w:tc>
          <w:tcPr>
            <w:tcW w:w="2219" w:type="dxa"/>
            <w:shd w:val="clear" w:color="auto" w:fill="F2F2F2"/>
          </w:tcPr>
          <w:p w14:paraId="096CC1FC"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Contrato </w:t>
            </w:r>
          </w:p>
          <w:p w14:paraId="2C5A8FC1"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tc>
        <w:tc>
          <w:tcPr>
            <w:tcW w:w="7420" w:type="dxa"/>
          </w:tcPr>
          <w:p w14:paraId="2949A33A"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Es el negocio jurídico que se suscribirá entre la </w:t>
            </w:r>
            <w:r w:rsidRPr="00225849">
              <w:rPr>
                <w:rFonts w:ascii="Arial Narrow" w:eastAsia="Arial Narrow" w:hAnsi="Arial Narrow" w:cs="Arial Narrow"/>
                <w:b/>
                <w:color w:val="000000"/>
              </w:rPr>
              <w:t>FISCALIA GENERAL DE LA NACIÓN</w:t>
            </w:r>
            <w:r w:rsidRPr="00225849">
              <w:rPr>
                <w:rFonts w:ascii="Arial Narrow" w:eastAsia="Arial Narrow" w:hAnsi="Arial Narrow" w:cs="Arial Narrow"/>
                <w:color w:val="000000"/>
              </w:rPr>
              <w:t xml:space="preserve"> y el adjudicatario, por medio del cual se imponen a las partes obligaciones recíprocas y se conceden derechos correlativos que instrumentan la relación contractual que se busca establecer a través del presente Proceso de Contratación. </w:t>
            </w:r>
          </w:p>
        </w:tc>
      </w:tr>
      <w:tr w:rsidR="00715504" w:rsidRPr="00225849" w14:paraId="606F9407" w14:textId="77777777">
        <w:tc>
          <w:tcPr>
            <w:tcW w:w="2219" w:type="dxa"/>
            <w:shd w:val="clear" w:color="auto" w:fill="F2F2F2"/>
          </w:tcPr>
          <w:p w14:paraId="048AF42A"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Oferta </w:t>
            </w:r>
          </w:p>
          <w:p w14:paraId="61C59D90"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tc>
        <w:tc>
          <w:tcPr>
            <w:tcW w:w="7420" w:type="dxa"/>
          </w:tcPr>
          <w:p w14:paraId="753A80E4"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Es la propuesta presentada a la </w:t>
            </w:r>
            <w:r w:rsidRPr="00225849">
              <w:rPr>
                <w:rFonts w:ascii="Arial Narrow" w:eastAsia="Arial Narrow" w:hAnsi="Arial Narrow" w:cs="Arial Narrow"/>
                <w:b/>
                <w:color w:val="000000"/>
              </w:rPr>
              <w:t>FISCALIA GENERAL DE LA NACIÓN</w:t>
            </w:r>
            <w:r w:rsidRPr="00225849">
              <w:rPr>
                <w:rFonts w:ascii="Arial Narrow" w:eastAsia="Arial Narrow" w:hAnsi="Arial Narrow" w:cs="Arial Narrow"/>
                <w:color w:val="000000"/>
              </w:rPr>
              <w:t xml:space="preserve"> por los interesados en ser el contratista del Proceso de Contratación objeto del presente Pliego de Condiciones. </w:t>
            </w:r>
          </w:p>
        </w:tc>
      </w:tr>
      <w:tr w:rsidR="00715504" w:rsidRPr="00225849" w14:paraId="7B6CE1F2" w14:textId="77777777">
        <w:tc>
          <w:tcPr>
            <w:tcW w:w="2219" w:type="dxa"/>
            <w:shd w:val="clear" w:color="auto" w:fill="F2F2F2"/>
          </w:tcPr>
          <w:p w14:paraId="338EAB48"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Pliego de Condiciones </w:t>
            </w:r>
          </w:p>
          <w:p w14:paraId="034DC1BA"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tc>
        <w:tc>
          <w:tcPr>
            <w:tcW w:w="7420" w:type="dxa"/>
          </w:tcPr>
          <w:p w14:paraId="590DA482"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Es el conjunto de normas que rigen el proceso de selección y el futuro Contrato, en los que se señalan las condiciones objetivas, plazos y procedimientos dentro de los cuales los </w:t>
            </w:r>
            <w:r w:rsidRPr="00225849">
              <w:rPr>
                <w:rFonts w:ascii="Arial Narrow" w:eastAsia="Arial Narrow" w:hAnsi="Arial Narrow" w:cs="Arial Narrow"/>
                <w:color w:val="000000"/>
              </w:rPr>
              <w:lastRenderedPageBreak/>
              <w:t xml:space="preserve">Proponentes deben formular su Oferta para participar en el Proceso de Contratación del contratista y tener la posibilidad de obtener la calidad de adjudicatario del presente Proceso de Contratación. </w:t>
            </w:r>
          </w:p>
        </w:tc>
      </w:tr>
      <w:tr w:rsidR="00715504" w:rsidRPr="00225849" w14:paraId="7274080F" w14:textId="77777777">
        <w:tc>
          <w:tcPr>
            <w:tcW w:w="2219" w:type="dxa"/>
            <w:shd w:val="clear" w:color="auto" w:fill="F2F2F2"/>
          </w:tcPr>
          <w:p w14:paraId="1B250624"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lastRenderedPageBreak/>
              <w:t xml:space="preserve">Proponente </w:t>
            </w:r>
          </w:p>
          <w:p w14:paraId="7669450D"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p w14:paraId="3F8B09D8"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tc>
        <w:tc>
          <w:tcPr>
            <w:tcW w:w="7420" w:type="dxa"/>
          </w:tcPr>
          <w:p w14:paraId="540582B4"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Es la persona natural o jurídica o el grupo de personas jurídicas y/o naturales, nacionales o extranjeras, asociadas entre sí mediante las figuras de consorcio, unión temporal o promesa de sociedad futura que presenta una Oferta para participar en el Proceso de Contratación. </w:t>
            </w:r>
          </w:p>
        </w:tc>
      </w:tr>
      <w:tr w:rsidR="00715504" w:rsidRPr="00225849" w14:paraId="3432364C" w14:textId="77777777">
        <w:tc>
          <w:tcPr>
            <w:tcW w:w="2219" w:type="dxa"/>
            <w:shd w:val="clear" w:color="auto" w:fill="F2F2F2"/>
          </w:tcPr>
          <w:p w14:paraId="68660B07"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TRM </w:t>
            </w:r>
          </w:p>
          <w:p w14:paraId="2DC1F4D2"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tc>
        <w:tc>
          <w:tcPr>
            <w:tcW w:w="7420" w:type="dxa"/>
          </w:tcPr>
          <w:p w14:paraId="04D9D7A3"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Tasa de cambio representativa del mercado spot de dólares de los Estados Unidos de América certificada por la Superintendencia Financiera de Colombia para una fecha determinada publicada en la página web.</w:t>
            </w:r>
          </w:p>
        </w:tc>
      </w:tr>
      <w:tr w:rsidR="00715504" w:rsidRPr="00225849" w14:paraId="3797CF34" w14:textId="77777777">
        <w:tc>
          <w:tcPr>
            <w:tcW w:w="2219" w:type="dxa"/>
            <w:shd w:val="clear" w:color="auto" w:fill="F2F2F2"/>
          </w:tcPr>
          <w:p w14:paraId="0559D04A" w14:textId="77777777" w:rsidR="00715504" w:rsidRPr="00225849" w:rsidRDefault="00715504" w:rsidP="00045551">
            <w:pPr>
              <w:spacing w:after="0" w:line="240" w:lineRule="auto"/>
              <w:ind w:left="0" w:hanging="2"/>
              <w:rPr>
                <w:rFonts w:ascii="Arial Narrow" w:eastAsia="Arial Narrow" w:hAnsi="Arial Narrow" w:cs="Arial Narrow"/>
                <w:color w:val="000000"/>
              </w:rPr>
            </w:pPr>
          </w:p>
          <w:p w14:paraId="61984FB8" w14:textId="77777777" w:rsidR="00715504" w:rsidRPr="00225849" w:rsidRDefault="00715504" w:rsidP="00045551">
            <w:pPr>
              <w:spacing w:after="0" w:line="240" w:lineRule="auto"/>
              <w:ind w:left="0" w:hanging="2"/>
              <w:rPr>
                <w:rFonts w:ascii="Arial Narrow" w:eastAsia="Arial Narrow" w:hAnsi="Arial Narrow" w:cs="Arial Narrow"/>
                <w:color w:val="000000"/>
              </w:rPr>
            </w:pPr>
          </w:p>
          <w:p w14:paraId="2B371F76" w14:textId="77777777" w:rsidR="00715504" w:rsidRPr="00225849" w:rsidRDefault="008908A5" w:rsidP="00045551">
            <w:pPr>
              <w:spacing w:after="0" w:line="240" w:lineRule="auto"/>
              <w:ind w:left="0" w:hanging="2"/>
              <w:rPr>
                <w:rFonts w:ascii="Arial Narrow" w:eastAsia="Arial Narrow" w:hAnsi="Arial Narrow" w:cs="Arial Narrow"/>
                <w:color w:val="000000"/>
              </w:rPr>
            </w:pPr>
            <w:r w:rsidRPr="00225849">
              <w:rPr>
                <w:rFonts w:ascii="Arial Narrow" w:eastAsia="Arial Narrow" w:hAnsi="Arial Narrow" w:cs="Arial Narrow"/>
                <w:color w:val="000000"/>
              </w:rPr>
              <w:t>ANEXO 03 OFRECIMIENTO</w:t>
            </w:r>
          </w:p>
        </w:tc>
        <w:tc>
          <w:tcPr>
            <w:tcW w:w="7420" w:type="dxa"/>
          </w:tcPr>
          <w:p w14:paraId="7CBEAEA1" w14:textId="77777777" w:rsidR="00715504" w:rsidRPr="00225849" w:rsidRDefault="008908A5" w:rsidP="00045551">
            <w:pPr>
              <w:spacing w:after="0" w:line="240" w:lineRule="auto"/>
              <w:ind w:left="0" w:hanging="2"/>
              <w:rPr>
                <w:rFonts w:ascii="Arial Narrow" w:eastAsia="Arial Narrow" w:hAnsi="Arial Narrow" w:cs="Arial Narrow"/>
                <w:color w:val="000000"/>
              </w:rPr>
            </w:pPr>
            <w:r w:rsidRPr="00225849">
              <w:rPr>
                <w:rFonts w:ascii="Arial Narrow" w:eastAsia="Arial Narrow" w:hAnsi="Arial Narrow" w:cs="Arial Narrow"/>
                <w:color w:val="000000"/>
              </w:rPr>
              <w:t>Describe en su totalidad el ofrecimiento presentado para ser evaluado por la entidad de acuerdo con las fichas técnicas publicadas en el SECOP II.</w:t>
            </w:r>
          </w:p>
          <w:p w14:paraId="3A3E629B" w14:textId="77777777" w:rsidR="00715504" w:rsidRPr="00225849" w:rsidRDefault="008908A5" w:rsidP="00045551">
            <w:pPr>
              <w:spacing w:after="0" w:line="240" w:lineRule="auto"/>
              <w:ind w:left="0" w:hanging="2"/>
              <w:rPr>
                <w:rFonts w:ascii="Arial Narrow" w:eastAsia="Arial Narrow" w:hAnsi="Arial Narrow" w:cs="Arial Narrow"/>
                <w:color w:val="000000"/>
              </w:rPr>
            </w:pPr>
            <w:r w:rsidRPr="00225849">
              <w:rPr>
                <w:rFonts w:ascii="Arial Narrow" w:eastAsia="Arial Narrow" w:hAnsi="Arial Narrow" w:cs="Arial Narrow"/>
                <w:color w:val="000000"/>
              </w:rPr>
              <w:t>Por lo tanto, no se debe limitar solo a su suscripción, sino deberá detallar marca y referencia de su ofrecimiento.</w:t>
            </w:r>
          </w:p>
          <w:p w14:paraId="0659A190" w14:textId="77777777" w:rsidR="00715504" w:rsidRPr="00225849" w:rsidRDefault="008908A5" w:rsidP="00045551">
            <w:pPr>
              <w:spacing w:after="0" w:line="240" w:lineRule="auto"/>
              <w:ind w:left="0" w:hanging="2"/>
              <w:rPr>
                <w:rFonts w:ascii="Arial Narrow" w:eastAsia="Arial Narrow" w:hAnsi="Arial Narrow" w:cs="Arial Narrow"/>
                <w:color w:val="000000"/>
              </w:rPr>
            </w:pPr>
            <w:r w:rsidRPr="00225849">
              <w:rPr>
                <w:rFonts w:ascii="Arial Narrow" w:eastAsia="Arial Narrow" w:hAnsi="Arial Narrow" w:cs="Arial Narrow"/>
                <w:color w:val="000000"/>
              </w:rPr>
              <w:t>En los casos de servicios, en los cuales el proponente se adhiere a lo dispuesto por la FGN en la ficha técnica, solo debe ser suscrito por el representante legal.</w:t>
            </w:r>
          </w:p>
        </w:tc>
      </w:tr>
      <w:tr w:rsidR="00715504" w:rsidRPr="00225849" w14:paraId="1AFE2DE8" w14:textId="77777777">
        <w:tc>
          <w:tcPr>
            <w:tcW w:w="2219" w:type="dxa"/>
            <w:shd w:val="clear" w:color="auto" w:fill="F2F2F2"/>
          </w:tcPr>
          <w:p w14:paraId="55F4D914" w14:textId="77777777" w:rsidR="00715504" w:rsidRPr="00225849" w:rsidRDefault="008908A5" w:rsidP="00045551">
            <w:pPr>
              <w:spacing w:after="0" w:line="240" w:lineRule="auto"/>
              <w:ind w:left="0" w:hanging="2"/>
              <w:rPr>
                <w:rFonts w:ascii="Arial Narrow" w:eastAsia="Arial Narrow" w:hAnsi="Arial Narrow" w:cs="Arial Narrow"/>
                <w:color w:val="000000"/>
              </w:rPr>
            </w:pPr>
            <w:proofErr w:type="spellStart"/>
            <w:r w:rsidRPr="00225849">
              <w:rPr>
                <w:rFonts w:ascii="Arial Narrow" w:eastAsia="Arial Narrow" w:hAnsi="Arial Narrow" w:cs="Arial Narrow"/>
                <w:color w:val="000000"/>
              </w:rPr>
              <w:t>Mipyme</w:t>
            </w:r>
            <w:proofErr w:type="spellEnd"/>
            <w:r w:rsidRPr="00225849">
              <w:rPr>
                <w:rFonts w:ascii="Arial Narrow" w:eastAsia="Arial Narrow" w:hAnsi="Arial Narrow" w:cs="Arial Narrow"/>
                <w:color w:val="000000"/>
              </w:rPr>
              <w:t xml:space="preserve"> </w:t>
            </w:r>
          </w:p>
        </w:tc>
        <w:tc>
          <w:tcPr>
            <w:tcW w:w="7420" w:type="dxa"/>
          </w:tcPr>
          <w:p w14:paraId="2D38B047"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Observar los rangos de clasificación empresarial establecidos de conformidad con la Ley 590 de 2000 y el Decreto 1074 de 2015, o las normas que lo modifiquen, sustituyan o complementen.</w:t>
            </w:r>
          </w:p>
          <w:p w14:paraId="72CF6FBA"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Acreditar tal condición de acuerdo con lo establecido en el artículo 2.2.1.2.4.2.4 de Decreto 1082 de 2015 modificado por el Decreto 1860 de 2021</w:t>
            </w:r>
          </w:p>
        </w:tc>
      </w:tr>
    </w:tbl>
    <w:p w14:paraId="6895136A" w14:textId="77777777" w:rsidR="00045551" w:rsidRPr="00225849" w:rsidRDefault="00045551" w:rsidP="00045551">
      <w:pPr>
        <w:spacing w:after="0" w:line="240" w:lineRule="auto"/>
        <w:ind w:left="0" w:hanging="2"/>
        <w:jc w:val="center"/>
        <w:rPr>
          <w:rFonts w:ascii="Arial Narrow" w:eastAsia="Arial Narrow" w:hAnsi="Arial Narrow" w:cs="Arial Narrow"/>
          <w:b/>
          <w:color w:val="000000"/>
        </w:rPr>
      </w:pPr>
    </w:p>
    <w:p w14:paraId="1C2D6012" w14:textId="50A1C1CF" w:rsidR="00715504" w:rsidRPr="00225849" w:rsidRDefault="008908A5" w:rsidP="00045551">
      <w:pPr>
        <w:spacing w:after="0" w:line="240" w:lineRule="auto"/>
        <w:ind w:left="0" w:hanging="2"/>
        <w:jc w:val="center"/>
        <w:rPr>
          <w:rFonts w:ascii="Arial Narrow" w:eastAsia="Arial Narrow" w:hAnsi="Arial Narrow" w:cs="Arial Narrow"/>
          <w:b/>
          <w:color w:val="000000"/>
        </w:rPr>
      </w:pPr>
      <w:r w:rsidRPr="00225849">
        <w:rPr>
          <w:rFonts w:ascii="Arial Narrow" w:eastAsia="Arial Narrow" w:hAnsi="Arial Narrow" w:cs="Arial Narrow"/>
          <w:b/>
          <w:color w:val="000000"/>
        </w:rPr>
        <w:t>CRONOGRAMA DEL PROCESO</w:t>
      </w:r>
    </w:p>
    <w:p w14:paraId="1428E09E" w14:textId="77777777" w:rsidR="00045551" w:rsidRPr="00225849" w:rsidRDefault="00045551" w:rsidP="00045551">
      <w:pPr>
        <w:spacing w:after="0" w:line="240" w:lineRule="auto"/>
        <w:ind w:left="0" w:hanging="2"/>
        <w:jc w:val="center"/>
        <w:rPr>
          <w:rFonts w:ascii="Arial Narrow" w:eastAsia="Arial Narrow" w:hAnsi="Arial Narrow" w:cs="Arial Narrow"/>
          <w:color w:val="000000"/>
        </w:rPr>
      </w:pPr>
    </w:p>
    <w:p w14:paraId="7F06B94F" w14:textId="77777777" w:rsidR="00045551" w:rsidRPr="00225849" w:rsidRDefault="00045551" w:rsidP="00045551">
      <w:pPr>
        <w:spacing w:after="0" w:line="240" w:lineRule="auto"/>
        <w:ind w:left="0" w:hanging="2"/>
        <w:jc w:val="both"/>
        <w:rPr>
          <w:rFonts w:ascii="Arial Narrow" w:eastAsia="Arial Narrow" w:hAnsi="Arial Narrow" w:cs="Arial Narrow"/>
          <w:color w:val="000000"/>
        </w:rPr>
      </w:pPr>
    </w:p>
    <w:p w14:paraId="13CB5DD8"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El presente cronograma vincula las fechas que no se encuentran en el cronograma dispuesto por la plataforma SECOP II y que son necesarios para el presente proceso de selección:</w:t>
      </w:r>
    </w:p>
    <w:p w14:paraId="5C088DD5" w14:textId="77777777" w:rsidR="009A5448" w:rsidRPr="00225849" w:rsidRDefault="009A5448" w:rsidP="00045551">
      <w:pPr>
        <w:spacing w:after="0" w:line="240" w:lineRule="auto"/>
        <w:ind w:left="0" w:hanging="2"/>
        <w:jc w:val="both"/>
        <w:rPr>
          <w:rFonts w:ascii="Arial Narrow" w:eastAsia="Arial Narrow" w:hAnsi="Arial Narrow" w:cs="Arial Narrow"/>
          <w:color w:val="000000"/>
        </w:rPr>
      </w:pPr>
    </w:p>
    <w:tbl>
      <w:tblPr>
        <w:tblW w:w="96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26"/>
        <w:gridCol w:w="2432"/>
        <w:gridCol w:w="4138"/>
      </w:tblGrid>
      <w:tr w:rsidR="00A319B4" w:rsidRPr="00120486" w14:paraId="2EE34D50" w14:textId="77777777" w:rsidTr="00D63D45">
        <w:trPr>
          <w:trHeight w:val="147"/>
          <w:tblHeader/>
          <w:jc w:val="center"/>
        </w:trPr>
        <w:tc>
          <w:tcPr>
            <w:tcW w:w="9696" w:type="dxa"/>
            <w:gridSpan w:val="3"/>
            <w:shd w:val="clear" w:color="auto" w:fill="D9D9D9"/>
            <w:tcMar>
              <w:top w:w="0" w:type="dxa"/>
              <w:left w:w="108" w:type="dxa"/>
              <w:bottom w:w="0" w:type="dxa"/>
              <w:right w:w="108" w:type="dxa"/>
            </w:tcMar>
            <w:vAlign w:val="center"/>
          </w:tcPr>
          <w:p w14:paraId="3B9A70B9" w14:textId="77777777" w:rsidR="00A319B4" w:rsidRPr="00120486" w:rsidRDefault="00A319B4" w:rsidP="00D63D45">
            <w:pPr>
              <w:ind w:left="0" w:hanging="2"/>
              <w:jc w:val="center"/>
              <w:rPr>
                <w:rFonts w:ascii="Arial Narrow" w:eastAsia="Arial Narrow" w:hAnsi="Arial Narrow" w:cs="Arial Narrow"/>
                <w:sz w:val="23"/>
                <w:szCs w:val="23"/>
              </w:rPr>
            </w:pPr>
            <w:bookmarkStart w:id="3" w:name="_Hlk212029488"/>
            <w:r w:rsidRPr="00120486">
              <w:rPr>
                <w:rFonts w:ascii="Arial Narrow" w:eastAsia="Arial Narrow" w:hAnsi="Arial Narrow" w:cs="Arial Narrow"/>
                <w:b/>
                <w:sz w:val="23"/>
                <w:szCs w:val="23"/>
              </w:rPr>
              <w:t>PROCESO DE SELECCIÓN FGN-NC-IPSE-00</w:t>
            </w:r>
            <w:r>
              <w:rPr>
                <w:rFonts w:ascii="Arial Narrow" w:eastAsia="Arial Narrow" w:hAnsi="Arial Narrow" w:cs="Arial Narrow"/>
                <w:b/>
                <w:sz w:val="23"/>
                <w:szCs w:val="23"/>
              </w:rPr>
              <w:t>37</w:t>
            </w:r>
            <w:r w:rsidRPr="00120486">
              <w:rPr>
                <w:rFonts w:ascii="Arial Narrow" w:eastAsia="Arial Narrow" w:hAnsi="Arial Narrow" w:cs="Arial Narrow"/>
                <w:b/>
                <w:sz w:val="23"/>
                <w:szCs w:val="23"/>
              </w:rPr>
              <w:t>-2025</w:t>
            </w:r>
          </w:p>
        </w:tc>
      </w:tr>
      <w:tr w:rsidR="00A319B4" w:rsidRPr="00120486" w14:paraId="6B6B210B" w14:textId="77777777" w:rsidTr="00D63D45">
        <w:trPr>
          <w:trHeight w:val="269"/>
          <w:tblHeader/>
          <w:jc w:val="center"/>
        </w:trPr>
        <w:tc>
          <w:tcPr>
            <w:tcW w:w="3126" w:type="dxa"/>
            <w:shd w:val="clear" w:color="auto" w:fill="F2F2F2"/>
            <w:tcMar>
              <w:top w:w="0" w:type="dxa"/>
              <w:left w:w="108" w:type="dxa"/>
              <w:bottom w:w="0" w:type="dxa"/>
              <w:right w:w="108" w:type="dxa"/>
            </w:tcMar>
            <w:vAlign w:val="center"/>
          </w:tcPr>
          <w:p w14:paraId="6119C350"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b/>
                <w:sz w:val="23"/>
                <w:szCs w:val="23"/>
              </w:rPr>
              <w:t>ACTIVIDAD</w:t>
            </w:r>
          </w:p>
        </w:tc>
        <w:tc>
          <w:tcPr>
            <w:tcW w:w="2432" w:type="dxa"/>
            <w:shd w:val="clear" w:color="auto" w:fill="F2F2F2"/>
            <w:tcMar>
              <w:top w:w="0" w:type="dxa"/>
              <w:left w:w="108" w:type="dxa"/>
              <w:bottom w:w="0" w:type="dxa"/>
              <w:right w:w="108" w:type="dxa"/>
            </w:tcMar>
            <w:vAlign w:val="center"/>
          </w:tcPr>
          <w:p w14:paraId="3466B851"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b/>
                <w:sz w:val="23"/>
                <w:szCs w:val="23"/>
              </w:rPr>
              <w:t>FECHA</w:t>
            </w:r>
          </w:p>
        </w:tc>
        <w:tc>
          <w:tcPr>
            <w:tcW w:w="4138" w:type="dxa"/>
            <w:shd w:val="clear" w:color="auto" w:fill="F2F2F2"/>
            <w:tcMar>
              <w:top w:w="0" w:type="dxa"/>
              <w:left w:w="108" w:type="dxa"/>
              <w:bottom w:w="0" w:type="dxa"/>
              <w:right w:w="108" w:type="dxa"/>
            </w:tcMar>
            <w:vAlign w:val="center"/>
          </w:tcPr>
          <w:p w14:paraId="63B9D69D"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b/>
                <w:sz w:val="23"/>
                <w:szCs w:val="23"/>
              </w:rPr>
              <w:t>LUGAR</w:t>
            </w:r>
          </w:p>
        </w:tc>
      </w:tr>
      <w:tr w:rsidR="00A319B4" w:rsidRPr="00120486" w14:paraId="66B3732A" w14:textId="77777777" w:rsidTr="00D63D45">
        <w:trPr>
          <w:cantSplit/>
          <w:trHeight w:val="606"/>
          <w:jc w:val="center"/>
        </w:trPr>
        <w:tc>
          <w:tcPr>
            <w:tcW w:w="3126" w:type="dxa"/>
            <w:tcMar>
              <w:top w:w="0" w:type="dxa"/>
              <w:left w:w="108" w:type="dxa"/>
              <w:bottom w:w="0" w:type="dxa"/>
              <w:right w:w="108" w:type="dxa"/>
            </w:tcMar>
            <w:vAlign w:val="center"/>
          </w:tcPr>
          <w:p w14:paraId="07DFA54D"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Respuesta a observaciones presentadas al proyecto de pliego de condiciones</w:t>
            </w:r>
          </w:p>
        </w:tc>
        <w:tc>
          <w:tcPr>
            <w:tcW w:w="2432" w:type="dxa"/>
            <w:tcMar>
              <w:top w:w="0" w:type="dxa"/>
              <w:left w:w="108" w:type="dxa"/>
              <w:bottom w:w="0" w:type="dxa"/>
              <w:right w:w="108" w:type="dxa"/>
            </w:tcMar>
            <w:vAlign w:val="center"/>
          </w:tcPr>
          <w:p w14:paraId="29D529A8"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2</w:t>
            </w:r>
            <w:r>
              <w:rPr>
                <w:rFonts w:ascii="Arial Narrow" w:eastAsia="Arial Narrow" w:hAnsi="Arial Narrow" w:cs="Arial Narrow"/>
                <w:sz w:val="23"/>
                <w:szCs w:val="23"/>
              </w:rPr>
              <w:t>8</w:t>
            </w:r>
            <w:r w:rsidRPr="00120486">
              <w:rPr>
                <w:rFonts w:ascii="Arial Narrow" w:eastAsia="Arial Narrow" w:hAnsi="Arial Narrow" w:cs="Arial Narrow"/>
                <w:sz w:val="23"/>
                <w:szCs w:val="23"/>
              </w:rPr>
              <w:t>/10/2025</w:t>
            </w:r>
          </w:p>
        </w:tc>
        <w:tc>
          <w:tcPr>
            <w:tcW w:w="4138" w:type="dxa"/>
            <w:vMerge w:val="restart"/>
            <w:tcMar>
              <w:top w:w="0" w:type="dxa"/>
              <w:left w:w="108" w:type="dxa"/>
              <w:bottom w:w="0" w:type="dxa"/>
              <w:right w:w="108" w:type="dxa"/>
            </w:tcMar>
            <w:vAlign w:val="center"/>
          </w:tcPr>
          <w:p w14:paraId="71ABCBB9" w14:textId="77777777" w:rsidR="00A319B4" w:rsidRPr="00120486" w:rsidRDefault="00A319B4" w:rsidP="00D63D45">
            <w:pPr>
              <w:widowControl w:val="0"/>
              <w:pBdr>
                <w:top w:val="nil"/>
                <w:left w:val="nil"/>
                <w:bottom w:val="nil"/>
                <w:right w:val="nil"/>
                <w:between w:val="nil"/>
              </w:pBdr>
              <w:spacing w:line="276" w:lineRule="auto"/>
              <w:ind w:left="0" w:hanging="2"/>
              <w:rPr>
                <w:rFonts w:ascii="Arial Narrow" w:eastAsia="Arial Narrow" w:hAnsi="Arial Narrow" w:cs="Arial Narrow"/>
                <w:sz w:val="23"/>
                <w:szCs w:val="23"/>
              </w:rPr>
            </w:pPr>
            <w:r w:rsidRPr="00120486">
              <w:rPr>
                <w:rFonts w:ascii="Arial Narrow" w:eastAsia="Arial Narrow" w:hAnsi="Arial Narrow" w:cs="Arial Narrow"/>
                <w:b/>
                <w:sz w:val="23"/>
                <w:szCs w:val="23"/>
              </w:rPr>
              <w:t xml:space="preserve">Sistema Electrónico de Contratación Pública </w:t>
            </w:r>
            <w:hyperlink r:id="rId8">
              <w:r w:rsidRPr="00120486">
                <w:rPr>
                  <w:rFonts w:ascii="Arial Narrow" w:eastAsia="Arial Narrow" w:hAnsi="Arial Narrow" w:cs="Arial Narrow"/>
                  <w:sz w:val="23"/>
                  <w:szCs w:val="23"/>
                  <w:u w:val="single"/>
                </w:rPr>
                <w:t>www.colombiacompra.gov.co</w:t>
              </w:r>
            </w:hyperlink>
          </w:p>
        </w:tc>
      </w:tr>
      <w:tr w:rsidR="00A319B4" w:rsidRPr="00120486" w14:paraId="7B3D47CA" w14:textId="77777777" w:rsidTr="00D63D45">
        <w:trPr>
          <w:cantSplit/>
          <w:trHeight w:val="606"/>
          <w:jc w:val="center"/>
        </w:trPr>
        <w:tc>
          <w:tcPr>
            <w:tcW w:w="3126" w:type="dxa"/>
            <w:tcMar>
              <w:top w:w="0" w:type="dxa"/>
              <w:left w:w="108" w:type="dxa"/>
              <w:bottom w:w="0" w:type="dxa"/>
              <w:right w:w="108" w:type="dxa"/>
            </w:tcMar>
            <w:vAlign w:val="center"/>
          </w:tcPr>
          <w:p w14:paraId="0D55EEF3"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Publicación del acto administrativo de apertura y pliego de condiciones definitivo.</w:t>
            </w:r>
          </w:p>
        </w:tc>
        <w:tc>
          <w:tcPr>
            <w:tcW w:w="2432" w:type="dxa"/>
            <w:tcMar>
              <w:top w:w="0" w:type="dxa"/>
              <w:left w:w="108" w:type="dxa"/>
              <w:bottom w:w="0" w:type="dxa"/>
              <w:right w:w="108" w:type="dxa"/>
            </w:tcMar>
            <w:vAlign w:val="center"/>
          </w:tcPr>
          <w:p w14:paraId="34BC87D7" w14:textId="77777777" w:rsidR="00A319B4" w:rsidRPr="00120486" w:rsidRDefault="00A319B4" w:rsidP="00D63D45">
            <w:pPr>
              <w:ind w:left="0" w:hanging="2"/>
              <w:jc w:val="center"/>
              <w:rPr>
                <w:rFonts w:ascii="Arial Narrow" w:eastAsia="Arial Narrow" w:hAnsi="Arial Narrow" w:cs="Arial Narrow"/>
                <w:sz w:val="23"/>
                <w:szCs w:val="23"/>
              </w:rPr>
            </w:pPr>
            <w:bookmarkStart w:id="4" w:name="_heading=h.5g477p4ibpur" w:colFirst="0" w:colLast="0"/>
            <w:bookmarkEnd w:id="4"/>
            <w:r w:rsidRPr="00120486">
              <w:rPr>
                <w:rFonts w:ascii="Arial Narrow" w:eastAsia="Arial Narrow" w:hAnsi="Arial Narrow" w:cs="Arial Narrow"/>
                <w:sz w:val="23"/>
                <w:szCs w:val="23"/>
              </w:rPr>
              <w:t>2</w:t>
            </w:r>
            <w:r>
              <w:rPr>
                <w:rFonts w:ascii="Arial Narrow" w:eastAsia="Arial Narrow" w:hAnsi="Arial Narrow" w:cs="Arial Narrow"/>
                <w:sz w:val="23"/>
                <w:szCs w:val="23"/>
              </w:rPr>
              <w:t>8</w:t>
            </w:r>
            <w:r w:rsidRPr="00120486">
              <w:rPr>
                <w:rFonts w:ascii="Arial Narrow" w:eastAsia="Arial Narrow" w:hAnsi="Arial Narrow" w:cs="Arial Narrow"/>
                <w:sz w:val="23"/>
                <w:szCs w:val="23"/>
              </w:rPr>
              <w:t>/10/2025</w:t>
            </w:r>
          </w:p>
        </w:tc>
        <w:tc>
          <w:tcPr>
            <w:tcW w:w="4138" w:type="dxa"/>
            <w:vMerge/>
            <w:tcMar>
              <w:top w:w="0" w:type="dxa"/>
              <w:left w:w="108" w:type="dxa"/>
              <w:bottom w:w="0" w:type="dxa"/>
              <w:right w:w="108" w:type="dxa"/>
            </w:tcMar>
            <w:vAlign w:val="center"/>
          </w:tcPr>
          <w:p w14:paraId="3FB41959" w14:textId="77777777" w:rsidR="00A319B4" w:rsidRPr="00120486" w:rsidRDefault="00A319B4" w:rsidP="00D63D45">
            <w:pPr>
              <w:widowControl w:val="0"/>
              <w:pBdr>
                <w:top w:val="nil"/>
                <w:left w:val="nil"/>
                <w:bottom w:val="nil"/>
                <w:right w:val="nil"/>
                <w:between w:val="nil"/>
              </w:pBdr>
              <w:spacing w:line="276" w:lineRule="auto"/>
              <w:ind w:left="0" w:hanging="2"/>
              <w:rPr>
                <w:rFonts w:ascii="Arial Narrow" w:eastAsia="Arial Narrow" w:hAnsi="Arial Narrow" w:cs="Arial Narrow"/>
                <w:sz w:val="23"/>
                <w:szCs w:val="23"/>
              </w:rPr>
            </w:pPr>
          </w:p>
        </w:tc>
      </w:tr>
      <w:tr w:rsidR="00A319B4" w:rsidRPr="00120486" w14:paraId="15F5374C" w14:textId="77777777" w:rsidTr="00D63D45">
        <w:trPr>
          <w:cantSplit/>
          <w:trHeight w:val="916"/>
          <w:jc w:val="center"/>
        </w:trPr>
        <w:tc>
          <w:tcPr>
            <w:tcW w:w="3126" w:type="dxa"/>
            <w:tcMar>
              <w:top w:w="0" w:type="dxa"/>
              <w:left w:w="108" w:type="dxa"/>
              <w:bottom w:w="0" w:type="dxa"/>
              <w:right w:w="108" w:type="dxa"/>
            </w:tcMar>
            <w:vAlign w:val="center"/>
          </w:tcPr>
          <w:p w14:paraId="78F81620"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Plazo máximo para presentar observaciones al pliego de condiciones definitivo.</w:t>
            </w:r>
          </w:p>
        </w:tc>
        <w:tc>
          <w:tcPr>
            <w:tcW w:w="2432" w:type="dxa"/>
            <w:tcMar>
              <w:top w:w="0" w:type="dxa"/>
              <w:left w:w="108" w:type="dxa"/>
              <w:bottom w:w="0" w:type="dxa"/>
              <w:right w:w="108" w:type="dxa"/>
            </w:tcMar>
            <w:vAlign w:val="center"/>
          </w:tcPr>
          <w:p w14:paraId="6075D2AB"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Hasta el 2</w:t>
            </w:r>
            <w:r>
              <w:rPr>
                <w:rFonts w:ascii="Arial Narrow" w:eastAsia="Arial Narrow" w:hAnsi="Arial Narrow" w:cs="Arial Narrow"/>
                <w:sz w:val="23"/>
                <w:szCs w:val="23"/>
              </w:rPr>
              <w:t>9</w:t>
            </w:r>
            <w:r w:rsidRPr="00120486">
              <w:rPr>
                <w:rFonts w:ascii="Arial Narrow" w:eastAsia="Arial Narrow" w:hAnsi="Arial Narrow" w:cs="Arial Narrow"/>
                <w:sz w:val="23"/>
                <w:szCs w:val="23"/>
              </w:rPr>
              <w:t>/10/2025</w:t>
            </w:r>
          </w:p>
        </w:tc>
        <w:tc>
          <w:tcPr>
            <w:tcW w:w="4138" w:type="dxa"/>
            <w:vMerge/>
            <w:tcMar>
              <w:top w:w="0" w:type="dxa"/>
              <w:left w:w="108" w:type="dxa"/>
              <w:bottom w:w="0" w:type="dxa"/>
              <w:right w:w="108" w:type="dxa"/>
            </w:tcMar>
            <w:vAlign w:val="center"/>
          </w:tcPr>
          <w:p w14:paraId="231FCC81" w14:textId="77777777" w:rsidR="00A319B4" w:rsidRPr="00120486" w:rsidRDefault="00A319B4" w:rsidP="00D63D45">
            <w:pPr>
              <w:widowControl w:val="0"/>
              <w:pBdr>
                <w:top w:val="nil"/>
                <w:left w:val="nil"/>
                <w:bottom w:val="nil"/>
                <w:right w:val="nil"/>
                <w:between w:val="nil"/>
              </w:pBdr>
              <w:spacing w:line="276" w:lineRule="auto"/>
              <w:ind w:left="0" w:hanging="2"/>
              <w:rPr>
                <w:rFonts w:ascii="Arial Narrow" w:eastAsia="Arial Narrow" w:hAnsi="Arial Narrow" w:cs="Arial Narrow"/>
                <w:sz w:val="23"/>
                <w:szCs w:val="23"/>
              </w:rPr>
            </w:pPr>
          </w:p>
        </w:tc>
      </w:tr>
      <w:tr w:rsidR="00A319B4" w:rsidRPr="00120486" w14:paraId="1A7092D3" w14:textId="77777777" w:rsidTr="00D63D45">
        <w:trPr>
          <w:cantSplit/>
          <w:trHeight w:val="147"/>
          <w:jc w:val="center"/>
        </w:trPr>
        <w:tc>
          <w:tcPr>
            <w:tcW w:w="3126" w:type="dxa"/>
            <w:tcMar>
              <w:top w:w="0" w:type="dxa"/>
              <w:left w:w="108" w:type="dxa"/>
              <w:bottom w:w="0" w:type="dxa"/>
              <w:right w:w="108" w:type="dxa"/>
            </w:tcMar>
            <w:vAlign w:val="center"/>
          </w:tcPr>
          <w:p w14:paraId="7B572E8E"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Respuesta a las observaciones presentadas al pliego de condiciones definitivo.</w:t>
            </w:r>
          </w:p>
        </w:tc>
        <w:tc>
          <w:tcPr>
            <w:tcW w:w="2432" w:type="dxa"/>
            <w:tcMar>
              <w:top w:w="0" w:type="dxa"/>
              <w:left w:w="108" w:type="dxa"/>
              <w:bottom w:w="0" w:type="dxa"/>
              <w:right w:w="108" w:type="dxa"/>
            </w:tcMar>
            <w:vAlign w:val="center"/>
          </w:tcPr>
          <w:p w14:paraId="5AA1F685" w14:textId="77777777" w:rsidR="00A319B4" w:rsidRPr="00120486" w:rsidRDefault="00A319B4" w:rsidP="00D63D45">
            <w:pPr>
              <w:ind w:left="0" w:hanging="2"/>
              <w:jc w:val="center"/>
              <w:rPr>
                <w:rFonts w:ascii="Arial Narrow" w:eastAsia="Arial Narrow" w:hAnsi="Arial Narrow" w:cs="Arial Narrow"/>
                <w:sz w:val="23"/>
                <w:szCs w:val="23"/>
              </w:rPr>
            </w:pPr>
            <w:r>
              <w:rPr>
                <w:rFonts w:ascii="Arial Narrow" w:eastAsia="Arial Narrow" w:hAnsi="Arial Narrow" w:cs="Arial Narrow"/>
                <w:sz w:val="23"/>
                <w:szCs w:val="23"/>
              </w:rPr>
              <w:t>30</w:t>
            </w:r>
            <w:r w:rsidRPr="00120486">
              <w:rPr>
                <w:rFonts w:ascii="Arial Narrow" w:eastAsia="Arial Narrow" w:hAnsi="Arial Narrow" w:cs="Arial Narrow"/>
                <w:sz w:val="23"/>
                <w:szCs w:val="23"/>
              </w:rPr>
              <w:t>/10/2025</w:t>
            </w:r>
          </w:p>
        </w:tc>
        <w:tc>
          <w:tcPr>
            <w:tcW w:w="4138" w:type="dxa"/>
            <w:vMerge/>
            <w:tcMar>
              <w:top w:w="0" w:type="dxa"/>
              <w:left w:w="108" w:type="dxa"/>
              <w:bottom w:w="0" w:type="dxa"/>
              <w:right w:w="108" w:type="dxa"/>
            </w:tcMar>
            <w:vAlign w:val="center"/>
          </w:tcPr>
          <w:p w14:paraId="127B2CC1" w14:textId="77777777" w:rsidR="00A319B4" w:rsidRPr="00120486" w:rsidRDefault="00A319B4" w:rsidP="00D63D45">
            <w:pPr>
              <w:widowControl w:val="0"/>
              <w:pBdr>
                <w:top w:val="nil"/>
                <w:left w:val="nil"/>
                <w:bottom w:val="nil"/>
                <w:right w:val="nil"/>
                <w:between w:val="nil"/>
              </w:pBdr>
              <w:spacing w:line="276" w:lineRule="auto"/>
              <w:ind w:left="0" w:hanging="2"/>
              <w:rPr>
                <w:rFonts w:ascii="Arial Narrow" w:eastAsia="Arial Narrow" w:hAnsi="Arial Narrow" w:cs="Arial Narrow"/>
                <w:sz w:val="23"/>
                <w:szCs w:val="23"/>
              </w:rPr>
            </w:pPr>
          </w:p>
        </w:tc>
      </w:tr>
      <w:tr w:rsidR="00A319B4" w:rsidRPr="00120486" w14:paraId="63BAA7CD" w14:textId="77777777" w:rsidTr="00D63D45">
        <w:trPr>
          <w:cantSplit/>
          <w:trHeight w:val="381"/>
          <w:jc w:val="center"/>
        </w:trPr>
        <w:tc>
          <w:tcPr>
            <w:tcW w:w="3126" w:type="dxa"/>
            <w:tcMar>
              <w:top w:w="0" w:type="dxa"/>
              <w:left w:w="108" w:type="dxa"/>
              <w:bottom w:w="0" w:type="dxa"/>
              <w:right w:w="108" w:type="dxa"/>
            </w:tcMar>
            <w:vAlign w:val="center"/>
          </w:tcPr>
          <w:p w14:paraId="6BBD70A8"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Plazo para la expedición de adendas.</w:t>
            </w:r>
          </w:p>
        </w:tc>
        <w:tc>
          <w:tcPr>
            <w:tcW w:w="2432" w:type="dxa"/>
            <w:tcMar>
              <w:top w:w="0" w:type="dxa"/>
              <w:left w:w="108" w:type="dxa"/>
              <w:bottom w:w="0" w:type="dxa"/>
              <w:right w:w="108" w:type="dxa"/>
            </w:tcMar>
            <w:vAlign w:val="center"/>
          </w:tcPr>
          <w:p w14:paraId="5D97CC39" w14:textId="77777777" w:rsidR="00A319B4" w:rsidRPr="00120486" w:rsidRDefault="00A319B4" w:rsidP="00D63D45">
            <w:pPr>
              <w:ind w:left="0" w:hanging="2"/>
              <w:jc w:val="center"/>
              <w:rPr>
                <w:rFonts w:ascii="Arial Narrow" w:eastAsia="Arial Narrow" w:hAnsi="Arial Narrow" w:cs="Arial Narrow"/>
                <w:sz w:val="23"/>
                <w:szCs w:val="23"/>
              </w:rPr>
            </w:pPr>
            <w:r>
              <w:rPr>
                <w:rFonts w:ascii="Arial Narrow" w:eastAsia="Arial Narrow" w:hAnsi="Arial Narrow" w:cs="Arial Narrow"/>
                <w:sz w:val="23"/>
                <w:szCs w:val="23"/>
              </w:rPr>
              <w:t>30</w:t>
            </w:r>
            <w:r w:rsidRPr="00120486">
              <w:rPr>
                <w:rFonts w:ascii="Arial Narrow" w:eastAsia="Arial Narrow" w:hAnsi="Arial Narrow" w:cs="Arial Narrow"/>
                <w:sz w:val="23"/>
                <w:szCs w:val="23"/>
              </w:rPr>
              <w:t>/10/2025</w:t>
            </w:r>
          </w:p>
        </w:tc>
        <w:tc>
          <w:tcPr>
            <w:tcW w:w="4138" w:type="dxa"/>
            <w:vMerge/>
            <w:tcMar>
              <w:top w:w="0" w:type="dxa"/>
              <w:left w:w="108" w:type="dxa"/>
              <w:bottom w:w="0" w:type="dxa"/>
              <w:right w:w="108" w:type="dxa"/>
            </w:tcMar>
            <w:vAlign w:val="center"/>
          </w:tcPr>
          <w:p w14:paraId="238295D4" w14:textId="77777777" w:rsidR="00A319B4" w:rsidRPr="00120486" w:rsidRDefault="00A319B4" w:rsidP="00D63D45">
            <w:pPr>
              <w:widowControl w:val="0"/>
              <w:pBdr>
                <w:top w:val="nil"/>
                <w:left w:val="nil"/>
                <w:bottom w:val="nil"/>
                <w:right w:val="nil"/>
                <w:between w:val="nil"/>
              </w:pBdr>
              <w:spacing w:line="276" w:lineRule="auto"/>
              <w:ind w:left="0" w:hanging="2"/>
              <w:rPr>
                <w:rFonts w:ascii="Arial Narrow" w:eastAsia="Arial Narrow" w:hAnsi="Arial Narrow" w:cs="Arial Narrow"/>
                <w:sz w:val="23"/>
                <w:szCs w:val="23"/>
              </w:rPr>
            </w:pPr>
          </w:p>
        </w:tc>
      </w:tr>
      <w:tr w:rsidR="00A319B4" w:rsidRPr="00120486" w14:paraId="0FC481F0" w14:textId="77777777" w:rsidTr="00D63D45">
        <w:trPr>
          <w:cantSplit/>
          <w:trHeight w:val="147"/>
          <w:jc w:val="center"/>
        </w:trPr>
        <w:tc>
          <w:tcPr>
            <w:tcW w:w="3126" w:type="dxa"/>
            <w:tcMar>
              <w:top w:w="0" w:type="dxa"/>
              <w:left w:w="108" w:type="dxa"/>
              <w:bottom w:w="0" w:type="dxa"/>
              <w:right w:w="108" w:type="dxa"/>
            </w:tcMar>
            <w:vAlign w:val="center"/>
          </w:tcPr>
          <w:p w14:paraId="0AC44FBF"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lastRenderedPageBreak/>
              <w:t>Cierre del proceso (presentación de ofertas).</w:t>
            </w:r>
          </w:p>
        </w:tc>
        <w:tc>
          <w:tcPr>
            <w:tcW w:w="2432" w:type="dxa"/>
            <w:tcMar>
              <w:top w:w="0" w:type="dxa"/>
              <w:left w:w="108" w:type="dxa"/>
              <w:bottom w:w="0" w:type="dxa"/>
              <w:right w:w="108" w:type="dxa"/>
            </w:tcMar>
            <w:vAlign w:val="center"/>
          </w:tcPr>
          <w:p w14:paraId="283417EC" w14:textId="77777777" w:rsidR="00A319B4" w:rsidRPr="00120486" w:rsidRDefault="00A319B4" w:rsidP="00D63D45">
            <w:pPr>
              <w:ind w:left="0" w:hanging="2"/>
              <w:jc w:val="center"/>
              <w:rPr>
                <w:rFonts w:ascii="Arial Narrow" w:eastAsia="Arial Narrow" w:hAnsi="Arial Narrow" w:cs="Arial Narrow"/>
                <w:sz w:val="23"/>
                <w:szCs w:val="23"/>
              </w:rPr>
            </w:pPr>
            <w:r>
              <w:rPr>
                <w:rFonts w:ascii="Arial Narrow" w:eastAsia="Arial Narrow" w:hAnsi="Arial Narrow" w:cs="Arial Narrow"/>
                <w:sz w:val="23"/>
                <w:szCs w:val="23"/>
              </w:rPr>
              <w:t>04</w:t>
            </w:r>
            <w:r w:rsidRPr="00120486">
              <w:rPr>
                <w:rFonts w:ascii="Arial Narrow" w:eastAsia="Arial Narrow" w:hAnsi="Arial Narrow" w:cs="Arial Narrow"/>
                <w:sz w:val="23"/>
                <w:szCs w:val="23"/>
              </w:rPr>
              <w:t>/1</w:t>
            </w:r>
            <w:r>
              <w:rPr>
                <w:rFonts w:ascii="Arial Narrow" w:eastAsia="Arial Narrow" w:hAnsi="Arial Narrow" w:cs="Arial Narrow"/>
                <w:sz w:val="23"/>
                <w:szCs w:val="23"/>
              </w:rPr>
              <w:t>1</w:t>
            </w:r>
            <w:r w:rsidRPr="00120486">
              <w:rPr>
                <w:rFonts w:ascii="Arial Narrow" w:eastAsia="Arial Narrow" w:hAnsi="Arial Narrow" w:cs="Arial Narrow"/>
                <w:sz w:val="23"/>
                <w:szCs w:val="23"/>
              </w:rPr>
              <w:t>/2025</w:t>
            </w:r>
          </w:p>
          <w:p w14:paraId="718681C9"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09:00 am</w:t>
            </w:r>
          </w:p>
        </w:tc>
        <w:tc>
          <w:tcPr>
            <w:tcW w:w="4138" w:type="dxa"/>
            <w:vMerge/>
            <w:tcMar>
              <w:top w:w="0" w:type="dxa"/>
              <w:left w:w="108" w:type="dxa"/>
              <w:bottom w:w="0" w:type="dxa"/>
              <w:right w:w="108" w:type="dxa"/>
            </w:tcMar>
            <w:vAlign w:val="center"/>
          </w:tcPr>
          <w:p w14:paraId="502E000B" w14:textId="77777777" w:rsidR="00A319B4" w:rsidRPr="00120486" w:rsidRDefault="00A319B4" w:rsidP="00D63D45">
            <w:pPr>
              <w:widowControl w:val="0"/>
              <w:pBdr>
                <w:top w:val="nil"/>
                <w:left w:val="nil"/>
                <w:bottom w:val="nil"/>
                <w:right w:val="nil"/>
                <w:between w:val="nil"/>
              </w:pBdr>
              <w:spacing w:line="276" w:lineRule="auto"/>
              <w:ind w:left="0" w:hanging="2"/>
              <w:rPr>
                <w:rFonts w:ascii="Arial Narrow" w:eastAsia="Arial Narrow" w:hAnsi="Arial Narrow" w:cs="Arial Narrow"/>
                <w:sz w:val="23"/>
                <w:szCs w:val="23"/>
              </w:rPr>
            </w:pPr>
          </w:p>
        </w:tc>
      </w:tr>
      <w:tr w:rsidR="00A319B4" w:rsidRPr="00120486" w14:paraId="3E876034" w14:textId="77777777" w:rsidTr="00D63D45">
        <w:trPr>
          <w:trHeight w:val="147"/>
          <w:jc w:val="center"/>
        </w:trPr>
        <w:tc>
          <w:tcPr>
            <w:tcW w:w="3126" w:type="dxa"/>
            <w:tcMar>
              <w:top w:w="0" w:type="dxa"/>
              <w:left w:w="108" w:type="dxa"/>
              <w:bottom w:w="0" w:type="dxa"/>
              <w:right w:w="108" w:type="dxa"/>
            </w:tcMar>
            <w:vAlign w:val="center"/>
          </w:tcPr>
          <w:p w14:paraId="00B982CC"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Verificación de requisitos habilitantes.</w:t>
            </w:r>
          </w:p>
        </w:tc>
        <w:tc>
          <w:tcPr>
            <w:tcW w:w="2432" w:type="dxa"/>
            <w:tcMar>
              <w:top w:w="0" w:type="dxa"/>
              <w:left w:w="108" w:type="dxa"/>
              <w:bottom w:w="0" w:type="dxa"/>
              <w:right w:w="108" w:type="dxa"/>
            </w:tcMar>
            <w:vAlign w:val="center"/>
          </w:tcPr>
          <w:p w14:paraId="67DB7ED5"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 xml:space="preserve">Entre el </w:t>
            </w:r>
            <w:r>
              <w:rPr>
                <w:rFonts w:ascii="Arial Narrow" w:eastAsia="Arial Narrow" w:hAnsi="Arial Narrow" w:cs="Arial Narrow"/>
                <w:sz w:val="23"/>
                <w:szCs w:val="23"/>
              </w:rPr>
              <w:t>04</w:t>
            </w:r>
            <w:r w:rsidRPr="00120486">
              <w:rPr>
                <w:rFonts w:ascii="Arial Narrow" w:eastAsia="Arial Narrow" w:hAnsi="Arial Narrow" w:cs="Arial Narrow"/>
                <w:sz w:val="23"/>
                <w:szCs w:val="23"/>
              </w:rPr>
              <w:t>/1</w:t>
            </w:r>
            <w:r>
              <w:rPr>
                <w:rFonts w:ascii="Arial Narrow" w:eastAsia="Arial Narrow" w:hAnsi="Arial Narrow" w:cs="Arial Narrow"/>
                <w:sz w:val="23"/>
                <w:szCs w:val="23"/>
              </w:rPr>
              <w:t>1</w:t>
            </w:r>
            <w:r w:rsidRPr="00120486">
              <w:rPr>
                <w:rFonts w:ascii="Arial Narrow" w:eastAsia="Arial Narrow" w:hAnsi="Arial Narrow" w:cs="Arial Narrow"/>
                <w:sz w:val="23"/>
                <w:szCs w:val="23"/>
              </w:rPr>
              <w:t xml:space="preserve">/2025 y el </w:t>
            </w:r>
            <w:r>
              <w:rPr>
                <w:rFonts w:ascii="Arial Narrow" w:eastAsia="Arial Narrow" w:hAnsi="Arial Narrow" w:cs="Arial Narrow"/>
                <w:sz w:val="23"/>
                <w:szCs w:val="23"/>
              </w:rPr>
              <w:t>06</w:t>
            </w:r>
            <w:r w:rsidRPr="00120486">
              <w:rPr>
                <w:rFonts w:ascii="Arial Narrow" w:eastAsia="Arial Narrow" w:hAnsi="Arial Narrow" w:cs="Arial Narrow"/>
                <w:sz w:val="23"/>
                <w:szCs w:val="23"/>
              </w:rPr>
              <w:t>/1</w:t>
            </w:r>
            <w:r>
              <w:rPr>
                <w:rFonts w:ascii="Arial Narrow" w:eastAsia="Arial Narrow" w:hAnsi="Arial Narrow" w:cs="Arial Narrow"/>
                <w:sz w:val="23"/>
                <w:szCs w:val="23"/>
              </w:rPr>
              <w:t>1</w:t>
            </w:r>
            <w:r w:rsidRPr="00120486">
              <w:rPr>
                <w:rFonts w:ascii="Arial Narrow" w:eastAsia="Arial Narrow" w:hAnsi="Arial Narrow" w:cs="Arial Narrow"/>
                <w:sz w:val="23"/>
                <w:szCs w:val="23"/>
              </w:rPr>
              <w:t>/2025</w:t>
            </w:r>
          </w:p>
        </w:tc>
        <w:tc>
          <w:tcPr>
            <w:tcW w:w="4138" w:type="dxa"/>
            <w:tcMar>
              <w:top w:w="0" w:type="dxa"/>
              <w:left w:w="108" w:type="dxa"/>
              <w:bottom w:w="0" w:type="dxa"/>
              <w:right w:w="108" w:type="dxa"/>
            </w:tcMar>
            <w:vAlign w:val="center"/>
          </w:tcPr>
          <w:p w14:paraId="6A9DB075"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 xml:space="preserve">Instalaciones de la </w:t>
            </w:r>
            <w:proofErr w:type="gramStart"/>
            <w:r w:rsidRPr="00120486">
              <w:rPr>
                <w:rFonts w:ascii="Arial Narrow" w:eastAsia="Arial Narrow" w:hAnsi="Arial Narrow" w:cs="Arial Narrow"/>
                <w:b/>
                <w:sz w:val="23"/>
                <w:szCs w:val="23"/>
              </w:rPr>
              <w:t>Fiscalía General</w:t>
            </w:r>
            <w:proofErr w:type="gramEnd"/>
            <w:r w:rsidRPr="00120486">
              <w:rPr>
                <w:rFonts w:ascii="Arial Narrow" w:eastAsia="Arial Narrow" w:hAnsi="Arial Narrow" w:cs="Arial Narrow"/>
                <w:b/>
                <w:sz w:val="23"/>
                <w:szCs w:val="23"/>
              </w:rPr>
              <w:t xml:space="preserve"> de la Nación.</w:t>
            </w:r>
          </w:p>
        </w:tc>
      </w:tr>
      <w:tr w:rsidR="00A319B4" w:rsidRPr="00120486" w14:paraId="202B93CF" w14:textId="77777777" w:rsidTr="00D63D45">
        <w:trPr>
          <w:trHeight w:val="147"/>
          <w:jc w:val="center"/>
        </w:trPr>
        <w:tc>
          <w:tcPr>
            <w:tcW w:w="3126" w:type="dxa"/>
            <w:tcMar>
              <w:top w:w="0" w:type="dxa"/>
              <w:left w:w="108" w:type="dxa"/>
              <w:bottom w:w="0" w:type="dxa"/>
              <w:right w:w="108" w:type="dxa"/>
            </w:tcMar>
          </w:tcPr>
          <w:p w14:paraId="6A8293B7" w14:textId="77777777" w:rsidR="00A319B4" w:rsidRPr="00120486" w:rsidRDefault="00A319B4" w:rsidP="00D63D45">
            <w:pPr>
              <w:ind w:left="0" w:hanging="2"/>
              <w:jc w:val="both"/>
              <w:rPr>
                <w:rFonts w:ascii="Arial Narrow" w:eastAsia="Arial Narrow" w:hAnsi="Arial Narrow" w:cs="Arial Narrow"/>
                <w:b/>
                <w:sz w:val="23"/>
                <w:szCs w:val="23"/>
              </w:rPr>
            </w:pPr>
            <w:r w:rsidRPr="00120486">
              <w:rPr>
                <w:rFonts w:ascii="Arial Narrow" w:eastAsia="Arial Narrow" w:hAnsi="Arial Narrow" w:cs="Arial Narrow"/>
                <w:b/>
                <w:sz w:val="23"/>
                <w:szCs w:val="23"/>
              </w:rPr>
              <w:t>Información de situaciones de Control en cumplimiento del Decreto 1600 de 2024</w:t>
            </w:r>
          </w:p>
        </w:tc>
        <w:tc>
          <w:tcPr>
            <w:tcW w:w="2432" w:type="dxa"/>
            <w:tcMar>
              <w:top w:w="0" w:type="dxa"/>
              <w:left w:w="108" w:type="dxa"/>
              <w:bottom w:w="0" w:type="dxa"/>
              <w:right w:w="108" w:type="dxa"/>
            </w:tcMar>
          </w:tcPr>
          <w:p w14:paraId="2E69B1BE" w14:textId="77777777" w:rsidR="00A319B4" w:rsidRPr="00120486" w:rsidRDefault="00A319B4" w:rsidP="00D63D45">
            <w:pPr>
              <w:ind w:left="0" w:hanging="2"/>
              <w:jc w:val="center"/>
              <w:rPr>
                <w:rFonts w:ascii="Arial Narrow" w:eastAsia="Arial Narrow" w:hAnsi="Arial Narrow" w:cs="Arial Narrow"/>
                <w:sz w:val="23"/>
                <w:szCs w:val="23"/>
              </w:rPr>
            </w:pPr>
            <w:r>
              <w:rPr>
                <w:rFonts w:ascii="Arial Narrow" w:eastAsia="Arial Narrow" w:hAnsi="Arial Narrow" w:cs="Arial Narrow"/>
                <w:sz w:val="23"/>
                <w:szCs w:val="23"/>
              </w:rPr>
              <w:t>05</w:t>
            </w:r>
            <w:r w:rsidRPr="00120486">
              <w:rPr>
                <w:rFonts w:ascii="Arial Narrow" w:eastAsia="Arial Narrow" w:hAnsi="Arial Narrow" w:cs="Arial Narrow"/>
                <w:sz w:val="23"/>
                <w:szCs w:val="23"/>
              </w:rPr>
              <w:t>/1</w:t>
            </w:r>
            <w:r>
              <w:rPr>
                <w:rFonts w:ascii="Arial Narrow" w:eastAsia="Arial Narrow" w:hAnsi="Arial Narrow" w:cs="Arial Narrow"/>
                <w:sz w:val="23"/>
                <w:szCs w:val="23"/>
              </w:rPr>
              <w:t>1</w:t>
            </w:r>
            <w:r w:rsidRPr="00120486">
              <w:rPr>
                <w:rFonts w:ascii="Arial Narrow" w:eastAsia="Arial Narrow" w:hAnsi="Arial Narrow" w:cs="Arial Narrow"/>
                <w:sz w:val="23"/>
                <w:szCs w:val="23"/>
              </w:rPr>
              <w:t>/2025</w:t>
            </w:r>
          </w:p>
        </w:tc>
        <w:tc>
          <w:tcPr>
            <w:tcW w:w="4138" w:type="dxa"/>
            <w:tcMar>
              <w:top w:w="0" w:type="dxa"/>
              <w:left w:w="108" w:type="dxa"/>
              <w:bottom w:w="0" w:type="dxa"/>
              <w:right w:w="108" w:type="dxa"/>
            </w:tcMar>
          </w:tcPr>
          <w:p w14:paraId="27D48CD5"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 xml:space="preserve">Sistema Electrónico de Contratación Pública </w:t>
            </w:r>
            <w:hyperlink r:id="rId9">
              <w:r w:rsidRPr="00120486">
                <w:rPr>
                  <w:rFonts w:ascii="Arial Narrow" w:eastAsia="Arial Narrow" w:hAnsi="Arial Narrow" w:cs="Arial Narrow"/>
                  <w:sz w:val="23"/>
                  <w:szCs w:val="23"/>
                  <w:u w:val="single"/>
                </w:rPr>
                <w:t>www.colombiacompra.gov.co</w:t>
              </w:r>
            </w:hyperlink>
          </w:p>
        </w:tc>
      </w:tr>
      <w:tr w:rsidR="00A319B4" w:rsidRPr="00120486" w14:paraId="5259DE5E" w14:textId="77777777" w:rsidTr="00D63D45">
        <w:trPr>
          <w:trHeight w:val="372"/>
          <w:jc w:val="center"/>
        </w:trPr>
        <w:tc>
          <w:tcPr>
            <w:tcW w:w="3126" w:type="dxa"/>
            <w:tcMar>
              <w:top w:w="0" w:type="dxa"/>
              <w:left w:w="108" w:type="dxa"/>
              <w:bottom w:w="0" w:type="dxa"/>
              <w:right w:w="108" w:type="dxa"/>
            </w:tcMar>
          </w:tcPr>
          <w:p w14:paraId="42D22A2A"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Publicación del informe de verificación de requisitos habilitantes.</w:t>
            </w:r>
          </w:p>
        </w:tc>
        <w:tc>
          <w:tcPr>
            <w:tcW w:w="2432" w:type="dxa"/>
            <w:tcMar>
              <w:top w:w="0" w:type="dxa"/>
              <w:left w:w="108" w:type="dxa"/>
              <w:bottom w:w="0" w:type="dxa"/>
              <w:right w:w="108" w:type="dxa"/>
            </w:tcMar>
            <w:vAlign w:val="center"/>
          </w:tcPr>
          <w:p w14:paraId="13A86F6B"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0</w:t>
            </w:r>
            <w:r>
              <w:rPr>
                <w:rFonts w:ascii="Arial Narrow" w:eastAsia="Arial Narrow" w:hAnsi="Arial Narrow" w:cs="Arial Narrow"/>
                <w:sz w:val="23"/>
                <w:szCs w:val="23"/>
              </w:rPr>
              <w:t>6</w:t>
            </w:r>
            <w:r w:rsidRPr="00120486">
              <w:rPr>
                <w:rFonts w:ascii="Arial Narrow" w:eastAsia="Arial Narrow" w:hAnsi="Arial Narrow" w:cs="Arial Narrow"/>
                <w:sz w:val="23"/>
                <w:szCs w:val="23"/>
              </w:rPr>
              <w:t>/11/2025</w:t>
            </w:r>
          </w:p>
        </w:tc>
        <w:tc>
          <w:tcPr>
            <w:tcW w:w="4138" w:type="dxa"/>
            <w:tcMar>
              <w:top w:w="0" w:type="dxa"/>
              <w:left w:w="108" w:type="dxa"/>
              <w:bottom w:w="0" w:type="dxa"/>
              <w:right w:w="108" w:type="dxa"/>
            </w:tcMar>
            <w:vAlign w:val="center"/>
          </w:tcPr>
          <w:p w14:paraId="3FC70D66"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 xml:space="preserve">Sistema Electrónico de Contratación Pública </w:t>
            </w:r>
            <w:hyperlink r:id="rId10">
              <w:r w:rsidRPr="00120486">
                <w:rPr>
                  <w:rFonts w:ascii="Arial Narrow" w:eastAsia="Arial Narrow" w:hAnsi="Arial Narrow" w:cs="Arial Narrow"/>
                  <w:sz w:val="23"/>
                  <w:szCs w:val="23"/>
                  <w:u w:val="single"/>
                </w:rPr>
                <w:t>www.colombiacompra.gov.co</w:t>
              </w:r>
            </w:hyperlink>
          </w:p>
        </w:tc>
      </w:tr>
      <w:tr w:rsidR="00A319B4" w:rsidRPr="00120486" w14:paraId="4505BAD5" w14:textId="77777777" w:rsidTr="00D63D45">
        <w:trPr>
          <w:trHeight w:val="668"/>
          <w:jc w:val="center"/>
        </w:trPr>
        <w:tc>
          <w:tcPr>
            <w:tcW w:w="3126" w:type="dxa"/>
            <w:tcMar>
              <w:top w:w="0" w:type="dxa"/>
              <w:left w:w="108" w:type="dxa"/>
              <w:bottom w:w="0" w:type="dxa"/>
              <w:right w:w="108" w:type="dxa"/>
            </w:tcMar>
          </w:tcPr>
          <w:p w14:paraId="5CB48D98"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Presentación de observaciones al informe Verificación de requisitos habilitantes.</w:t>
            </w:r>
          </w:p>
        </w:tc>
        <w:tc>
          <w:tcPr>
            <w:tcW w:w="2432" w:type="dxa"/>
            <w:tcMar>
              <w:top w:w="0" w:type="dxa"/>
              <w:left w:w="108" w:type="dxa"/>
              <w:bottom w:w="0" w:type="dxa"/>
              <w:right w:w="108" w:type="dxa"/>
            </w:tcMar>
            <w:vAlign w:val="center"/>
          </w:tcPr>
          <w:p w14:paraId="15A8EB12"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Hasta el 0</w:t>
            </w:r>
            <w:r>
              <w:rPr>
                <w:rFonts w:ascii="Arial Narrow" w:eastAsia="Arial Narrow" w:hAnsi="Arial Narrow" w:cs="Arial Narrow"/>
                <w:sz w:val="23"/>
                <w:szCs w:val="23"/>
              </w:rPr>
              <w:t>7</w:t>
            </w:r>
            <w:r w:rsidRPr="00120486">
              <w:rPr>
                <w:rFonts w:ascii="Arial Narrow" w:eastAsia="Arial Narrow" w:hAnsi="Arial Narrow" w:cs="Arial Narrow"/>
                <w:sz w:val="23"/>
                <w:szCs w:val="23"/>
              </w:rPr>
              <w:t>/11/2025</w:t>
            </w:r>
          </w:p>
        </w:tc>
        <w:tc>
          <w:tcPr>
            <w:tcW w:w="4138" w:type="dxa"/>
            <w:tcMar>
              <w:top w:w="0" w:type="dxa"/>
              <w:left w:w="108" w:type="dxa"/>
              <w:bottom w:w="0" w:type="dxa"/>
              <w:right w:w="108" w:type="dxa"/>
            </w:tcMar>
            <w:vAlign w:val="center"/>
          </w:tcPr>
          <w:p w14:paraId="0C4EC5C4"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 xml:space="preserve">Sistema Electrónico de Contratación Pública </w:t>
            </w:r>
            <w:hyperlink r:id="rId11">
              <w:r w:rsidRPr="00120486">
                <w:rPr>
                  <w:rFonts w:ascii="Arial Narrow" w:eastAsia="Arial Narrow" w:hAnsi="Arial Narrow" w:cs="Arial Narrow"/>
                  <w:sz w:val="23"/>
                  <w:szCs w:val="23"/>
                  <w:u w:val="single"/>
                </w:rPr>
                <w:t>www.colombiacompra.gov.co</w:t>
              </w:r>
            </w:hyperlink>
          </w:p>
        </w:tc>
      </w:tr>
      <w:tr w:rsidR="00A319B4" w:rsidRPr="00120486" w14:paraId="5BADE6C5" w14:textId="77777777" w:rsidTr="00D63D45">
        <w:trPr>
          <w:trHeight w:val="751"/>
          <w:jc w:val="center"/>
        </w:trPr>
        <w:tc>
          <w:tcPr>
            <w:tcW w:w="3126" w:type="dxa"/>
            <w:tcMar>
              <w:top w:w="0" w:type="dxa"/>
              <w:left w:w="108" w:type="dxa"/>
              <w:bottom w:w="0" w:type="dxa"/>
              <w:right w:w="108" w:type="dxa"/>
            </w:tcMar>
            <w:vAlign w:val="center"/>
          </w:tcPr>
          <w:p w14:paraId="07DD53ED"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Publicación de respuestas a las observaciones presentadas al informe de verificación de requisitos habilitantes</w:t>
            </w:r>
          </w:p>
        </w:tc>
        <w:tc>
          <w:tcPr>
            <w:tcW w:w="2432" w:type="dxa"/>
            <w:tcMar>
              <w:top w:w="0" w:type="dxa"/>
              <w:left w:w="108" w:type="dxa"/>
              <w:bottom w:w="0" w:type="dxa"/>
              <w:right w:w="108" w:type="dxa"/>
            </w:tcMar>
            <w:vAlign w:val="center"/>
          </w:tcPr>
          <w:p w14:paraId="50E956B5" w14:textId="77777777" w:rsidR="00A319B4" w:rsidRPr="00120486" w:rsidRDefault="00A319B4" w:rsidP="00D63D45">
            <w:pPr>
              <w:ind w:left="0" w:hanging="2"/>
              <w:jc w:val="center"/>
              <w:rPr>
                <w:rFonts w:ascii="Arial Narrow" w:eastAsia="Arial Narrow" w:hAnsi="Arial Narrow" w:cs="Arial Narrow"/>
                <w:sz w:val="23"/>
                <w:szCs w:val="23"/>
              </w:rPr>
            </w:pPr>
            <w:r>
              <w:rPr>
                <w:rFonts w:ascii="Arial Narrow" w:eastAsia="Arial Narrow" w:hAnsi="Arial Narrow" w:cs="Arial Narrow"/>
                <w:sz w:val="23"/>
                <w:szCs w:val="23"/>
              </w:rPr>
              <w:t>10</w:t>
            </w:r>
            <w:r w:rsidRPr="00120486">
              <w:rPr>
                <w:rFonts w:ascii="Arial Narrow" w:eastAsia="Arial Narrow" w:hAnsi="Arial Narrow" w:cs="Arial Narrow"/>
                <w:sz w:val="23"/>
                <w:szCs w:val="23"/>
              </w:rPr>
              <w:t>/11/2025</w:t>
            </w:r>
          </w:p>
        </w:tc>
        <w:tc>
          <w:tcPr>
            <w:tcW w:w="4138" w:type="dxa"/>
            <w:tcMar>
              <w:top w:w="0" w:type="dxa"/>
              <w:left w:w="108" w:type="dxa"/>
              <w:bottom w:w="0" w:type="dxa"/>
              <w:right w:w="108" w:type="dxa"/>
            </w:tcMar>
            <w:vAlign w:val="center"/>
          </w:tcPr>
          <w:p w14:paraId="22B02CA8"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 xml:space="preserve">Sistema Electrónico de Contratación Pública </w:t>
            </w:r>
            <w:hyperlink r:id="rId12">
              <w:r w:rsidRPr="00120486">
                <w:rPr>
                  <w:rFonts w:ascii="Arial Narrow" w:eastAsia="Arial Narrow" w:hAnsi="Arial Narrow" w:cs="Arial Narrow"/>
                  <w:sz w:val="23"/>
                  <w:szCs w:val="23"/>
                  <w:u w:val="single"/>
                </w:rPr>
                <w:t>www.colombiacompra.gov.co</w:t>
              </w:r>
            </w:hyperlink>
          </w:p>
        </w:tc>
      </w:tr>
      <w:tr w:rsidR="00A319B4" w:rsidRPr="00120486" w14:paraId="0C565F8B" w14:textId="77777777" w:rsidTr="00D63D45">
        <w:trPr>
          <w:trHeight w:val="229"/>
          <w:jc w:val="center"/>
        </w:trPr>
        <w:tc>
          <w:tcPr>
            <w:tcW w:w="3126" w:type="dxa"/>
            <w:tcMar>
              <w:top w:w="0" w:type="dxa"/>
              <w:left w:w="108" w:type="dxa"/>
              <w:bottom w:w="0" w:type="dxa"/>
              <w:right w:w="108" w:type="dxa"/>
            </w:tcMar>
            <w:vAlign w:val="center"/>
          </w:tcPr>
          <w:p w14:paraId="397B072E"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Publicación del listado de Proponentes habilitados</w:t>
            </w:r>
          </w:p>
          <w:p w14:paraId="3FCF53F7"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 xml:space="preserve">(Solo si el informe inicial de evaluación es modificado) </w:t>
            </w:r>
          </w:p>
        </w:tc>
        <w:tc>
          <w:tcPr>
            <w:tcW w:w="2432" w:type="dxa"/>
            <w:tcMar>
              <w:top w:w="0" w:type="dxa"/>
              <w:left w:w="108" w:type="dxa"/>
              <w:bottom w:w="0" w:type="dxa"/>
              <w:right w:w="108" w:type="dxa"/>
            </w:tcMar>
            <w:vAlign w:val="center"/>
          </w:tcPr>
          <w:p w14:paraId="0FD505EC"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10/11/2025</w:t>
            </w:r>
          </w:p>
        </w:tc>
        <w:tc>
          <w:tcPr>
            <w:tcW w:w="4138" w:type="dxa"/>
            <w:tcMar>
              <w:top w:w="0" w:type="dxa"/>
              <w:left w:w="108" w:type="dxa"/>
              <w:bottom w:w="0" w:type="dxa"/>
              <w:right w:w="108" w:type="dxa"/>
            </w:tcMar>
            <w:vAlign w:val="center"/>
          </w:tcPr>
          <w:p w14:paraId="7A50E461"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 xml:space="preserve">Sistema Electrónico de Contratación Pública </w:t>
            </w:r>
            <w:hyperlink r:id="rId13">
              <w:r w:rsidRPr="00120486">
                <w:rPr>
                  <w:rFonts w:ascii="Arial Narrow" w:eastAsia="Arial Narrow" w:hAnsi="Arial Narrow" w:cs="Arial Narrow"/>
                  <w:sz w:val="23"/>
                  <w:szCs w:val="23"/>
                  <w:u w:val="single"/>
                </w:rPr>
                <w:t>www.colombiacompra.gov.co</w:t>
              </w:r>
            </w:hyperlink>
          </w:p>
        </w:tc>
      </w:tr>
      <w:tr w:rsidR="00A319B4" w:rsidRPr="00120486" w14:paraId="65F9259F" w14:textId="77777777" w:rsidTr="00D63D45">
        <w:trPr>
          <w:cantSplit/>
          <w:trHeight w:val="357"/>
          <w:jc w:val="center"/>
        </w:trPr>
        <w:tc>
          <w:tcPr>
            <w:tcW w:w="3126" w:type="dxa"/>
            <w:vMerge w:val="restart"/>
            <w:tcMar>
              <w:top w:w="0" w:type="dxa"/>
              <w:left w:w="108" w:type="dxa"/>
              <w:bottom w:w="0" w:type="dxa"/>
              <w:right w:w="108" w:type="dxa"/>
            </w:tcMar>
            <w:vAlign w:val="center"/>
          </w:tcPr>
          <w:p w14:paraId="689C062D"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Realización de la subasta. En SECOP II</w:t>
            </w:r>
          </w:p>
          <w:p w14:paraId="44A5CC68" w14:textId="77777777" w:rsidR="00A319B4" w:rsidRPr="00120486" w:rsidRDefault="00A319B4" w:rsidP="00D63D45">
            <w:pPr>
              <w:ind w:left="0" w:hanging="2"/>
              <w:jc w:val="both"/>
              <w:rPr>
                <w:rFonts w:ascii="Arial Narrow" w:eastAsia="Arial Narrow" w:hAnsi="Arial Narrow" w:cs="Arial Narrow"/>
                <w:sz w:val="23"/>
                <w:szCs w:val="23"/>
              </w:rPr>
            </w:pPr>
          </w:p>
          <w:p w14:paraId="279F8661"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Se integra por la apertura de sobres económicos e inicio de la puja dinámica.</w:t>
            </w:r>
          </w:p>
          <w:p w14:paraId="2DF2ED7D"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 xml:space="preserve">La apertura de sobres económicos corresponde al inicio de la subasta por cuanto es el insumo necesario para iniciar la puja dinámica, por esta razón se convierte en el límite para poder subsanar requisitos habilitantes. </w:t>
            </w:r>
          </w:p>
        </w:tc>
        <w:tc>
          <w:tcPr>
            <w:tcW w:w="2432" w:type="dxa"/>
            <w:vMerge w:val="restart"/>
            <w:tcMar>
              <w:top w:w="0" w:type="dxa"/>
              <w:left w:w="108" w:type="dxa"/>
              <w:bottom w:w="0" w:type="dxa"/>
              <w:right w:w="108" w:type="dxa"/>
            </w:tcMar>
            <w:vAlign w:val="center"/>
          </w:tcPr>
          <w:p w14:paraId="5B8D9B5E"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11/11/2025</w:t>
            </w:r>
          </w:p>
        </w:tc>
        <w:tc>
          <w:tcPr>
            <w:tcW w:w="4138" w:type="dxa"/>
            <w:tcMar>
              <w:top w:w="0" w:type="dxa"/>
              <w:left w:w="108" w:type="dxa"/>
              <w:bottom w:w="0" w:type="dxa"/>
              <w:right w:w="108" w:type="dxa"/>
            </w:tcMar>
            <w:vAlign w:val="center"/>
          </w:tcPr>
          <w:p w14:paraId="628E3F83" w14:textId="77777777" w:rsidR="00A319B4" w:rsidRPr="00120486" w:rsidRDefault="00A319B4" w:rsidP="00D63D45">
            <w:pPr>
              <w:tabs>
                <w:tab w:val="left" w:pos="142"/>
              </w:tabs>
              <w:ind w:left="0" w:hanging="2"/>
              <w:jc w:val="both"/>
              <w:rPr>
                <w:rFonts w:ascii="Arial Narrow" w:eastAsia="Arial Narrow" w:hAnsi="Arial Narrow" w:cs="Arial Narrow"/>
                <w:b/>
                <w:sz w:val="23"/>
                <w:szCs w:val="23"/>
              </w:rPr>
            </w:pPr>
            <w:r w:rsidRPr="00120486">
              <w:rPr>
                <w:rFonts w:ascii="Arial Narrow" w:eastAsia="Arial Narrow" w:hAnsi="Arial Narrow" w:cs="Arial Narrow"/>
                <w:b/>
                <w:sz w:val="23"/>
                <w:szCs w:val="23"/>
              </w:rPr>
              <w:t>La apertura de los sobres económicos se llevará a cabo una vez publicada la lista de habilitados y se comunicará el precio de arranque con el fin de iniciar la puja.</w:t>
            </w:r>
          </w:p>
          <w:p w14:paraId="062760AE" w14:textId="77777777" w:rsidR="00A319B4" w:rsidRPr="00120486" w:rsidRDefault="00A319B4" w:rsidP="00D63D45">
            <w:pPr>
              <w:tabs>
                <w:tab w:val="left" w:pos="142"/>
              </w:tabs>
              <w:ind w:left="0" w:hanging="2"/>
              <w:rPr>
                <w:rFonts w:ascii="Arial Narrow" w:eastAsia="Arial Narrow" w:hAnsi="Arial Narrow" w:cs="Arial Narrow"/>
                <w:sz w:val="23"/>
                <w:szCs w:val="23"/>
              </w:rPr>
            </w:pPr>
          </w:p>
          <w:p w14:paraId="2FB4AFC1" w14:textId="77777777" w:rsidR="00A319B4" w:rsidRPr="00120486" w:rsidRDefault="00A319B4" w:rsidP="00D63D45">
            <w:pPr>
              <w:tabs>
                <w:tab w:val="left" w:pos="142"/>
              </w:tabs>
              <w:ind w:left="0" w:hanging="2"/>
              <w:rPr>
                <w:rFonts w:ascii="Arial Narrow" w:eastAsia="Arial Narrow" w:hAnsi="Arial Narrow" w:cs="Arial Narrow"/>
                <w:sz w:val="23"/>
                <w:szCs w:val="23"/>
              </w:rPr>
            </w:pPr>
            <w:r w:rsidRPr="00120486">
              <w:rPr>
                <w:rFonts w:ascii="Arial Narrow" w:eastAsia="Arial Narrow" w:hAnsi="Arial Narrow" w:cs="Arial Narrow"/>
                <w:sz w:val="23"/>
                <w:szCs w:val="23"/>
              </w:rPr>
              <w:t xml:space="preserve">Apertura de sobres económicos: </w:t>
            </w:r>
            <w:r w:rsidRPr="00120486">
              <w:rPr>
                <w:rFonts w:ascii="Arial Narrow" w:eastAsia="Arial Narrow" w:hAnsi="Arial Narrow" w:cs="Arial Narrow"/>
                <w:b/>
                <w:sz w:val="23"/>
                <w:szCs w:val="23"/>
              </w:rPr>
              <w:t>09:00 am</w:t>
            </w:r>
          </w:p>
          <w:p w14:paraId="41C74FF6" w14:textId="77777777" w:rsidR="00A319B4" w:rsidRPr="00120486" w:rsidRDefault="00A319B4" w:rsidP="00D63D45">
            <w:pPr>
              <w:tabs>
                <w:tab w:val="left" w:pos="142"/>
              </w:tabs>
              <w:ind w:left="0" w:hanging="2"/>
              <w:jc w:val="both"/>
              <w:rPr>
                <w:rFonts w:ascii="Arial Narrow" w:eastAsia="Arial Narrow" w:hAnsi="Arial Narrow" w:cs="Arial Narrow"/>
                <w:sz w:val="23"/>
                <w:szCs w:val="23"/>
              </w:rPr>
            </w:pPr>
          </w:p>
          <w:p w14:paraId="165369D6" w14:textId="77777777" w:rsidR="00A319B4" w:rsidRPr="00120486" w:rsidRDefault="00A319B4" w:rsidP="00D63D45">
            <w:pPr>
              <w:tabs>
                <w:tab w:val="left" w:pos="142"/>
              </w:tabs>
              <w:ind w:left="0" w:hanging="2"/>
              <w:jc w:val="both"/>
              <w:rPr>
                <w:rFonts w:ascii="Arial Narrow" w:eastAsia="Arial Narrow" w:hAnsi="Arial Narrow" w:cs="Arial Narrow"/>
                <w:b/>
                <w:sz w:val="23"/>
                <w:szCs w:val="23"/>
              </w:rPr>
            </w:pPr>
            <w:r w:rsidRPr="00120486">
              <w:rPr>
                <w:rFonts w:ascii="Arial Narrow" w:eastAsia="Arial Narrow" w:hAnsi="Arial Narrow" w:cs="Arial Narrow"/>
                <w:sz w:val="23"/>
                <w:szCs w:val="23"/>
              </w:rPr>
              <w:t>En caso de subsanación máximo se recibirán</w:t>
            </w:r>
            <w:r w:rsidRPr="00120486">
              <w:rPr>
                <w:rFonts w:ascii="Arial Narrow" w:eastAsia="Arial Narrow" w:hAnsi="Arial Narrow" w:cs="Arial Narrow"/>
                <w:b/>
                <w:sz w:val="23"/>
                <w:szCs w:val="23"/>
              </w:rPr>
              <w:t xml:space="preserve"> hasta 8:59 am.</w:t>
            </w:r>
          </w:p>
          <w:p w14:paraId="190FE593" w14:textId="77777777" w:rsidR="00A319B4" w:rsidRPr="00120486" w:rsidRDefault="00A319B4" w:rsidP="00D63D45">
            <w:pPr>
              <w:tabs>
                <w:tab w:val="left" w:pos="142"/>
              </w:tabs>
              <w:ind w:left="0" w:hanging="2"/>
              <w:jc w:val="both"/>
              <w:rPr>
                <w:rFonts w:ascii="Arial Narrow" w:eastAsia="Arial Narrow" w:hAnsi="Arial Narrow" w:cs="Arial Narrow"/>
                <w:sz w:val="23"/>
                <w:szCs w:val="23"/>
              </w:rPr>
            </w:pPr>
          </w:p>
          <w:p w14:paraId="11E70009" w14:textId="77777777" w:rsidR="00A319B4" w:rsidRPr="00120486" w:rsidRDefault="00A319B4" w:rsidP="00D63D45">
            <w:pPr>
              <w:tabs>
                <w:tab w:val="left" w:pos="142"/>
              </w:tabs>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Lo anterior por cuanto los términos en la contratación son preclusivos y perentorios en aplicación al principio de economía.</w:t>
            </w:r>
          </w:p>
        </w:tc>
      </w:tr>
      <w:tr w:rsidR="00A319B4" w:rsidRPr="00120486" w14:paraId="37B9CAC5" w14:textId="77777777" w:rsidTr="00D63D45">
        <w:trPr>
          <w:cantSplit/>
          <w:trHeight w:val="508"/>
          <w:jc w:val="center"/>
        </w:trPr>
        <w:tc>
          <w:tcPr>
            <w:tcW w:w="3126" w:type="dxa"/>
            <w:vMerge/>
            <w:tcMar>
              <w:top w:w="0" w:type="dxa"/>
              <w:left w:w="108" w:type="dxa"/>
              <w:bottom w:w="0" w:type="dxa"/>
              <w:right w:w="108" w:type="dxa"/>
            </w:tcMar>
            <w:vAlign w:val="center"/>
          </w:tcPr>
          <w:p w14:paraId="22252220" w14:textId="77777777" w:rsidR="00A319B4" w:rsidRPr="00120486" w:rsidRDefault="00A319B4" w:rsidP="00D63D45">
            <w:pPr>
              <w:widowControl w:val="0"/>
              <w:pBdr>
                <w:top w:val="nil"/>
                <w:left w:val="nil"/>
                <w:bottom w:val="nil"/>
                <w:right w:val="nil"/>
                <w:between w:val="nil"/>
              </w:pBdr>
              <w:spacing w:line="276" w:lineRule="auto"/>
              <w:ind w:left="0" w:hanging="2"/>
              <w:rPr>
                <w:rFonts w:ascii="Arial Narrow" w:eastAsia="Arial Narrow" w:hAnsi="Arial Narrow" w:cs="Arial Narrow"/>
                <w:sz w:val="23"/>
                <w:szCs w:val="23"/>
              </w:rPr>
            </w:pPr>
          </w:p>
        </w:tc>
        <w:tc>
          <w:tcPr>
            <w:tcW w:w="2432" w:type="dxa"/>
            <w:vMerge/>
            <w:tcMar>
              <w:top w:w="0" w:type="dxa"/>
              <w:left w:w="108" w:type="dxa"/>
              <w:bottom w:w="0" w:type="dxa"/>
              <w:right w:w="108" w:type="dxa"/>
            </w:tcMar>
            <w:vAlign w:val="center"/>
          </w:tcPr>
          <w:p w14:paraId="059AE58B" w14:textId="77777777" w:rsidR="00A319B4" w:rsidRPr="00120486" w:rsidRDefault="00A319B4" w:rsidP="00D63D45">
            <w:pPr>
              <w:widowControl w:val="0"/>
              <w:pBdr>
                <w:top w:val="nil"/>
                <w:left w:val="nil"/>
                <w:bottom w:val="nil"/>
                <w:right w:val="nil"/>
                <w:between w:val="nil"/>
              </w:pBdr>
              <w:spacing w:line="276" w:lineRule="auto"/>
              <w:ind w:left="0" w:hanging="2"/>
              <w:rPr>
                <w:rFonts w:ascii="Arial Narrow" w:eastAsia="Arial Narrow" w:hAnsi="Arial Narrow" w:cs="Arial Narrow"/>
                <w:sz w:val="23"/>
                <w:szCs w:val="23"/>
              </w:rPr>
            </w:pPr>
          </w:p>
        </w:tc>
        <w:tc>
          <w:tcPr>
            <w:tcW w:w="4138" w:type="dxa"/>
            <w:tcMar>
              <w:top w:w="0" w:type="dxa"/>
              <w:left w:w="108" w:type="dxa"/>
              <w:bottom w:w="0" w:type="dxa"/>
              <w:right w:w="108" w:type="dxa"/>
            </w:tcMar>
            <w:vAlign w:val="center"/>
          </w:tcPr>
          <w:p w14:paraId="2264B6A7" w14:textId="77777777" w:rsidR="00A319B4" w:rsidRPr="00120486" w:rsidRDefault="00A319B4" w:rsidP="00D63D45">
            <w:pPr>
              <w:tabs>
                <w:tab w:val="left" w:pos="142"/>
              </w:tabs>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 xml:space="preserve">Evento de subasta electrónica </w:t>
            </w:r>
          </w:p>
          <w:p w14:paraId="0CBFDE24" w14:textId="77777777" w:rsidR="00A319B4" w:rsidRPr="00120486" w:rsidRDefault="00A319B4" w:rsidP="00D63D45">
            <w:pPr>
              <w:tabs>
                <w:tab w:val="left" w:pos="142"/>
              </w:tabs>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02:30 pm</w:t>
            </w:r>
          </w:p>
        </w:tc>
      </w:tr>
      <w:tr w:rsidR="00A319B4" w:rsidRPr="00120486" w14:paraId="156E26AB" w14:textId="77777777" w:rsidTr="00D63D45">
        <w:trPr>
          <w:trHeight w:val="101"/>
          <w:jc w:val="center"/>
        </w:trPr>
        <w:tc>
          <w:tcPr>
            <w:tcW w:w="3126" w:type="dxa"/>
            <w:tcMar>
              <w:top w:w="0" w:type="dxa"/>
              <w:left w:w="108" w:type="dxa"/>
              <w:bottom w:w="0" w:type="dxa"/>
              <w:right w:w="108" w:type="dxa"/>
            </w:tcMar>
            <w:vAlign w:val="center"/>
          </w:tcPr>
          <w:p w14:paraId="6DA4AA2D"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sz w:val="23"/>
                <w:szCs w:val="23"/>
              </w:rPr>
              <w:t>Único Oferente</w:t>
            </w:r>
          </w:p>
          <w:p w14:paraId="61216C8B"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sz w:val="23"/>
                <w:szCs w:val="23"/>
              </w:rPr>
              <w: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tc>
        <w:tc>
          <w:tcPr>
            <w:tcW w:w="2432" w:type="dxa"/>
            <w:tcMar>
              <w:top w:w="0" w:type="dxa"/>
              <w:left w:w="108" w:type="dxa"/>
              <w:bottom w:w="0" w:type="dxa"/>
              <w:right w:w="108" w:type="dxa"/>
            </w:tcMar>
            <w:vAlign w:val="center"/>
          </w:tcPr>
          <w:p w14:paraId="5A4DF56C"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11/11/2025</w:t>
            </w:r>
          </w:p>
        </w:tc>
        <w:tc>
          <w:tcPr>
            <w:tcW w:w="4138" w:type="dxa"/>
            <w:tcMar>
              <w:top w:w="0" w:type="dxa"/>
              <w:left w:w="108" w:type="dxa"/>
              <w:bottom w:w="0" w:type="dxa"/>
              <w:right w:w="108" w:type="dxa"/>
            </w:tcMar>
            <w:vAlign w:val="center"/>
          </w:tcPr>
          <w:p w14:paraId="7BCD23C5" w14:textId="77777777" w:rsidR="00A319B4" w:rsidRPr="00120486" w:rsidRDefault="00A319B4" w:rsidP="00D63D45">
            <w:pPr>
              <w:tabs>
                <w:tab w:val="left" w:pos="142"/>
              </w:tabs>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Sistema Electrónico de Contratación Pública www.colombiacompra.gov.co</w:t>
            </w:r>
          </w:p>
          <w:p w14:paraId="07E24038" w14:textId="77777777" w:rsidR="00A319B4" w:rsidRPr="00120486" w:rsidRDefault="00A319B4" w:rsidP="00D63D45">
            <w:pPr>
              <w:tabs>
                <w:tab w:val="left" w:pos="142"/>
              </w:tabs>
              <w:ind w:left="0" w:hanging="2"/>
              <w:jc w:val="both"/>
              <w:rPr>
                <w:rFonts w:ascii="Arial Narrow" w:eastAsia="Arial Narrow" w:hAnsi="Arial Narrow" w:cs="Arial Narrow"/>
                <w:sz w:val="23"/>
                <w:szCs w:val="23"/>
              </w:rPr>
            </w:pPr>
          </w:p>
          <w:p w14:paraId="0DC65D5E" w14:textId="77777777" w:rsidR="00A319B4" w:rsidRPr="00120486" w:rsidRDefault="00A319B4" w:rsidP="00D63D45">
            <w:pPr>
              <w:tabs>
                <w:tab w:val="left" w:pos="142"/>
              </w:tabs>
              <w:ind w:left="0" w:hanging="2"/>
              <w:jc w:val="both"/>
              <w:rPr>
                <w:rFonts w:ascii="Arial Narrow" w:eastAsia="Arial Narrow" w:hAnsi="Arial Narrow" w:cs="Arial Narrow"/>
                <w:sz w:val="23"/>
                <w:szCs w:val="23"/>
              </w:rPr>
            </w:pPr>
          </w:p>
          <w:p w14:paraId="0DF89B65" w14:textId="77777777" w:rsidR="00A319B4" w:rsidRPr="00120486" w:rsidRDefault="00A319B4" w:rsidP="00D63D45">
            <w:pPr>
              <w:tabs>
                <w:tab w:val="left" w:pos="142"/>
              </w:tabs>
              <w:ind w:left="0" w:hanging="2"/>
              <w:jc w:val="both"/>
              <w:rPr>
                <w:rFonts w:ascii="Arial Narrow" w:eastAsia="Arial Narrow" w:hAnsi="Arial Narrow" w:cs="Arial Narrow"/>
                <w:sz w:val="23"/>
                <w:szCs w:val="23"/>
              </w:rPr>
            </w:pPr>
          </w:p>
        </w:tc>
      </w:tr>
      <w:tr w:rsidR="00A319B4" w:rsidRPr="00120486" w14:paraId="37A5C72F" w14:textId="77777777" w:rsidTr="00D63D45">
        <w:trPr>
          <w:trHeight w:val="752"/>
          <w:jc w:val="center"/>
        </w:trPr>
        <w:tc>
          <w:tcPr>
            <w:tcW w:w="3126" w:type="dxa"/>
            <w:tcMar>
              <w:top w:w="0" w:type="dxa"/>
              <w:left w:w="108" w:type="dxa"/>
              <w:bottom w:w="0" w:type="dxa"/>
              <w:right w:w="108" w:type="dxa"/>
            </w:tcMar>
            <w:vAlign w:val="center"/>
          </w:tcPr>
          <w:p w14:paraId="3DCE31B5"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sz w:val="23"/>
                <w:szCs w:val="23"/>
              </w:rPr>
              <w:t>Expedición acto administrativo de adjudicación o declaratoria de desierto</w:t>
            </w:r>
          </w:p>
        </w:tc>
        <w:tc>
          <w:tcPr>
            <w:tcW w:w="2432" w:type="dxa"/>
            <w:tcMar>
              <w:top w:w="0" w:type="dxa"/>
              <w:left w:w="108" w:type="dxa"/>
              <w:bottom w:w="0" w:type="dxa"/>
              <w:right w:w="108" w:type="dxa"/>
            </w:tcMar>
            <w:vAlign w:val="center"/>
          </w:tcPr>
          <w:p w14:paraId="2A55C073"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Hasta el 13/11/2025</w:t>
            </w:r>
          </w:p>
        </w:tc>
        <w:tc>
          <w:tcPr>
            <w:tcW w:w="4138" w:type="dxa"/>
            <w:tcMar>
              <w:top w:w="0" w:type="dxa"/>
              <w:left w:w="108" w:type="dxa"/>
              <w:bottom w:w="0" w:type="dxa"/>
              <w:right w:w="108" w:type="dxa"/>
            </w:tcMar>
            <w:vAlign w:val="center"/>
          </w:tcPr>
          <w:p w14:paraId="36C4D17F"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sz w:val="23"/>
                <w:szCs w:val="23"/>
              </w:rPr>
              <w:t xml:space="preserve">Instalaciones de la </w:t>
            </w:r>
            <w:proofErr w:type="gramStart"/>
            <w:r w:rsidRPr="00120486">
              <w:rPr>
                <w:rFonts w:ascii="Arial Narrow" w:eastAsia="Arial Narrow" w:hAnsi="Arial Narrow" w:cs="Arial Narrow"/>
                <w:sz w:val="23"/>
                <w:szCs w:val="23"/>
              </w:rPr>
              <w:t>Fiscalía General</w:t>
            </w:r>
            <w:proofErr w:type="gramEnd"/>
            <w:r w:rsidRPr="00120486">
              <w:rPr>
                <w:rFonts w:ascii="Arial Narrow" w:eastAsia="Arial Narrow" w:hAnsi="Arial Narrow" w:cs="Arial Narrow"/>
                <w:sz w:val="23"/>
                <w:szCs w:val="23"/>
              </w:rPr>
              <w:t xml:space="preserve"> de la Nación</w:t>
            </w:r>
          </w:p>
        </w:tc>
      </w:tr>
      <w:tr w:rsidR="00A319B4" w:rsidRPr="00120486" w14:paraId="5FE4405E" w14:textId="77777777" w:rsidTr="00D63D45">
        <w:trPr>
          <w:trHeight w:val="121"/>
          <w:jc w:val="center"/>
        </w:trPr>
        <w:tc>
          <w:tcPr>
            <w:tcW w:w="3126" w:type="dxa"/>
            <w:tcMar>
              <w:top w:w="0" w:type="dxa"/>
              <w:left w:w="108" w:type="dxa"/>
              <w:bottom w:w="0" w:type="dxa"/>
              <w:right w:w="108" w:type="dxa"/>
            </w:tcMar>
            <w:vAlign w:val="center"/>
          </w:tcPr>
          <w:p w14:paraId="6DD72BF1"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sz w:val="23"/>
                <w:szCs w:val="23"/>
              </w:rPr>
              <w:t>Firma del Contrato</w:t>
            </w:r>
          </w:p>
        </w:tc>
        <w:tc>
          <w:tcPr>
            <w:tcW w:w="2432" w:type="dxa"/>
            <w:tcMar>
              <w:top w:w="0" w:type="dxa"/>
              <w:left w:w="108" w:type="dxa"/>
              <w:bottom w:w="0" w:type="dxa"/>
              <w:right w:w="108" w:type="dxa"/>
            </w:tcMar>
            <w:vAlign w:val="center"/>
          </w:tcPr>
          <w:p w14:paraId="72BD9C88"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Hasta el 14/11/2025</w:t>
            </w:r>
          </w:p>
        </w:tc>
        <w:tc>
          <w:tcPr>
            <w:tcW w:w="4138" w:type="dxa"/>
            <w:tcMar>
              <w:top w:w="0" w:type="dxa"/>
              <w:left w:w="108" w:type="dxa"/>
              <w:bottom w:w="0" w:type="dxa"/>
              <w:right w:w="108" w:type="dxa"/>
            </w:tcMar>
            <w:vAlign w:val="center"/>
          </w:tcPr>
          <w:p w14:paraId="6F2B0178"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 xml:space="preserve">Sistema Electrónico de Contratación Pública </w:t>
            </w:r>
            <w:hyperlink r:id="rId14">
              <w:r w:rsidRPr="00120486">
                <w:rPr>
                  <w:rFonts w:ascii="Arial Narrow" w:eastAsia="Arial Narrow" w:hAnsi="Arial Narrow" w:cs="Arial Narrow"/>
                  <w:sz w:val="23"/>
                  <w:szCs w:val="23"/>
                </w:rPr>
                <w:t>www.colombiacompra.gov.co</w:t>
              </w:r>
            </w:hyperlink>
          </w:p>
        </w:tc>
      </w:tr>
      <w:tr w:rsidR="00A319B4" w:rsidRPr="00120486" w14:paraId="7B74EF27" w14:textId="77777777" w:rsidTr="00D63D45">
        <w:trPr>
          <w:trHeight w:val="578"/>
          <w:jc w:val="center"/>
        </w:trPr>
        <w:tc>
          <w:tcPr>
            <w:tcW w:w="3126" w:type="dxa"/>
            <w:tcMar>
              <w:top w:w="0" w:type="dxa"/>
              <w:left w:w="108" w:type="dxa"/>
              <w:bottom w:w="0" w:type="dxa"/>
              <w:right w:w="108" w:type="dxa"/>
            </w:tcMar>
            <w:vAlign w:val="center"/>
          </w:tcPr>
          <w:p w14:paraId="52864604"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sz w:val="23"/>
                <w:szCs w:val="23"/>
              </w:rPr>
              <w:t>Registro presupuestal</w:t>
            </w:r>
          </w:p>
        </w:tc>
        <w:tc>
          <w:tcPr>
            <w:tcW w:w="2432" w:type="dxa"/>
            <w:tcMar>
              <w:top w:w="0" w:type="dxa"/>
              <w:left w:w="108" w:type="dxa"/>
              <w:bottom w:w="0" w:type="dxa"/>
              <w:right w:w="108" w:type="dxa"/>
            </w:tcMar>
            <w:vAlign w:val="center"/>
          </w:tcPr>
          <w:p w14:paraId="0438E890"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Hasta el 18/11/2025</w:t>
            </w:r>
          </w:p>
        </w:tc>
        <w:tc>
          <w:tcPr>
            <w:tcW w:w="4138" w:type="dxa"/>
            <w:tcMar>
              <w:top w:w="0" w:type="dxa"/>
              <w:left w:w="108" w:type="dxa"/>
              <w:bottom w:w="0" w:type="dxa"/>
              <w:right w:w="108" w:type="dxa"/>
            </w:tcMar>
            <w:vAlign w:val="center"/>
          </w:tcPr>
          <w:p w14:paraId="163E9F60"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sz w:val="23"/>
                <w:szCs w:val="23"/>
              </w:rPr>
              <w:t xml:space="preserve">Instalaciones de la </w:t>
            </w:r>
            <w:proofErr w:type="gramStart"/>
            <w:r w:rsidRPr="00120486">
              <w:rPr>
                <w:rFonts w:ascii="Arial Narrow" w:eastAsia="Arial Narrow" w:hAnsi="Arial Narrow" w:cs="Arial Narrow"/>
                <w:sz w:val="23"/>
                <w:szCs w:val="23"/>
              </w:rPr>
              <w:t>Fiscalía General</w:t>
            </w:r>
            <w:proofErr w:type="gramEnd"/>
            <w:r w:rsidRPr="00120486">
              <w:rPr>
                <w:rFonts w:ascii="Arial Narrow" w:eastAsia="Arial Narrow" w:hAnsi="Arial Narrow" w:cs="Arial Narrow"/>
                <w:sz w:val="23"/>
                <w:szCs w:val="23"/>
              </w:rPr>
              <w:t xml:space="preserve"> de la Nación</w:t>
            </w:r>
          </w:p>
        </w:tc>
      </w:tr>
      <w:tr w:rsidR="00A319B4" w:rsidRPr="00120486" w14:paraId="5CDDA34D" w14:textId="77777777" w:rsidTr="00D63D45">
        <w:trPr>
          <w:cantSplit/>
          <w:trHeight w:val="565"/>
          <w:jc w:val="center"/>
        </w:trPr>
        <w:tc>
          <w:tcPr>
            <w:tcW w:w="3126" w:type="dxa"/>
            <w:tcMar>
              <w:top w:w="0" w:type="dxa"/>
              <w:left w:w="108" w:type="dxa"/>
              <w:bottom w:w="0" w:type="dxa"/>
              <w:right w:w="108" w:type="dxa"/>
            </w:tcMar>
            <w:vAlign w:val="center"/>
          </w:tcPr>
          <w:p w14:paraId="50079DBC"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sz w:val="23"/>
                <w:szCs w:val="23"/>
              </w:rPr>
              <w:t>Entrega de garantías</w:t>
            </w:r>
          </w:p>
        </w:tc>
        <w:tc>
          <w:tcPr>
            <w:tcW w:w="2432" w:type="dxa"/>
            <w:tcMar>
              <w:top w:w="0" w:type="dxa"/>
              <w:left w:w="108" w:type="dxa"/>
              <w:bottom w:w="0" w:type="dxa"/>
              <w:right w:w="108" w:type="dxa"/>
            </w:tcMar>
            <w:vAlign w:val="center"/>
          </w:tcPr>
          <w:p w14:paraId="4F3B04CC"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Hasta el 19/11/2025</w:t>
            </w:r>
          </w:p>
        </w:tc>
        <w:tc>
          <w:tcPr>
            <w:tcW w:w="4138" w:type="dxa"/>
            <w:vMerge w:val="restart"/>
            <w:tcMar>
              <w:top w:w="0" w:type="dxa"/>
              <w:left w:w="108" w:type="dxa"/>
              <w:bottom w:w="0" w:type="dxa"/>
              <w:right w:w="108" w:type="dxa"/>
            </w:tcMar>
            <w:vAlign w:val="center"/>
          </w:tcPr>
          <w:p w14:paraId="2633D53C"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b/>
                <w:sz w:val="23"/>
                <w:szCs w:val="23"/>
              </w:rPr>
              <w:t xml:space="preserve">Sistema Electrónico de Contratación Pública </w:t>
            </w:r>
            <w:hyperlink r:id="rId15">
              <w:r w:rsidRPr="00120486">
                <w:rPr>
                  <w:rFonts w:ascii="Arial Narrow" w:eastAsia="Arial Narrow" w:hAnsi="Arial Narrow" w:cs="Arial Narrow"/>
                  <w:sz w:val="23"/>
                  <w:szCs w:val="23"/>
                </w:rPr>
                <w:t>www.colombiacompra.gov.co</w:t>
              </w:r>
            </w:hyperlink>
          </w:p>
          <w:p w14:paraId="2D883172"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sz w:val="23"/>
                <w:szCs w:val="23"/>
              </w:rPr>
              <w:t xml:space="preserve">Instalaciones de la </w:t>
            </w:r>
            <w:proofErr w:type="gramStart"/>
            <w:r w:rsidRPr="00120486">
              <w:rPr>
                <w:rFonts w:ascii="Arial Narrow" w:eastAsia="Arial Narrow" w:hAnsi="Arial Narrow" w:cs="Arial Narrow"/>
                <w:sz w:val="23"/>
                <w:szCs w:val="23"/>
              </w:rPr>
              <w:t>Fiscalía General</w:t>
            </w:r>
            <w:proofErr w:type="gramEnd"/>
            <w:r w:rsidRPr="00120486">
              <w:rPr>
                <w:rFonts w:ascii="Arial Narrow" w:eastAsia="Arial Narrow" w:hAnsi="Arial Narrow" w:cs="Arial Narrow"/>
                <w:sz w:val="23"/>
                <w:szCs w:val="23"/>
              </w:rPr>
              <w:t xml:space="preserve"> de la Nación</w:t>
            </w:r>
          </w:p>
        </w:tc>
      </w:tr>
      <w:tr w:rsidR="00A319B4" w:rsidRPr="00120486" w14:paraId="498100E3" w14:textId="77777777" w:rsidTr="00D63D45">
        <w:trPr>
          <w:cantSplit/>
          <w:trHeight w:val="717"/>
          <w:jc w:val="center"/>
        </w:trPr>
        <w:tc>
          <w:tcPr>
            <w:tcW w:w="3126" w:type="dxa"/>
            <w:tcMar>
              <w:top w:w="0" w:type="dxa"/>
              <w:left w:w="108" w:type="dxa"/>
              <w:bottom w:w="0" w:type="dxa"/>
              <w:right w:w="108" w:type="dxa"/>
            </w:tcMar>
            <w:vAlign w:val="center"/>
          </w:tcPr>
          <w:p w14:paraId="3DCEA65A" w14:textId="77777777" w:rsidR="00A319B4" w:rsidRPr="00120486" w:rsidRDefault="00A319B4" w:rsidP="00D63D45">
            <w:pPr>
              <w:ind w:left="0" w:hanging="2"/>
              <w:jc w:val="both"/>
              <w:rPr>
                <w:rFonts w:ascii="Arial Narrow" w:eastAsia="Arial Narrow" w:hAnsi="Arial Narrow" w:cs="Arial Narrow"/>
                <w:sz w:val="23"/>
                <w:szCs w:val="23"/>
              </w:rPr>
            </w:pPr>
            <w:r w:rsidRPr="00120486">
              <w:rPr>
                <w:rFonts w:ascii="Arial Narrow" w:eastAsia="Arial Narrow" w:hAnsi="Arial Narrow" w:cs="Arial Narrow"/>
                <w:sz w:val="23"/>
                <w:szCs w:val="23"/>
              </w:rPr>
              <w:t>Aprobación de garantías</w:t>
            </w:r>
          </w:p>
        </w:tc>
        <w:tc>
          <w:tcPr>
            <w:tcW w:w="2432" w:type="dxa"/>
            <w:tcMar>
              <w:top w:w="0" w:type="dxa"/>
              <w:left w:w="108" w:type="dxa"/>
              <w:bottom w:w="0" w:type="dxa"/>
              <w:right w:w="108" w:type="dxa"/>
            </w:tcMar>
            <w:vAlign w:val="center"/>
          </w:tcPr>
          <w:p w14:paraId="3BD09B52" w14:textId="77777777" w:rsidR="00A319B4" w:rsidRPr="00120486" w:rsidRDefault="00A319B4" w:rsidP="00D63D45">
            <w:pPr>
              <w:ind w:left="0" w:hanging="2"/>
              <w:jc w:val="center"/>
              <w:rPr>
                <w:rFonts w:ascii="Arial Narrow" w:eastAsia="Arial Narrow" w:hAnsi="Arial Narrow" w:cs="Arial Narrow"/>
                <w:sz w:val="23"/>
                <w:szCs w:val="23"/>
              </w:rPr>
            </w:pPr>
            <w:r w:rsidRPr="00120486">
              <w:rPr>
                <w:rFonts w:ascii="Arial Narrow" w:eastAsia="Arial Narrow" w:hAnsi="Arial Narrow" w:cs="Arial Narrow"/>
                <w:sz w:val="23"/>
                <w:szCs w:val="23"/>
              </w:rPr>
              <w:t>Hasta el 19/11/2025</w:t>
            </w:r>
          </w:p>
        </w:tc>
        <w:tc>
          <w:tcPr>
            <w:tcW w:w="4138" w:type="dxa"/>
            <w:vMerge/>
            <w:tcMar>
              <w:top w:w="0" w:type="dxa"/>
              <w:left w:w="108" w:type="dxa"/>
              <w:bottom w:w="0" w:type="dxa"/>
              <w:right w:w="108" w:type="dxa"/>
            </w:tcMar>
            <w:vAlign w:val="center"/>
          </w:tcPr>
          <w:p w14:paraId="4CE35D59" w14:textId="77777777" w:rsidR="00A319B4" w:rsidRPr="00120486" w:rsidRDefault="00A319B4" w:rsidP="00D63D45">
            <w:pPr>
              <w:widowControl w:val="0"/>
              <w:pBdr>
                <w:top w:val="nil"/>
                <w:left w:val="nil"/>
                <w:bottom w:val="nil"/>
                <w:right w:val="nil"/>
                <w:between w:val="nil"/>
              </w:pBdr>
              <w:spacing w:line="276" w:lineRule="auto"/>
              <w:ind w:left="0" w:hanging="2"/>
              <w:rPr>
                <w:rFonts w:ascii="Arial Narrow" w:eastAsia="Arial Narrow" w:hAnsi="Arial Narrow" w:cs="Arial Narrow"/>
                <w:sz w:val="23"/>
                <w:szCs w:val="23"/>
              </w:rPr>
            </w:pPr>
          </w:p>
        </w:tc>
      </w:tr>
      <w:bookmarkEnd w:id="3"/>
    </w:tbl>
    <w:p w14:paraId="2DBAEC22" w14:textId="77777777" w:rsidR="009A5448" w:rsidRPr="00225849" w:rsidRDefault="009A5448" w:rsidP="00045551">
      <w:pPr>
        <w:spacing w:after="0" w:line="240" w:lineRule="auto"/>
        <w:ind w:left="0" w:hanging="2"/>
        <w:jc w:val="both"/>
        <w:rPr>
          <w:rFonts w:ascii="Arial Narrow" w:eastAsia="Arial Narrow" w:hAnsi="Arial Narrow" w:cs="Arial Narrow"/>
          <w:color w:val="000000"/>
        </w:rPr>
      </w:pPr>
    </w:p>
    <w:p w14:paraId="7A2C8852" w14:textId="77777777" w:rsidR="00045551" w:rsidRPr="00225849" w:rsidRDefault="00045551" w:rsidP="00045551">
      <w:pPr>
        <w:spacing w:after="0" w:line="240" w:lineRule="auto"/>
        <w:ind w:left="0" w:hanging="2"/>
        <w:jc w:val="both"/>
        <w:rPr>
          <w:rFonts w:ascii="Arial Narrow" w:eastAsia="Arial Narrow" w:hAnsi="Arial Narrow" w:cs="Arial Narrow"/>
          <w:color w:val="000000"/>
        </w:rPr>
      </w:pPr>
    </w:p>
    <w:p w14:paraId="277531A2" w14:textId="77777777" w:rsidR="00715504" w:rsidRPr="00225849" w:rsidRDefault="008908A5" w:rsidP="00045551">
      <w:pPr>
        <w:widowControl w:val="0"/>
        <w:pBdr>
          <w:top w:val="nil"/>
          <w:left w:val="nil"/>
          <w:bottom w:val="nil"/>
          <w:right w:val="nil"/>
          <w:between w:val="nil"/>
        </w:pBdr>
        <w:spacing w:after="0" w:line="240" w:lineRule="auto"/>
        <w:ind w:leftChars="0" w:left="0" w:firstLineChars="0" w:firstLine="0"/>
        <w:jc w:val="both"/>
        <w:rPr>
          <w:rFonts w:ascii="Arial Narrow" w:eastAsia="Arial Narrow" w:hAnsi="Arial Narrow" w:cs="Arial Narrow"/>
          <w:color w:val="000000"/>
        </w:rPr>
      </w:pPr>
      <w:bookmarkStart w:id="5" w:name="_heading=h.7y8w92luod8h" w:colFirst="0" w:colLast="0"/>
      <w:bookmarkEnd w:id="5"/>
      <w:r w:rsidRPr="00225849">
        <w:rPr>
          <w:rFonts w:ascii="Arial Narrow" w:eastAsia="Arial Narrow" w:hAnsi="Arial Narrow" w:cs="Arial Narrow"/>
          <w:b/>
          <w:color w:val="000000"/>
        </w:rPr>
        <w:t xml:space="preserve">Nota. </w:t>
      </w:r>
      <w:r w:rsidRPr="00225849">
        <w:rPr>
          <w:rFonts w:ascii="Arial Narrow" w:eastAsia="Arial Narrow" w:hAnsi="Arial Narrow" w:cs="Arial Narrow"/>
          <w:color w:val="000000"/>
        </w:rPr>
        <w:t>La FISCALÍA podrá expedir adendas para modificar el “Cronograma del Proceso”, una vez vencido el término para la presentación de Ofertas y antes de la adjudicación del contrato (Inciso 2 artículo 2.2.1.1.2.2.1 del Decreto 1082 de 2015).</w:t>
      </w:r>
    </w:p>
    <w:p w14:paraId="140F451C" w14:textId="77777777" w:rsidR="005A062F" w:rsidRPr="00225849" w:rsidRDefault="005A062F" w:rsidP="00045551">
      <w:pPr>
        <w:widowControl w:val="0"/>
        <w:pBdr>
          <w:top w:val="nil"/>
          <w:left w:val="nil"/>
          <w:bottom w:val="nil"/>
          <w:right w:val="nil"/>
          <w:between w:val="nil"/>
        </w:pBdr>
        <w:spacing w:after="0" w:line="240" w:lineRule="auto"/>
        <w:ind w:leftChars="0" w:left="0" w:firstLineChars="0" w:firstLine="0"/>
        <w:jc w:val="both"/>
        <w:rPr>
          <w:rFonts w:ascii="Arial Narrow" w:eastAsia="Arial Narrow" w:hAnsi="Arial Narrow" w:cs="Arial Narrow"/>
          <w:color w:val="000000"/>
        </w:rPr>
      </w:pPr>
    </w:p>
    <w:p w14:paraId="1E9BACF1" w14:textId="59695047" w:rsidR="00045551" w:rsidRPr="00225849" w:rsidRDefault="006B02DD" w:rsidP="00045551">
      <w:pPr>
        <w:widowControl w:val="0"/>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b/>
        </w:rPr>
        <w:t>Nota 2:</w:t>
      </w:r>
      <w:r w:rsidRPr="00225849">
        <w:rPr>
          <w:rFonts w:ascii="Arial Narrow" w:eastAsia="Arial Narrow" w:hAnsi="Arial Narrow" w:cs="Arial Narrow"/>
        </w:rPr>
        <w:t xml:space="preserve"> En cumplimiento del Artículo 2.1.4.3.2.1 del Decreto 1600 de </w:t>
      </w:r>
      <w:r w:rsidR="005A062F" w:rsidRPr="00225849">
        <w:rPr>
          <w:rFonts w:ascii="Arial Narrow" w:eastAsia="Arial Narrow" w:hAnsi="Arial Narrow" w:cs="Arial Narrow"/>
        </w:rPr>
        <w:t>2024 los</w:t>
      </w:r>
      <w:r w:rsidRPr="00225849">
        <w:rPr>
          <w:rFonts w:ascii="Arial Narrow" w:eastAsia="Arial Narrow" w:hAnsi="Arial Narrow" w:cs="Arial Narrow"/>
        </w:rPr>
        <w:t xml:space="preserve"> proponentes deberán informar en la fecha establecida en el cronograma, la existencia o no de situaciones de control y, en particular, si son controlantes, controladas o comparten alguna de estas condiciones con otras personas que se encuentren participando en el presente proceso de contratación. Para el caso de los proponentes plurales, se deberá indicar si las personas que los conforman se encuentran en alguna de las situaciones descritas anteriormente.</w:t>
      </w:r>
    </w:p>
    <w:p w14:paraId="06A352DC" w14:textId="554658B7" w:rsidR="006B02DD" w:rsidRPr="00225849" w:rsidRDefault="006B02DD" w:rsidP="00045551">
      <w:pPr>
        <w:widowControl w:val="0"/>
        <w:spacing w:after="0" w:line="240" w:lineRule="auto"/>
        <w:ind w:left="0" w:hanging="2"/>
        <w:jc w:val="both"/>
        <w:rPr>
          <w:rFonts w:ascii="Arial Narrow" w:eastAsia="Arial Narrow" w:hAnsi="Arial Narrow" w:cs="Arial Narrow"/>
        </w:rPr>
      </w:pPr>
    </w:p>
    <w:tbl>
      <w:tblPr>
        <w:tblStyle w:val="a5"/>
        <w:tblW w:w="99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4"/>
      </w:tblGrid>
      <w:tr w:rsidR="00715504" w:rsidRPr="00225849" w14:paraId="3A9E12EF" w14:textId="77777777">
        <w:trPr>
          <w:jc w:val="center"/>
        </w:trPr>
        <w:tc>
          <w:tcPr>
            <w:tcW w:w="9904" w:type="dxa"/>
            <w:shd w:val="clear" w:color="auto" w:fill="CCCCCC"/>
          </w:tcPr>
          <w:p w14:paraId="42AE7A7E" w14:textId="77777777" w:rsidR="00715504" w:rsidRPr="00225849" w:rsidRDefault="008908A5" w:rsidP="00045551">
            <w:pPr>
              <w:widowControl w:val="0"/>
              <w:numPr>
                <w:ilvl w:val="0"/>
                <w:numId w:val="2"/>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 xml:space="preserve">ASPECTOS GENERALES </w:t>
            </w:r>
          </w:p>
        </w:tc>
      </w:tr>
    </w:tbl>
    <w:p w14:paraId="5D492886" w14:textId="77777777" w:rsidR="00715504" w:rsidRPr="00225849" w:rsidRDefault="00715504"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6" w:name="_heading=h.yybretjkru45" w:colFirst="0" w:colLast="0"/>
      <w:bookmarkEnd w:id="6"/>
    </w:p>
    <w:p w14:paraId="5AA48461"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3.1.</w:t>
      </w:r>
      <w:r w:rsidRPr="00225849">
        <w:rPr>
          <w:rFonts w:ascii="Arial Narrow" w:eastAsia="Arial Narrow" w:hAnsi="Arial Narrow" w:cs="Arial Narrow"/>
          <w:color w:val="000000"/>
        </w:rPr>
        <w:t xml:space="preserve"> </w:t>
      </w:r>
      <w:r w:rsidRPr="00225849">
        <w:rPr>
          <w:rFonts w:ascii="Arial Narrow" w:eastAsia="Arial Narrow" w:hAnsi="Arial Narrow" w:cs="Arial Narrow"/>
          <w:b/>
          <w:color w:val="000000"/>
        </w:rPr>
        <w:t xml:space="preserve">Invitación a las veedurías ciudadanas </w:t>
      </w:r>
    </w:p>
    <w:p w14:paraId="7477660F"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23935213"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lastRenderedPageBreak/>
        <w:t xml:space="preserve">En cumplimiento de lo dispuesto en el inciso 3 del artículo 66 de la Ley 80 de 1993 la </w:t>
      </w:r>
      <w:r w:rsidRPr="00225849">
        <w:rPr>
          <w:rFonts w:ascii="Arial Narrow" w:eastAsia="Arial Narrow" w:hAnsi="Arial Narrow" w:cs="Arial Narrow"/>
          <w:b/>
          <w:color w:val="000000"/>
        </w:rPr>
        <w:t>FISCALIA GENERAL DE LA NACIÓN</w:t>
      </w:r>
      <w:r w:rsidRPr="00225849">
        <w:rPr>
          <w:rFonts w:ascii="Arial Narrow" w:eastAsia="Arial Narrow" w:hAnsi="Arial Narrow" w:cs="Arial Narrow"/>
          <w:color w:val="000000"/>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 </w:t>
      </w:r>
    </w:p>
    <w:p w14:paraId="65C069DC"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bookmarkStart w:id="7" w:name="_heading=h.8g4kgfvlpmj7" w:colFirst="0" w:colLast="0"/>
      <w:bookmarkEnd w:id="7"/>
    </w:p>
    <w:p w14:paraId="21A9F74A"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bookmarkStart w:id="8" w:name="_heading=h.l6bajsisx1a2" w:colFirst="0" w:colLast="0"/>
      <w:bookmarkEnd w:id="8"/>
      <w:r w:rsidRPr="00225849">
        <w:rPr>
          <w:rFonts w:ascii="Arial Narrow" w:eastAsia="Arial Narrow" w:hAnsi="Arial Narrow" w:cs="Arial Narrow"/>
          <w:b/>
          <w:color w:val="000000"/>
        </w:rPr>
        <w:t>3.2. Secretaría de Transparencia</w:t>
      </w:r>
    </w:p>
    <w:p w14:paraId="1080879C" w14:textId="77777777" w:rsidR="00715504" w:rsidRPr="00225849" w:rsidRDefault="00715504" w:rsidP="00045551">
      <w:pPr>
        <w:pBdr>
          <w:top w:val="nil"/>
          <w:left w:val="nil"/>
          <w:bottom w:val="nil"/>
          <w:right w:val="nil"/>
          <w:between w:val="nil"/>
        </w:pBdr>
        <w:tabs>
          <w:tab w:val="left" w:pos="0"/>
        </w:tabs>
        <w:spacing w:after="0" w:line="240" w:lineRule="auto"/>
        <w:ind w:left="0" w:right="-1" w:hanging="2"/>
        <w:rPr>
          <w:rFonts w:ascii="Arial Narrow" w:eastAsia="Arial Narrow" w:hAnsi="Arial Narrow" w:cs="Arial Narrow"/>
          <w:color w:val="000000"/>
        </w:rPr>
      </w:pPr>
    </w:p>
    <w:p w14:paraId="2DDF2837" w14:textId="77777777" w:rsidR="00715504" w:rsidRPr="00225849" w:rsidRDefault="008908A5"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En el evento de conocerse casos de corrupción en las Entidades del Estado, se reportará el hecho a la Secretaría de Transparencia de la Presidencia de la República a los números telefónicos: (1) 5870555, 01-8000-913666, vía fax al número telefónico: (1) 5960638 o personalmente en la dirección Carrera 8ª </w:t>
      </w:r>
      <w:proofErr w:type="spellStart"/>
      <w:r w:rsidRPr="00225849">
        <w:rPr>
          <w:rFonts w:ascii="Arial Narrow" w:eastAsia="Arial Narrow" w:hAnsi="Arial Narrow" w:cs="Arial Narrow"/>
          <w:color w:val="000000"/>
        </w:rPr>
        <w:t>Nº</w:t>
      </w:r>
      <w:proofErr w:type="spellEnd"/>
      <w:r w:rsidRPr="00225849">
        <w:rPr>
          <w:rFonts w:ascii="Arial Narrow" w:eastAsia="Arial Narrow" w:hAnsi="Arial Narrow" w:cs="Arial Narrow"/>
          <w:color w:val="000000"/>
        </w:rPr>
        <w:t xml:space="preserve"> 7–27 Bogotá D.C. </w:t>
      </w:r>
    </w:p>
    <w:p w14:paraId="651696D3" w14:textId="77777777" w:rsidR="00715504" w:rsidRPr="00225849" w:rsidRDefault="00715504"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p>
    <w:p w14:paraId="2EA51C7B" w14:textId="77777777" w:rsidR="00715504" w:rsidRPr="00225849" w:rsidRDefault="008908A5"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En todas las actuaciones derivadas de las estipulaciones del presente pliego de condiciones y del contrato que forma parte de este, el proponente obrará con la transparencia y la moralidad que la Constitución Política y las leyes consagran. </w:t>
      </w:r>
    </w:p>
    <w:p w14:paraId="0F426FE1" w14:textId="77777777" w:rsidR="00715504" w:rsidRPr="00225849" w:rsidRDefault="00715504"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p>
    <w:p w14:paraId="02CAD260" w14:textId="77777777" w:rsidR="00715504" w:rsidRPr="00225849" w:rsidRDefault="008908A5"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En el caso en que la FGN comprobare hechos constitutivos de corrupción por parte de un proponente durante el proceso de selección, sin perjuicio de las acciones legales a que hubiere lugar, </w:t>
      </w:r>
      <w:r w:rsidRPr="00225849">
        <w:rPr>
          <w:rFonts w:ascii="Arial Narrow" w:eastAsia="Arial Narrow" w:hAnsi="Arial Narrow" w:cs="Arial Narrow"/>
          <w:b/>
          <w:color w:val="000000"/>
        </w:rPr>
        <w:t>podrá rechazar la respectiva oferta</w:t>
      </w:r>
      <w:r w:rsidRPr="00225849">
        <w:rPr>
          <w:rFonts w:ascii="Arial Narrow" w:eastAsia="Arial Narrow" w:hAnsi="Arial Narrow" w:cs="Arial Narrow"/>
          <w:color w:val="000000"/>
        </w:rPr>
        <w:t xml:space="preserve">. </w:t>
      </w:r>
    </w:p>
    <w:p w14:paraId="39F552DD" w14:textId="77777777" w:rsidR="00715504" w:rsidRPr="00225849" w:rsidRDefault="00715504"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bookmarkStart w:id="9" w:name="_heading=h.p0kam9l6qvqz" w:colFirst="0" w:colLast="0"/>
      <w:bookmarkEnd w:id="9"/>
    </w:p>
    <w:p w14:paraId="1378C5A7"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Si los hechos constitutivos de corrupción tuvieren lugar dentro del plazo de ejecución del contrato, tales circunstancias podrán dar lugar a la </w:t>
      </w:r>
      <w:r w:rsidRPr="00225849">
        <w:rPr>
          <w:rFonts w:ascii="Arial Narrow" w:eastAsia="Arial Narrow" w:hAnsi="Arial Narrow" w:cs="Arial Narrow"/>
          <w:b/>
          <w:color w:val="000000"/>
        </w:rPr>
        <w:t>declaratoria de caducidad</w:t>
      </w:r>
      <w:r w:rsidRPr="00225849">
        <w:rPr>
          <w:rFonts w:ascii="Arial Narrow" w:eastAsia="Arial Narrow" w:hAnsi="Arial Narrow" w:cs="Arial Narrow"/>
          <w:color w:val="000000"/>
        </w:rPr>
        <w:t>, de conformidad con las reglas previstas para el efecto en la ley y en el respectivo contrato.</w:t>
      </w:r>
    </w:p>
    <w:p w14:paraId="1B434839" w14:textId="77777777" w:rsidR="00715504" w:rsidRPr="00225849" w:rsidRDefault="00715504"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bookmarkStart w:id="10" w:name="_heading=h.6oiegt2hzmzv" w:colFirst="0" w:colLast="0"/>
      <w:bookmarkEnd w:id="10"/>
    </w:p>
    <w:p w14:paraId="7F368127"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3.3 Compromiso anticorrupción </w:t>
      </w:r>
    </w:p>
    <w:p w14:paraId="6905BC30"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1C116391"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Los Proponentes deben suscribir el compromiso anticorrupción contenido en el Anexo No. 2 en el cual manifiestan su apoyo irrestricto a los esfuerzos del Estado Colombiano contra la corrupción. </w:t>
      </w:r>
    </w:p>
    <w:p w14:paraId="62257B41"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52F654B0"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 (Ley 2014 de 2019 por la cual se regulan las sanciones para condenados por corrupción y delitos contra la administración pública, así como la cesión unilateral administrativa del contrato por actos de corrupción y se dictan otras disposiciones.)</w:t>
      </w:r>
    </w:p>
    <w:p w14:paraId="4F1BC93D" w14:textId="77777777" w:rsidR="00715504" w:rsidRPr="00225849" w:rsidRDefault="00715504"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11" w:name="_heading=h.n6z2k7bz9tq2" w:colFirst="0" w:colLast="0"/>
      <w:bookmarkEnd w:id="11"/>
    </w:p>
    <w:p w14:paraId="7804192D"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3.4. Costos derivados de participar en el Proceso de Contratación </w:t>
      </w:r>
    </w:p>
    <w:p w14:paraId="5046C264"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459C57A9"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medios tecnológicos para acceder la puja electrónica y cualquier otro costo o gasto relacionado con la participación en el Proceso de Contratación estará a cargo exclusivo de los interesados y Proponentes.</w:t>
      </w:r>
    </w:p>
    <w:p w14:paraId="1F559AB4" w14:textId="7782ACBF"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   </w:t>
      </w:r>
      <w:bookmarkStart w:id="12" w:name="_heading=h.32n8mclglrhz" w:colFirst="0" w:colLast="0"/>
      <w:bookmarkEnd w:id="12"/>
    </w:p>
    <w:p w14:paraId="321CB8B8"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3.5. Comunicaciones </w:t>
      </w:r>
    </w:p>
    <w:p w14:paraId="12E72FB5"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4A1DE375"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Toda consulta o correspondencia que se genere y esté relacionada con el presente proceso de selección debe formularse a través de la plataforma SECOP II. Tenga en cuenta, que el SECOP II cuenta con un canal de mensajes, desde el cual podrá enviar comunicaciones relacionadas con el proceso directamente a la FGN.</w:t>
      </w:r>
    </w:p>
    <w:p w14:paraId="77ABDBE3"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171F923F"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w:t>
      </w:r>
      <w:proofErr w:type="gramStart"/>
      <w:r w:rsidRPr="00225849">
        <w:rPr>
          <w:rFonts w:ascii="Arial Narrow" w:eastAsia="Arial Narrow" w:hAnsi="Arial Narrow" w:cs="Arial Narrow"/>
          <w:color w:val="000000"/>
        </w:rPr>
        <w:t>Fiscalía General</w:t>
      </w:r>
      <w:proofErr w:type="gramEnd"/>
      <w:r w:rsidRPr="00225849">
        <w:rPr>
          <w:rFonts w:ascii="Arial Narrow" w:eastAsia="Arial Narrow" w:hAnsi="Arial Narrow" w:cs="Arial Narrow"/>
          <w:color w:val="000000"/>
        </w:rPr>
        <w:t xml:space="preserve"> de la Nación podrá enviar correspondencia a las direcciones, números de fax y/o correos electrónicos señalados por los participantes en la carta de presentación de la propuesta los términos o plazos serán contados a partir del recibo de la primera comunicación por parte del proponente.</w:t>
      </w:r>
    </w:p>
    <w:p w14:paraId="313A3B40"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21FFE137"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Los proponentes interesados en participar en el proceso de contratación deberán tener en cuenta los manuales sobre el uso del SECOP II que se encuentran disponibles en el siguiente enlace: </w:t>
      </w:r>
      <w:hyperlink r:id="rId16">
        <w:r w:rsidRPr="00225849">
          <w:rPr>
            <w:rFonts w:ascii="Arial Narrow" w:eastAsia="Arial Narrow" w:hAnsi="Arial Narrow" w:cs="Arial Narrow"/>
            <w:color w:val="000000"/>
          </w:rPr>
          <w:t>https://www.colombiacompra.gov.co/secop-ii/proveedores</w:t>
        </w:r>
      </w:hyperlink>
    </w:p>
    <w:p w14:paraId="706FC216"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0A75AE4C" w14:textId="77777777" w:rsidR="00715504" w:rsidRPr="00225849" w:rsidRDefault="008908A5" w:rsidP="00045551">
      <w:pPr>
        <w:numPr>
          <w:ilvl w:val="0"/>
          <w:numId w:val="5"/>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Registro de proveedores</w:t>
      </w:r>
    </w:p>
    <w:p w14:paraId="5FAC4717" w14:textId="77777777" w:rsidR="00715504" w:rsidRPr="00225849" w:rsidRDefault="008908A5" w:rsidP="00045551">
      <w:pPr>
        <w:numPr>
          <w:ilvl w:val="0"/>
          <w:numId w:val="5"/>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Configuración de cuentas</w:t>
      </w:r>
    </w:p>
    <w:p w14:paraId="6F302102" w14:textId="77777777" w:rsidR="00715504" w:rsidRPr="00225849" w:rsidRDefault="008908A5" w:rsidP="00045551">
      <w:pPr>
        <w:numPr>
          <w:ilvl w:val="0"/>
          <w:numId w:val="5"/>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Creación de proponente plural</w:t>
      </w:r>
    </w:p>
    <w:p w14:paraId="246F39E5" w14:textId="77777777" w:rsidR="00715504" w:rsidRPr="00225849" w:rsidRDefault="008908A5" w:rsidP="00045551">
      <w:pPr>
        <w:numPr>
          <w:ilvl w:val="0"/>
          <w:numId w:val="5"/>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Presentar observaciones</w:t>
      </w:r>
    </w:p>
    <w:p w14:paraId="5A0CDCE2" w14:textId="77777777" w:rsidR="00715504" w:rsidRPr="00225849" w:rsidRDefault="008908A5" w:rsidP="00045551">
      <w:pPr>
        <w:numPr>
          <w:ilvl w:val="0"/>
          <w:numId w:val="5"/>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Presentar ofertas</w:t>
      </w:r>
    </w:p>
    <w:p w14:paraId="3A82AA03" w14:textId="77777777" w:rsidR="00715504" w:rsidRPr="00225849" w:rsidRDefault="008908A5" w:rsidP="00045551">
      <w:pPr>
        <w:numPr>
          <w:ilvl w:val="0"/>
          <w:numId w:val="5"/>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Gestión contractual</w:t>
      </w:r>
    </w:p>
    <w:p w14:paraId="41C0FBBF"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2386B33E"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No será atendida la correspondencia entregada en cualquier Dependencia de la Entidad, cualquier dirección de correo electrónico o medio distinto al SECOP II. </w:t>
      </w:r>
    </w:p>
    <w:p w14:paraId="019717BC"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bookmarkStart w:id="13" w:name="_heading=h.e4clctu55dpj" w:colFirst="0" w:colLast="0"/>
      <w:bookmarkEnd w:id="13"/>
    </w:p>
    <w:p w14:paraId="1C764258"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3.6. Idioma </w:t>
      </w:r>
    </w:p>
    <w:p w14:paraId="7FDBE28A"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318EB2CB"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color w:val="000000"/>
        </w:rPr>
        <w:t xml:space="preserve">Los documentos y las comunicaciones entregadas, enviadas o expedidas por los Proponentes o por terceros para efectos del Proceso de Contratación o para ser tenidos en cuenta en el mismo, deben ser presentados en castellano. Los documentos con los cuales los Proponentes acrediten los requisitos habilitantes de que trata la sección V que </w:t>
      </w:r>
      <w:r w:rsidRPr="00225849">
        <w:rPr>
          <w:rFonts w:ascii="Arial Narrow" w:eastAsia="Arial Narrow" w:hAnsi="Arial Narrow" w:cs="Arial Narrow"/>
        </w:rPr>
        <w:t>estén en una lengua extranjera,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w:t>
      </w:r>
      <w:bookmarkStart w:id="14" w:name="_heading=h.tbkyoml8jxk" w:colFirst="0" w:colLast="0"/>
      <w:bookmarkEnd w:id="14"/>
    </w:p>
    <w:p w14:paraId="5E5A0EFF" w14:textId="77777777" w:rsidR="00CB6384" w:rsidRPr="00225849" w:rsidRDefault="00CB6384" w:rsidP="00045551">
      <w:pPr>
        <w:spacing w:after="0" w:line="240" w:lineRule="auto"/>
        <w:ind w:left="0" w:hanging="2"/>
        <w:jc w:val="both"/>
        <w:rPr>
          <w:rFonts w:ascii="Arial Narrow" w:eastAsia="Arial Narrow" w:hAnsi="Arial Narrow" w:cs="Arial Narrow"/>
          <w:color w:val="FF0000"/>
        </w:rPr>
      </w:pPr>
    </w:p>
    <w:p w14:paraId="4A6DF222"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3.7. Legalización de documentos otorgados en el Exterior </w:t>
      </w:r>
    </w:p>
    <w:p w14:paraId="76EEDAC4"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444B77EE"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Los documentos expedidos en el exterior con que se pretenda acreditar requisitos señalados en el pliego de condiciones, deberán cumplir con todos y cada uno de los aspectos legales exigidos para la validez y oponibilidad en Colombia, con el propósito que puedan obrar como prueba conforme con lo dispuesto en el Código General del Proceso (Ley 1564 de 2012, artículos 74 y 251, según corresponda), artículo 480 del Código de Comercio y en la Resolución vigente proferida por el Ministerio de Relaciones Exteriores de Colombia “Por la cual se adopta el procedimiento para apostillar y legalizar documentos” y las demás normas vigentes relacionadas con apostilla, </w:t>
      </w:r>
      <w:proofErr w:type="spellStart"/>
      <w:r w:rsidRPr="00225849">
        <w:rPr>
          <w:rFonts w:ascii="Arial Narrow" w:eastAsia="Arial Narrow" w:hAnsi="Arial Narrow" w:cs="Arial Narrow"/>
          <w:color w:val="000000"/>
        </w:rPr>
        <w:t>consularización</w:t>
      </w:r>
      <w:proofErr w:type="spellEnd"/>
      <w:r w:rsidRPr="00225849">
        <w:rPr>
          <w:rFonts w:ascii="Arial Narrow" w:eastAsia="Arial Narrow" w:hAnsi="Arial Narrow" w:cs="Arial Narrow"/>
          <w:color w:val="000000"/>
        </w:rPr>
        <w:t xml:space="preserve"> y traducción oficial.</w:t>
      </w:r>
    </w:p>
    <w:p w14:paraId="1E44C080"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4E99BC93"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Para efecto de documentos expedidos por autoridades de países miembros del Convenio de la Haya sobre la “abolición de requisitos de legalización para documentos públicos extranjeros”, no se requiere de la </w:t>
      </w:r>
      <w:proofErr w:type="spellStart"/>
      <w:r w:rsidRPr="00225849">
        <w:rPr>
          <w:rFonts w:ascii="Arial Narrow" w:eastAsia="Arial Narrow" w:hAnsi="Arial Narrow" w:cs="Arial Narrow"/>
          <w:color w:val="000000"/>
        </w:rPr>
        <w:t>consularización</w:t>
      </w:r>
      <w:proofErr w:type="spellEnd"/>
      <w:r w:rsidRPr="00225849">
        <w:rPr>
          <w:rFonts w:ascii="Arial Narrow" w:eastAsia="Arial Narrow" w:hAnsi="Arial Narrow" w:cs="Arial Narrow"/>
          <w:color w:val="000000"/>
        </w:rPr>
        <w:t>, sino que será suficiente que los documentos se adicionen con el certificado de apostilla.</w:t>
      </w:r>
    </w:p>
    <w:p w14:paraId="7AE43794"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2035235A"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La FGN dará aplicación a lo señalado en la Circular Externa Única de Colombia Compra Eficiente vigente: “(…) las Entidades Estatales solamente pueden exigir la legalización de acuerdo con la Convención de la Apostilla o la legalización de documentos públicos otorgados en el extranjero. Este tipo de legalización no es procedente para los documentos privados. (…)”.</w:t>
      </w:r>
    </w:p>
    <w:p w14:paraId="3199ED77"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bookmarkStart w:id="15" w:name="_heading=h.5836tpzhiq7c" w:colFirst="0" w:colLast="0"/>
      <w:bookmarkEnd w:id="15"/>
    </w:p>
    <w:p w14:paraId="7937C9CA"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3.8. Conversión de monedas </w:t>
      </w:r>
    </w:p>
    <w:p w14:paraId="6C45493C"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39177091"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Los Proponentes deben presentar sus estados financieros en la moneda legal del país en el cual fueron emitidos y adicionalmente en pesos colombianos. </w:t>
      </w:r>
    </w:p>
    <w:p w14:paraId="5346488F"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4A5A86A4"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Si está expresado originalmente en una moneda diferente a dólares de los Estados Unidos de Norte América, debe convertirse a esta moneda.</w:t>
      </w:r>
    </w:p>
    <w:p w14:paraId="0DEC229D"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36F89D21"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7AB0C863"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bookmarkStart w:id="16" w:name="_heading=h.smsy2xqruval" w:colFirst="0" w:colLast="0"/>
      <w:bookmarkEnd w:id="16"/>
    </w:p>
    <w:p w14:paraId="6B047027"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17" w:name="_heading=h.iy6oit53lr75" w:colFirst="0" w:colLast="0"/>
      <w:bookmarkEnd w:id="17"/>
      <w:r w:rsidRPr="00225849">
        <w:rPr>
          <w:rFonts w:ascii="Arial Narrow" w:eastAsia="Arial Narrow" w:hAnsi="Arial Narrow" w:cs="Arial Narrow"/>
          <w:b/>
          <w:color w:val="000000"/>
        </w:rPr>
        <w:t>3.9. Ofertas Condicionadas</w:t>
      </w:r>
    </w:p>
    <w:p w14:paraId="244F817B"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19270229"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lastRenderedPageBreak/>
        <w:t>No podrán señalarse condiciones diferentes a las establecidas en el pliego de condiciones electrónico y/ su documento complementario. En caso de que la propuesta formule condiciones diferentes a las establecidas, se rechazará la oferta respectiva.</w:t>
      </w:r>
    </w:p>
    <w:p w14:paraId="088A9466"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bookmarkStart w:id="18" w:name="_heading=h.n6acigf2ma0y" w:colFirst="0" w:colLast="0"/>
      <w:bookmarkEnd w:id="18"/>
    </w:p>
    <w:p w14:paraId="476BB4B1"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3.10. Reserva Durante el Proceso de Evaluación</w:t>
      </w:r>
    </w:p>
    <w:p w14:paraId="09FFC784" w14:textId="77777777" w:rsidR="00715504" w:rsidRPr="00225849" w:rsidRDefault="00715504" w:rsidP="00045551">
      <w:pPr>
        <w:spacing w:after="0" w:line="240" w:lineRule="auto"/>
        <w:ind w:left="0" w:hanging="2"/>
        <w:rPr>
          <w:rFonts w:ascii="Arial Narrow" w:eastAsia="Arial Narrow" w:hAnsi="Arial Narrow" w:cs="Arial Narrow"/>
          <w:color w:val="000000"/>
        </w:rPr>
      </w:pPr>
    </w:p>
    <w:p w14:paraId="3495C4EE"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Los proponentes serán responsables de advertir en la carta de presentación que documentos de la propuesta contiene información confidencial, privada o que configure secreto industrial, de acuerdo con la ley colombiana, debiendo indicar tal calidad y expresar las normas legales que le sirven de fundamento. Reserva que la Entidad Estatal mantendrá en el Proceso de Contratación frente a terceros. </w:t>
      </w:r>
    </w:p>
    <w:p w14:paraId="70B0BE37"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477E496D"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En todo caso, la Entidad se reserva el derecho de revelar dicha información a sus agentes o asesores, con el fin de evaluar la propuesta. </w:t>
      </w:r>
    </w:p>
    <w:p w14:paraId="52D3C7C4"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21A39CFF"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La información relativa al análisis, aclaración, evaluación y comparación de las propuestas y la recomendación para la adjudicación no podrá ser revelada a los proponentes, ni a terceros, hasta que la Entidad, comunique a los primeros que el informe de evaluación se encuentra disponible para que presenten las observaciones correspondientes.</w:t>
      </w:r>
    </w:p>
    <w:p w14:paraId="1CCAA09B"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bookmarkStart w:id="19" w:name="_heading=h.40rm8cpkf8m" w:colFirst="0" w:colLast="0"/>
      <w:bookmarkEnd w:id="19"/>
    </w:p>
    <w:p w14:paraId="2480161A"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3.11. Declaratoria de Desierta </w:t>
      </w:r>
    </w:p>
    <w:p w14:paraId="60DCBB56"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0F0BAE8F"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w:t>
      </w:r>
      <w:proofErr w:type="gramStart"/>
      <w:r w:rsidRPr="00225849">
        <w:rPr>
          <w:rFonts w:ascii="Arial Narrow" w:eastAsia="Arial Narrow" w:hAnsi="Arial Narrow" w:cs="Arial Narrow"/>
          <w:color w:val="000000"/>
        </w:rPr>
        <w:t>Fiscalía General</w:t>
      </w:r>
      <w:proofErr w:type="gramEnd"/>
      <w:r w:rsidRPr="00225849">
        <w:rPr>
          <w:rFonts w:ascii="Arial Narrow" w:eastAsia="Arial Narrow" w:hAnsi="Arial Narrow" w:cs="Arial Narrow"/>
          <w:color w:val="000000"/>
        </w:rPr>
        <w:t xml:space="preserve"> de la Nación declarará desierto el presente proceso de selección cuando:</w:t>
      </w:r>
    </w:p>
    <w:p w14:paraId="4E344F08"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47C8D0C1" w14:textId="77777777" w:rsidR="00715504" w:rsidRPr="00225849" w:rsidRDefault="008908A5" w:rsidP="00CB6384">
      <w:pPr>
        <w:numPr>
          <w:ilvl w:val="0"/>
          <w:numId w:val="1"/>
        </w:numPr>
        <w:pBdr>
          <w:top w:val="nil"/>
          <w:left w:val="nil"/>
          <w:bottom w:val="nil"/>
          <w:right w:val="nil"/>
          <w:between w:val="nil"/>
        </w:pBdr>
        <w:spacing w:after="0" w:line="240" w:lineRule="auto"/>
        <w:ind w:leftChars="321" w:left="992" w:hangingChars="130" w:hanging="286"/>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No se presenten ofertas; </w:t>
      </w:r>
    </w:p>
    <w:p w14:paraId="7DFD56B3" w14:textId="77777777" w:rsidR="00715504" w:rsidRPr="00225849" w:rsidRDefault="008908A5" w:rsidP="00CB6384">
      <w:pPr>
        <w:numPr>
          <w:ilvl w:val="0"/>
          <w:numId w:val="1"/>
        </w:numPr>
        <w:pBdr>
          <w:top w:val="nil"/>
          <w:left w:val="nil"/>
          <w:bottom w:val="nil"/>
          <w:right w:val="nil"/>
          <w:between w:val="nil"/>
        </w:pBdr>
        <w:spacing w:after="0" w:line="240" w:lineRule="auto"/>
        <w:ind w:leftChars="321" w:left="992" w:hangingChars="130" w:hanging="286"/>
        <w:jc w:val="both"/>
        <w:rPr>
          <w:rFonts w:ascii="Arial Narrow" w:eastAsia="Arial Narrow" w:hAnsi="Arial Narrow" w:cs="Arial Narrow"/>
          <w:color w:val="000000"/>
        </w:rPr>
      </w:pPr>
      <w:r w:rsidRPr="00225849">
        <w:rPr>
          <w:rFonts w:ascii="Arial Narrow" w:eastAsia="Arial Narrow" w:hAnsi="Arial Narrow" w:cs="Arial Narrow"/>
          <w:color w:val="000000"/>
        </w:rPr>
        <w:t>Ninguna de las ofertas resulte admisible en los factores jurídicos y/o técnicos y/o financieros, previstos en el pliego de condiciones;</w:t>
      </w:r>
    </w:p>
    <w:p w14:paraId="7AF40204" w14:textId="77777777" w:rsidR="00715504" w:rsidRPr="00225849" w:rsidRDefault="008908A5" w:rsidP="00CB6384">
      <w:pPr>
        <w:numPr>
          <w:ilvl w:val="0"/>
          <w:numId w:val="1"/>
        </w:numPr>
        <w:pBdr>
          <w:top w:val="nil"/>
          <w:left w:val="nil"/>
          <w:bottom w:val="nil"/>
          <w:right w:val="nil"/>
          <w:between w:val="nil"/>
        </w:pBdr>
        <w:spacing w:after="0" w:line="240" w:lineRule="auto"/>
        <w:ind w:leftChars="321" w:left="992" w:hangingChars="130" w:hanging="286"/>
        <w:jc w:val="both"/>
        <w:rPr>
          <w:rFonts w:ascii="Arial Narrow" w:eastAsia="Arial Narrow" w:hAnsi="Arial Narrow" w:cs="Arial Narrow"/>
          <w:color w:val="000000"/>
        </w:rPr>
      </w:pPr>
      <w:r w:rsidRPr="00225849">
        <w:rPr>
          <w:rFonts w:ascii="Arial Narrow" w:eastAsia="Arial Narrow" w:hAnsi="Arial Narrow" w:cs="Arial Narrow"/>
          <w:color w:val="000000"/>
        </w:rPr>
        <w:t>Existan causas o motivos que impidan la escogencia objetiva del proponente;</w:t>
      </w:r>
    </w:p>
    <w:p w14:paraId="7DFE505B" w14:textId="77777777" w:rsidR="00715504" w:rsidRPr="00225849" w:rsidRDefault="008908A5" w:rsidP="00CB6384">
      <w:pPr>
        <w:numPr>
          <w:ilvl w:val="0"/>
          <w:numId w:val="1"/>
        </w:numPr>
        <w:pBdr>
          <w:top w:val="nil"/>
          <w:left w:val="nil"/>
          <w:bottom w:val="nil"/>
          <w:right w:val="nil"/>
          <w:between w:val="nil"/>
        </w:pBdr>
        <w:spacing w:after="0" w:line="240" w:lineRule="auto"/>
        <w:ind w:leftChars="321" w:left="992" w:hangingChars="130" w:hanging="286"/>
        <w:jc w:val="both"/>
        <w:rPr>
          <w:rFonts w:ascii="Arial Narrow" w:eastAsia="Arial Narrow" w:hAnsi="Arial Narrow" w:cs="Arial Narrow"/>
          <w:color w:val="000000"/>
        </w:rPr>
      </w:pPr>
      <w:r w:rsidRPr="00225849">
        <w:rPr>
          <w:rFonts w:ascii="Arial Narrow" w:eastAsia="Arial Narrow" w:hAnsi="Arial Narrow" w:cs="Arial Narrow"/>
          <w:color w:val="000000"/>
        </w:rPr>
        <w:t>El ordenador del gasto no acoja la recomendación del comité evaluador y opte por la declaratoria de desierta del proceso, caso en el cual deberá motivar su decisión;</w:t>
      </w:r>
    </w:p>
    <w:p w14:paraId="205DAB78" w14:textId="77777777" w:rsidR="00715504" w:rsidRPr="00225849" w:rsidRDefault="008908A5" w:rsidP="00CB6384">
      <w:pPr>
        <w:numPr>
          <w:ilvl w:val="0"/>
          <w:numId w:val="1"/>
        </w:numPr>
        <w:pBdr>
          <w:top w:val="nil"/>
          <w:left w:val="nil"/>
          <w:bottom w:val="nil"/>
          <w:right w:val="nil"/>
          <w:between w:val="nil"/>
        </w:pBdr>
        <w:spacing w:after="0" w:line="240" w:lineRule="auto"/>
        <w:ind w:leftChars="321" w:left="992" w:hangingChars="130" w:hanging="286"/>
        <w:jc w:val="both"/>
        <w:rPr>
          <w:rFonts w:ascii="Arial Narrow" w:eastAsia="Arial Narrow" w:hAnsi="Arial Narrow" w:cs="Arial Narrow"/>
          <w:color w:val="000000"/>
        </w:rPr>
      </w:pPr>
      <w:r w:rsidRPr="00225849">
        <w:rPr>
          <w:rFonts w:ascii="Arial Narrow" w:eastAsia="Arial Narrow" w:hAnsi="Arial Narrow" w:cs="Arial Narrow"/>
          <w:color w:val="000000"/>
        </w:rPr>
        <w:t>Se presenten los demás casos contemplados en la ley.</w:t>
      </w:r>
    </w:p>
    <w:p w14:paraId="4487F089"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20" w:name="_heading=h.cdxt5tgajihf" w:colFirst="0" w:colLast="0"/>
      <w:bookmarkEnd w:id="20"/>
    </w:p>
    <w:p w14:paraId="2E239EB9"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3.12. Causales de Rechazo</w:t>
      </w:r>
    </w:p>
    <w:p w14:paraId="278CE8B7"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63C86F39"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 xml:space="preserve">En adición a otras causas previstas por la ley, la </w:t>
      </w:r>
      <w:proofErr w:type="gramStart"/>
      <w:r w:rsidRPr="00225849">
        <w:rPr>
          <w:rFonts w:ascii="Arial Narrow" w:eastAsia="Arial Narrow" w:hAnsi="Arial Narrow" w:cs="Arial Narrow"/>
        </w:rPr>
        <w:t>Fiscalía General</w:t>
      </w:r>
      <w:proofErr w:type="gramEnd"/>
      <w:r w:rsidRPr="00225849">
        <w:rPr>
          <w:rFonts w:ascii="Arial Narrow" w:eastAsia="Arial Narrow" w:hAnsi="Arial Narrow" w:cs="Arial Narrow"/>
        </w:rPr>
        <w:t xml:space="preserve"> de la Nación rechazará las Ofertas presentadas por los Proponentes que:</w:t>
      </w:r>
    </w:p>
    <w:p w14:paraId="1B5FC722" w14:textId="77777777" w:rsidR="00715504" w:rsidRPr="00225849" w:rsidRDefault="00715504" w:rsidP="00045551">
      <w:pPr>
        <w:widowControl w:val="0"/>
        <w:tabs>
          <w:tab w:val="left" w:pos="284"/>
        </w:tabs>
        <w:spacing w:after="0" w:line="240" w:lineRule="auto"/>
        <w:ind w:leftChars="0" w:left="0" w:right="-2" w:firstLineChars="0" w:firstLine="0"/>
        <w:jc w:val="both"/>
        <w:rPr>
          <w:rFonts w:ascii="Arial Narrow" w:eastAsia="Arial Narrow" w:hAnsi="Arial Narrow" w:cs="Arial Narrow"/>
        </w:rPr>
      </w:pPr>
    </w:p>
    <w:p w14:paraId="44672CA2"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Que no hayan cumplido el compromiso anticorrupción contenido en el Anexo respectivo durante el Proceso de Contratación. </w:t>
      </w:r>
    </w:p>
    <w:p w14:paraId="45280F0E" w14:textId="77777777" w:rsidR="00715504" w:rsidRPr="00225849" w:rsidRDefault="00715504" w:rsidP="00045551">
      <w:pPr>
        <w:widowControl w:val="0"/>
        <w:tabs>
          <w:tab w:val="left" w:pos="284"/>
        </w:tabs>
        <w:spacing w:after="0" w:line="240" w:lineRule="auto"/>
        <w:ind w:left="0" w:right="-2" w:hanging="2"/>
        <w:jc w:val="both"/>
        <w:rPr>
          <w:rFonts w:ascii="Arial Narrow" w:eastAsia="Arial Narrow" w:hAnsi="Arial Narrow" w:cs="Arial Narrow"/>
          <w:color w:val="000000"/>
        </w:rPr>
      </w:pPr>
    </w:p>
    <w:p w14:paraId="2CD65B83"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Cuando la oferta, se presente en forma diferente al señalado en los numerales de “</w:t>
      </w:r>
      <w:r w:rsidRPr="00225849">
        <w:rPr>
          <w:rFonts w:ascii="Arial Narrow" w:eastAsia="Arial Narrow" w:hAnsi="Arial Narrow" w:cs="Arial Narrow"/>
          <w:b/>
          <w:color w:val="000000"/>
        </w:rPr>
        <w:t>PRESENTACIÓN DE LAS PROPUESTAS” y “CRONOGRAMA DEL PROCESO”.</w:t>
      </w:r>
    </w:p>
    <w:p w14:paraId="368178BF" w14:textId="77777777" w:rsidR="00715504" w:rsidRPr="00225849" w:rsidRDefault="00715504" w:rsidP="00045551">
      <w:pPr>
        <w:widowControl w:val="0"/>
        <w:tabs>
          <w:tab w:val="left" w:pos="284"/>
        </w:tabs>
        <w:spacing w:after="0" w:line="240" w:lineRule="auto"/>
        <w:ind w:left="0" w:right="-2" w:hanging="2"/>
        <w:jc w:val="both"/>
        <w:rPr>
          <w:rFonts w:ascii="Arial Narrow" w:eastAsia="Arial Narrow" w:hAnsi="Arial Narrow" w:cs="Arial Narrow"/>
          <w:color w:val="000000"/>
        </w:rPr>
      </w:pPr>
    </w:p>
    <w:p w14:paraId="20020E28"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Cuando se encuentre incurso en alguna de las causales de inhabilidad o incompatibilidad previstas en la Constitución o en la Ley.</w:t>
      </w:r>
    </w:p>
    <w:p w14:paraId="09E5D50C" w14:textId="77777777" w:rsidR="00715504" w:rsidRPr="00225849" w:rsidRDefault="00715504" w:rsidP="00045551">
      <w:pPr>
        <w:tabs>
          <w:tab w:val="left" w:pos="284"/>
        </w:tabs>
        <w:spacing w:after="0" w:line="240" w:lineRule="auto"/>
        <w:ind w:left="0" w:right="-2" w:hanging="2"/>
        <w:jc w:val="both"/>
        <w:rPr>
          <w:rFonts w:ascii="Arial Narrow" w:eastAsia="Arial Narrow" w:hAnsi="Arial Narrow" w:cs="Arial Narrow"/>
          <w:color w:val="000000"/>
        </w:rPr>
      </w:pPr>
    </w:p>
    <w:p w14:paraId="512AEFE5"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Cuando el oferente; persona jurídica, persona natural, consorcio o unión temporal presente más de una propuesta para este mismo proceso o grupo. </w:t>
      </w:r>
    </w:p>
    <w:p w14:paraId="7742096B" w14:textId="77777777" w:rsidR="00715504" w:rsidRPr="00225849" w:rsidRDefault="00715504" w:rsidP="00045551">
      <w:pPr>
        <w:tabs>
          <w:tab w:val="left" w:pos="284"/>
        </w:tabs>
        <w:spacing w:after="0" w:line="240" w:lineRule="auto"/>
        <w:ind w:left="0" w:right="-2" w:hanging="2"/>
        <w:jc w:val="both"/>
        <w:rPr>
          <w:rFonts w:ascii="Arial Narrow" w:eastAsia="Arial Narrow" w:hAnsi="Arial Narrow" w:cs="Arial Narrow"/>
          <w:color w:val="000000"/>
        </w:rPr>
      </w:pPr>
    </w:p>
    <w:p w14:paraId="3B7036EC"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Cuando uno o más socios de la persona jurídica proponente, o su representante legal, sean socios o representante legal de otra persona jurídica oferente en este mismo proceso. </w:t>
      </w:r>
    </w:p>
    <w:p w14:paraId="5AF7C8AF" w14:textId="77777777" w:rsidR="00715504" w:rsidRPr="00225849" w:rsidRDefault="008908A5" w:rsidP="00045551">
      <w:pPr>
        <w:widowControl w:val="0"/>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 </w:t>
      </w:r>
    </w:p>
    <w:p w14:paraId="6EDAD051"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Cuando uno o más socios de la persona jurídica proponente, o su representante legal, se presenten como personas naturales en este mismo proceso.  </w:t>
      </w:r>
    </w:p>
    <w:p w14:paraId="5B769F19" w14:textId="77777777" w:rsidR="00715504" w:rsidRPr="00225849" w:rsidRDefault="00715504" w:rsidP="00045551">
      <w:pPr>
        <w:widowControl w:val="0"/>
        <w:tabs>
          <w:tab w:val="left" w:pos="284"/>
        </w:tabs>
        <w:spacing w:after="0" w:line="240" w:lineRule="auto"/>
        <w:ind w:left="0" w:right="-2" w:hanging="2"/>
        <w:jc w:val="both"/>
        <w:rPr>
          <w:rFonts w:ascii="Arial Narrow" w:eastAsia="Arial Narrow" w:hAnsi="Arial Narrow" w:cs="Arial Narrow"/>
        </w:rPr>
      </w:pPr>
    </w:p>
    <w:p w14:paraId="70C25CAB"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rPr>
      </w:pPr>
      <w:r w:rsidRPr="00225849">
        <w:rPr>
          <w:rFonts w:ascii="Arial Narrow" w:eastAsia="Arial Narrow" w:hAnsi="Arial Narrow" w:cs="Arial Narrow"/>
        </w:rPr>
        <w:t xml:space="preserve">Cuando se solicite aclaración respecto del contenido de los documentos o subsanaciones y el proponente no emita </w:t>
      </w:r>
      <w:proofErr w:type="spellStart"/>
      <w:r w:rsidRPr="00225849">
        <w:rPr>
          <w:rFonts w:ascii="Arial Narrow" w:eastAsia="Arial Narrow" w:hAnsi="Arial Narrow" w:cs="Arial Narrow"/>
        </w:rPr>
        <w:lastRenderedPageBreak/>
        <w:t>manifiestaciòn</w:t>
      </w:r>
      <w:proofErr w:type="spellEnd"/>
      <w:r w:rsidRPr="00225849">
        <w:rPr>
          <w:rFonts w:ascii="Arial Narrow" w:eastAsia="Arial Narrow" w:hAnsi="Arial Narrow" w:cs="Arial Narrow"/>
        </w:rPr>
        <w:t>.</w:t>
      </w:r>
    </w:p>
    <w:p w14:paraId="6B69FD1C" w14:textId="77777777" w:rsidR="00715504" w:rsidRPr="00225849" w:rsidRDefault="00715504" w:rsidP="00045551">
      <w:pPr>
        <w:pBdr>
          <w:top w:val="nil"/>
          <w:left w:val="nil"/>
          <w:bottom w:val="nil"/>
          <w:right w:val="nil"/>
          <w:between w:val="nil"/>
        </w:pBdr>
        <w:spacing w:after="0" w:line="240" w:lineRule="auto"/>
        <w:ind w:left="0" w:hanging="2"/>
        <w:rPr>
          <w:rFonts w:ascii="Arial Narrow" w:eastAsia="Arial Narrow" w:hAnsi="Arial Narrow" w:cs="Arial Narrow"/>
          <w:color w:val="000000"/>
        </w:rPr>
      </w:pPr>
    </w:p>
    <w:p w14:paraId="5C201813"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Cuando el proponente presente documentos con información inexacta, o contraria a la realidad, o que oculte información, o quienes suscriben los documentos lo refuten</w:t>
      </w:r>
      <w:r w:rsidRPr="00225849">
        <w:rPr>
          <w:rFonts w:ascii="Arial Narrow" w:eastAsia="Arial Narrow" w:hAnsi="Arial Narrow" w:cs="Arial Narrow"/>
        </w:rPr>
        <w:t>.</w:t>
      </w:r>
    </w:p>
    <w:p w14:paraId="56488950" w14:textId="77777777" w:rsidR="00715504" w:rsidRPr="00225849" w:rsidRDefault="00715504" w:rsidP="00045551">
      <w:pPr>
        <w:widowControl w:val="0"/>
        <w:tabs>
          <w:tab w:val="left" w:pos="284"/>
        </w:tabs>
        <w:spacing w:after="0" w:line="240" w:lineRule="auto"/>
        <w:ind w:left="0" w:right="-2" w:hanging="2"/>
        <w:jc w:val="both"/>
        <w:rPr>
          <w:rFonts w:ascii="Arial Narrow" w:eastAsia="Arial Narrow" w:hAnsi="Arial Narrow" w:cs="Arial Narrow"/>
        </w:rPr>
      </w:pPr>
    </w:p>
    <w:p w14:paraId="37C897EE"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Cuando la FGN establezca que un proponente ha interferido, influenciado, u obtenido correspondencias internas, proyectos de concepto de evaluación o de respuesta a observaciones, no enviados oficialmente por el SECOP II</w:t>
      </w:r>
      <w:r w:rsidRPr="00225849">
        <w:rPr>
          <w:rFonts w:ascii="Arial Narrow" w:eastAsia="Arial Narrow" w:hAnsi="Arial Narrow" w:cs="Arial Narrow"/>
        </w:rPr>
        <w:t xml:space="preserve">. </w:t>
      </w:r>
    </w:p>
    <w:p w14:paraId="25796572" w14:textId="77777777" w:rsidR="00715504" w:rsidRPr="00225849" w:rsidRDefault="00715504" w:rsidP="00045551">
      <w:pPr>
        <w:widowControl w:val="0"/>
        <w:tabs>
          <w:tab w:val="left" w:pos="284"/>
        </w:tabs>
        <w:spacing w:after="0" w:line="240" w:lineRule="auto"/>
        <w:ind w:left="0" w:right="-2" w:hanging="2"/>
        <w:jc w:val="both"/>
        <w:rPr>
          <w:rFonts w:ascii="Arial Narrow" w:eastAsia="Arial Narrow" w:hAnsi="Arial Narrow" w:cs="Arial Narrow"/>
          <w:color w:val="000000"/>
        </w:rPr>
      </w:pPr>
    </w:p>
    <w:p w14:paraId="3D35940A"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Cuando la FGN establezca que ha habido confabulación entre los proponentes que altere la aplicación del principio de selección objetiva</w:t>
      </w:r>
      <w:r w:rsidRPr="00225849">
        <w:rPr>
          <w:rFonts w:ascii="Arial Narrow" w:eastAsia="Arial Narrow" w:hAnsi="Arial Narrow" w:cs="Arial Narrow"/>
        </w:rPr>
        <w:t>. Caso en el cual, se informará a la Superintendencia de Industria y Comercio.</w:t>
      </w:r>
    </w:p>
    <w:p w14:paraId="4B7D245D" w14:textId="77777777" w:rsidR="00715504" w:rsidRPr="00225849" w:rsidRDefault="00715504" w:rsidP="00045551">
      <w:pPr>
        <w:pBdr>
          <w:top w:val="nil"/>
          <w:left w:val="nil"/>
          <w:bottom w:val="nil"/>
          <w:right w:val="nil"/>
          <w:between w:val="nil"/>
        </w:pBdr>
        <w:tabs>
          <w:tab w:val="left" w:pos="284"/>
        </w:tabs>
        <w:spacing w:after="0" w:line="240" w:lineRule="auto"/>
        <w:ind w:left="0" w:right="-2" w:hanging="2"/>
        <w:jc w:val="both"/>
        <w:rPr>
          <w:rFonts w:ascii="Arial Narrow" w:eastAsia="Arial Narrow" w:hAnsi="Arial Narrow" w:cs="Arial Narrow"/>
          <w:color w:val="000000"/>
        </w:rPr>
      </w:pPr>
    </w:p>
    <w:p w14:paraId="1AE8F0BC"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no presentación de la </w:t>
      </w:r>
      <w:r w:rsidRPr="00225849">
        <w:rPr>
          <w:rFonts w:ascii="Arial Narrow" w:eastAsia="Arial Narrow" w:hAnsi="Arial Narrow" w:cs="Arial Narrow"/>
          <w:b/>
          <w:color w:val="000000"/>
        </w:rPr>
        <w:t>“PROPUESTA ECONÓMICA”</w:t>
      </w:r>
      <w:r w:rsidRPr="00225849">
        <w:rPr>
          <w:rFonts w:ascii="Arial Narrow" w:eastAsia="Arial Narrow" w:hAnsi="Arial Narrow" w:cs="Arial Narrow"/>
          <w:color w:val="000000"/>
        </w:rPr>
        <w:t xml:space="preserve"> con la oferta o no se diligencie en su totalidad dejando espacios vacíos sin diligenciar.</w:t>
      </w:r>
    </w:p>
    <w:p w14:paraId="756813D1" w14:textId="77777777" w:rsidR="00715504" w:rsidRPr="00225849" w:rsidRDefault="00715504" w:rsidP="00045551">
      <w:pPr>
        <w:pBdr>
          <w:top w:val="nil"/>
          <w:left w:val="nil"/>
          <w:bottom w:val="nil"/>
          <w:right w:val="nil"/>
          <w:between w:val="nil"/>
        </w:pBdr>
        <w:spacing w:after="0" w:line="240" w:lineRule="auto"/>
        <w:ind w:left="0" w:hanging="2"/>
        <w:rPr>
          <w:rFonts w:ascii="Arial Narrow" w:eastAsia="Arial Narrow" w:hAnsi="Arial Narrow" w:cs="Arial Narrow"/>
          <w:color w:val="000000"/>
        </w:rPr>
      </w:pPr>
    </w:p>
    <w:p w14:paraId="1846B804" w14:textId="4E0996C3" w:rsidR="00AE6499" w:rsidRPr="00225849" w:rsidRDefault="008908A5" w:rsidP="005B1B0E">
      <w:pPr>
        <w:widowControl w:val="0"/>
        <w:numPr>
          <w:ilvl w:val="0"/>
          <w:numId w:val="20"/>
        </w:numPr>
        <w:tabs>
          <w:tab w:val="left" w:pos="284"/>
        </w:tabs>
        <w:spacing w:after="0" w:line="240" w:lineRule="auto"/>
        <w:ind w:left="0" w:right="-2" w:hanging="2"/>
        <w:jc w:val="both"/>
        <w:rPr>
          <w:rFonts w:ascii="Arial Narrow" w:eastAsia="Arial Narrow" w:hAnsi="Arial Narrow" w:cs="Arial Narrow"/>
          <w:b/>
          <w:bCs/>
        </w:rPr>
      </w:pPr>
      <w:r w:rsidRPr="00225849">
        <w:rPr>
          <w:rFonts w:ascii="Arial Narrow" w:eastAsia="Arial Narrow" w:hAnsi="Arial Narrow" w:cs="Arial Narrow"/>
          <w:color w:val="000000"/>
          <w:u w:val="single"/>
        </w:rPr>
        <w:t xml:space="preserve">Cuando el </w:t>
      </w:r>
      <w:r w:rsidRPr="00225849">
        <w:rPr>
          <w:rFonts w:ascii="Arial Narrow" w:eastAsia="Arial Narrow" w:hAnsi="Arial Narrow" w:cs="Arial Narrow"/>
          <w:b/>
          <w:color w:val="000000"/>
          <w:u w:val="single"/>
        </w:rPr>
        <w:t>valor total incluido IVA</w:t>
      </w:r>
      <w:r w:rsidRPr="00225849">
        <w:rPr>
          <w:rFonts w:ascii="Arial Narrow" w:eastAsia="Arial Narrow" w:hAnsi="Arial Narrow" w:cs="Arial Narrow"/>
          <w:color w:val="000000"/>
          <w:u w:val="single"/>
        </w:rPr>
        <w:t xml:space="preserve"> de la oferta inicial de precio, sea superior al presupuesto oficial estimado, de acuerdo con el estudio de mercado.</w:t>
      </w:r>
    </w:p>
    <w:p w14:paraId="6C0E4106" w14:textId="77777777" w:rsidR="00AE6499" w:rsidRPr="00225849" w:rsidRDefault="00AE6499" w:rsidP="00AE6499">
      <w:pPr>
        <w:pStyle w:val="Prrafodelista"/>
        <w:ind w:left="0" w:hanging="2"/>
        <w:rPr>
          <w:rFonts w:ascii="Arial Narrow" w:eastAsia="Arial Narrow" w:hAnsi="Arial Narrow" w:cs="Arial Narrow"/>
          <w:b/>
          <w:bCs/>
        </w:rPr>
      </w:pPr>
    </w:p>
    <w:p w14:paraId="71CA460E" w14:textId="76DF3912" w:rsidR="00AE6499" w:rsidRPr="00225849" w:rsidRDefault="00AE6499" w:rsidP="005B1B0E">
      <w:pPr>
        <w:widowControl w:val="0"/>
        <w:numPr>
          <w:ilvl w:val="0"/>
          <w:numId w:val="20"/>
        </w:numPr>
        <w:tabs>
          <w:tab w:val="left" w:pos="284"/>
        </w:tabs>
        <w:spacing w:after="0" w:line="240" w:lineRule="auto"/>
        <w:ind w:left="0" w:right="-2" w:hanging="2"/>
        <w:jc w:val="both"/>
        <w:rPr>
          <w:rFonts w:ascii="Arial Narrow" w:eastAsia="Arial Narrow" w:hAnsi="Arial Narrow" w:cs="Arial Narrow"/>
          <w:b/>
          <w:bCs/>
        </w:rPr>
      </w:pPr>
      <w:r w:rsidRPr="00225849">
        <w:rPr>
          <w:rFonts w:ascii="Arial Narrow" w:eastAsia="Arial Narrow" w:hAnsi="Arial Narrow" w:cs="Arial Narrow"/>
          <w:b/>
          <w:bCs/>
        </w:rPr>
        <w:t xml:space="preserve">Cuando el valor unitario por ítems con IVA de la oferta inicial de precio sea superior al Estudio de Mercado Definitivo. La entidad tendrá en cuenta un margen de error de hasta de </w:t>
      </w:r>
      <w:r w:rsidR="008E37FD" w:rsidRPr="00225849">
        <w:rPr>
          <w:rFonts w:ascii="Arial Narrow" w:eastAsia="Arial Narrow" w:hAnsi="Arial Narrow" w:cs="Arial Narrow"/>
          <w:b/>
          <w:bCs/>
          <w:sz w:val="24"/>
          <w:szCs w:val="24"/>
          <w:u w:val="single"/>
        </w:rPr>
        <w:t>15 ÍTEMS</w:t>
      </w:r>
      <w:r w:rsidRPr="00225849">
        <w:rPr>
          <w:rFonts w:ascii="Arial Narrow" w:eastAsia="Arial Narrow" w:hAnsi="Arial Narrow" w:cs="Arial Narrow"/>
          <w:b/>
          <w:bCs/>
          <w:sz w:val="24"/>
          <w:szCs w:val="24"/>
        </w:rPr>
        <w:t xml:space="preserve">, </w:t>
      </w:r>
      <w:r w:rsidRPr="00225849">
        <w:rPr>
          <w:rFonts w:ascii="Arial Narrow" w:eastAsia="Arial Narrow" w:hAnsi="Arial Narrow" w:cs="Arial Narrow"/>
          <w:b/>
          <w:bCs/>
        </w:rPr>
        <w:t>siempre y cuando individualmente no superen el 0.1% de su valor incluido IVA, ni lo señalado en los literales “l” y “m” del presente numeral.</w:t>
      </w:r>
    </w:p>
    <w:p w14:paraId="5AEA5ED0" w14:textId="77777777" w:rsidR="00AE6499" w:rsidRPr="00225849" w:rsidRDefault="00AE6499" w:rsidP="00D60D82">
      <w:pPr>
        <w:widowControl w:val="0"/>
        <w:tabs>
          <w:tab w:val="left" w:pos="284"/>
        </w:tabs>
        <w:spacing w:after="0" w:line="240" w:lineRule="auto"/>
        <w:ind w:leftChars="0" w:left="0" w:right="-2" w:firstLineChars="0" w:firstLine="0"/>
        <w:jc w:val="both"/>
        <w:rPr>
          <w:rFonts w:ascii="Arial Narrow" w:eastAsia="Arial Narrow" w:hAnsi="Arial Narrow" w:cs="Arial Narrow"/>
          <w:b/>
          <w:bCs/>
        </w:rPr>
      </w:pPr>
    </w:p>
    <w:p w14:paraId="2B3A3908"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u w:val="single"/>
        </w:rPr>
      </w:pPr>
      <w:r w:rsidRPr="00225849">
        <w:rPr>
          <w:rFonts w:ascii="Arial Narrow" w:eastAsia="Arial Narrow" w:hAnsi="Arial Narrow" w:cs="Arial Narrow"/>
          <w:u w:val="single"/>
        </w:rPr>
        <w:t>Cuando el valor total incluido IVA de la oferta inicial de precio, contenga errores aritméticos de que trata el numeral 6.1 del presente documento, y que producto de la corrección aritmética realizada por la Entidad, dicho valor difiera de la propuesta económica inicial registrada en el sobre económico del SECOP II, y esta sea la oferta de menor valor presentada al proceso de contratación, y por tanto el precio de arranque para el inicio del evento de subasta, esta oferta será rechazada, teniendo en cuenta que el valor registrado como oferta económica inicial por parte de los proponentes en el sobre económico del SECOP II es imposible de ser ajustado en la plataforma</w:t>
      </w:r>
      <w:r w:rsidRPr="00225849">
        <w:rPr>
          <w:rFonts w:ascii="Arial Narrow" w:eastAsia="Arial Narrow" w:hAnsi="Arial Narrow" w:cs="Arial Narrow"/>
          <w:u w:val="single"/>
          <w:vertAlign w:val="superscript"/>
        </w:rPr>
        <w:footnoteReference w:id="1"/>
      </w:r>
      <w:r w:rsidRPr="00225849">
        <w:rPr>
          <w:rFonts w:ascii="Arial Narrow" w:eastAsia="Arial Narrow" w:hAnsi="Arial Narrow" w:cs="Arial Narrow"/>
          <w:u w:val="single"/>
        </w:rPr>
        <w:t xml:space="preserve"> tanto para la Entidad, como para los proponentes. Por lo tanto, el proponente debe tener especial cuidado al momento de estructurar la oferta económica aplicando las reglas señaladas en el pliego y registrar los valores en el sobre económico de la plataforma del SECOP II.</w:t>
      </w:r>
    </w:p>
    <w:p w14:paraId="73AABA06" w14:textId="77777777" w:rsidR="00715504" w:rsidRPr="00225849" w:rsidRDefault="00715504" w:rsidP="00045551">
      <w:pPr>
        <w:widowControl w:val="0"/>
        <w:tabs>
          <w:tab w:val="left" w:pos="284"/>
        </w:tabs>
        <w:spacing w:after="0" w:line="240" w:lineRule="auto"/>
        <w:ind w:left="0" w:right="-2" w:hanging="2"/>
        <w:jc w:val="both"/>
        <w:rPr>
          <w:rFonts w:ascii="Arial Narrow" w:eastAsia="Arial Narrow" w:hAnsi="Arial Narrow" w:cs="Arial Narrow"/>
          <w:color w:val="000000"/>
        </w:rPr>
      </w:pPr>
    </w:p>
    <w:p w14:paraId="77AF7B60" w14:textId="77777777" w:rsidR="00715504" w:rsidRPr="00225849" w:rsidRDefault="008908A5" w:rsidP="00045551">
      <w:pPr>
        <w:widowControl w:val="0"/>
        <w:numPr>
          <w:ilvl w:val="0"/>
          <w:numId w:val="20"/>
        </w:numPr>
        <w:shd w:val="clear" w:color="auto" w:fill="FFFFFF"/>
        <w:tabs>
          <w:tab w:val="left" w:pos="284"/>
        </w:tabs>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color w:val="222222"/>
        </w:rPr>
        <w:t xml:space="preserve">Cuando el proponente realice un lance erróneo que altere el normal desarrollo del evento de subasta. </w:t>
      </w:r>
    </w:p>
    <w:p w14:paraId="221D142D" w14:textId="77777777" w:rsidR="00715504" w:rsidRPr="00225849" w:rsidRDefault="008908A5" w:rsidP="00045551">
      <w:pPr>
        <w:widowControl w:val="0"/>
        <w:shd w:val="clear" w:color="auto" w:fill="FFFFFF"/>
        <w:tabs>
          <w:tab w:val="left" w:pos="284"/>
        </w:tabs>
        <w:spacing w:after="0" w:line="240" w:lineRule="auto"/>
        <w:ind w:left="0" w:hanging="2"/>
        <w:jc w:val="both"/>
        <w:rPr>
          <w:rFonts w:ascii="Arial Narrow" w:eastAsia="Arial Narrow" w:hAnsi="Arial Narrow" w:cs="Arial Narrow"/>
          <w:color w:val="222222"/>
        </w:rPr>
      </w:pPr>
      <w:r w:rsidRPr="00225849">
        <w:rPr>
          <w:rFonts w:ascii="Arial Narrow" w:eastAsia="Arial Narrow" w:hAnsi="Arial Narrow" w:cs="Arial Narrow"/>
          <w:color w:val="222222"/>
        </w:rPr>
        <w:t xml:space="preserve">En consecuencia, la Entidad procederá a: </w:t>
      </w:r>
      <w:r w:rsidRPr="00225849">
        <w:rPr>
          <w:rFonts w:ascii="Arial Narrow" w:eastAsia="Arial Narrow" w:hAnsi="Arial Narrow" w:cs="Arial Narrow"/>
          <w:b/>
          <w:color w:val="222222"/>
        </w:rPr>
        <w:t xml:space="preserve">i) </w:t>
      </w:r>
      <w:r w:rsidRPr="00225849">
        <w:rPr>
          <w:rFonts w:ascii="Arial Narrow" w:eastAsia="Arial Narrow" w:hAnsi="Arial Narrow" w:cs="Arial Narrow"/>
          <w:color w:val="222222"/>
        </w:rPr>
        <w:t xml:space="preserve">repetir el evento de subasta inversa electrónica; y a </w:t>
      </w:r>
      <w:proofErr w:type="spellStart"/>
      <w:r w:rsidRPr="00225849">
        <w:rPr>
          <w:rFonts w:ascii="Arial Narrow" w:eastAsia="Arial Narrow" w:hAnsi="Arial Narrow" w:cs="Arial Narrow"/>
          <w:b/>
          <w:color w:val="222222"/>
        </w:rPr>
        <w:t>ii</w:t>
      </w:r>
      <w:proofErr w:type="spellEnd"/>
      <w:r w:rsidRPr="00225849">
        <w:rPr>
          <w:rFonts w:ascii="Arial Narrow" w:eastAsia="Arial Narrow" w:hAnsi="Arial Narrow" w:cs="Arial Narrow"/>
          <w:b/>
          <w:color w:val="222222"/>
        </w:rPr>
        <w:t xml:space="preserve">) </w:t>
      </w:r>
      <w:r w:rsidRPr="00225849">
        <w:rPr>
          <w:rFonts w:ascii="Arial Narrow" w:eastAsia="Arial Narrow" w:hAnsi="Arial Narrow" w:cs="Arial Narrow"/>
          <w:color w:val="222222"/>
        </w:rPr>
        <w:t xml:space="preserve">excluir la participación del proponente. </w:t>
      </w:r>
    </w:p>
    <w:p w14:paraId="509BD764" w14:textId="77777777" w:rsidR="00715504" w:rsidRPr="00225849" w:rsidRDefault="008908A5" w:rsidP="00045551">
      <w:pPr>
        <w:widowControl w:val="0"/>
        <w:numPr>
          <w:ilvl w:val="0"/>
          <w:numId w:val="20"/>
        </w:numPr>
        <w:shd w:val="clear" w:color="auto" w:fill="FFFFFF"/>
        <w:tabs>
          <w:tab w:val="left" w:pos="284"/>
        </w:tabs>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 xml:space="preserve">Cuando el proponente que realice el mejor lance “lance ganador” en el evento subasta inversa electrónica no justifique los precios ofertados en el tiempo informado por la Entidad.  </w:t>
      </w:r>
    </w:p>
    <w:p w14:paraId="05A2F764" w14:textId="77777777" w:rsidR="00715504" w:rsidRPr="00225849" w:rsidRDefault="008908A5" w:rsidP="00045551">
      <w:pPr>
        <w:widowControl w:val="0"/>
        <w:shd w:val="clear" w:color="auto" w:fill="FFFFFF"/>
        <w:tabs>
          <w:tab w:val="left" w:pos="284"/>
        </w:tabs>
        <w:spacing w:after="0" w:line="240" w:lineRule="auto"/>
        <w:ind w:left="0" w:hanging="2"/>
        <w:rPr>
          <w:rFonts w:ascii="Arial Narrow" w:eastAsia="Arial Narrow" w:hAnsi="Arial Narrow" w:cs="Arial Narrow"/>
        </w:rPr>
      </w:pPr>
      <w:r w:rsidRPr="00225849">
        <w:rPr>
          <w:rFonts w:ascii="Arial Narrow" w:eastAsia="Arial Narrow" w:hAnsi="Arial Narrow" w:cs="Arial Narrow"/>
        </w:rPr>
        <w:t xml:space="preserve">En consecuencia, la Entidad procederá a: </w:t>
      </w:r>
      <w:r w:rsidRPr="00225849">
        <w:rPr>
          <w:rFonts w:ascii="Arial Narrow" w:eastAsia="Arial Narrow" w:hAnsi="Arial Narrow" w:cs="Arial Narrow"/>
          <w:b/>
          <w:color w:val="222222"/>
        </w:rPr>
        <w:t xml:space="preserve">i) </w:t>
      </w:r>
      <w:r w:rsidRPr="00225849">
        <w:rPr>
          <w:rFonts w:ascii="Arial Narrow" w:eastAsia="Arial Narrow" w:hAnsi="Arial Narrow" w:cs="Arial Narrow"/>
          <w:color w:val="222222"/>
        </w:rPr>
        <w:t xml:space="preserve">repetir el evento de subasta inversa electrónica; y a </w:t>
      </w:r>
      <w:proofErr w:type="spellStart"/>
      <w:r w:rsidRPr="00225849">
        <w:rPr>
          <w:rFonts w:ascii="Arial Narrow" w:eastAsia="Arial Narrow" w:hAnsi="Arial Narrow" w:cs="Arial Narrow"/>
          <w:b/>
          <w:color w:val="222222"/>
        </w:rPr>
        <w:t>ii</w:t>
      </w:r>
      <w:proofErr w:type="spellEnd"/>
      <w:r w:rsidRPr="00225849">
        <w:rPr>
          <w:rFonts w:ascii="Arial Narrow" w:eastAsia="Arial Narrow" w:hAnsi="Arial Narrow" w:cs="Arial Narrow"/>
          <w:b/>
          <w:color w:val="222222"/>
        </w:rPr>
        <w:t xml:space="preserve">) </w:t>
      </w:r>
      <w:r w:rsidRPr="00225849">
        <w:rPr>
          <w:rFonts w:ascii="Arial Narrow" w:eastAsia="Arial Narrow" w:hAnsi="Arial Narrow" w:cs="Arial Narrow"/>
          <w:color w:val="222222"/>
        </w:rPr>
        <w:t xml:space="preserve">excluir la participación del proponente. </w:t>
      </w:r>
    </w:p>
    <w:p w14:paraId="57F9658F"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Cuando se considere que el precio final obtenido de la propuesta resulte artificialmente bajo, analizadas las explicaciones del proponente y la FGN dando aplicación a la Guía G-MOAB-01 “Guía para el manejo de ofertas artificialmente bajas”, expedida por Colombia Compra Eficiente, considere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w:t>
      </w:r>
      <w:r w:rsidRPr="00225849">
        <w:rPr>
          <w:rFonts w:ascii="Arial Narrow" w:eastAsia="Arial Narrow" w:hAnsi="Arial Narrow" w:cs="Arial Narrow"/>
          <w:color w:val="000000"/>
        </w:rPr>
        <w:lastRenderedPageBreak/>
        <w:t>los requisitos habilitantes.</w:t>
      </w:r>
    </w:p>
    <w:p w14:paraId="15B9FB90" w14:textId="77777777" w:rsidR="00715504" w:rsidRPr="00225849" w:rsidRDefault="00715504" w:rsidP="00045551">
      <w:pPr>
        <w:widowControl w:val="0"/>
        <w:tabs>
          <w:tab w:val="left" w:pos="284"/>
        </w:tabs>
        <w:spacing w:after="0" w:line="240" w:lineRule="auto"/>
        <w:ind w:left="0" w:right="-2" w:hanging="2"/>
        <w:jc w:val="both"/>
        <w:rPr>
          <w:rFonts w:ascii="Arial Narrow" w:eastAsia="Arial Narrow" w:hAnsi="Arial Narrow" w:cs="Arial Narrow"/>
        </w:rPr>
      </w:pPr>
    </w:p>
    <w:p w14:paraId="1AF48A46"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rPr>
      </w:pPr>
      <w:r w:rsidRPr="00225849">
        <w:rPr>
          <w:rFonts w:ascii="Arial Narrow" w:eastAsia="Arial Narrow" w:hAnsi="Arial Narrow" w:cs="Arial Narrow"/>
        </w:rPr>
        <w:t xml:space="preserve">Cuando se presente oferta como proponente plural </w:t>
      </w:r>
      <w:r w:rsidRPr="00225849">
        <w:rPr>
          <w:rFonts w:ascii="Arial Narrow" w:eastAsia="Arial Narrow" w:hAnsi="Arial Narrow" w:cs="Arial Narrow"/>
          <w:b/>
        </w:rPr>
        <w:t>desde otra cuenta en la plataforma SECOP II</w:t>
      </w:r>
      <w:r w:rsidRPr="00225849">
        <w:rPr>
          <w:rFonts w:ascii="Arial Narrow" w:eastAsia="Arial Narrow" w:hAnsi="Arial Narrow" w:cs="Arial Narrow"/>
        </w:rPr>
        <w:t>.</w:t>
      </w:r>
    </w:p>
    <w:p w14:paraId="3269536E" w14:textId="77777777" w:rsidR="00715504" w:rsidRPr="00225849" w:rsidRDefault="00715504" w:rsidP="00045551">
      <w:pPr>
        <w:pBdr>
          <w:top w:val="nil"/>
          <w:left w:val="nil"/>
          <w:bottom w:val="nil"/>
          <w:right w:val="nil"/>
          <w:between w:val="nil"/>
        </w:pBdr>
        <w:spacing w:after="0" w:line="240" w:lineRule="auto"/>
        <w:ind w:left="0" w:hanging="2"/>
        <w:rPr>
          <w:rFonts w:ascii="Arial Narrow" w:eastAsia="Arial Narrow" w:hAnsi="Arial Narrow" w:cs="Arial Narrow"/>
          <w:color w:val="000000"/>
        </w:rPr>
      </w:pPr>
    </w:p>
    <w:p w14:paraId="0DB27F0D"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Cuando un proponente, persona natural o el representante legal de la persona jurídica o del consorcio o unión temporal, se encuentre reportado en el boletín de antecedentes disciplinarios con sanción de destitución.</w:t>
      </w:r>
    </w:p>
    <w:p w14:paraId="13C0D245" w14:textId="77777777" w:rsidR="00715504" w:rsidRPr="00225849" w:rsidRDefault="00715504" w:rsidP="00045551">
      <w:pPr>
        <w:pBdr>
          <w:top w:val="nil"/>
          <w:left w:val="nil"/>
          <w:bottom w:val="nil"/>
          <w:right w:val="nil"/>
          <w:between w:val="nil"/>
        </w:pBdr>
        <w:spacing w:after="0" w:line="240" w:lineRule="auto"/>
        <w:ind w:left="0" w:hanging="2"/>
        <w:rPr>
          <w:rFonts w:ascii="Arial Narrow" w:eastAsia="Arial Narrow" w:hAnsi="Arial Narrow" w:cs="Arial Narrow"/>
          <w:color w:val="000000"/>
        </w:rPr>
      </w:pPr>
    </w:p>
    <w:p w14:paraId="674F4B8C"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Cuando el proponente persona natural o representante legal de la persona jurídica o del consorcio o unión temporal, según el caso, registre antecedentes judiciales consistentes en sentencia judicial ejecutoriada con pena accesoria de interdicción de derechos y funciones públicas.</w:t>
      </w:r>
    </w:p>
    <w:p w14:paraId="681239AF" w14:textId="77777777" w:rsidR="00715504" w:rsidRPr="00225849" w:rsidRDefault="00715504" w:rsidP="00045551">
      <w:pPr>
        <w:pBdr>
          <w:top w:val="nil"/>
          <w:left w:val="nil"/>
          <w:bottom w:val="nil"/>
          <w:right w:val="nil"/>
          <w:between w:val="nil"/>
        </w:pBdr>
        <w:spacing w:after="0" w:line="240" w:lineRule="auto"/>
        <w:ind w:left="0" w:hanging="2"/>
        <w:rPr>
          <w:rFonts w:ascii="Arial Narrow" w:eastAsia="Arial Narrow" w:hAnsi="Arial Narrow" w:cs="Arial Narrow"/>
          <w:color w:val="000000"/>
        </w:rPr>
      </w:pPr>
    </w:p>
    <w:p w14:paraId="1E3BEA22"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rPr>
      </w:pPr>
      <w:r w:rsidRPr="00225849">
        <w:rPr>
          <w:rFonts w:ascii="Arial Narrow" w:eastAsia="Arial Narrow" w:hAnsi="Arial Narrow" w:cs="Arial Narrow"/>
        </w:rPr>
        <w:t xml:space="preserve">Cuando la FGN modifique el cuestionario o garantía de seriedad de la oferta en la sección de “configuración” a través de adenda y </w:t>
      </w:r>
      <w:r w:rsidRPr="00225849">
        <w:rPr>
          <w:rFonts w:ascii="Arial Narrow" w:eastAsia="Arial Narrow" w:hAnsi="Arial Narrow" w:cs="Arial Narrow"/>
          <w:u w:val="single"/>
        </w:rPr>
        <w:t>el interesado no “Aplique la Modificación”</w:t>
      </w:r>
      <w:r w:rsidRPr="00225849">
        <w:rPr>
          <w:rFonts w:ascii="Arial Narrow" w:eastAsia="Arial Narrow" w:hAnsi="Arial Narrow" w:cs="Arial Narrow"/>
        </w:rPr>
        <w:t xml:space="preserve"> y vuelva a presentar la oferta a través de la plataforma del SECOP II, en el evento que la oferta haya sido presentada antes de la publicación de la respectiva Adenda.</w:t>
      </w:r>
      <w:r w:rsidRPr="00225849">
        <w:rPr>
          <w:rFonts w:ascii="Arial Narrow" w:eastAsia="Arial Narrow" w:hAnsi="Arial Narrow" w:cs="Arial Narrow"/>
          <w:vertAlign w:val="superscript"/>
        </w:rPr>
        <w:footnoteReference w:id="2"/>
      </w:r>
    </w:p>
    <w:p w14:paraId="7B91E1FB" w14:textId="77777777" w:rsidR="00715504" w:rsidRPr="00225849" w:rsidRDefault="00715504" w:rsidP="00045551">
      <w:pPr>
        <w:spacing w:after="0" w:line="240" w:lineRule="auto"/>
        <w:ind w:left="0" w:right="-2" w:hanging="2"/>
        <w:jc w:val="both"/>
        <w:rPr>
          <w:rFonts w:ascii="Arial Narrow" w:eastAsia="Arial Narrow" w:hAnsi="Arial Narrow" w:cs="Arial Narrow"/>
          <w:color w:val="000000"/>
        </w:rPr>
      </w:pPr>
    </w:p>
    <w:p w14:paraId="26974CE7" w14:textId="77777777" w:rsidR="00715504" w:rsidRPr="00225849" w:rsidRDefault="008908A5" w:rsidP="00045551">
      <w:pPr>
        <w:widowControl w:val="0"/>
        <w:tabs>
          <w:tab w:val="left" w:pos="284"/>
        </w:tabs>
        <w:spacing w:after="0" w:line="240" w:lineRule="auto"/>
        <w:ind w:left="0" w:right="-2" w:hanging="2"/>
        <w:jc w:val="both"/>
        <w:rPr>
          <w:rFonts w:ascii="Arial Narrow" w:eastAsia="Arial Narrow" w:hAnsi="Arial Narrow" w:cs="Arial Narrow"/>
        </w:rPr>
      </w:pPr>
      <w:r w:rsidRPr="00225849">
        <w:rPr>
          <w:rFonts w:ascii="Arial Narrow" w:eastAsia="Arial Narrow" w:hAnsi="Arial Narrow" w:cs="Arial Narrow"/>
          <w:b/>
        </w:rPr>
        <w:t>Nota</w:t>
      </w:r>
      <w:r w:rsidRPr="00225849">
        <w:rPr>
          <w:rFonts w:ascii="Arial Narrow" w:eastAsia="Arial Narrow" w:hAnsi="Arial Narrow" w:cs="Arial Narrow"/>
        </w:rPr>
        <w:t xml:space="preserve">: En el evento de adelantar procesos por grupos, y se presente alguna de las modificaciones señaladas anteriormente, el proponente debe retirar la oferta y volverla a cargar en la plataforma SECOP </w:t>
      </w:r>
      <w:proofErr w:type="gramStart"/>
      <w:r w:rsidRPr="00225849">
        <w:rPr>
          <w:rFonts w:ascii="Arial Narrow" w:eastAsia="Arial Narrow" w:hAnsi="Arial Narrow" w:cs="Arial Narrow"/>
        </w:rPr>
        <w:t>II</w:t>
      </w:r>
      <w:proofErr w:type="gramEnd"/>
      <w:r w:rsidRPr="00225849">
        <w:rPr>
          <w:rFonts w:ascii="Arial Narrow" w:eastAsia="Arial Narrow" w:hAnsi="Arial Narrow" w:cs="Arial Narrow"/>
        </w:rPr>
        <w:t xml:space="preserve"> aunque la adenda no haya afectado el grupo al que presenta oferta. Lo anterior, debido a que las adendas antes del cierre se realizan en el marco del proceso propiamente dicho e impide habilitarlo para la subasta y/o suscribir el contrato electrónico en caso de resultar adjudicatario.</w:t>
      </w:r>
    </w:p>
    <w:p w14:paraId="156DF0FE" w14:textId="77777777" w:rsidR="00715504" w:rsidRPr="00225849" w:rsidRDefault="008908A5" w:rsidP="00045551">
      <w:pPr>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w:t>
      </w:r>
    </w:p>
    <w:p w14:paraId="35C30728"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Para el caso de los consorcios y uniones temporales, incurrirán en causal de rechazo cuando alguno de los integrantes </w:t>
      </w:r>
      <w:r w:rsidRPr="00225849">
        <w:rPr>
          <w:rFonts w:ascii="Arial Narrow" w:eastAsia="Arial Narrow" w:hAnsi="Arial Narrow" w:cs="Arial Narrow"/>
        </w:rPr>
        <w:t>esté</w:t>
      </w:r>
      <w:r w:rsidRPr="00225849">
        <w:rPr>
          <w:rFonts w:ascii="Arial Narrow" w:eastAsia="Arial Narrow" w:hAnsi="Arial Narrow" w:cs="Arial Narrow"/>
          <w:color w:val="000000"/>
        </w:rPr>
        <w:t xml:space="preserve"> inmerso en los numerales antes mencionados.</w:t>
      </w:r>
    </w:p>
    <w:p w14:paraId="15F65CEE" w14:textId="77777777" w:rsidR="00715504" w:rsidRPr="00225849" w:rsidRDefault="00715504" w:rsidP="00045551">
      <w:pPr>
        <w:widowControl w:val="0"/>
        <w:tabs>
          <w:tab w:val="left" w:pos="284"/>
        </w:tabs>
        <w:spacing w:after="0" w:line="240" w:lineRule="auto"/>
        <w:ind w:left="0" w:right="-2" w:hanging="2"/>
        <w:jc w:val="both"/>
        <w:rPr>
          <w:rFonts w:ascii="Arial Narrow" w:eastAsia="Arial Narrow" w:hAnsi="Arial Narrow" w:cs="Arial Narrow"/>
          <w:color w:val="000000"/>
        </w:rPr>
      </w:pPr>
    </w:p>
    <w:p w14:paraId="2757D04F"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no presentación de la GARANTÍA DE SERIEDAD de la oferta junto con la propuesta. </w:t>
      </w:r>
    </w:p>
    <w:p w14:paraId="6EDF22DD" w14:textId="77777777" w:rsidR="00715504" w:rsidRPr="00225849" w:rsidRDefault="00715504" w:rsidP="00045551">
      <w:pPr>
        <w:widowControl w:val="0"/>
        <w:tabs>
          <w:tab w:val="left" w:pos="284"/>
        </w:tabs>
        <w:spacing w:after="0" w:line="240" w:lineRule="auto"/>
        <w:ind w:left="0" w:right="-2" w:hanging="2"/>
        <w:jc w:val="both"/>
        <w:rPr>
          <w:rFonts w:ascii="Arial Narrow" w:eastAsia="Arial Narrow" w:hAnsi="Arial Narrow" w:cs="Arial Narrow"/>
          <w:color w:val="000000"/>
        </w:rPr>
      </w:pPr>
    </w:p>
    <w:p w14:paraId="01497306"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Las demás indicadas en el pliego de condiciones. </w:t>
      </w:r>
    </w:p>
    <w:p w14:paraId="79CE4EAB" w14:textId="77777777" w:rsidR="00715504" w:rsidRPr="00225849" w:rsidRDefault="00715504" w:rsidP="00045551">
      <w:pPr>
        <w:widowControl w:val="0"/>
        <w:tabs>
          <w:tab w:val="left" w:pos="284"/>
        </w:tabs>
        <w:spacing w:after="0" w:line="240" w:lineRule="auto"/>
        <w:ind w:left="0" w:right="-2" w:hanging="2"/>
        <w:jc w:val="both"/>
        <w:rPr>
          <w:rFonts w:ascii="Arial Narrow" w:eastAsia="Arial Narrow" w:hAnsi="Arial Narrow" w:cs="Arial Narrow"/>
          <w:color w:val="000000"/>
        </w:rPr>
      </w:pPr>
    </w:p>
    <w:p w14:paraId="7AACFDBD" w14:textId="77777777" w:rsidR="00715504" w:rsidRPr="00225849" w:rsidRDefault="008908A5" w:rsidP="00045551">
      <w:pPr>
        <w:widowControl w:val="0"/>
        <w:numPr>
          <w:ilvl w:val="0"/>
          <w:numId w:val="20"/>
        </w:num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Toda otra causa contemplada en las normas legales vigentes.</w:t>
      </w:r>
    </w:p>
    <w:p w14:paraId="598F3E8F"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p w14:paraId="675FDA60" w14:textId="77777777" w:rsidR="00715504" w:rsidRPr="00225849" w:rsidRDefault="00715504" w:rsidP="00045551">
      <w:pPr>
        <w:widowControl w:val="0"/>
        <w:tabs>
          <w:tab w:val="left" w:pos="284"/>
        </w:tabs>
        <w:spacing w:after="0" w:line="240" w:lineRule="auto"/>
        <w:ind w:left="0" w:right="-2" w:hanging="2"/>
        <w:jc w:val="both"/>
        <w:rPr>
          <w:rFonts w:ascii="Arial Narrow" w:eastAsia="Arial Narrow" w:hAnsi="Arial Narrow" w:cs="Arial Narrow"/>
          <w:color w:val="000000"/>
        </w:rPr>
      </w:pPr>
      <w:bookmarkStart w:id="21" w:name="_heading=h.tgyveqgnyzuw" w:colFirst="0" w:colLast="0"/>
      <w:bookmarkEnd w:id="21"/>
    </w:p>
    <w:p w14:paraId="63497A53"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3.13. Observaciones al proyecto de pliego y/o pliego de condiciones definitivo y su documento complementario.</w:t>
      </w:r>
    </w:p>
    <w:p w14:paraId="14E6C01C"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p w14:paraId="7364B29B"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Las observaciones al pliego de condiciones deberán realizarse exclusivamente a través del SECOP II en la sección “Observaciones al Pliego de Condiciones” del área de trabajo del proceso, hasta la fecha y hora límite establecida en el cronograma del documento complementario del SECOP II, las cuales serán resueltas mediante documento denominado </w:t>
      </w:r>
      <w:r w:rsidRPr="00225849">
        <w:rPr>
          <w:rFonts w:ascii="Arial Narrow" w:eastAsia="Arial Narrow" w:hAnsi="Arial Narrow" w:cs="Arial Narrow"/>
          <w:b/>
          <w:color w:val="000000"/>
        </w:rPr>
        <w:t>“FORMULARIO DE PREGUNTAS Y RESPUESTAS”</w:t>
      </w:r>
      <w:r w:rsidRPr="00225849">
        <w:rPr>
          <w:rFonts w:ascii="Arial Narrow" w:eastAsia="Arial Narrow" w:hAnsi="Arial Narrow" w:cs="Arial Narrow"/>
          <w:color w:val="000000"/>
        </w:rPr>
        <w:t>, publicado en esta misma plataforma.</w:t>
      </w:r>
    </w:p>
    <w:p w14:paraId="0049A9B0"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7924EC9A"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bookmarkStart w:id="22" w:name="_heading=h.qr65kfimf5t4" w:colFirst="0" w:colLast="0"/>
      <w:bookmarkEnd w:id="22"/>
      <w:r w:rsidRPr="00225849">
        <w:rPr>
          <w:rFonts w:ascii="Arial Narrow" w:eastAsia="Arial Narrow" w:hAnsi="Arial Narrow" w:cs="Arial Narrow"/>
          <w:color w:val="000000"/>
        </w:rPr>
        <w:t xml:space="preserve">Para el envío de observaciones al pliego de condiciones deberán seguir el procedimiento establecido por la Agencia Nacional de Contratación Pública – Colombia Compra Eficiente en la guía la presentación de observaciones al proceso de contratación que encuentra disponible en el siguiente enlace: </w:t>
      </w:r>
      <w:hyperlink r:id="rId17">
        <w:r w:rsidRPr="00225849">
          <w:rPr>
            <w:rFonts w:ascii="Arial Narrow" w:eastAsia="Arial Narrow" w:hAnsi="Arial Narrow" w:cs="Arial Narrow"/>
            <w:color w:val="000000"/>
          </w:rPr>
          <w:t>https://www.colombiacompra.gov.co/secop-ii/proveedores</w:t>
        </w:r>
      </w:hyperlink>
      <w:r w:rsidRPr="00225849">
        <w:rPr>
          <w:rFonts w:ascii="Arial Narrow" w:eastAsia="Arial Narrow" w:hAnsi="Arial Narrow" w:cs="Arial Narrow"/>
          <w:color w:val="000000"/>
        </w:rPr>
        <w:t xml:space="preserve"> en la sección “Presentar observaciones”.</w:t>
      </w:r>
    </w:p>
    <w:p w14:paraId="757C660B"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1895B95F"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El interesado indicará en su escrito el número de la página con su correspondiente numeral, </w:t>
      </w:r>
      <w:proofErr w:type="spellStart"/>
      <w:r w:rsidRPr="00225849">
        <w:rPr>
          <w:rFonts w:ascii="Arial Narrow" w:eastAsia="Arial Narrow" w:hAnsi="Arial Narrow" w:cs="Arial Narrow"/>
          <w:color w:val="000000"/>
        </w:rPr>
        <w:t>subordinal</w:t>
      </w:r>
      <w:proofErr w:type="spellEnd"/>
      <w:r w:rsidRPr="00225849">
        <w:rPr>
          <w:rFonts w:ascii="Arial Narrow" w:eastAsia="Arial Narrow" w:hAnsi="Arial Narrow" w:cs="Arial Narrow"/>
          <w:color w:val="000000"/>
        </w:rPr>
        <w:t xml:space="preserve"> o inciso del pliego de condiciones sobre el cual efectúa la observación respectiva.</w:t>
      </w:r>
    </w:p>
    <w:p w14:paraId="4B24A45C"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42F53ADE" w14:textId="77777777" w:rsidR="00715504" w:rsidRPr="00225849" w:rsidRDefault="008908A5" w:rsidP="00045551">
      <w:pPr>
        <w:widowControl w:val="0"/>
        <w:tabs>
          <w:tab w:val="left" w:pos="0"/>
        </w:tabs>
        <w:spacing w:after="0" w:line="240" w:lineRule="auto"/>
        <w:ind w:left="0" w:right="-1"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FGN analizará las inquietudes presentadas por los proponentes y cuando dichas solicitudes impliquen modificaciones al pliego de condiciones, éstas se harán mediante Adendas numeradas y formarán parte del pliego de condiciones, siendo de obligatorio análisis para la preparación de las propuestas. </w:t>
      </w:r>
      <w:r w:rsidRPr="00225849">
        <w:rPr>
          <w:rFonts w:ascii="Arial Narrow" w:eastAsia="Arial Narrow" w:hAnsi="Arial Narrow" w:cs="Arial Narrow"/>
          <w:b/>
          <w:color w:val="000000"/>
        </w:rPr>
        <w:t>El plazo máximo para modificar el pliego de condiciones a través de adenda será el día hábil anterior al vencimiento del plazo para presentar ofertas a la hora fijada para tal presentación.</w:t>
      </w:r>
      <w:r w:rsidRPr="00225849">
        <w:rPr>
          <w:rFonts w:ascii="Arial Narrow" w:eastAsia="Arial Narrow" w:hAnsi="Arial Narrow" w:cs="Arial Narrow"/>
          <w:color w:val="000000"/>
        </w:rPr>
        <w:t xml:space="preserve"> </w:t>
      </w:r>
    </w:p>
    <w:p w14:paraId="53F692AC" w14:textId="77777777" w:rsidR="00CB6384" w:rsidRPr="00225849" w:rsidRDefault="00CB6384" w:rsidP="00045551">
      <w:pPr>
        <w:widowControl w:val="0"/>
        <w:tabs>
          <w:tab w:val="left" w:pos="0"/>
        </w:tabs>
        <w:spacing w:after="0" w:line="240" w:lineRule="auto"/>
        <w:ind w:left="0" w:right="-1" w:hanging="2"/>
        <w:jc w:val="both"/>
        <w:rPr>
          <w:rFonts w:ascii="Arial Narrow" w:eastAsia="Arial Narrow" w:hAnsi="Arial Narrow" w:cs="Arial Narrow"/>
          <w:color w:val="000000"/>
        </w:rPr>
      </w:pPr>
    </w:p>
    <w:p w14:paraId="54E029D1" w14:textId="77777777" w:rsidR="00715504" w:rsidRPr="00225849" w:rsidRDefault="008908A5" w:rsidP="00045551">
      <w:pPr>
        <w:tabs>
          <w:tab w:val="left" w:pos="0"/>
        </w:tabs>
        <w:spacing w:after="0" w:line="240" w:lineRule="auto"/>
        <w:ind w:left="0" w:right="-1" w:hanging="2"/>
        <w:jc w:val="both"/>
        <w:rPr>
          <w:rFonts w:ascii="Arial Narrow" w:eastAsia="Arial Narrow" w:hAnsi="Arial Narrow" w:cs="Arial Narrow"/>
          <w:color w:val="000000"/>
        </w:rPr>
      </w:pPr>
      <w:r w:rsidRPr="00225849">
        <w:rPr>
          <w:rFonts w:ascii="Arial Narrow" w:eastAsia="Arial Narrow" w:hAnsi="Arial Narrow" w:cs="Arial Narrow"/>
          <w:color w:val="000000"/>
        </w:rPr>
        <w:lastRenderedPageBreak/>
        <w:t>Dichas adendas se publicarán en el Sistema Electrónico para la Contratación Pública SECOP II.</w:t>
      </w:r>
    </w:p>
    <w:p w14:paraId="1721B0E4" w14:textId="77777777" w:rsidR="00CB6384" w:rsidRPr="00225849" w:rsidRDefault="00CB6384" w:rsidP="00045551">
      <w:pPr>
        <w:tabs>
          <w:tab w:val="left" w:pos="0"/>
        </w:tabs>
        <w:spacing w:after="0" w:line="240" w:lineRule="auto"/>
        <w:ind w:left="0" w:right="-1" w:hanging="2"/>
        <w:jc w:val="both"/>
        <w:rPr>
          <w:rFonts w:ascii="Arial Narrow" w:eastAsia="Arial Narrow" w:hAnsi="Arial Narrow" w:cs="Arial Narrow"/>
          <w:color w:val="000000"/>
        </w:rPr>
      </w:pPr>
    </w:p>
    <w:p w14:paraId="36B12898" w14:textId="77777777" w:rsidR="00715504" w:rsidRPr="00225849" w:rsidRDefault="008908A5" w:rsidP="00045551">
      <w:pPr>
        <w:tabs>
          <w:tab w:val="left" w:pos="0"/>
        </w:tabs>
        <w:spacing w:after="0" w:line="240" w:lineRule="auto"/>
        <w:ind w:left="0" w:right="-1"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consulta y la respuesta a las observaciones formuladas por los interesados no producirán efecto suspensivo sobre el plazo de presentación de las propuestas. </w:t>
      </w:r>
    </w:p>
    <w:p w14:paraId="4787C2BE" w14:textId="77777777" w:rsidR="00CB6384" w:rsidRPr="00225849" w:rsidRDefault="00CB6384" w:rsidP="00045551">
      <w:pPr>
        <w:tabs>
          <w:tab w:val="left" w:pos="0"/>
        </w:tabs>
        <w:spacing w:after="0" w:line="240" w:lineRule="auto"/>
        <w:ind w:left="0" w:right="-1" w:hanging="2"/>
        <w:jc w:val="both"/>
        <w:rPr>
          <w:rFonts w:ascii="Arial Narrow" w:eastAsia="Arial Narrow" w:hAnsi="Arial Narrow" w:cs="Arial Narrow"/>
          <w:color w:val="000000"/>
        </w:rPr>
      </w:pPr>
    </w:p>
    <w:p w14:paraId="456F17C0"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La FGN no aceptará después del cierre del proceso de selección, cuestionamientos sobre el contenido del alcance de las estipulaciones y exigencias establecidas en el pliego de condiciones.</w:t>
      </w:r>
    </w:p>
    <w:p w14:paraId="3CA1494C"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51EEF3FF" w14:textId="77777777" w:rsidR="00715504" w:rsidRPr="00225849" w:rsidRDefault="008908A5" w:rsidP="00045551">
      <w:pPr>
        <w:pBdr>
          <w:top w:val="single" w:sz="4" w:space="1" w:color="000000"/>
          <w:left w:val="single" w:sz="4" w:space="0" w:color="000000"/>
          <w:bottom w:val="single" w:sz="4" w:space="1" w:color="000000"/>
          <w:right w:val="single" w:sz="4" w:space="4" w:color="000000"/>
        </w:pBdr>
        <w:spacing w:after="0" w:line="240" w:lineRule="auto"/>
        <w:ind w:left="0" w:hanging="2"/>
        <w:jc w:val="both"/>
        <w:rPr>
          <w:rFonts w:ascii="Arial Narrow" w:eastAsia="Arial Narrow" w:hAnsi="Arial Narrow" w:cs="Arial Narrow"/>
          <w:color w:val="000000"/>
        </w:rPr>
      </w:pPr>
      <w:bookmarkStart w:id="23" w:name="_heading=h.ym57vvr7jvdt" w:colFirst="0" w:colLast="0"/>
      <w:bookmarkEnd w:id="23"/>
      <w:r w:rsidRPr="00225849">
        <w:rPr>
          <w:rFonts w:ascii="Arial Narrow" w:eastAsia="Arial Narrow" w:hAnsi="Arial Narrow" w:cs="Arial Narrow"/>
          <w:b/>
          <w:color w:val="000000"/>
          <w:u w:val="single"/>
        </w:rPr>
        <w:t>NOTA:</w:t>
      </w:r>
      <w:r w:rsidRPr="00225849">
        <w:rPr>
          <w:rFonts w:ascii="Arial Narrow" w:eastAsia="Arial Narrow" w:hAnsi="Arial Narrow" w:cs="Arial Narrow"/>
          <w:b/>
          <w:color w:val="000000"/>
        </w:rPr>
        <w:t xml:space="preserve"> La FGN no atenderá consultas personales ni telefónicas. Toda solicitud de aclaración debe presentarse por escrito y en los términos señalados en el presente pliego de condiciones a   través del SECOP II.</w:t>
      </w:r>
    </w:p>
    <w:p w14:paraId="3098866A" w14:textId="77777777" w:rsidR="00CB6384" w:rsidRPr="00225849" w:rsidRDefault="00CB6384" w:rsidP="00045551">
      <w:pPr>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p>
    <w:p w14:paraId="57134FE8" w14:textId="1285C30D"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3.14. Adendas</w:t>
      </w:r>
    </w:p>
    <w:p w14:paraId="1AED620F"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1FD786B5"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Las adendas serán realizadas a través del SECOP II. </w:t>
      </w:r>
    </w:p>
    <w:p w14:paraId="75DF6177"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2A579C81"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bookmarkStart w:id="24" w:name="_heading=h.qssjgyfo38wt" w:colFirst="0" w:colLast="0"/>
      <w:bookmarkEnd w:id="24"/>
      <w:r w:rsidRPr="00225849">
        <w:rPr>
          <w:rFonts w:ascii="Arial Narrow" w:eastAsia="Arial Narrow" w:hAnsi="Arial Narrow" w:cs="Arial Narrow"/>
          <w:color w:val="000000"/>
        </w:rPr>
        <w:t xml:space="preserve">Tenga en cuenta, que en caso de que la </w:t>
      </w:r>
      <w:proofErr w:type="gramStart"/>
      <w:r w:rsidRPr="00225849">
        <w:rPr>
          <w:rFonts w:ascii="Arial Narrow" w:eastAsia="Arial Narrow" w:hAnsi="Arial Narrow" w:cs="Arial Narrow"/>
          <w:color w:val="000000"/>
        </w:rPr>
        <w:t>Fiscalía General</w:t>
      </w:r>
      <w:proofErr w:type="gramEnd"/>
      <w:r w:rsidRPr="00225849">
        <w:rPr>
          <w:rFonts w:ascii="Arial Narrow" w:eastAsia="Arial Narrow" w:hAnsi="Arial Narrow" w:cs="Arial Narrow"/>
          <w:color w:val="000000"/>
        </w:rPr>
        <w:t xml:space="preserve"> de la Nación realice una adenda al proceso de contratación que modifique la garantía de la seriedad de la oferta, en la sección de configuración o en la sección del cuestionario del pliego de condiciones electrónico, el oferente debe retirar la oferta anterior y presentar una nueva oferta aplicando los cambios incorporados por la Entidad. Esto es para asegurar que leyó y comprendió los cambios incorporados al pliego de condiciones. Si no se vuelve a presentar la oferta, la oferta anterior no será válida, es decir que no podrá ser adjudicada. Para verificar adendas cuando ya ha enviado su oferta, debe ingresar a la sección “Notificaciones” del área de trabajo del Proceso.</w:t>
      </w:r>
    </w:p>
    <w:p w14:paraId="5E5984CB"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7E1BD707" w14:textId="77777777" w:rsidR="00715504" w:rsidRPr="00225849" w:rsidRDefault="008908A5" w:rsidP="00045551">
      <w:pPr>
        <w:pBdr>
          <w:top w:val="nil"/>
          <w:left w:val="nil"/>
          <w:bottom w:val="nil"/>
          <w:right w:val="nil"/>
          <w:between w:val="nil"/>
        </w:pBdr>
        <w:tabs>
          <w:tab w:val="left" w:pos="1134"/>
        </w:tabs>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 xml:space="preserve">3.15. Garantías. </w:t>
      </w:r>
    </w:p>
    <w:p w14:paraId="0D152367" w14:textId="77777777" w:rsidR="00254239" w:rsidRPr="00225849" w:rsidRDefault="00254239" w:rsidP="00045551">
      <w:pPr>
        <w:pBdr>
          <w:top w:val="nil"/>
          <w:left w:val="nil"/>
          <w:bottom w:val="nil"/>
          <w:right w:val="nil"/>
          <w:between w:val="nil"/>
        </w:pBdr>
        <w:tabs>
          <w:tab w:val="left" w:pos="1134"/>
        </w:tabs>
        <w:spacing w:after="0" w:line="240" w:lineRule="auto"/>
        <w:ind w:left="0" w:hanging="2"/>
        <w:jc w:val="both"/>
        <w:rPr>
          <w:rFonts w:ascii="Arial Narrow" w:eastAsia="Arial Narrow" w:hAnsi="Arial Narrow" w:cs="Arial Narrow"/>
          <w:color w:val="000000"/>
        </w:rPr>
      </w:pPr>
    </w:p>
    <w:p w14:paraId="2058A70E"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040D7877" w14:textId="77777777" w:rsidR="00715504" w:rsidRPr="00225849" w:rsidRDefault="008908A5" w:rsidP="00045551">
      <w:pPr>
        <w:numPr>
          <w:ilvl w:val="0"/>
          <w:numId w:val="6"/>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Garantía De Cumplimiento</w:t>
      </w:r>
    </w:p>
    <w:p w14:paraId="13D31F6F"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2569B3A0"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El contratista deberá asumir por su cuenta y costo, a fin de asegurar el cumplimiento de las obligaciones emanadas del contrato, cualquiera de las garantías establecidas en el artículo 2.2.1.2.3.1.2 del Decreto 1082 de 2015 a favor de la </w:t>
      </w:r>
      <w:proofErr w:type="gramStart"/>
      <w:r w:rsidRPr="00225849">
        <w:rPr>
          <w:rFonts w:ascii="Arial Narrow" w:eastAsia="Arial Narrow" w:hAnsi="Arial Narrow" w:cs="Arial Narrow"/>
          <w:color w:val="000000"/>
        </w:rPr>
        <w:t>Fiscalía General</w:t>
      </w:r>
      <w:proofErr w:type="gramEnd"/>
      <w:r w:rsidRPr="00225849">
        <w:rPr>
          <w:rFonts w:ascii="Arial Narrow" w:eastAsia="Arial Narrow" w:hAnsi="Arial Narrow" w:cs="Arial Narrow"/>
          <w:color w:val="000000"/>
        </w:rPr>
        <w:t xml:space="preserve"> de la Nación con NIT. 800.152.783-2, de conformidad con la Subsección 1 de la Sección 3 del Decreto 1082 de 2015, y que cubra los riesgos en </w:t>
      </w:r>
      <w:r w:rsidRPr="00225849">
        <w:rPr>
          <w:rFonts w:ascii="Arial Narrow" w:eastAsia="Arial Narrow" w:hAnsi="Arial Narrow" w:cs="Arial Narrow"/>
          <w:b/>
          <w:color w:val="000000"/>
        </w:rPr>
        <w:t>suficiencia y vigencia señalados en la plataforma SECOP II y en el documento complementario al contrato electrónico.</w:t>
      </w:r>
    </w:p>
    <w:p w14:paraId="631CD3D8" w14:textId="77777777" w:rsidR="00715504" w:rsidRPr="00225849" w:rsidRDefault="00715504" w:rsidP="00045551">
      <w:pPr>
        <w:spacing w:after="0" w:line="240" w:lineRule="auto"/>
        <w:ind w:left="0" w:hanging="2"/>
        <w:jc w:val="center"/>
        <w:rPr>
          <w:rFonts w:ascii="Arial Narrow" w:eastAsia="Arial Narrow" w:hAnsi="Arial Narrow" w:cs="Arial Narrow"/>
          <w:color w:val="000000"/>
        </w:rPr>
      </w:pPr>
    </w:p>
    <w:p w14:paraId="63F7F3B0" w14:textId="77777777" w:rsidR="00715504" w:rsidRPr="00225849" w:rsidRDefault="008908A5" w:rsidP="00045551">
      <w:pPr>
        <w:spacing w:after="0" w:line="240" w:lineRule="auto"/>
        <w:ind w:left="0" w:hanging="2"/>
        <w:jc w:val="center"/>
        <w:rPr>
          <w:rFonts w:ascii="Arial Narrow" w:eastAsia="Arial Narrow" w:hAnsi="Arial Narrow" w:cs="Arial Narrow"/>
          <w:b/>
        </w:rPr>
      </w:pPr>
      <w:r w:rsidRPr="00225849">
        <w:rPr>
          <w:rFonts w:ascii="Arial Narrow" w:eastAsia="Arial Narrow" w:hAnsi="Arial Narrow" w:cs="Arial Narrow"/>
          <w:b/>
        </w:rPr>
        <w:t>Suficiencia y vigencia de los amparos de la garantía de cumplimiento.</w:t>
      </w:r>
    </w:p>
    <w:p w14:paraId="112E6F1E" w14:textId="77777777" w:rsidR="00CB6384" w:rsidRPr="00225849" w:rsidRDefault="00CB6384" w:rsidP="00045551">
      <w:pPr>
        <w:spacing w:after="0" w:line="240" w:lineRule="auto"/>
        <w:ind w:left="0" w:hanging="2"/>
        <w:jc w:val="center"/>
        <w:rPr>
          <w:rFonts w:ascii="Arial Narrow" w:eastAsia="Arial Narrow" w:hAnsi="Arial Narrow" w:cs="Arial Narrow"/>
        </w:rPr>
      </w:pPr>
    </w:p>
    <w:tbl>
      <w:tblPr>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1"/>
        <w:gridCol w:w="2977"/>
        <w:gridCol w:w="3544"/>
      </w:tblGrid>
      <w:tr w:rsidR="009962A9" w:rsidRPr="00225849" w14:paraId="56F89C77" w14:textId="77777777" w:rsidTr="00E22C21">
        <w:trPr>
          <w:trHeight w:val="335"/>
        </w:trPr>
        <w:tc>
          <w:tcPr>
            <w:tcW w:w="3261" w:type="dxa"/>
            <w:shd w:val="clear" w:color="auto" w:fill="F2F2F2"/>
            <w:vAlign w:val="center"/>
          </w:tcPr>
          <w:p w14:paraId="0283C283" w14:textId="77777777" w:rsidR="009962A9" w:rsidRPr="00225849" w:rsidRDefault="009962A9" w:rsidP="00E22C21">
            <w:pPr>
              <w:ind w:left="0" w:hanging="2"/>
              <w:jc w:val="center"/>
              <w:rPr>
                <w:rFonts w:ascii="Arial Narrow" w:eastAsia="Arial" w:hAnsi="Arial Narrow"/>
                <w:b/>
                <w:color w:val="000000"/>
              </w:rPr>
            </w:pPr>
            <w:r w:rsidRPr="00225849">
              <w:rPr>
                <w:rFonts w:ascii="Arial Narrow" w:eastAsia="Arial" w:hAnsi="Arial Narrow"/>
                <w:b/>
              </w:rPr>
              <w:t>Amparo</w:t>
            </w:r>
          </w:p>
        </w:tc>
        <w:tc>
          <w:tcPr>
            <w:tcW w:w="2977" w:type="dxa"/>
            <w:shd w:val="clear" w:color="auto" w:fill="F2F2F2"/>
            <w:vAlign w:val="center"/>
          </w:tcPr>
          <w:p w14:paraId="13C9D92F" w14:textId="77777777" w:rsidR="009962A9" w:rsidRPr="00225849" w:rsidRDefault="009962A9" w:rsidP="00E22C21">
            <w:pPr>
              <w:ind w:left="0" w:hanging="2"/>
              <w:jc w:val="center"/>
              <w:rPr>
                <w:rFonts w:ascii="Arial Narrow" w:eastAsia="Arial" w:hAnsi="Arial Narrow"/>
                <w:b/>
                <w:color w:val="000000"/>
              </w:rPr>
            </w:pPr>
            <w:r w:rsidRPr="00225849">
              <w:rPr>
                <w:rFonts w:ascii="Arial Narrow" w:eastAsia="Arial" w:hAnsi="Arial Narrow"/>
                <w:b/>
              </w:rPr>
              <w:t>Suficiencia</w:t>
            </w:r>
          </w:p>
        </w:tc>
        <w:tc>
          <w:tcPr>
            <w:tcW w:w="3544" w:type="dxa"/>
            <w:shd w:val="clear" w:color="auto" w:fill="F2F2F2"/>
            <w:vAlign w:val="center"/>
          </w:tcPr>
          <w:p w14:paraId="419D9F64" w14:textId="77777777" w:rsidR="009962A9" w:rsidRPr="00225849" w:rsidRDefault="009962A9" w:rsidP="00E22C21">
            <w:pPr>
              <w:ind w:left="0" w:hanging="2"/>
              <w:jc w:val="center"/>
              <w:rPr>
                <w:rFonts w:ascii="Arial Narrow" w:eastAsia="Arial" w:hAnsi="Arial Narrow"/>
                <w:b/>
                <w:color w:val="000000"/>
              </w:rPr>
            </w:pPr>
            <w:r w:rsidRPr="00225849">
              <w:rPr>
                <w:rFonts w:ascii="Arial Narrow" w:eastAsia="Arial" w:hAnsi="Arial Narrow"/>
                <w:b/>
              </w:rPr>
              <w:t>Vigencia</w:t>
            </w:r>
          </w:p>
        </w:tc>
      </w:tr>
      <w:tr w:rsidR="009962A9" w:rsidRPr="00225849" w14:paraId="0D6EAC0B" w14:textId="77777777" w:rsidTr="00E22C21">
        <w:trPr>
          <w:trHeight w:val="335"/>
        </w:trPr>
        <w:tc>
          <w:tcPr>
            <w:tcW w:w="3261" w:type="dxa"/>
            <w:shd w:val="clear" w:color="auto" w:fill="F2F2F2"/>
            <w:vAlign w:val="center"/>
          </w:tcPr>
          <w:p w14:paraId="1A97529B" w14:textId="77777777" w:rsidR="009962A9" w:rsidRPr="00225849" w:rsidRDefault="009962A9" w:rsidP="00E22C21">
            <w:pPr>
              <w:ind w:left="0" w:right="-110" w:hanging="2"/>
              <w:rPr>
                <w:rFonts w:ascii="Arial Narrow" w:eastAsia="Arial" w:hAnsi="Arial Narrow"/>
              </w:rPr>
            </w:pPr>
            <w:r w:rsidRPr="00225849">
              <w:rPr>
                <w:rFonts w:ascii="Arial Narrow" w:eastAsia="Arial" w:hAnsi="Arial Narrow"/>
              </w:rPr>
              <w:t>Cumplimiento del contrato</w:t>
            </w:r>
          </w:p>
        </w:tc>
        <w:tc>
          <w:tcPr>
            <w:tcW w:w="2977" w:type="dxa"/>
            <w:vAlign w:val="center"/>
          </w:tcPr>
          <w:p w14:paraId="3A48C1D3" w14:textId="77777777" w:rsidR="009962A9" w:rsidRPr="00225849" w:rsidRDefault="009962A9" w:rsidP="00E22C21">
            <w:pPr>
              <w:ind w:left="0" w:hanging="2"/>
              <w:jc w:val="both"/>
              <w:rPr>
                <w:rFonts w:ascii="Arial Narrow" w:eastAsia="Arial" w:hAnsi="Arial Narrow"/>
              </w:rPr>
            </w:pPr>
            <w:r w:rsidRPr="00225849">
              <w:rPr>
                <w:rFonts w:ascii="Arial Narrow" w:hAnsi="Arial Narrow"/>
              </w:rPr>
              <w:t>30% del valor total del contrato.</w:t>
            </w:r>
          </w:p>
        </w:tc>
        <w:tc>
          <w:tcPr>
            <w:tcW w:w="3544" w:type="dxa"/>
            <w:vAlign w:val="center"/>
          </w:tcPr>
          <w:p w14:paraId="14409A5D" w14:textId="77777777" w:rsidR="009962A9" w:rsidRPr="00225849" w:rsidRDefault="009962A9" w:rsidP="00E22C21">
            <w:pPr>
              <w:ind w:left="0" w:hanging="2"/>
              <w:jc w:val="both"/>
              <w:rPr>
                <w:rFonts w:ascii="Arial Narrow" w:eastAsia="Arial" w:hAnsi="Arial Narrow"/>
              </w:rPr>
            </w:pPr>
            <w:r w:rsidRPr="00225849">
              <w:rPr>
                <w:rFonts w:ascii="Arial Narrow" w:hAnsi="Arial Narrow"/>
              </w:rPr>
              <w:t>Por el término de ejecución y seis (6) meses más.</w:t>
            </w:r>
          </w:p>
        </w:tc>
      </w:tr>
      <w:tr w:rsidR="009962A9" w:rsidRPr="00225849" w14:paraId="0689DF93" w14:textId="77777777" w:rsidTr="00E22C21">
        <w:trPr>
          <w:trHeight w:val="335"/>
        </w:trPr>
        <w:tc>
          <w:tcPr>
            <w:tcW w:w="3261" w:type="dxa"/>
            <w:shd w:val="clear" w:color="auto" w:fill="F2F2F2"/>
            <w:vAlign w:val="center"/>
          </w:tcPr>
          <w:p w14:paraId="69CAD5B2" w14:textId="77777777" w:rsidR="009962A9" w:rsidRPr="00225849" w:rsidRDefault="009962A9" w:rsidP="00E22C21">
            <w:pPr>
              <w:ind w:left="0" w:hanging="2"/>
              <w:jc w:val="both"/>
              <w:rPr>
                <w:rFonts w:ascii="Arial Narrow" w:eastAsia="Arial" w:hAnsi="Arial Narrow"/>
              </w:rPr>
            </w:pPr>
            <w:r w:rsidRPr="00225849">
              <w:rPr>
                <w:rFonts w:ascii="Arial Narrow" w:eastAsia="Arial" w:hAnsi="Arial Narrow"/>
              </w:rPr>
              <w:t>Pago de salarios prestaciones sociales legales e indemnizaciones laborales</w:t>
            </w:r>
          </w:p>
        </w:tc>
        <w:tc>
          <w:tcPr>
            <w:tcW w:w="2977" w:type="dxa"/>
            <w:vAlign w:val="center"/>
          </w:tcPr>
          <w:p w14:paraId="2574F43E" w14:textId="77777777" w:rsidR="009962A9" w:rsidRPr="00225849" w:rsidRDefault="009962A9" w:rsidP="00E22C21">
            <w:pPr>
              <w:ind w:left="0" w:hanging="2"/>
              <w:jc w:val="both"/>
              <w:rPr>
                <w:rFonts w:ascii="Arial Narrow" w:eastAsia="Arial" w:hAnsi="Arial Narrow"/>
              </w:rPr>
            </w:pPr>
            <w:r w:rsidRPr="00225849">
              <w:rPr>
                <w:rFonts w:ascii="Arial Narrow" w:hAnsi="Arial Narrow"/>
              </w:rPr>
              <w:t>5% del valor total del contrato</w:t>
            </w:r>
          </w:p>
        </w:tc>
        <w:tc>
          <w:tcPr>
            <w:tcW w:w="3544" w:type="dxa"/>
            <w:vAlign w:val="center"/>
          </w:tcPr>
          <w:p w14:paraId="12CABB8E" w14:textId="77777777" w:rsidR="009962A9" w:rsidRPr="00225849" w:rsidRDefault="009962A9" w:rsidP="00E22C21">
            <w:pPr>
              <w:ind w:left="0" w:hanging="2"/>
              <w:jc w:val="both"/>
              <w:rPr>
                <w:rFonts w:ascii="Arial Narrow" w:eastAsia="Arial" w:hAnsi="Arial Narrow"/>
              </w:rPr>
            </w:pPr>
            <w:r w:rsidRPr="00225849">
              <w:rPr>
                <w:rFonts w:ascii="Arial Narrow" w:hAnsi="Arial Narrow"/>
              </w:rPr>
              <w:t>Por el término de ejecución y 3 años más.</w:t>
            </w:r>
          </w:p>
        </w:tc>
      </w:tr>
      <w:tr w:rsidR="009962A9" w:rsidRPr="00225849" w14:paraId="1E25EE0D" w14:textId="77777777" w:rsidTr="00E22C21">
        <w:trPr>
          <w:trHeight w:val="335"/>
        </w:trPr>
        <w:tc>
          <w:tcPr>
            <w:tcW w:w="3261" w:type="dxa"/>
            <w:shd w:val="clear" w:color="auto" w:fill="F2F2F2"/>
            <w:vAlign w:val="center"/>
          </w:tcPr>
          <w:p w14:paraId="7252CB96" w14:textId="77777777" w:rsidR="009962A9" w:rsidRPr="00225849" w:rsidRDefault="009962A9" w:rsidP="00E22C21">
            <w:pPr>
              <w:ind w:left="0" w:right="-110" w:hanging="2"/>
              <w:rPr>
                <w:rFonts w:ascii="Arial Narrow" w:eastAsia="Arial" w:hAnsi="Arial Narrow"/>
              </w:rPr>
            </w:pPr>
            <w:r w:rsidRPr="00225849">
              <w:rPr>
                <w:rFonts w:ascii="Arial Narrow" w:eastAsia="Arial" w:hAnsi="Arial Narrow"/>
              </w:rPr>
              <w:t>Calidad de servicio</w:t>
            </w:r>
          </w:p>
        </w:tc>
        <w:tc>
          <w:tcPr>
            <w:tcW w:w="2977" w:type="dxa"/>
            <w:vAlign w:val="center"/>
          </w:tcPr>
          <w:p w14:paraId="6D593ABE" w14:textId="77777777" w:rsidR="009962A9" w:rsidRPr="00225849" w:rsidRDefault="009962A9" w:rsidP="00E22C21">
            <w:pPr>
              <w:ind w:left="0" w:hanging="2"/>
              <w:jc w:val="both"/>
              <w:rPr>
                <w:rFonts w:ascii="Arial Narrow" w:eastAsia="Arial" w:hAnsi="Arial Narrow"/>
              </w:rPr>
            </w:pPr>
            <w:r w:rsidRPr="00225849">
              <w:rPr>
                <w:rFonts w:ascii="Arial Narrow" w:hAnsi="Arial Narrow"/>
              </w:rPr>
              <w:t>30% del valor total del contrato.</w:t>
            </w:r>
          </w:p>
        </w:tc>
        <w:tc>
          <w:tcPr>
            <w:tcW w:w="3544" w:type="dxa"/>
            <w:vAlign w:val="center"/>
          </w:tcPr>
          <w:p w14:paraId="132F719A" w14:textId="77777777" w:rsidR="009962A9" w:rsidRPr="00225849" w:rsidRDefault="009962A9" w:rsidP="00E22C21">
            <w:pPr>
              <w:ind w:left="0" w:hanging="2"/>
              <w:jc w:val="both"/>
              <w:rPr>
                <w:rFonts w:ascii="Arial Narrow" w:eastAsia="Arial" w:hAnsi="Arial Narrow"/>
              </w:rPr>
            </w:pPr>
            <w:r w:rsidRPr="00225849">
              <w:rPr>
                <w:rFonts w:ascii="Arial Narrow" w:hAnsi="Arial Narrow"/>
              </w:rPr>
              <w:t>Por el término seis (06) meses contados a partir del vencimiento del plazo de ejecución del contrato.</w:t>
            </w:r>
          </w:p>
        </w:tc>
      </w:tr>
      <w:tr w:rsidR="009962A9" w:rsidRPr="00225849" w14:paraId="340DE711" w14:textId="77777777" w:rsidTr="00E22C21">
        <w:trPr>
          <w:trHeight w:val="335"/>
        </w:trPr>
        <w:tc>
          <w:tcPr>
            <w:tcW w:w="3261" w:type="dxa"/>
            <w:shd w:val="clear" w:color="auto" w:fill="F2F2F2"/>
            <w:vAlign w:val="center"/>
          </w:tcPr>
          <w:p w14:paraId="302A18AE" w14:textId="77777777" w:rsidR="009962A9" w:rsidRPr="00225849" w:rsidRDefault="009962A9" w:rsidP="00E22C21">
            <w:pPr>
              <w:ind w:left="0" w:hanging="2"/>
              <w:jc w:val="both"/>
              <w:rPr>
                <w:rFonts w:ascii="Arial Narrow" w:eastAsia="Arial" w:hAnsi="Arial Narrow"/>
              </w:rPr>
            </w:pPr>
            <w:r w:rsidRPr="00225849">
              <w:rPr>
                <w:rFonts w:ascii="Arial Narrow" w:eastAsia="Arial" w:hAnsi="Arial Narrow"/>
              </w:rPr>
              <w:t>Calidad y correcto funcionamiento de los bienes</w:t>
            </w:r>
          </w:p>
        </w:tc>
        <w:tc>
          <w:tcPr>
            <w:tcW w:w="2977" w:type="dxa"/>
            <w:vAlign w:val="center"/>
          </w:tcPr>
          <w:p w14:paraId="5A018847" w14:textId="77777777" w:rsidR="009962A9" w:rsidRPr="00225849" w:rsidRDefault="009962A9" w:rsidP="00E22C21">
            <w:pPr>
              <w:ind w:left="0" w:hanging="2"/>
              <w:jc w:val="both"/>
              <w:rPr>
                <w:rFonts w:ascii="Arial Narrow" w:eastAsia="Arial" w:hAnsi="Arial Narrow"/>
              </w:rPr>
            </w:pPr>
            <w:r w:rsidRPr="00225849">
              <w:rPr>
                <w:rFonts w:ascii="Arial Narrow" w:hAnsi="Arial Narrow"/>
              </w:rPr>
              <w:t>30% del valor total del contrato.</w:t>
            </w:r>
          </w:p>
        </w:tc>
        <w:tc>
          <w:tcPr>
            <w:tcW w:w="3544" w:type="dxa"/>
            <w:vAlign w:val="center"/>
          </w:tcPr>
          <w:p w14:paraId="07D5E70F" w14:textId="77777777" w:rsidR="009962A9" w:rsidRPr="00225849" w:rsidRDefault="009962A9" w:rsidP="00E22C21">
            <w:pPr>
              <w:ind w:left="0" w:hanging="2"/>
              <w:jc w:val="both"/>
              <w:rPr>
                <w:rFonts w:ascii="Arial Narrow" w:eastAsia="Arial" w:hAnsi="Arial Narrow"/>
              </w:rPr>
            </w:pPr>
            <w:r w:rsidRPr="00225849">
              <w:rPr>
                <w:rFonts w:ascii="Arial Narrow" w:hAnsi="Arial Narrow"/>
              </w:rPr>
              <w:t>Por el término de seis (6) meses, contados a partir del vencimiento del plazo de ejecución del contrato.</w:t>
            </w:r>
          </w:p>
        </w:tc>
      </w:tr>
    </w:tbl>
    <w:p w14:paraId="3E1A8385" w14:textId="77777777" w:rsidR="00715504" w:rsidRPr="00225849" w:rsidRDefault="00715504" w:rsidP="00045551">
      <w:pPr>
        <w:spacing w:after="0" w:line="240" w:lineRule="auto"/>
        <w:ind w:left="0" w:hanging="2"/>
        <w:jc w:val="center"/>
        <w:rPr>
          <w:rFonts w:ascii="Arial Narrow" w:eastAsia="Arial Narrow" w:hAnsi="Arial Narrow" w:cs="Arial Narrow"/>
        </w:rPr>
      </w:pPr>
    </w:p>
    <w:p w14:paraId="67AF3CF7" w14:textId="77777777" w:rsidR="00CB6384" w:rsidRPr="00225849" w:rsidRDefault="00CB6384" w:rsidP="00045551">
      <w:pPr>
        <w:spacing w:after="0" w:line="240" w:lineRule="auto"/>
        <w:ind w:left="0" w:hanging="2"/>
        <w:jc w:val="center"/>
        <w:rPr>
          <w:rFonts w:ascii="Arial Narrow" w:eastAsia="Arial Narrow" w:hAnsi="Arial Narrow" w:cs="Arial Narrow"/>
        </w:rPr>
      </w:pPr>
    </w:p>
    <w:p w14:paraId="1A346AFF" w14:textId="77777777" w:rsidR="00715504" w:rsidRPr="00225849" w:rsidRDefault="008908A5" w:rsidP="00045551">
      <w:pPr>
        <w:numPr>
          <w:ilvl w:val="0"/>
          <w:numId w:val="6"/>
        </w:num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b/>
        </w:rPr>
        <w:t xml:space="preserve">Garantía de responsabilidad civil extracontractual </w:t>
      </w:r>
    </w:p>
    <w:p w14:paraId="67F97EC4" w14:textId="77777777" w:rsidR="00715504" w:rsidRPr="00225849" w:rsidRDefault="00715504" w:rsidP="00045551">
      <w:pPr>
        <w:spacing w:after="0" w:line="240" w:lineRule="auto"/>
        <w:ind w:left="0" w:hanging="2"/>
        <w:jc w:val="both"/>
        <w:rPr>
          <w:rFonts w:ascii="Arial Narrow" w:eastAsia="Arial Narrow" w:hAnsi="Arial Narrow" w:cs="Arial Narrow"/>
        </w:rPr>
      </w:pPr>
    </w:p>
    <w:p w14:paraId="69812601"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 xml:space="preserve">El contratista debe presentar una garantía de responsabilidad civil extracontractual, a favor de la </w:t>
      </w:r>
      <w:proofErr w:type="gramStart"/>
      <w:r w:rsidRPr="00225849">
        <w:rPr>
          <w:rFonts w:ascii="Arial Narrow" w:eastAsia="Arial Narrow" w:hAnsi="Arial Narrow" w:cs="Arial Narrow"/>
        </w:rPr>
        <w:t>Fiscalía General</w:t>
      </w:r>
      <w:proofErr w:type="gramEnd"/>
      <w:r w:rsidRPr="00225849">
        <w:rPr>
          <w:rFonts w:ascii="Arial Narrow" w:eastAsia="Arial Narrow" w:hAnsi="Arial Narrow" w:cs="Arial Narrow"/>
        </w:rPr>
        <w:t xml:space="preserve"> de la Nación con NIT. 800.152.783-2, de conformidad con la Subsección 1 Sección 3 del </w:t>
      </w:r>
      <w:r w:rsidRPr="00225849">
        <w:rPr>
          <w:rFonts w:ascii="Arial Narrow" w:eastAsia="Arial Narrow" w:hAnsi="Arial Narrow" w:cs="Arial Narrow"/>
          <w:u w:val="single"/>
        </w:rPr>
        <w:t>Decreto</w:t>
      </w:r>
      <w:r w:rsidRPr="00225849">
        <w:rPr>
          <w:rFonts w:ascii="Arial Narrow" w:eastAsia="Arial Narrow" w:hAnsi="Arial Narrow" w:cs="Arial Narrow"/>
        </w:rPr>
        <w:t xml:space="preserve"> 1082 de 2015. La garantía deberá ser presentada a la Subdirección de Gestión Contractual:</w:t>
      </w:r>
    </w:p>
    <w:p w14:paraId="1A9BD76C" w14:textId="77777777" w:rsidR="00715504" w:rsidRPr="00225849" w:rsidRDefault="00715504" w:rsidP="00045551">
      <w:pPr>
        <w:spacing w:after="0" w:line="240" w:lineRule="auto"/>
        <w:ind w:left="0" w:hanging="2"/>
        <w:rPr>
          <w:rFonts w:ascii="Arial Narrow" w:eastAsia="Arial Narrow" w:hAnsi="Arial Narrow" w:cs="Arial Narrow"/>
        </w:rPr>
      </w:pPr>
    </w:p>
    <w:tbl>
      <w:tblPr>
        <w:tblStyle w:val="a7"/>
        <w:tblW w:w="947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44"/>
        <w:gridCol w:w="3485"/>
        <w:gridCol w:w="2941"/>
      </w:tblGrid>
      <w:tr w:rsidR="00715504" w:rsidRPr="00225849" w14:paraId="79460D89" w14:textId="77777777">
        <w:trPr>
          <w:trHeight w:val="355"/>
          <w:jc w:val="center"/>
        </w:trPr>
        <w:tc>
          <w:tcPr>
            <w:tcW w:w="30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A402A7" w14:textId="77777777" w:rsidR="00715504" w:rsidRPr="00225849" w:rsidRDefault="008908A5" w:rsidP="00045551">
            <w:pPr>
              <w:spacing w:after="0" w:line="240" w:lineRule="auto"/>
              <w:ind w:left="0" w:hanging="2"/>
              <w:jc w:val="center"/>
              <w:rPr>
                <w:rFonts w:ascii="Arial Narrow" w:eastAsia="Arial Narrow" w:hAnsi="Arial Narrow" w:cs="Arial Narrow"/>
              </w:rPr>
            </w:pPr>
            <w:r w:rsidRPr="00225849">
              <w:rPr>
                <w:rFonts w:ascii="Arial Narrow" w:eastAsia="Arial Narrow" w:hAnsi="Arial Narrow" w:cs="Arial Narrow"/>
                <w:b/>
              </w:rPr>
              <w:t>AMPARO</w:t>
            </w:r>
          </w:p>
        </w:tc>
        <w:tc>
          <w:tcPr>
            <w:tcW w:w="34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A06B842" w14:textId="77777777" w:rsidR="00715504" w:rsidRPr="00225849" w:rsidRDefault="008908A5" w:rsidP="00045551">
            <w:pPr>
              <w:spacing w:after="0" w:line="240" w:lineRule="auto"/>
              <w:ind w:left="0" w:hanging="2"/>
              <w:jc w:val="center"/>
              <w:rPr>
                <w:rFonts w:ascii="Arial Narrow" w:eastAsia="Arial Narrow" w:hAnsi="Arial Narrow" w:cs="Arial Narrow"/>
              </w:rPr>
            </w:pPr>
            <w:r w:rsidRPr="00225849">
              <w:rPr>
                <w:rFonts w:ascii="Arial Narrow" w:eastAsia="Arial Narrow" w:hAnsi="Arial Narrow" w:cs="Arial Narrow"/>
                <w:b/>
              </w:rPr>
              <w:t>SUFICIENCIA</w:t>
            </w:r>
          </w:p>
        </w:tc>
        <w:tc>
          <w:tcPr>
            <w:tcW w:w="294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D76B8F" w14:textId="77777777" w:rsidR="00715504" w:rsidRPr="00225849" w:rsidRDefault="008908A5" w:rsidP="00045551">
            <w:pPr>
              <w:spacing w:after="0" w:line="240" w:lineRule="auto"/>
              <w:ind w:left="0" w:hanging="2"/>
              <w:jc w:val="center"/>
              <w:rPr>
                <w:rFonts w:ascii="Arial Narrow" w:eastAsia="Arial Narrow" w:hAnsi="Arial Narrow" w:cs="Arial Narrow"/>
              </w:rPr>
            </w:pPr>
            <w:r w:rsidRPr="00225849">
              <w:rPr>
                <w:rFonts w:ascii="Arial Narrow" w:eastAsia="Arial Narrow" w:hAnsi="Arial Narrow" w:cs="Arial Narrow"/>
                <w:b/>
              </w:rPr>
              <w:t>VIGENCIA</w:t>
            </w:r>
          </w:p>
        </w:tc>
      </w:tr>
      <w:tr w:rsidR="00715504" w:rsidRPr="00225849" w14:paraId="3F002627" w14:textId="77777777">
        <w:trPr>
          <w:trHeight w:val="869"/>
          <w:jc w:val="center"/>
        </w:trPr>
        <w:tc>
          <w:tcPr>
            <w:tcW w:w="3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230A4"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Responsabilidad civil extracontractual</w:t>
            </w:r>
          </w:p>
        </w:tc>
        <w:tc>
          <w:tcPr>
            <w:tcW w:w="34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90BE66" w14:textId="77777777" w:rsidR="00715504" w:rsidRPr="00225849" w:rsidRDefault="00B40B48" w:rsidP="00045551">
            <w:pPr>
              <w:spacing w:after="0" w:line="240" w:lineRule="auto"/>
              <w:ind w:left="0" w:hanging="2"/>
              <w:jc w:val="center"/>
              <w:rPr>
                <w:rFonts w:ascii="Arial Narrow" w:eastAsia="Arial Narrow" w:hAnsi="Arial Narrow" w:cs="Arial Narrow"/>
              </w:rPr>
            </w:pPr>
            <w:r w:rsidRPr="00225849">
              <w:rPr>
                <w:rFonts w:ascii="Arial Narrow" w:eastAsia="Arial Narrow" w:hAnsi="Arial Narrow" w:cs="Arial Narrow"/>
                <w:b/>
              </w:rPr>
              <w:t>200 SMMLV</w:t>
            </w:r>
          </w:p>
        </w:tc>
        <w:tc>
          <w:tcPr>
            <w:tcW w:w="2941" w:type="dxa"/>
            <w:tcBorders>
              <w:top w:val="single" w:sz="4" w:space="0" w:color="000000"/>
              <w:left w:val="single" w:sz="4" w:space="0" w:color="000000"/>
              <w:bottom w:val="single" w:sz="4" w:space="0" w:color="000000"/>
              <w:right w:val="single" w:sz="4" w:space="0" w:color="000000"/>
            </w:tcBorders>
            <w:vAlign w:val="center"/>
          </w:tcPr>
          <w:p w14:paraId="1BE51916"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Por el término de ejecución del contrato</w:t>
            </w:r>
          </w:p>
        </w:tc>
      </w:tr>
    </w:tbl>
    <w:p w14:paraId="2272D54B" w14:textId="77777777" w:rsidR="00715504" w:rsidRPr="00225849" w:rsidRDefault="00715504" w:rsidP="00045551">
      <w:pPr>
        <w:spacing w:after="0" w:line="240" w:lineRule="auto"/>
        <w:ind w:left="0" w:hanging="2"/>
        <w:jc w:val="both"/>
        <w:rPr>
          <w:rFonts w:ascii="Arial Narrow" w:eastAsia="Arial Narrow" w:hAnsi="Arial Narrow" w:cs="Arial Narrow"/>
        </w:rPr>
      </w:pPr>
    </w:p>
    <w:p w14:paraId="17D6CFDA" w14:textId="77777777" w:rsidR="009962A9" w:rsidRPr="00225849" w:rsidRDefault="009962A9" w:rsidP="009962A9">
      <w:pPr>
        <w:ind w:left="0" w:hanging="2"/>
        <w:jc w:val="both"/>
        <w:rPr>
          <w:rFonts w:ascii="Arial Narrow" w:eastAsia="Arial" w:hAnsi="Arial Narrow"/>
          <w:color w:val="000000"/>
        </w:rPr>
      </w:pPr>
      <w:r w:rsidRPr="00225849">
        <w:rPr>
          <w:rFonts w:ascii="Arial Narrow" w:eastAsia="Arial" w:hAnsi="Arial Narrow"/>
          <w:color w:val="000000"/>
        </w:rPr>
        <w:t>En aplicación al artículo 2.2.1.2.3.2.9 del Decreto 1082 de 2015, el amparo de responsabilidad civil extracontractual debe contener además de la cobertura básica de predios, labores y operaciones, mínimo los siguientes amparos:</w:t>
      </w:r>
    </w:p>
    <w:p w14:paraId="26F09DA9" w14:textId="77777777" w:rsidR="009962A9" w:rsidRPr="00225849" w:rsidRDefault="009962A9" w:rsidP="009962A9">
      <w:pPr>
        <w:ind w:left="0" w:hanging="2"/>
        <w:jc w:val="both"/>
        <w:rPr>
          <w:rFonts w:ascii="Arial Narrow" w:eastAsia="Arial" w:hAnsi="Arial Narrow"/>
        </w:rPr>
      </w:pPr>
    </w:p>
    <w:p w14:paraId="77DD3076" w14:textId="77777777" w:rsidR="009962A9" w:rsidRPr="00225849" w:rsidRDefault="009962A9" w:rsidP="009962A9">
      <w:pPr>
        <w:ind w:left="0" w:hanging="2"/>
        <w:jc w:val="both"/>
        <w:rPr>
          <w:rFonts w:ascii="Arial Narrow" w:eastAsia="Arial" w:hAnsi="Arial Narrow"/>
          <w:color w:val="000000"/>
        </w:rPr>
      </w:pPr>
      <w:r w:rsidRPr="00225849">
        <w:rPr>
          <w:rFonts w:ascii="Arial Narrow" w:eastAsia="Arial" w:hAnsi="Arial Narrow"/>
          <w:color w:val="000000"/>
        </w:rPr>
        <w:t>3.1. Cobertura expresa de perjuicios por daño emergente y lucro cesante.</w:t>
      </w:r>
    </w:p>
    <w:p w14:paraId="7B99176C" w14:textId="77777777" w:rsidR="009962A9" w:rsidRPr="00225849" w:rsidRDefault="009962A9" w:rsidP="009962A9">
      <w:pPr>
        <w:ind w:left="0" w:hanging="2"/>
        <w:jc w:val="both"/>
        <w:rPr>
          <w:rFonts w:ascii="Arial Narrow" w:eastAsia="Arial" w:hAnsi="Arial Narrow"/>
          <w:color w:val="000000"/>
        </w:rPr>
      </w:pPr>
      <w:r w:rsidRPr="00225849">
        <w:rPr>
          <w:rFonts w:ascii="Arial Narrow" w:eastAsia="Arial" w:hAnsi="Arial Narrow"/>
          <w:color w:val="000000"/>
        </w:rPr>
        <w:t>3.2. Cobertura expresa de perjuicios extrapatrimoniales.</w:t>
      </w:r>
    </w:p>
    <w:p w14:paraId="3B24947A" w14:textId="77777777" w:rsidR="009962A9" w:rsidRPr="00225849" w:rsidRDefault="009962A9" w:rsidP="009962A9">
      <w:pPr>
        <w:ind w:left="0" w:hanging="2"/>
        <w:jc w:val="both"/>
        <w:rPr>
          <w:rFonts w:ascii="Arial Narrow" w:eastAsia="Arial" w:hAnsi="Arial Narrow"/>
          <w:color w:val="000000"/>
        </w:rPr>
      </w:pPr>
      <w:r w:rsidRPr="00225849">
        <w:rPr>
          <w:rFonts w:ascii="Arial Narrow" w:eastAsia="Arial" w:hAnsi="Arial Narrow"/>
          <w:color w:val="000000"/>
        </w:rPr>
        <w:t>3.3. Cobertura expresa de la responsabilidad surgida por actos de contratistas y subcontratistas, salvo que el subcontratista tenga su propio seguro de responsabilidad extracontractual, con los mismos amparos aquí requeridos.</w:t>
      </w:r>
    </w:p>
    <w:p w14:paraId="0560EB1C" w14:textId="77777777" w:rsidR="009962A9" w:rsidRPr="00225849" w:rsidRDefault="009962A9" w:rsidP="009962A9">
      <w:pPr>
        <w:ind w:left="0" w:hanging="2"/>
        <w:jc w:val="both"/>
        <w:rPr>
          <w:rFonts w:ascii="Arial Narrow" w:eastAsia="Arial" w:hAnsi="Arial Narrow"/>
          <w:color w:val="000000"/>
        </w:rPr>
      </w:pPr>
      <w:r w:rsidRPr="00225849">
        <w:rPr>
          <w:rFonts w:ascii="Arial Narrow" w:eastAsia="Arial" w:hAnsi="Arial Narrow"/>
          <w:color w:val="000000"/>
        </w:rPr>
        <w:t>3.4. Cobertura expresa de amparo patronal.</w:t>
      </w:r>
    </w:p>
    <w:p w14:paraId="72283C07" w14:textId="77777777" w:rsidR="009962A9" w:rsidRPr="00225849" w:rsidRDefault="009962A9" w:rsidP="009962A9">
      <w:pPr>
        <w:ind w:left="0" w:hanging="2"/>
        <w:jc w:val="both"/>
        <w:rPr>
          <w:rFonts w:ascii="Arial Narrow" w:eastAsia="Arial" w:hAnsi="Arial Narrow"/>
          <w:color w:val="000000"/>
        </w:rPr>
      </w:pPr>
      <w:r w:rsidRPr="00225849">
        <w:rPr>
          <w:rFonts w:ascii="Arial Narrow" w:eastAsia="Arial" w:hAnsi="Arial Narrow"/>
          <w:color w:val="000000"/>
        </w:rPr>
        <w:t>3.5. Cobertura expresa de vehículos propios y no propios.</w:t>
      </w:r>
    </w:p>
    <w:p w14:paraId="0C93D4DA" w14:textId="77777777" w:rsidR="009962A9" w:rsidRPr="00225849" w:rsidRDefault="009962A9" w:rsidP="009962A9">
      <w:pPr>
        <w:ind w:left="0" w:hanging="2"/>
        <w:jc w:val="both"/>
        <w:rPr>
          <w:rFonts w:ascii="Arial Narrow" w:eastAsia="Arial" w:hAnsi="Arial Narrow"/>
          <w:color w:val="000000"/>
        </w:rPr>
      </w:pPr>
    </w:p>
    <w:p w14:paraId="1E596FDC" w14:textId="77777777" w:rsidR="009962A9" w:rsidRPr="00225849" w:rsidRDefault="009962A9" w:rsidP="009962A9">
      <w:pPr>
        <w:ind w:left="0" w:hanging="2"/>
        <w:jc w:val="both"/>
        <w:rPr>
          <w:rFonts w:ascii="Arial Narrow" w:eastAsia="Arial" w:hAnsi="Arial Narrow"/>
          <w:color w:val="000000"/>
        </w:rPr>
      </w:pPr>
      <w:r w:rsidRPr="00225849">
        <w:rPr>
          <w:rFonts w:ascii="Arial Narrow" w:eastAsia="Arial" w:hAnsi="Arial Narrow"/>
          <w:color w:val="000000"/>
        </w:rPr>
        <w:t xml:space="preserve">Tener en cuenta que la suficiencia de cada amparo deberá ser de </w:t>
      </w:r>
      <w:r w:rsidRPr="00225849">
        <w:rPr>
          <w:rFonts w:ascii="Arial Narrow" w:eastAsia="Arial" w:hAnsi="Arial Narrow"/>
          <w:b/>
          <w:bCs/>
          <w:color w:val="000000"/>
          <w:u w:val="single"/>
        </w:rPr>
        <w:t xml:space="preserve">  200  </w:t>
      </w:r>
      <w:r w:rsidRPr="00225849">
        <w:rPr>
          <w:rFonts w:ascii="Arial Narrow" w:eastAsia="Arial" w:hAnsi="Arial Narrow"/>
          <w:color w:val="FF0000"/>
        </w:rPr>
        <w:t xml:space="preserve"> </w:t>
      </w:r>
      <w:r w:rsidRPr="00225849">
        <w:rPr>
          <w:rFonts w:ascii="Arial Narrow" w:eastAsia="Arial" w:hAnsi="Arial Narrow"/>
          <w:color w:val="000000"/>
        </w:rPr>
        <w:t>SMMLV es decir sin sublímites.</w:t>
      </w:r>
    </w:p>
    <w:p w14:paraId="0F34B6B8" w14:textId="77777777" w:rsidR="009962A9" w:rsidRPr="00225849" w:rsidRDefault="009962A9" w:rsidP="00045551">
      <w:pPr>
        <w:spacing w:after="0" w:line="240" w:lineRule="auto"/>
        <w:ind w:left="0" w:hanging="2"/>
        <w:jc w:val="both"/>
        <w:rPr>
          <w:rFonts w:ascii="Arial Narrow" w:eastAsia="Arial Narrow" w:hAnsi="Arial Narrow" w:cs="Arial Narrow"/>
        </w:rPr>
      </w:pPr>
    </w:p>
    <w:p w14:paraId="2A6D51CC" w14:textId="77777777" w:rsidR="00715504" w:rsidRPr="00225849" w:rsidRDefault="008908A5" w:rsidP="00045551">
      <w:pPr>
        <w:widowControl w:val="0"/>
        <w:numPr>
          <w:ilvl w:val="0"/>
          <w:numId w:val="6"/>
        </w:num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b/>
        </w:rPr>
        <w:t xml:space="preserve">Garantía de Seriedad </w:t>
      </w:r>
    </w:p>
    <w:p w14:paraId="3EE7D7C0" w14:textId="77777777" w:rsidR="00715504" w:rsidRPr="00225849" w:rsidRDefault="00715504" w:rsidP="00045551">
      <w:pPr>
        <w:widowControl w:val="0"/>
        <w:spacing w:after="0" w:line="240" w:lineRule="auto"/>
        <w:ind w:left="0" w:hanging="2"/>
        <w:jc w:val="both"/>
        <w:rPr>
          <w:rFonts w:ascii="Arial Narrow" w:eastAsia="Arial Narrow" w:hAnsi="Arial Narrow" w:cs="Arial Narrow"/>
        </w:rPr>
      </w:pPr>
    </w:p>
    <w:p w14:paraId="5F4CB604"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 xml:space="preserve">El proponente debe presentar junto con la oferta una garantía de seriedad de la oferta a favor de la </w:t>
      </w:r>
      <w:proofErr w:type="gramStart"/>
      <w:r w:rsidRPr="00225849">
        <w:rPr>
          <w:rFonts w:ascii="Arial Narrow" w:eastAsia="Arial Narrow" w:hAnsi="Arial Narrow" w:cs="Arial Narrow"/>
        </w:rPr>
        <w:t>Fiscalía General</w:t>
      </w:r>
      <w:proofErr w:type="gramEnd"/>
      <w:r w:rsidRPr="00225849">
        <w:rPr>
          <w:rFonts w:ascii="Arial Narrow" w:eastAsia="Arial Narrow" w:hAnsi="Arial Narrow" w:cs="Arial Narrow"/>
        </w:rPr>
        <w:t xml:space="preserve"> de la Nación con NIT. 800.152.783-2, por un valor del diez por ciento (10%) del valor del presupuesto oficial </w:t>
      </w:r>
      <w:r w:rsidR="00B40B48" w:rsidRPr="00225849">
        <w:rPr>
          <w:rFonts w:ascii="Arial Narrow" w:eastAsia="Arial Narrow" w:hAnsi="Arial Narrow" w:cs="Arial Narrow"/>
        </w:rPr>
        <w:t xml:space="preserve">estimado para cada uno de los grupos </w:t>
      </w:r>
      <w:r w:rsidRPr="00225849">
        <w:rPr>
          <w:rFonts w:ascii="Arial Narrow" w:eastAsia="Arial Narrow" w:hAnsi="Arial Narrow" w:cs="Arial Narrow"/>
        </w:rPr>
        <w:t>y con vigencia de noventa (90) días calendario, contados desde la fecha de presentación de ofertas establecida en el cronograma.</w:t>
      </w:r>
    </w:p>
    <w:p w14:paraId="1CEFAC6B" w14:textId="77777777" w:rsidR="00715504" w:rsidRPr="00225849" w:rsidRDefault="00715504" w:rsidP="00045551">
      <w:pPr>
        <w:spacing w:after="0" w:line="240" w:lineRule="auto"/>
        <w:ind w:left="0" w:hanging="2"/>
        <w:jc w:val="both"/>
        <w:rPr>
          <w:rFonts w:ascii="Arial Narrow" w:eastAsia="Arial Narrow" w:hAnsi="Arial Narrow" w:cs="Arial Narrow"/>
        </w:rPr>
      </w:pPr>
    </w:p>
    <w:p w14:paraId="31B64D1A" w14:textId="77777777" w:rsidR="00715504" w:rsidRPr="00225849" w:rsidRDefault="008908A5" w:rsidP="00045551">
      <w:pPr>
        <w:spacing w:after="0" w:line="240" w:lineRule="auto"/>
        <w:ind w:left="0" w:hanging="2"/>
        <w:jc w:val="center"/>
        <w:rPr>
          <w:rFonts w:ascii="Arial Narrow" w:eastAsia="Arial Narrow" w:hAnsi="Arial Narrow" w:cs="Arial Narrow"/>
        </w:rPr>
      </w:pPr>
      <w:r w:rsidRPr="00225849">
        <w:rPr>
          <w:rFonts w:ascii="Arial Narrow" w:eastAsia="Arial Narrow" w:hAnsi="Arial Narrow" w:cs="Arial Narrow"/>
          <w:b/>
        </w:rPr>
        <w:t>Seriedad de la Oferta.</w:t>
      </w:r>
    </w:p>
    <w:tbl>
      <w:tblPr>
        <w:tblStyle w:val="a8"/>
        <w:tblW w:w="93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55"/>
        <w:gridCol w:w="3723"/>
        <w:gridCol w:w="3702"/>
      </w:tblGrid>
      <w:tr w:rsidR="00715504" w:rsidRPr="00225849" w14:paraId="426D27A5" w14:textId="77777777">
        <w:trPr>
          <w:trHeight w:val="513"/>
          <w:tblHeader/>
          <w:jc w:val="center"/>
        </w:trPr>
        <w:tc>
          <w:tcPr>
            <w:tcW w:w="1955" w:type="dxa"/>
            <w:shd w:val="clear" w:color="auto" w:fill="D9D9D9"/>
            <w:vAlign w:val="center"/>
          </w:tcPr>
          <w:p w14:paraId="39B8BC2E" w14:textId="77777777" w:rsidR="00715504" w:rsidRPr="00225849" w:rsidRDefault="008908A5" w:rsidP="00045551">
            <w:pPr>
              <w:spacing w:after="0" w:line="240" w:lineRule="auto"/>
              <w:ind w:left="0" w:hanging="2"/>
              <w:jc w:val="center"/>
              <w:rPr>
                <w:rFonts w:ascii="Arial Narrow" w:eastAsia="Arial Narrow" w:hAnsi="Arial Narrow" w:cs="Arial Narrow"/>
              </w:rPr>
            </w:pPr>
            <w:r w:rsidRPr="00225849">
              <w:rPr>
                <w:rFonts w:ascii="Arial Narrow" w:eastAsia="Arial Narrow" w:hAnsi="Arial Narrow" w:cs="Arial Narrow"/>
                <w:b/>
              </w:rPr>
              <w:t>AMPARO</w:t>
            </w:r>
          </w:p>
        </w:tc>
        <w:tc>
          <w:tcPr>
            <w:tcW w:w="3723" w:type="dxa"/>
            <w:shd w:val="clear" w:color="auto" w:fill="D9D9D9"/>
            <w:vAlign w:val="center"/>
          </w:tcPr>
          <w:p w14:paraId="7F181377" w14:textId="77777777" w:rsidR="00715504" w:rsidRPr="00225849" w:rsidRDefault="008908A5" w:rsidP="00045551">
            <w:pPr>
              <w:spacing w:after="0" w:line="240" w:lineRule="auto"/>
              <w:ind w:left="0" w:hanging="2"/>
              <w:jc w:val="center"/>
              <w:rPr>
                <w:rFonts w:ascii="Arial Narrow" w:eastAsia="Arial Narrow" w:hAnsi="Arial Narrow" w:cs="Arial Narrow"/>
              </w:rPr>
            </w:pPr>
            <w:r w:rsidRPr="00225849">
              <w:rPr>
                <w:rFonts w:ascii="Arial Narrow" w:eastAsia="Arial Narrow" w:hAnsi="Arial Narrow" w:cs="Arial Narrow"/>
                <w:b/>
              </w:rPr>
              <w:t>SUFICIENCIA DEL PRESUPUESTO DEL PROCESO</w:t>
            </w:r>
          </w:p>
        </w:tc>
        <w:tc>
          <w:tcPr>
            <w:tcW w:w="3702" w:type="dxa"/>
            <w:shd w:val="clear" w:color="auto" w:fill="D9D9D9"/>
            <w:vAlign w:val="center"/>
          </w:tcPr>
          <w:p w14:paraId="59AFA581" w14:textId="77777777" w:rsidR="00715504" w:rsidRPr="00225849" w:rsidRDefault="008908A5" w:rsidP="00045551">
            <w:pPr>
              <w:spacing w:after="0" w:line="240" w:lineRule="auto"/>
              <w:ind w:left="0" w:hanging="2"/>
              <w:jc w:val="center"/>
              <w:rPr>
                <w:rFonts w:ascii="Arial Narrow" w:eastAsia="Arial Narrow" w:hAnsi="Arial Narrow" w:cs="Arial Narrow"/>
              </w:rPr>
            </w:pPr>
            <w:r w:rsidRPr="00225849">
              <w:rPr>
                <w:rFonts w:ascii="Arial Narrow" w:eastAsia="Arial Narrow" w:hAnsi="Arial Narrow" w:cs="Arial Narrow"/>
                <w:b/>
              </w:rPr>
              <w:t>VIGENCIA</w:t>
            </w:r>
          </w:p>
        </w:tc>
      </w:tr>
      <w:tr w:rsidR="00715504" w:rsidRPr="00225849" w14:paraId="3248A9A3" w14:textId="77777777">
        <w:trPr>
          <w:trHeight w:val="828"/>
          <w:jc w:val="center"/>
        </w:trPr>
        <w:tc>
          <w:tcPr>
            <w:tcW w:w="1955" w:type="dxa"/>
          </w:tcPr>
          <w:p w14:paraId="7096C05A" w14:textId="77777777" w:rsidR="00715504" w:rsidRPr="00225849" w:rsidRDefault="008908A5" w:rsidP="00045551">
            <w:pPr>
              <w:spacing w:after="0" w:line="240" w:lineRule="auto"/>
              <w:ind w:left="0" w:hanging="2"/>
              <w:jc w:val="center"/>
              <w:rPr>
                <w:rFonts w:ascii="Arial Narrow" w:eastAsia="Arial Narrow" w:hAnsi="Arial Narrow" w:cs="Arial Narrow"/>
              </w:rPr>
            </w:pPr>
            <w:r w:rsidRPr="00225849">
              <w:rPr>
                <w:rFonts w:ascii="Arial Narrow" w:eastAsia="Arial Narrow" w:hAnsi="Arial Narrow" w:cs="Arial Narrow"/>
              </w:rPr>
              <w:t>Seriedad de la oferta</w:t>
            </w:r>
          </w:p>
        </w:tc>
        <w:tc>
          <w:tcPr>
            <w:tcW w:w="3723" w:type="dxa"/>
          </w:tcPr>
          <w:p w14:paraId="625E2D9C" w14:textId="77777777" w:rsidR="00715504" w:rsidRPr="00225849" w:rsidRDefault="008908A5" w:rsidP="00045551">
            <w:pPr>
              <w:spacing w:after="0" w:line="240" w:lineRule="auto"/>
              <w:ind w:left="0" w:hanging="2"/>
              <w:jc w:val="center"/>
              <w:rPr>
                <w:rFonts w:ascii="Arial Narrow" w:eastAsia="Arial Narrow" w:hAnsi="Arial Narrow" w:cs="Arial Narrow"/>
              </w:rPr>
            </w:pPr>
            <w:r w:rsidRPr="00225849">
              <w:rPr>
                <w:rFonts w:ascii="Arial Narrow" w:eastAsia="Arial Narrow" w:hAnsi="Arial Narrow" w:cs="Arial Narrow"/>
              </w:rPr>
              <w:t>10%</w:t>
            </w:r>
          </w:p>
        </w:tc>
        <w:tc>
          <w:tcPr>
            <w:tcW w:w="3702" w:type="dxa"/>
          </w:tcPr>
          <w:p w14:paraId="5208AFAF" w14:textId="77777777" w:rsidR="00715504" w:rsidRPr="00225849" w:rsidRDefault="008908A5" w:rsidP="00045551">
            <w:pPr>
              <w:spacing w:after="0" w:line="240" w:lineRule="auto"/>
              <w:ind w:left="0" w:hanging="2"/>
              <w:jc w:val="center"/>
              <w:rPr>
                <w:rFonts w:ascii="Arial Narrow" w:eastAsia="Arial Narrow" w:hAnsi="Arial Narrow" w:cs="Arial Narrow"/>
              </w:rPr>
            </w:pPr>
            <w:r w:rsidRPr="00225849">
              <w:rPr>
                <w:rFonts w:ascii="Arial Narrow" w:eastAsia="Arial Narrow" w:hAnsi="Arial Narrow" w:cs="Arial Narrow"/>
              </w:rPr>
              <w:t>Noventa (90) días calendario contados desde la fecha de presentación de ofertas establecida en el cronograma.</w:t>
            </w:r>
          </w:p>
        </w:tc>
      </w:tr>
    </w:tbl>
    <w:p w14:paraId="28A09C9F" w14:textId="77777777" w:rsidR="00715504" w:rsidRPr="00225849" w:rsidRDefault="00715504" w:rsidP="00045551">
      <w:pPr>
        <w:spacing w:after="0" w:line="240" w:lineRule="auto"/>
        <w:ind w:leftChars="0" w:left="0" w:firstLineChars="0" w:firstLine="0"/>
        <w:jc w:val="both"/>
        <w:rPr>
          <w:rFonts w:ascii="Arial Narrow" w:eastAsia="Arial Narrow" w:hAnsi="Arial Narrow" w:cs="Arial Narrow"/>
        </w:rPr>
      </w:pPr>
      <w:bookmarkStart w:id="25" w:name="_heading=h.4v2ydvcetooi" w:colFirst="0" w:colLast="0"/>
      <w:bookmarkEnd w:id="25"/>
    </w:p>
    <w:p w14:paraId="34A54166" w14:textId="77777777" w:rsidR="00715504" w:rsidRPr="00225849" w:rsidRDefault="008908A5" w:rsidP="00045551">
      <w:pP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 xml:space="preserve">3.16 CONVOCATORIA LIMITADA A MIPYMES </w:t>
      </w:r>
    </w:p>
    <w:p w14:paraId="519F1C7A"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5F917DC0" w14:textId="77777777" w:rsidR="00185920" w:rsidRPr="00225849" w:rsidRDefault="00185920" w:rsidP="00185920">
      <w:pPr>
        <w:spacing w:after="0" w:line="240" w:lineRule="auto"/>
        <w:ind w:left="0" w:hanging="2"/>
        <w:jc w:val="both"/>
        <w:rPr>
          <w:rFonts w:ascii="Arial Narrow" w:eastAsia="Arial Narrow" w:hAnsi="Arial Narrow" w:cs="Arial Narrow"/>
        </w:rPr>
      </w:pPr>
      <w:bookmarkStart w:id="26" w:name="_heading=h.gjdgxs" w:colFirst="0" w:colLast="0"/>
      <w:bookmarkEnd w:id="26"/>
    </w:p>
    <w:p w14:paraId="77DCFE1A" w14:textId="6B922309" w:rsidR="00715504" w:rsidRPr="00225849" w:rsidRDefault="00185920" w:rsidP="00185920">
      <w:pPr>
        <w:spacing w:after="0" w:line="240" w:lineRule="auto"/>
        <w:ind w:left="0" w:hanging="2"/>
        <w:jc w:val="both"/>
        <w:rPr>
          <w:rFonts w:ascii="Arial Narrow" w:eastAsia="Arial Narrow" w:hAnsi="Arial Narrow" w:cs="Arial Narrow"/>
          <w:b/>
          <w:bCs/>
        </w:rPr>
      </w:pPr>
      <w:r w:rsidRPr="00225849">
        <w:rPr>
          <w:rFonts w:ascii="Arial Narrow" w:eastAsia="Arial Narrow" w:hAnsi="Arial Narrow" w:cs="Arial Narrow"/>
        </w:rPr>
        <w:t xml:space="preserve">De conformidad con lo dispuesto en el artículo 2.2.1.2.4.2.2 del Decreto 1082 de 2015 modificado por el artículo 5° del Decreto 1860 del 2021 en concordancia con el artículo 2.2.1.2.4.2.4 del Decreto 1082 de 2015, dado que la cuantía del proceso de selección es inferior a US$125.000 que corresponde a $532.338.092, el presente proceso es objeto de limitación a MiPymes, siempre y cuando, durante la publicación del proyecto de pliegos, </w:t>
      </w:r>
      <w:r w:rsidRPr="00225849">
        <w:rPr>
          <w:rFonts w:ascii="Arial Narrow" w:eastAsia="Arial Narrow" w:hAnsi="Arial Narrow" w:cs="Arial Narrow"/>
          <w:b/>
          <w:bCs/>
        </w:rPr>
        <w:t>se reciban mínimo dos manifestaciones.</w:t>
      </w:r>
    </w:p>
    <w:p w14:paraId="0695C9EA" w14:textId="77777777" w:rsidR="00185920" w:rsidRPr="00225849" w:rsidRDefault="00185920" w:rsidP="00185920">
      <w:pPr>
        <w:spacing w:after="0" w:line="240" w:lineRule="auto"/>
        <w:ind w:left="0" w:hanging="2"/>
        <w:jc w:val="both"/>
        <w:rPr>
          <w:rFonts w:ascii="Arial Narrow" w:eastAsia="Arial Narrow" w:hAnsi="Arial Narrow" w:cs="Arial Narrow"/>
        </w:rPr>
      </w:pPr>
    </w:p>
    <w:tbl>
      <w:tblPr>
        <w:tblStyle w:val="aa"/>
        <w:tblW w:w="99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4"/>
      </w:tblGrid>
      <w:tr w:rsidR="00715504" w:rsidRPr="00225849" w14:paraId="35AFAF51" w14:textId="77777777">
        <w:trPr>
          <w:jc w:val="center"/>
        </w:trPr>
        <w:tc>
          <w:tcPr>
            <w:tcW w:w="9904" w:type="dxa"/>
            <w:shd w:val="clear" w:color="auto" w:fill="CCCCCC"/>
          </w:tcPr>
          <w:p w14:paraId="740D1A1D" w14:textId="77777777" w:rsidR="00715504" w:rsidRPr="00225849" w:rsidRDefault="008908A5" w:rsidP="00045551">
            <w:pPr>
              <w:widowControl w:val="0"/>
              <w:numPr>
                <w:ilvl w:val="0"/>
                <w:numId w:val="2"/>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bookmarkStart w:id="27" w:name="_heading=h.5oh7vftsrebk" w:colFirst="0" w:colLast="0"/>
            <w:bookmarkEnd w:id="27"/>
            <w:r w:rsidRPr="00225849">
              <w:rPr>
                <w:rFonts w:ascii="Arial Narrow" w:eastAsia="Arial Narrow" w:hAnsi="Arial Narrow" w:cs="Arial Narrow"/>
                <w:b/>
                <w:color w:val="000000"/>
              </w:rPr>
              <w:t xml:space="preserve">PRESENTACION DE LA OFERTA </w:t>
            </w:r>
          </w:p>
        </w:tc>
      </w:tr>
    </w:tbl>
    <w:p w14:paraId="2FE575BE"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bookmarkStart w:id="28" w:name="_heading=h.4ayd3cxwohcu" w:colFirst="0" w:colLast="0"/>
      <w:bookmarkEnd w:id="28"/>
    </w:p>
    <w:p w14:paraId="10E2C029"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4.1 Presentación</w:t>
      </w:r>
    </w:p>
    <w:p w14:paraId="65F298F8"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26E34527"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Los Proponentes interesados, deberán presentar su oferta únicamente a través del SECOP II hasta la fecha y hora límite de “Presentación de ofertas” que aparece en el cronograma del formulario electrónico del pliego de condiciones del SECOP II.  Tenga en cuenta, que después de vencida esta fecha no le será posible presentar su oferta. No se aceptarán propuestas enviadas a través de canales diferentes al SECOP II. </w:t>
      </w:r>
    </w:p>
    <w:p w14:paraId="77E0A196"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7FA3EF13"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Para la presentación de las ofertas, el proponente deberá tener en cuenta los requisitos y condiciones establecidos en la sección “Cuestionario” del formulario electrónico del pliego de condiciones del SECOP II, así como la información consagrada en el presente documento por considerarse complementario al pliego de condiciones electrónico. Así mismo, deberán seguir el procedimiento establecido por la Agencia Nacional de Contratación Pública – Colombia Compra Eficiente en la guía para la presentación de ofertas al proceso de contratación en el SECOP II que encuentra disponible en el siguiente enlace: </w:t>
      </w:r>
    </w:p>
    <w:p w14:paraId="08998EF4"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4F17A835"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hyperlink r:id="rId18">
        <w:r w:rsidRPr="00225849">
          <w:rPr>
            <w:rFonts w:ascii="Arial Narrow" w:eastAsia="Arial Narrow" w:hAnsi="Arial Narrow" w:cs="Arial Narrow"/>
            <w:color w:val="000000"/>
          </w:rPr>
          <w:t>https://www.colombiacompra.gov.co/secop-ii/proveedores</w:t>
        </w:r>
      </w:hyperlink>
      <w:r w:rsidRPr="00225849">
        <w:rPr>
          <w:rFonts w:ascii="Arial Narrow" w:eastAsia="Arial Narrow" w:hAnsi="Arial Narrow" w:cs="Arial Narrow"/>
          <w:color w:val="000000"/>
        </w:rPr>
        <w:t xml:space="preserve"> en la sección “Presentar Ofertas”.</w:t>
      </w:r>
    </w:p>
    <w:p w14:paraId="599CE047" w14:textId="77777777" w:rsidR="00715504" w:rsidRPr="00225849" w:rsidRDefault="008908A5" w:rsidP="00045551">
      <w:pPr>
        <w:widowControl w:val="0"/>
        <w:spacing w:after="0" w:line="240" w:lineRule="auto"/>
        <w:ind w:left="0" w:right="81" w:hanging="2"/>
        <w:jc w:val="both"/>
        <w:rPr>
          <w:rFonts w:ascii="Arial Narrow" w:eastAsia="Arial Narrow" w:hAnsi="Arial Narrow" w:cs="Arial Narrow"/>
          <w:color w:val="000000"/>
        </w:rPr>
      </w:pPr>
      <w:r w:rsidRPr="00225849">
        <w:rPr>
          <w:rFonts w:ascii="Arial Narrow" w:eastAsia="Arial Narrow" w:hAnsi="Arial Narrow" w:cs="Arial Narrow"/>
          <w:color w:val="000000"/>
        </w:rPr>
        <w:t>Los proponentes deben presentar la oferta y los anexos en los formatos indicados.</w:t>
      </w:r>
    </w:p>
    <w:p w14:paraId="7254FAA0" w14:textId="77777777" w:rsidR="00715504" w:rsidRPr="00225849" w:rsidRDefault="00715504" w:rsidP="00045551">
      <w:pPr>
        <w:widowControl w:val="0"/>
        <w:spacing w:after="0" w:line="240" w:lineRule="auto"/>
        <w:ind w:left="0" w:right="81" w:hanging="2"/>
        <w:jc w:val="both"/>
        <w:rPr>
          <w:rFonts w:ascii="Arial Narrow" w:eastAsia="Arial Narrow" w:hAnsi="Arial Narrow" w:cs="Arial Narrow"/>
          <w:color w:val="000000"/>
        </w:rPr>
      </w:pPr>
    </w:p>
    <w:p w14:paraId="411FCF79"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No deben figurar tachones, borrones o enmendaduras que hagan dudar sobre el contenido de </w:t>
      </w:r>
      <w:proofErr w:type="gramStart"/>
      <w:r w:rsidRPr="00225849">
        <w:rPr>
          <w:rFonts w:ascii="Arial Narrow" w:eastAsia="Arial Narrow" w:hAnsi="Arial Narrow" w:cs="Arial Narrow"/>
          <w:color w:val="000000"/>
        </w:rPr>
        <w:t>la misma</w:t>
      </w:r>
      <w:proofErr w:type="gramEnd"/>
      <w:r w:rsidRPr="00225849">
        <w:rPr>
          <w:rFonts w:ascii="Arial Narrow" w:eastAsia="Arial Narrow" w:hAnsi="Arial Narrow" w:cs="Arial Narrow"/>
          <w:color w:val="000000"/>
        </w:rPr>
        <w:t xml:space="preserve">. Cualquier enmendadura que contenga la propuesta deberá ser aclarada y validada por el interesado en el mismo documento, antes del vencimiento del plazo para la presentación de las propuestas. No se aceptarán modificaciones a las propuestas presentadas con posterioridad a la fecha y hora del vencimiento del plazo destinado para tal fin. </w:t>
      </w:r>
    </w:p>
    <w:p w14:paraId="7C673ED4"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1FE23E1C"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No se admiten ofertas enviadas por medios diferentes al SECOP II.</w:t>
      </w:r>
    </w:p>
    <w:p w14:paraId="45756BA6"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44AF90FA"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bookmarkStart w:id="29" w:name="_heading=h.dtbfc7zboq1v" w:colFirst="0" w:colLast="0"/>
      <w:bookmarkEnd w:id="29"/>
      <w:r w:rsidRPr="00225849">
        <w:rPr>
          <w:rFonts w:ascii="Arial Narrow" w:eastAsia="Arial Narrow" w:hAnsi="Arial Narrow" w:cs="Arial Narrow"/>
          <w:b/>
          <w:color w:val="000000"/>
        </w:rPr>
        <w:t>Nota 1</w:t>
      </w:r>
      <w:r w:rsidRPr="00225849">
        <w:rPr>
          <w:rFonts w:ascii="Arial Narrow" w:eastAsia="Arial Narrow" w:hAnsi="Arial Narrow" w:cs="Arial Narrow"/>
          <w:color w:val="000000"/>
        </w:rPr>
        <w:t xml:space="preserve">. </w:t>
      </w:r>
      <w:r w:rsidRPr="00225849">
        <w:rPr>
          <w:rFonts w:ascii="Arial Narrow" w:eastAsia="Arial Narrow" w:hAnsi="Arial Narrow" w:cs="Arial Narrow"/>
          <w:color w:val="000000"/>
          <w:u w:val="single"/>
        </w:rPr>
        <w:t xml:space="preserve">En el evento que los proponentes hayan presentado su oferta a través de la plataforma del SECOP II previamente a que la entidad publique una modificación o adenda </w:t>
      </w:r>
      <w:r w:rsidRPr="00225849">
        <w:rPr>
          <w:rFonts w:ascii="Arial Narrow" w:eastAsia="Arial Narrow" w:hAnsi="Arial Narrow" w:cs="Arial Narrow"/>
          <w:b/>
          <w:color w:val="000000"/>
          <w:u w:val="single"/>
        </w:rPr>
        <w:t>antes del cierre</w:t>
      </w:r>
      <w:r w:rsidRPr="00225849">
        <w:rPr>
          <w:rFonts w:ascii="Arial Narrow" w:eastAsia="Arial Narrow" w:hAnsi="Arial Narrow" w:cs="Arial Narrow"/>
          <w:color w:val="000000"/>
          <w:u w:val="single"/>
        </w:rPr>
        <w:t xml:space="preserve"> del proceso de selección, los proponentes deberán ingresar a la oferta presentada, "Aplicar la modificación" y volver a presentarla, toda vez que sí no se realiza el trámite en mención, la plataforma del SECOP II no tendrá en cuenta la oferta presentada previamente para el informe de selección</w:t>
      </w:r>
      <w:r w:rsidRPr="00225849">
        <w:rPr>
          <w:rFonts w:ascii="Arial Narrow" w:eastAsia="Arial Narrow" w:hAnsi="Arial Narrow" w:cs="Arial Narrow"/>
          <w:color w:val="000000"/>
        </w:rPr>
        <w:t>.</w:t>
      </w:r>
    </w:p>
    <w:p w14:paraId="5EB188D5"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1E59A036"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 xml:space="preserve">4.2. Retiro de la oferta </w:t>
      </w:r>
    </w:p>
    <w:p w14:paraId="6F6405D7"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6B40FB38"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Los proponentes que opten por presentar su oferta antes de la fecha de cierre del proceso de selección, podrán retirarlas, siempre y cuando sea antes de la fecha y hora de cierre del presente proceso establecida en el cronograma del pliego electrónico de condiciones. </w:t>
      </w:r>
    </w:p>
    <w:p w14:paraId="36F285C3"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11024B68"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En el caso de que requiera retirar su oferta, deberá seguir el procedimiento establecido en la guía sobre el uso del SECOP II “Presentar ofertas</w:t>
      </w:r>
    </w:p>
    <w:p w14:paraId="201385C9"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bookmarkStart w:id="30" w:name="_heading=h.2sr5d62erg21" w:colFirst="0" w:colLast="0"/>
      <w:bookmarkEnd w:id="30"/>
    </w:p>
    <w:p w14:paraId="280041EB" w14:textId="77777777" w:rsidR="00715504" w:rsidRPr="00225849" w:rsidRDefault="008908A5" w:rsidP="00045551">
      <w:pPr>
        <w:keepNext/>
        <w:keepLines/>
        <w:numPr>
          <w:ilvl w:val="1"/>
          <w:numId w:val="9"/>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Indisponibilidad</w:t>
      </w:r>
    </w:p>
    <w:p w14:paraId="2CED9C4E"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32921E33" w14:textId="77777777" w:rsidR="00715504" w:rsidRPr="00225849" w:rsidRDefault="008908A5" w:rsidP="00045551">
      <w:pPr>
        <w:spacing w:after="0" w:line="240" w:lineRule="auto"/>
        <w:ind w:left="0" w:hanging="2"/>
        <w:jc w:val="both"/>
        <w:rPr>
          <w:rFonts w:ascii="Arial Narrow" w:hAnsi="Arial Narrow"/>
        </w:rPr>
      </w:pPr>
      <w:r w:rsidRPr="00225849">
        <w:rPr>
          <w:rFonts w:ascii="Arial Narrow" w:eastAsia="Arial Narrow" w:hAnsi="Arial Narrow" w:cs="Arial Narrow"/>
          <w:color w:val="000000"/>
        </w:rPr>
        <w:t xml:space="preserve">En caso de que SECOP II presente indisponibilidad (la plataforma no esté disponible por fallas de la misma), los proponentes deberán aplicar el procedimiento establecido en el Protocolo de indisponibilidad del SECOP II, el cual se encuentra disponible en el siguiente enlace: </w:t>
      </w:r>
      <w:hyperlink r:id="rId19">
        <w:r w:rsidRPr="00225849">
          <w:rPr>
            <w:rFonts w:ascii="Arial Narrow" w:eastAsia="Arial Narrow" w:hAnsi="Arial Narrow" w:cs="Arial Narrow"/>
            <w:color w:val="000000"/>
          </w:rPr>
          <w:t>https://www.colombiacompra.gov.co/sites/cce_public/files/files_2020/cce-sec-gi-14_protocolo_de_indisponibilidad_secop_ii_25-11-2022_0.pdf</w:t>
        </w:r>
      </w:hyperlink>
    </w:p>
    <w:p w14:paraId="05E6468A"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2A9D5768"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Tenga en cuenta, que este protocolo hace parte integral de los términos y condiciones del SECOP II por lo tanto es de obligatorio cumplimiento a partir del 25 de enero del 2022 y discrimina el procedimiento para los dos tipos de eventos en lo que el SECOP II puede presentar indisponibilidad: Fallas Generales y Fallas particulares.</w:t>
      </w:r>
    </w:p>
    <w:p w14:paraId="4A3EED29"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712EF231" w14:textId="77777777" w:rsidR="00715504" w:rsidRPr="00225849" w:rsidRDefault="008908A5" w:rsidP="00045551">
      <w:pPr>
        <w:numPr>
          <w:ilvl w:val="0"/>
          <w:numId w:val="4"/>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Fallas Generales: </w:t>
      </w:r>
      <w:r w:rsidRPr="00225849">
        <w:rPr>
          <w:rFonts w:ascii="Arial Narrow" w:eastAsia="Arial Narrow" w:hAnsi="Arial Narrow" w:cs="Arial Narrow"/>
          <w:color w:val="000000"/>
        </w:rPr>
        <w:t xml:space="preserve">Afectan el normal funcionamiento de la plataforma y se presentan para todos sus usuarios. Si se presentan estas Fallas, Colombia Compra Eficiente expedirá un certificado con la fecha y hora de inicio, y la fecha y </w:t>
      </w:r>
      <w:r w:rsidRPr="00225849">
        <w:rPr>
          <w:rFonts w:ascii="Arial Narrow" w:eastAsia="Arial Narrow" w:hAnsi="Arial Narrow" w:cs="Arial Narrow"/>
          <w:color w:val="000000"/>
        </w:rPr>
        <w:lastRenderedPageBreak/>
        <w:t xml:space="preserve">hora de terminación “Certificado de indisponibilidad”. El certificado se publicará cuando sea superada la Falla en un plazo máximo de tres horas siguientes a la terminación de </w:t>
      </w:r>
      <w:proofErr w:type="gramStart"/>
      <w:r w:rsidRPr="00225849">
        <w:rPr>
          <w:rFonts w:ascii="Arial Narrow" w:eastAsia="Arial Narrow" w:hAnsi="Arial Narrow" w:cs="Arial Narrow"/>
          <w:color w:val="000000"/>
        </w:rPr>
        <w:t>la misma</w:t>
      </w:r>
      <w:proofErr w:type="gramEnd"/>
      <w:r w:rsidRPr="00225849">
        <w:rPr>
          <w:rFonts w:ascii="Arial Narrow" w:eastAsia="Arial Narrow" w:hAnsi="Arial Narrow" w:cs="Arial Narrow"/>
          <w:color w:val="000000"/>
        </w:rPr>
        <w:t xml:space="preserve"> en el siguiente enlace </w:t>
      </w:r>
    </w:p>
    <w:p w14:paraId="310E3198"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08916E5C"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hyperlink r:id="rId20">
        <w:r w:rsidRPr="00225849">
          <w:rPr>
            <w:rFonts w:ascii="Arial Narrow" w:eastAsia="Arial Narrow" w:hAnsi="Arial Narrow" w:cs="Arial Narrow"/>
            <w:color w:val="000000"/>
          </w:rPr>
          <w:t>https://www.colombiacompra.gov.co/secopii/indisponibilidad-en-el-secop-ii</w:t>
        </w:r>
      </w:hyperlink>
      <w:r w:rsidRPr="00225849">
        <w:rPr>
          <w:rFonts w:ascii="Arial Narrow" w:eastAsia="Arial Narrow" w:hAnsi="Arial Narrow" w:cs="Arial Narrow"/>
          <w:color w:val="000000"/>
        </w:rPr>
        <w:t>.</w:t>
      </w:r>
    </w:p>
    <w:p w14:paraId="4E43869A"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0F8FB138"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Mientras se esté presentando la Falla, Colombia Compra Eficiente lo anunciará por sus diferentes Medios de Comunicación (banner principal de su página web, IVR de Mesa de servicio y banner de la página de inicio de SECOP II).</w:t>
      </w:r>
    </w:p>
    <w:p w14:paraId="168E5AB5"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6E3A8F6B" w14:textId="77777777" w:rsidR="00715504" w:rsidRPr="00225849" w:rsidRDefault="008908A5" w:rsidP="00045551">
      <w:pPr>
        <w:numPr>
          <w:ilvl w:val="0"/>
          <w:numId w:val="4"/>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Fallas Particulares</w:t>
      </w:r>
      <w:r w:rsidRPr="00225849">
        <w:rPr>
          <w:rFonts w:ascii="Arial Narrow" w:eastAsia="Arial Narrow" w:hAnsi="Arial Narrow" w:cs="Arial Narrow"/>
          <w:color w:val="000000"/>
        </w:rPr>
        <w:t>: 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https://www.colombiacompra.gov.co/soporte/formulario-de-soporte  en el correo Colombia Compra Eficiente determinará la existencia de una Falla y ese correo constituye el certificado que habilitará, tanto a la Entidad Estatal como al Proveedor, para hacer uso del Protocolo de indisponibilidad.</w:t>
      </w:r>
    </w:p>
    <w:p w14:paraId="579CE884"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3990F87B"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En todo caso, tenga en cuenta que el protocolo aplica cuando dichas Fallas se presentan dentro de las cuatro (4) horas calendario previas al evento en el que se está presentando la falla (presentación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w:t>
      </w:r>
    </w:p>
    <w:p w14:paraId="09994913"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58950ED4"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En cualquiera de los casos, el proveedor deberá enviar un correo electrónico al dominio </w:t>
      </w:r>
      <w:hyperlink r:id="rId21">
        <w:r w:rsidRPr="00225849">
          <w:rPr>
            <w:rFonts w:ascii="Arial Narrow" w:eastAsia="Arial Narrow" w:hAnsi="Arial Narrow" w:cs="Arial Narrow"/>
            <w:color w:val="000000"/>
          </w:rPr>
          <w:t>gestioncontractual.pcontractualesnc@fiscalia.gov.co</w:t>
        </w:r>
      </w:hyperlink>
      <w:r w:rsidRPr="00225849">
        <w:rPr>
          <w:rFonts w:ascii="Arial Narrow" w:eastAsia="Arial Narrow" w:hAnsi="Arial Narrow" w:cs="Arial Narrow"/>
          <w:color w:val="000000"/>
        </w:rPr>
        <w:t xml:space="preserve">. Indicando la imposibilidad de realizar la acción a través del SECOP II debido a la indisponibilidad de la plataforma antes de la fecha límite para adelantar la acción (presentar oferta, presentar observaciones, subsanaciones </w:t>
      </w:r>
      <w:proofErr w:type="spellStart"/>
      <w:r w:rsidRPr="00225849">
        <w:rPr>
          <w:rFonts w:ascii="Arial Narrow" w:eastAsia="Arial Narrow" w:hAnsi="Arial Narrow" w:cs="Arial Narrow"/>
          <w:color w:val="000000"/>
        </w:rPr>
        <w:t>etc</w:t>
      </w:r>
      <w:proofErr w:type="spellEnd"/>
      <w:r w:rsidRPr="00225849">
        <w:rPr>
          <w:rFonts w:ascii="Arial Narrow" w:eastAsia="Arial Narrow" w:hAnsi="Arial Narrow" w:cs="Arial Narrow"/>
          <w:color w:val="000000"/>
        </w:rPr>
        <w:t xml:space="preserve">). En el correo que el Proveedor envíe a la </w:t>
      </w:r>
      <w:proofErr w:type="gramStart"/>
      <w:r w:rsidRPr="00225849">
        <w:rPr>
          <w:rFonts w:ascii="Arial Narrow" w:eastAsia="Arial Narrow" w:hAnsi="Arial Narrow" w:cs="Arial Narrow"/>
          <w:color w:val="000000"/>
        </w:rPr>
        <w:t>Fiscalía General</w:t>
      </w:r>
      <w:proofErr w:type="gramEnd"/>
      <w:r w:rsidRPr="00225849">
        <w:rPr>
          <w:rFonts w:ascii="Arial Narrow" w:eastAsia="Arial Narrow" w:hAnsi="Arial Narrow" w:cs="Arial Narrow"/>
          <w:color w:val="000000"/>
        </w:rPr>
        <w:t xml:space="preserve"> de la Nación a través de la Subdirección de Gestión Contractual de la FGN, deberá especificar: </w:t>
      </w:r>
    </w:p>
    <w:p w14:paraId="6966CC4E"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27B8BEC1" w14:textId="77777777" w:rsidR="00715504" w:rsidRPr="00225849" w:rsidRDefault="008908A5" w:rsidP="00045551">
      <w:pPr>
        <w:numPr>
          <w:ilvl w:val="0"/>
          <w:numId w:val="8"/>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El número de Proceso; </w:t>
      </w:r>
    </w:p>
    <w:p w14:paraId="757AB399" w14:textId="77777777" w:rsidR="00715504" w:rsidRPr="00225849" w:rsidRDefault="008908A5" w:rsidP="00045551">
      <w:pPr>
        <w:numPr>
          <w:ilvl w:val="0"/>
          <w:numId w:val="8"/>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Objeto</w:t>
      </w:r>
    </w:p>
    <w:p w14:paraId="7F48EB57" w14:textId="77777777" w:rsidR="00715504" w:rsidRPr="00225849" w:rsidRDefault="008908A5" w:rsidP="00045551">
      <w:pPr>
        <w:numPr>
          <w:ilvl w:val="0"/>
          <w:numId w:val="8"/>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Señalar claramente a la FGN como contratante.</w:t>
      </w:r>
    </w:p>
    <w:p w14:paraId="2B796510" w14:textId="77777777" w:rsidR="00715504" w:rsidRPr="00225849" w:rsidRDefault="008908A5" w:rsidP="00045551">
      <w:pPr>
        <w:numPr>
          <w:ilvl w:val="0"/>
          <w:numId w:val="8"/>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El nombre del usuario en la plataforma </w:t>
      </w:r>
    </w:p>
    <w:p w14:paraId="6B26E569" w14:textId="77777777" w:rsidR="00715504" w:rsidRPr="00225849" w:rsidRDefault="008908A5" w:rsidP="00045551">
      <w:pPr>
        <w:numPr>
          <w:ilvl w:val="0"/>
          <w:numId w:val="8"/>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Nombre de la cuenta del proponente que está adelantando la acción en la plataforma; </w:t>
      </w:r>
    </w:p>
    <w:p w14:paraId="4E3BDBBD" w14:textId="77777777" w:rsidR="00715504" w:rsidRPr="00225849" w:rsidRDefault="008908A5" w:rsidP="00045551">
      <w:pPr>
        <w:numPr>
          <w:ilvl w:val="0"/>
          <w:numId w:val="8"/>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El NIT o cédula del Proveedor</w:t>
      </w:r>
    </w:p>
    <w:p w14:paraId="6969BF65"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18E06873"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Adicionalmente, tenga en cuenta no hacer uso del canal de mensajes del SECOP II como mecanismo de comunicación con la Entidad hasta tanto no se certifique que se superó la Falla. Los mensajes podrían estar afectados por la Falla y no llegar, o llegar con retraso. </w:t>
      </w:r>
    </w:p>
    <w:p w14:paraId="7413C6AF"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35BA2FA5"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El anterior correo se habilitará exclusivamente para los efectos de la aplicación del protocolo de indisponibilidad del SECOP II, en consecuencia, cualquier otra comunicación recibida por este medio no será tenida en cuenta por la FGN.</w:t>
      </w:r>
    </w:p>
    <w:p w14:paraId="42C2A163"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3FB621A4"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Ante la ocurrencia de una falla, la FGN comunicará a los interesados la decisión que tome frente a la falla general o particular certificada por Colombia Compra Eficiente a través de un mensaje público en el SECOP II, una vez se restablezca la indisponibilidad, con el fin de realizar las acciones pertinentes.</w:t>
      </w:r>
    </w:p>
    <w:p w14:paraId="49355FC7"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65386AE5" w14:textId="35E40454" w:rsidR="00401EC9"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No será atendida la correspondencia entregada en cualquier Dependencia de la Entidad o cualquier otra dirección de correo diferente a la señalada con antelación.</w:t>
      </w:r>
    </w:p>
    <w:p w14:paraId="4069C6A8"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bookmarkStart w:id="31" w:name="_heading=h.6ft08hste1v5" w:colFirst="0" w:colLast="0"/>
      <w:bookmarkEnd w:id="31"/>
    </w:p>
    <w:p w14:paraId="34F6F15A" w14:textId="77777777" w:rsidR="00715504" w:rsidRPr="00225849" w:rsidRDefault="008908A5" w:rsidP="00045551">
      <w:pPr>
        <w:keepNext/>
        <w:keepLines/>
        <w:numPr>
          <w:ilvl w:val="1"/>
          <w:numId w:val="9"/>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Riesgos</w:t>
      </w:r>
    </w:p>
    <w:p w14:paraId="0095C6C4" w14:textId="77777777" w:rsidR="00715504" w:rsidRPr="00225849" w:rsidRDefault="00715504" w:rsidP="00045551">
      <w:pPr>
        <w:tabs>
          <w:tab w:val="left" w:pos="540"/>
        </w:tabs>
        <w:spacing w:after="0" w:line="240" w:lineRule="auto"/>
        <w:ind w:left="0" w:hanging="2"/>
        <w:jc w:val="both"/>
        <w:rPr>
          <w:rFonts w:ascii="Arial Narrow" w:eastAsia="Arial Narrow" w:hAnsi="Arial Narrow" w:cs="Arial Narrow"/>
          <w:color w:val="000000"/>
        </w:rPr>
      </w:pPr>
    </w:p>
    <w:p w14:paraId="0CF7021B"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De acuerdo con la metodología de Colombia Compra Eficiente, en un documento adjunto a este pliego, se identifican los Riesgos del Proceso de Contratación desde su planeación hasta su terminación o liquidación si aplica.</w:t>
      </w:r>
    </w:p>
    <w:p w14:paraId="7B18826C" w14:textId="77777777" w:rsidR="00715504" w:rsidRPr="00225849" w:rsidRDefault="00715504" w:rsidP="00045551">
      <w:pPr>
        <w:tabs>
          <w:tab w:val="left" w:pos="2520"/>
        </w:tabs>
        <w:spacing w:after="0" w:line="240" w:lineRule="auto"/>
        <w:ind w:left="0" w:hanging="2"/>
        <w:jc w:val="both"/>
        <w:rPr>
          <w:rFonts w:ascii="Arial Narrow" w:eastAsia="Arial Narrow" w:hAnsi="Arial Narrow" w:cs="Arial Narrow"/>
        </w:rPr>
      </w:pPr>
    </w:p>
    <w:tbl>
      <w:tblPr>
        <w:tblStyle w:val="ab"/>
        <w:tblW w:w="97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5"/>
      </w:tblGrid>
      <w:tr w:rsidR="00715504" w:rsidRPr="00225849" w14:paraId="07555F0A" w14:textId="77777777">
        <w:trPr>
          <w:jc w:val="center"/>
        </w:trPr>
        <w:tc>
          <w:tcPr>
            <w:tcW w:w="9795" w:type="dxa"/>
            <w:shd w:val="clear" w:color="auto" w:fill="CCCCCC"/>
          </w:tcPr>
          <w:p w14:paraId="765072EA" w14:textId="77777777" w:rsidR="00715504" w:rsidRPr="00225849" w:rsidRDefault="008908A5" w:rsidP="00045551">
            <w:pPr>
              <w:widowControl w:val="0"/>
              <w:numPr>
                <w:ilvl w:val="0"/>
                <w:numId w:val="2"/>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bookmarkStart w:id="32" w:name="_heading=h.9q5f4hxj33rh" w:colFirst="0" w:colLast="0"/>
            <w:bookmarkEnd w:id="32"/>
            <w:r w:rsidRPr="00225849">
              <w:rPr>
                <w:rFonts w:ascii="Arial Narrow" w:eastAsia="Arial Narrow" w:hAnsi="Arial Narrow" w:cs="Arial Narrow"/>
                <w:b/>
                <w:color w:val="000000"/>
              </w:rPr>
              <w:lastRenderedPageBreak/>
              <w:t xml:space="preserve"> REQUISITOS MÍNIMOS HABILITANTES </w:t>
            </w:r>
          </w:p>
        </w:tc>
      </w:tr>
    </w:tbl>
    <w:p w14:paraId="712BC8FD"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37CA8141"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verificación de los requisitos habilitantes se realizará individualmente por parte de los miembros que conformen el </w:t>
      </w:r>
      <w:r w:rsidRPr="00225849">
        <w:rPr>
          <w:rFonts w:ascii="Arial Narrow" w:eastAsia="Arial Narrow" w:hAnsi="Arial Narrow" w:cs="Arial Narrow"/>
          <w:b/>
          <w:color w:val="000000"/>
        </w:rPr>
        <w:t>Comité Evaluador</w:t>
      </w:r>
      <w:r w:rsidRPr="00225849">
        <w:rPr>
          <w:rFonts w:ascii="Arial Narrow" w:eastAsia="Arial Narrow" w:hAnsi="Arial Narrow" w:cs="Arial Narrow"/>
          <w:color w:val="000000"/>
        </w:rPr>
        <w:t xml:space="preserve"> y se efectuará de la siguiente manera: </w:t>
      </w:r>
    </w:p>
    <w:p w14:paraId="6ECD7174"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5A865CFC"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w:t>
      </w:r>
      <w:proofErr w:type="gramStart"/>
      <w:r w:rsidRPr="00225849">
        <w:rPr>
          <w:rFonts w:ascii="Arial Narrow" w:eastAsia="Arial Narrow" w:hAnsi="Arial Narrow" w:cs="Arial Narrow"/>
          <w:color w:val="000000"/>
        </w:rPr>
        <w:t>Fiscalía General</w:t>
      </w:r>
      <w:proofErr w:type="gramEnd"/>
      <w:r w:rsidRPr="00225849">
        <w:rPr>
          <w:rFonts w:ascii="Arial Narrow" w:eastAsia="Arial Narrow" w:hAnsi="Arial Narrow" w:cs="Arial Narrow"/>
          <w:color w:val="000000"/>
        </w:rPr>
        <w:t xml:space="preserve"> de la Nación debe verificar con el Registro Único de Proponentes el cumplimiento de los requisitos habilitantes. Esta verificación se hará de acuerdo con el artículo 2.2.1.1.1.5.2 y 2.2.1.1.1.5.3 del Decreto 1082 de 2015 y el Manual para determinar y verificar los requisitos habilitantes en Procesos de Contratación expedido por Colombia Compra Eficiente.</w:t>
      </w:r>
    </w:p>
    <w:p w14:paraId="6FAA1479"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p w14:paraId="6AE0597F"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w:t>
      </w:r>
    </w:p>
    <w:p w14:paraId="3BD63A93"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p w14:paraId="2491E05D"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Los Proponentes extranjeros no obligados para tener RUP deben acreditar los requisitos habilitantes utilizando los formatos contenidos en el Anexo (formato para acreditar los requisitos habilitantes de los proponentes extranjeros sin domicilio o sucursal en Colombia).</w:t>
      </w:r>
    </w:p>
    <w:p w14:paraId="0B5903CA"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p w14:paraId="70F3121B"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Los proveedores interesados en participar en el presente proceso de contratación deberán estar registrados con una cuenta de Proveedor en el Sistema Electrónico para la Contratación Pública - SECOP II. Para ello deben seguir el procedimiento establecido por la Agencia Nacional de Contratación Pública – Colombia Compra Eficiente en el manual para el registro de proveedores del SECOP II que encuentran disponible en el siguiente enlace: </w:t>
      </w:r>
    </w:p>
    <w:p w14:paraId="55949F6F"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bookmarkStart w:id="33" w:name="_heading=h.t6wgxhbeyeoq" w:colFirst="0" w:colLast="0"/>
    <w:bookmarkEnd w:id="33"/>
    <w:p w14:paraId="380A78B7"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hAnsi="Arial Narrow"/>
        </w:rPr>
        <w:fldChar w:fldCharType="begin"/>
      </w:r>
      <w:r w:rsidRPr="00225849">
        <w:rPr>
          <w:rFonts w:ascii="Arial Narrow" w:hAnsi="Arial Narrow"/>
        </w:rPr>
        <w:instrText xml:space="preserve"> HYPERLINK "https://www.colombiacompra.gov.co/secop-ii/proveedores" \h </w:instrText>
      </w:r>
      <w:r w:rsidRPr="00225849">
        <w:rPr>
          <w:rFonts w:ascii="Arial Narrow" w:hAnsi="Arial Narrow"/>
        </w:rPr>
      </w:r>
      <w:r w:rsidRPr="00225849">
        <w:rPr>
          <w:rFonts w:ascii="Arial Narrow" w:hAnsi="Arial Narrow"/>
        </w:rPr>
        <w:fldChar w:fldCharType="separate"/>
      </w:r>
      <w:r w:rsidRPr="00225849">
        <w:rPr>
          <w:rFonts w:ascii="Arial Narrow" w:eastAsia="Arial Narrow" w:hAnsi="Arial Narrow" w:cs="Arial Narrow"/>
          <w:color w:val="000000"/>
        </w:rPr>
        <w:t>https://www.colombiacompra.gov.co/secop-ii/proveedores</w:t>
      </w:r>
      <w:r w:rsidRPr="00225849">
        <w:rPr>
          <w:rFonts w:ascii="Arial Narrow" w:eastAsia="Arial Narrow" w:hAnsi="Arial Narrow" w:cs="Arial Narrow"/>
          <w:color w:val="000000"/>
        </w:rPr>
        <w:fldChar w:fldCharType="end"/>
      </w:r>
      <w:r w:rsidRPr="00225849">
        <w:rPr>
          <w:rFonts w:ascii="Arial Narrow" w:eastAsia="Arial Narrow" w:hAnsi="Arial Narrow" w:cs="Arial Narrow"/>
          <w:color w:val="000000"/>
        </w:rPr>
        <w:t xml:space="preserve"> en la sección “Registro de Proveedores”.</w:t>
      </w:r>
    </w:p>
    <w:p w14:paraId="6355E822"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04C5D555"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Si el proveedor va a presentar su oferta como proponente plural, debe constituir la unión temporal o el consorcio a través del SECOP II y presentar la oferta desde esa cuenta (No serán tenidas en cuenta las ofertas presentadas desde una cuenta de proveedor particular a nombre de proponente plural). Para crear una cuenta a nombre de proponente plural, debe seguir el procedimiento establecido por la Agencia Nacional de Contratación Pública – Colombia Compra Eficiente en el manual de creación de proponente plural en el SECOP II que encuentran disponible en el siguiente enlace: </w:t>
      </w:r>
    </w:p>
    <w:p w14:paraId="1E87ECBB"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bookmarkStart w:id="34" w:name="_heading=h.rcdew89zimf8" w:colFirst="0" w:colLast="0"/>
    <w:bookmarkEnd w:id="34"/>
    <w:p w14:paraId="3495D0FB"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hAnsi="Arial Narrow"/>
        </w:rPr>
        <w:fldChar w:fldCharType="begin"/>
      </w:r>
      <w:r w:rsidRPr="00225849">
        <w:rPr>
          <w:rFonts w:ascii="Arial Narrow" w:hAnsi="Arial Narrow"/>
        </w:rPr>
        <w:instrText xml:space="preserve"> HYPERLINK "https://www.colombiacompra.gov.co/secop-ii/proveedores" \h </w:instrText>
      </w:r>
      <w:r w:rsidRPr="00225849">
        <w:rPr>
          <w:rFonts w:ascii="Arial Narrow" w:hAnsi="Arial Narrow"/>
        </w:rPr>
      </w:r>
      <w:r w:rsidRPr="00225849">
        <w:rPr>
          <w:rFonts w:ascii="Arial Narrow" w:hAnsi="Arial Narrow"/>
        </w:rPr>
        <w:fldChar w:fldCharType="separate"/>
      </w:r>
      <w:r w:rsidRPr="00225849">
        <w:rPr>
          <w:rFonts w:ascii="Arial Narrow" w:eastAsia="Arial Narrow" w:hAnsi="Arial Narrow" w:cs="Arial Narrow"/>
          <w:color w:val="000000"/>
        </w:rPr>
        <w:t>https://www.colombiacompra.gov.co/secop-ii/proveedores</w:t>
      </w:r>
      <w:r w:rsidRPr="00225849">
        <w:rPr>
          <w:rFonts w:ascii="Arial Narrow" w:eastAsia="Arial Narrow" w:hAnsi="Arial Narrow" w:cs="Arial Narrow"/>
          <w:color w:val="000000"/>
        </w:rPr>
        <w:fldChar w:fldCharType="end"/>
      </w:r>
      <w:r w:rsidRPr="00225849">
        <w:rPr>
          <w:rFonts w:ascii="Arial Narrow" w:eastAsia="Arial Narrow" w:hAnsi="Arial Narrow" w:cs="Arial Narrow"/>
          <w:color w:val="000000"/>
        </w:rPr>
        <w:t xml:space="preserve"> en la sección “Creación de Proponente Plural”.</w:t>
      </w:r>
    </w:p>
    <w:p w14:paraId="727F0260"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Entidad revisará el cumplimiento de los requisitos habilitantes contemplados en el presente documento. </w:t>
      </w:r>
    </w:p>
    <w:p w14:paraId="0D8B0AE0"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2A2CD95E"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Para dar aplicación del Decreto 1860 de 2021, en la aplicación de criterios habilitantes diferenciales para </w:t>
      </w:r>
      <w:proofErr w:type="spellStart"/>
      <w:r w:rsidRPr="00225849">
        <w:rPr>
          <w:rFonts w:ascii="Arial Narrow" w:eastAsia="Arial Narrow" w:hAnsi="Arial Narrow" w:cs="Arial Narrow"/>
          <w:color w:val="000000"/>
        </w:rPr>
        <w:t>mipymes</w:t>
      </w:r>
      <w:proofErr w:type="spellEnd"/>
      <w:r w:rsidRPr="00225849">
        <w:rPr>
          <w:rFonts w:ascii="Arial Narrow" w:eastAsia="Arial Narrow" w:hAnsi="Arial Narrow" w:cs="Arial Narrow"/>
          <w:color w:val="000000"/>
        </w:rPr>
        <w:t xml:space="preserve"> se deberá tener en cuenta las siguientes reglas:</w:t>
      </w:r>
    </w:p>
    <w:p w14:paraId="159BA226"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0EA84BB9" w14:textId="77777777" w:rsidR="00715504" w:rsidRPr="00225849" w:rsidRDefault="008908A5" w:rsidP="00045551">
      <w:pPr>
        <w:numPr>
          <w:ilvl w:val="0"/>
          <w:numId w:val="6"/>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El tamaño de la empresa se verificará según lo establecido en la Ley 590 de 2000 y el Decreto 1074 de 2015, o las normas que lo modifiquen, sustituyan o complementen.</w:t>
      </w:r>
    </w:p>
    <w:p w14:paraId="696DA95C"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2F070E42" w14:textId="77777777" w:rsidR="00715504" w:rsidRPr="00225849" w:rsidRDefault="008908A5" w:rsidP="00045551">
      <w:pPr>
        <w:numPr>
          <w:ilvl w:val="0"/>
          <w:numId w:val="6"/>
        </w:num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Para la acreditación de la condición de </w:t>
      </w:r>
      <w:proofErr w:type="spellStart"/>
      <w:r w:rsidRPr="00225849">
        <w:rPr>
          <w:rFonts w:ascii="Arial Narrow" w:eastAsia="Arial Narrow" w:hAnsi="Arial Narrow" w:cs="Arial Narrow"/>
          <w:color w:val="000000"/>
        </w:rPr>
        <w:t>Mipyme</w:t>
      </w:r>
      <w:proofErr w:type="spellEnd"/>
      <w:r w:rsidRPr="00225849">
        <w:rPr>
          <w:rFonts w:ascii="Arial Narrow" w:eastAsia="Arial Narrow" w:hAnsi="Arial Narrow" w:cs="Arial Narrow"/>
          <w:color w:val="000000"/>
        </w:rPr>
        <w:t>, se tendrá en cuenta lo establecido en el artículo 2.2.1.2.4.2.4 del Decreto 1082 de 2015 modificado por el Decreto 1860 de 2021, de conformidad con lo establecido cuarto del citado artículo.</w:t>
      </w:r>
      <w:r w:rsidRPr="00225849">
        <w:rPr>
          <w:rFonts w:ascii="Arial Narrow" w:eastAsia="Arial Narrow" w:hAnsi="Arial Narrow" w:cs="Arial Narrow"/>
          <w:color w:val="000000"/>
          <w:vertAlign w:val="superscript"/>
        </w:rPr>
        <w:footnoteReference w:id="3"/>
      </w:r>
    </w:p>
    <w:p w14:paraId="3CBAB9AB"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627197BB"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Los proponentes pueden subsanar la forma como acreditaron los requisitos habilitantes en cualquier momento hasta la realización de la subasta, es decir previo a la apertura de sobres económicos, por cuanto constituye el primer requisito para iniciar la puja dinámica a la baja</w:t>
      </w:r>
      <w:r w:rsidRPr="00225849">
        <w:rPr>
          <w:rFonts w:ascii="Arial Narrow" w:eastAsia="Arial Narrow" w:hAnsi="Arial Narrow" w:cs="Arial Narrow"/>
          <w:color w:val="000000"/>
          <w:vertAlign w:val="superscript"/>
        </w:rPr>
        <w:footnoteReference w:id="4"/>
      </w:r>
      <w:r w:rsidRPr="00225849">
        <w:rPr>
          <w:rFonts w:ascii="Arial Narrow" w:eastAsia="Arial Narrow" w:hAnsi="Arial Narrow" w:cs="Arial Narrow"/>
          <w:color w:val="000000"/>
        </w:rPr>
        <w:t>. Las subsanaciones que el proveedor realice al proceso de contratación, las deberá realizar a través del canal de “Mensajes” del área de trabajo del proceso de contratación en el SECOP II. No serán tenidas en cuenta las subsanaciones que se envíen por otro canal.</w:t>
      </w:r>
    </w:p>
    <w:p w14:paraId="3AD6CD21"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w:t>
      </w:r>
      <w:proofErr w:type="gramStart"/>
      <w:r w:rsidRPr="00225849">
        <w:rPr>
          <w:rFonts w:ascii="Arial Narrow" w:eastAsia="Arial Narrow" w:hAnsi="Arial Narrow" w:cs="Arial Narrow"/>
          <w:color w:val="000000"/>
        </w:rPr>
        <w:t>Fiscalía General</w:t>
      </w:r>
      <w:proofErr w:type="gramEnd"/>
      <w:r w:rsidRPr="00225849">
        <w:rPr>
          <w:rFonts w:ascii="Arial Narrow" w:eastAsia="Arial Narrow" w:hAnsi="Arial Narrow" w:cs="Arial Narrow"/>
          <w:color w:val="000000"/>
        </w:rPr>
        <w:t xml:space="preserve"> de la Nación, publicará los informes de verificación de requisitos habilitantes, a través de los cuales solicitará los documentos subsanables referentes a la futura contratación o al proponente, no necesarios para la comparación de la propuesta.</w:t>
      </w:r>
    </w:p>
    <w:p w14:paraId="5D884FEA"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516EB78C"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bookmarkStart w:id="35" w:name="_heading=h.trww7p974jnp" w:colFirst="0" w:colLast="0"/>
      <w:bookmarkEnd w:id="35"/>
      <w:r w:rsidRPr="00225849">
        <w:rPr>
          <w:rFonts w:ascii="Arial Narrow" w:eastAsia="Arial Narrow" w:hAnsi="Arial Narrow" w:cs="Arial Narrow"/>
          <w:color w:val="000000"/>
        </w:rPr>
        <w:t xml:space="preserve">El Proveedor podrá realizar observaciones al informe de evaluación una vez el informe sea publicado por la </w:t>
      </w:r>
      <w:proofErr w:type="gramStart"/>
      <w:r w:rsidRPr="00225849">
        <w:rPr>
          <w:rFonts w:ascii="Arial Narrow" w:eastAsia="Arial Narrow" w:hAnsi="Arial Narrow" w:cs="Arial Narrow"/>
          <w:color w:val="000000"/>
        </w:rPr>
        <w:t>Fiscalía General</w:t>
      </w:r>
      <w:proofErr w:type="gramEnd"/>
      <w:r w:rsidRPr="00225849">
        <w:rPr>
          <w:rFonts w:ascii="Arial Narrow" w:eastAsia="Arial Narrow" w:hAnsi="Arial Narrow" w:cs="Arial Narrow"/>
          <w:color w:val="000000"/>
        </w:rPr>
        <w:t xml:space="preserve"> de la Nación en el SECOP II. En la sección “Notificaciones” del Área de trabajo del proceso de contratación del SECOP II, encontrará el informe de evaluación publicado y podrá crear y enviar observaciones a través del botón “Opciones”, de conformidad con el cronograma del proceso.</w:t>
      </w:r>
    </w:p>
    <w:p w14:paraId="1F845326" w14:textId="77777777" w:rsidR="00715504" w:rsidRPr="00225849" w:rsidRDefault="00715504" w:rsidP="00045551">
      <w:pPr>
        <w:spacing w:after="0" w:line="240" w:lineRule="auto"/>
        <w:ind w:left="0" w:hanging="2"/>
        <w:jc w:val="both"/>
        <w:rPr>
          <w:rFonts w:ascii="Arial Narrow" w:eastAsia="Arial Narrow" w:hAnsi="Arial Narrow" w:cs="Arial Narrow"/>
          <w:color w:val="000000"/>
          <w:u w:val="single"/>
        </w:rPr>
      </w:pPr>
    </w:p>
    <w:p w14:paraId="327691C0"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bookmarkStart w:id="36" w:name="_heading=h.tqojlg95nkdg" w:colFirst="0" w:colLast="0"/>
      <w:bookmarkEnd w:id="36"/>
      <w:r w:rsidRPr="00225849">
        <w:rPr>
          <w:rFonts w:ascii="Arial Narrow" w:eastAsia="Arial Narrow" w:hAnsi="Arial Narrow" w:cs="Arial Narrow"/>
          <w:b/>
          <w:color w:val="000000"/>
        </w:rPr>
        <w:t>5.1. Capacidad Jurídica</w:t>
      </w:r>
    </w:p>
    <w:p w14:paraId="09C24E64" w14:textId="77777777" w:rsidR="00715504" w:rsidRPr="00225849" w:rsidRDefault="00715504"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p>
    <w:p w14:paraId="7E460B6C"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En el presente proceso de contratación pueden participar personas naturales o jurídicas, nacionales o extranjeras; consorcios, uniones temporales o promesas de sociedad futura, cuyo objeto social esté relacionado con el objeto del contrato a celebrarse. </w:t>
      </w:r>
    </w:p>
    <w:p w14:paraId="603117CF" w14:textId="77777777" w:rsidR="00715504" w:rsidRPr="00225849" w:rsidRDefault="00715504"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566B377D"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La duración de esta asociación debe ser por lo menos por la vigencia del contrato y un año más.</w:t>
      </w:r>
    </w:p>
    <w:p w14:paraId="6A3CA7B3" w14:textId="77777777" w:rsidR="00715504" w:rsidRPr="00225849" w:rsidRDefault="00715504"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33FA7072"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w:t>
      </w:r>
      <w:proofErr w:type="gramStart"/>
      <w:r w:rsidRPr="00225849">
        <w:rPr>
          <w:rFonts w:ascii="Arial Narrow" w:eastAsia="Arial Narrow" w:hAnsi="Arial Narrow" w:cs="Arial Narrow"/>
          <w:color w:val="000000"/>
        </w:rPr>
        <w:t>Fiscalía General</w:t>
      </w:r>
      <w:proofErr w:type="gramEnd"/>
      <w:r w:rsidRPr="00225849">
        <w:rPr>
          <w:rFonts w:ascii="Arial Narrow" w:eastAsia="Arial Narrow" w:hAnsi="Arial Narrow" w:cs="Arial Narrow"/>
          <w:color w:val="000000"/>
        </w:rPr>
        <w:t xml:space="preserve"> de la Nación</w:t>
      </w:r>
      <w:r w:rsidRPr="00225849">
        <w:rPr>
          <w:rFonts w:ascii="Arial Narrow" w:eastAsia="Arial Narrow" w:hAnsi="Arial Narrow" w:cs="Arial Narrow"/>
          <w:b/>
          <w:color w:val="000000"/>
        </w:rPr>
        <w:t xml:space="preserve"> </w:t>
      </w:r>
      <w:r w:rsidRPr="00225849">
        <w:rPr>
          <w:rFonts w:ascii="Arial Narrow" w:eastAsia="Arial Narrow" w:hAnsi="Arial Narrow" w:cs="Arial Narrow"/>
          <w:color w:val="000000"/>
        </w:rPr>
        <w:t>también revisará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 y el RUP para verificar que no haya sanciones inscritas.</w:t>
      </w:r>
    </w:p>
    <w:p w14:paraId="29B886E7" w14:textId="77777777" w:rsidR="00715504" w:rsidRPr="00225849" w:rsidRDefault="00715504"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271C1C51"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7C772571" w14:textId="77777777" w:rsidR="00715504" w:rsidRPr="00225849" w:rsidRDefault="00715504"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01E44DFA"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Además de los requisitos exigidos en el cuestionario del pliego electrónico en el SECOP II se deberá tener en cuenta las siguientes consideraciones para proporcionar los documentos que se describen a continuación: </w:t>
      </w:r>
    </w:p>
    <w:p w14:paraId="2E900EEB" w14:textId="77777777" w:rsidR="00715504" w:rsidRPr="00225849" w:rsidRDefault="00715504"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37" w:name="_heading=h.pwlmw719bakd" w:colFirst="0" w:colLast="0"/>
      <w:bookmarkEnd w:id="37"/>
    </w:p>
    <w:p w14:paraId="67990F75"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 xml:space="preserve">5.1.1 Condición de </w:t>
      </w:r>
      <w:proofErr w:type="spellStart"/>
      <w:r w:rsidRPr="00225849">
        <w:rPr>
          <w:rFonts w:ascii="Arial Narrow" w:eastAsia="Arial Narrow" w:hAnsi="Arial Narrow" w:cs="Arial Narrow"/>
          <w:b/>
          <w:color w:val="000000"/>
        </w:rPr>
        <w:t>mipyme</w:t>
      </w:r>
      <w:proofErr w:type="spellEnd"/>
      <w:r w:rsidRPr="00225849">
        <w:rPr>
          <w:rFonts w:ascii="Arial Narrow" w:eastAsia="Arial Narrow" w:hAnsi="Arial Narrow" w:cs="Arial Narrow"/>
          <w:b/>
          <w:color w:val="000000"/>
        </w:rPr>
        <w:t xml:space="preserve"> como criterio diferencial</w:t>
      </w:r>
    </w:p>
    <w:p w14:paraId="75F2F449" w14:textId="77777777" w:rsidR="00715504" w:rsidRPr="00225849" w:rsidRDefault="00715504"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p>
    <w:p w14:paraId="04928D3C" w14:textId="77777777" w:rsidR="00715504" w:rsidRPr="00225849" w:rsidRDefault="008908A5" w:rsidP="00045551">
      <w:pPr>
        <w:widowControl w:val="0"/>
        <w:numPr>
          <w:ilvl w:val="0"/>
          <w:numId w:val="17"/>
        </w:num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Mínimo (1) año de existencia.</w:t>
      </w:r>
    </w:p>
    <w:p w14:paraId="0540DBE4" w14:textId="77777777" w:rsidR="00715504" w:rsidRPr="00225849" w:rsidRDefault="008908A5" w:rsidP="00045551">
      <w:pPr>
        <w:widowControl w:val="0"/>
        <w:numPr>
          <w:ilvl w:val="0"/>
          <w:numId w:val="17"/>
        </w:num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El objeto social les permita ejecutar el contrato</w:t>
      </w:r>
    </w:p>
    <w:p w14:paraId="244069EF" w14:textId="77777777" w:rsidR="00715504" w:rsidRPr="00225849" w:rsidRDefault="008908A5" w:rsidP="00045551">
      <w:pPr>
        <w:widowControl w:val="0"/>
        <w:numPr>
          <w:ilvl w:val="0"/>
          <w:numId w:val="17"/>
        </w:num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Copia del Registro mercantil, certificado de existencia y representación legal o del RUP </w:t>
      </w:r>
    </w:p>
    <w:p w14:paraId="562CC0D4" w14:textId="77777777" w:rsidR="00715504" w:rsidRPr="00225849" w:rsidRDefault="00715504" w:rsidP="00045551">
      <w:pPr>
        <w:widowControl w:val="0"/>
        <w:tabs>
          <w:tab w:val="left" w:pos="284"/>
        </w:tabs>
        <w:spacing w:after="0" w:line="240" w:lineRule="auto"/>
        <w:ind w:left="0" w:right="113" w:hanging="2"/>
        <w:jc w:val="both"/>
        <w:rPr>
          <w:rFonts w:ascii="Arial Narrow" w:eastAsia="Arial Narrow" w:hAnsi="Arial Narrow" w:cs="Arial Narrow"/>
          <w:color w:val="000000"/>
        </w:rPr>
      </w:pPr>
    </w:p>
    <w:p w14:paraId="0DEE580A" w14:textId="77777777" w:rsidR="00715504" w:rsidRPr="00225849" w:rsidRDefault="008908A5" w:rsidP="00045551">
      <w:pPr>
        <w:widowControl w:val="0"/>
        <w:tabs>
          <w:tab w:val="left" w:pos="284"/>
        </w:tabs>
        <w:spacing w:after="0" w:line="240" w:lineRule="auto"/>
        <w:ind w:left="0" w:right="113"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Para la acreditación de la condición de </w:t>
      </w:r>
      <w:proofErr w:type="spellStart"/>
      <w:r w:rsidRPr="00225849">
        <w:rPr>
          <w:rFonts w:ascii="Arial Narrow" w:eastAsia="Arial Narrow" w:hAnsi="Arial Narrow" w:cs="Arial Narrow"/>
          <w:color w:val="000000"/>
        </w:rPr>
        <w:t>mipyme</w:t>
      </w:r>
      <w:proofErr w:type="spellEnd"/>
      <w:r w:rsidRPr="00225849">
        <w:rPr>
          <w:rFonts w:ascii="Arial Narrow" w:eastAsia="Arial Narrow" w:hAnsi="Arial Narrow" w:cs="Arial Narrow"/>
          <w:color w:val="000000"/>
        </w:rPr>
        <w:t>, el proponente deberá dar cumplimiento a lo establecido en el artículo 2.2.1.2.4.2.4 del Decreto 1082 de 2015, modificado por el artículo 5 del Decreto 1860 de 2021.</w:t>
      </w:r>
    </w:p>
    <w:p w14:paraId="0BB43501" w14:textId="77777777" w:rsidR="00715504" w:rsidRPr="00225849" w:rsidRDefault="00715504" w:rsidP="00045551">
      <w:pPr>
        <w:widowControl w:val="0"/>
        <w:tabs>
          <w:tab w:val="left" w:pos="284"/>
        </w:tabs>
        <w:spacing w:after="0" w:line="240" w:lineRule="auto"/>
        <w:ind w:left="0" w:right="113" w:hanging="2"/>
        <w:jc w:val="both"/>
        <w:rPr>
          <w:rFonts w:ascii="Arial Narrow" w:eastAsia="Arial Narrow" w:hAnsi="Arial Narrow" w:cs="Arial Narrow"/>
          <w:color w:val="000000"/>
        </w:rPr>
      </w:pPr>
      <w:bookmarkStart w:id="38" w:name="_heading=h.xfy5xhsefdv9" w:colFirst="0" w:colLast="0"/>
      <w:bookmarkEnd w:id="38"/>
    </w:p>
    <w:p w14:paraId="1B6211C6"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5.1.2. Carta de presentación de la oferta</w:t>
      </w:r>
    </w:p>
    <w:p w14:paraId="1C50AB6E" w14:textId="77777777" w:rsidR="00715504" w:rsidRPr="00225849" w:rsidRDefault="00715504" w:rsidP="00045551">
      <w:pPr>
        <w:widowControl w:val="0"/>
        <w:spacing w:after="0" w:line="240" w:lineRule="auto"/>
        <w:ind w:left="0" w:right="81" w:hanging="2"/>
        <w:jc w:val="both"/>
        <w:rPr>
          <w:rFonts w:ascii="Arial Narrow" w:eastAsia="Arial Narrow" w:hAnsi="Arial Narrow" w:cs="Arial Narrow"/>
          <w:color w:val="000000"/>
        </w:rPr>
      </w:pPr>
    </w:p>
    <w:p w14:paraId="5DCD4DE9" w14:textId="77777777" w:rsidR="00715504" w:rsidRPr="00225849" w:rsidRDefault="008908A5" w:rsidP="00045551">
      <w:pPr>
        <w:widowControl w:val="0"/>
        <w:spacing w:after="0" w:line="240" w:lineRule="auto"/>
        <w:ind w:left="0" w:right="81" w:hanging="2"/>
        <w:jc w:val="both"/>
        <w:rPr>
          <w:rFonts w:ascii="Arial Narrow" w:eastAsia="Arial Narrow" w:hAnsi="Arial Narrow" w:cs="Arial Narrow"/>
          <w:color w:val="000000"/>
        </w:rPr>
      </w:pPr>
      <w:r w:rsidRPr="00225849">
        <w:rPr>
          <w:rFonts w:ascii="Arial Narrow" w:eastAsia="Arial Narrow" w:hAnsi="Arial Narrow" w:cs="Arial Narrow"/>
          <w:color w:val="000000"/>
        </w:rPr>
        <w:t>El oferente deberá diligenciar el formato establecido como</w:t>
      </w:r>
      <w:r w:rsidRPr="00225849">
        <w:rPr>
          <w:rFonts w:ascii="Arial Narrow" w:eastAsia="Arial Narrow" w:hAnsi="Arial Narrow" w:cs="Arial Narrow"/>
          <w:b/>
          <w:color w:val="000000"/>
        </w:rPr>
        <w:t xml:space="preserve"> “CARTA DE PRESENTACION”, en la cual se indica que la oferta </w:t>
      </w:r>
      <w:r w:rsidRPr="00225849">
        <w:rPr>
          <w:rFonts w:ascii="Arial Narrow" w:eastAsia="Arial Narrow" w:hAnsi="Arial Narrow" w:cs="Arial Narrow"/>
          <w:color w:val="000000"/>
        </w:rPr>
        <w:t>estará vigente por el término de noventa (90) días calendario, contados desde la fecha de su presentación.</w:t>
      </w:r>
    </w:p>
    <w:p w14:paraId="2832D144" w14:textId="77777777" w:rsidR="00715504" w:rsidRPr="00225849" w:rsidRDefault="00715504" w:rsidP="00045551">
      <w:pPr>
        <w:widowControl w:val="0"/>
        <w:spacing w:after="0" w:line="240" w:lineRule="auto"/>
        <w:ind w:left="0" w:right="81" w:hanging="2"/>
        <w:jc w:val="both"/>
        <w:rPr>
          <w:rFonts w:ascii="Arial Narrow" w:eastAsia="Arial Narrow" w:hAnsi="Arial Narrow" w:cs="Arial Narrow"/>
          <w:color w:val="000000"/>
        </w:rPr>
      </w:pPr>
    </w:p>
    <w:p w14:paraId="4092ED94" w14:textId="77777777" w:rsidR="00715504" w:rsidRPr="00225849" w:rsidRDefault="008908A5" w:rsidP="00045551">
      <w:pPr>
        <w:widowControl w:val="0"/>
        <w:spacing w:after="0" w:line="240" w:lineRule="auto"/>
        <w:ind w:left="0" w:right="81" w:hanging="2"/>
        <w:jc w:val="both"/>
        <w:rPr>
          <w:rFonts w:ascii="Arial Narrow" w:eastAsia="Arial Narrow" w:hAnsi="Arial Narrow" w:cs="Arial Narrow"/>
          <w:color w:val="000000"/>
        </w:rPr>
      </w:pPr>
      <w:r w:rsidRPr="00225849">
        <w:rPr>
          <w:rFonts w:ascii="Arial Narrow" w:eastAsia="Arial Narrow" w:hAnsi="Arial Narrow" w:cs="Arial Narrow"/>
          <w:color w:val="000000"/>
        </w:rPr>
        <w:t>La presentación de la oferta implica la aceptación por parte del proponente de la distribución de riesgos efectuada en el pliego de condiciones y sus adendas.</w:t>
      </w:r>
    </w:p>
    <w:p w14:paraId="5FB1125E" w14:textId="77777777" w:rsidR="00715504" w:rsidRPr="00225849" w:rsidRDefault="00715504" w:rsidP="00045551">
      <w:pPr>
        <w:widowControl w:val="0"/>
        <w:spacing w:after="0" w:line="240" w:lineRule="auto"/>
        <w:ind w:left="0" w:right="81" w:hanging="2"/>
        <w:jc w:val="both"/>
        <w:rPr>
          <w:rFonts w:ascii="Arial Narrow" w:eastAsia="Arial Narrow" w:hAnsi="Arial Narrow" w:cs="Arial Narrow"/>
          <w:color w:val="000000"/>
        </w:rPr>
      </w:pPr>
    </w:p>
    <w:p w14:paraId="271A848E" w14:textId="77777777" w:rsidR="00715504" w:rsidRPr="00225849" w:rsidRDefault="008908A5" w:rsidP="00045551">
      <w:pPr>
        <w:pBdr>
          <w:top w:val="nil"/>
          <w:left w:val="nil"/>
          <w:bottom w:val="nil"/>
          <w:right w:val="nil"/>
          <w:between w:val="nil"/>
        </w:pBdr>
        <w:spacing w:after="0" w:line="240" w:lineRule="auto"/>
        <w:ind w:left="0" w:right="-1"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PODER</w:t>
      </w:r>
    </w:p>
    <w:p w14:paraId="3F5BFE59" w14:textId="77777777" w:rsidR="00715504" w:rsidRPr="00225849" w:rsidRDefault="00715504" w:rsidP="0004555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rPr>
      </w:pPr>
    </w:p>
    <w:p w14:paraId="4739701A" w14:textId="77777777" w:rsidR="00715504" w:rsidRPr="00225849" w:rsidRDefault="008908A5" w:rsidP="0004555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Cuando el oferente actúe a través de apoderado deberá acreditar mediante documento legalmente expedido, con anterioridad a la presentación de la oferta, que su apoderado está expresamente facultado para presentar la oferta y, en caso de que así se considere, firmar el contrato respectivo. </w:t>
      </w:r>
    </w:p>
    <w:p w14:paraId="018E7223" w14:textId="77777777" w:rsidR="00715504" w:rsidRPr="00225849" w:rsidRDefault="00715504" w:rsidP="0004555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rPr>
      </w:pPr>
    </w:p>
    <w:p w14:paraId="50BD5047" w14:textId="77777777" w:rsidR="00715504" w:rsidRPr="00225849" w:rsidRDefault="008908A5" w:rsidP="0004555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Si el oferente no anexa el respectivo poder o anexándolo no se ajusta a los términos legales para el efecto, la FGN le solicitará aclaración para que dentro del plazo que señale para el efecto lo aporte o subsane lo pertinente.</w:t>
      </w:r>
    </w:p>
    <w:p w14:paraId="09BD8A0A" w14:textId="77777777" w:rsidR="00715504" w:rsidRPr="00225849" w:rsidRDefault="00715504"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p>
    <w:p w14:paraId="47656332" w14:textId="77777777" w:rsidR="00715504" w:rsidRPr="00225849" w:rsidRDefault="008908A5" w:rsidP="00045551">
      <w:pPr>
        <w:shd w:val="clear" w:color="auto" w:fill="FFFFFF"/>
        <w:tabs>
          <w:tab w:val="left" w:pos="0"/>
        </w:tabs>
        <w:spacing w:after="0" w:line="240" w:lineRule="auto"/>
        <w:ind w:left="0" w:right="-1"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El poder especial para representar al proponente deberá estar con nota de presentación personal de conformidad con lo señalado en el inciso tercero del artículo 25 del Decreto Ley 019 de 2012 y la Circular Externa Única de Colombia Compra Eficiente vigente. </w:t>
      </w:r>
      <w:r w:rsidRPr="00225849">
        <w:rPr>
          <w:rFonts w:ascii="Arial Narrow" w:eastAsia="Arial Narrow" w:hAnsi="Arial Narrow" w:cs="Arial Narrow"/>
          <w:strike/>
          <w:color w:val="000000"/>
        </w:rPr>
        <w:t xml:space="preserve"> </w:t>
      </w:r>
    </w:p>
    <w:p w14:paraId="179B4C89" w14:textId="77777777" w:rsidR="00715504" w:rsidRPr="00225849" w:rsidRDefault="00715504" w:rsidP="00045551">
      <w:pPr>
        <w:widowControl w:val="0"/>
        <w:spacing w:after="0" w:line="240" w:lineRule="auto"/>
        <w:ind w:left="0" w:right="81" w:hanging="2"/>
        <w:jc w:val="both"/>
        <w:rPr>
          <w:rFonts w:ascii="Arial Narrow" w:eastAsia="Arial Narrow" w:hAnsi="Arial Narrow" w:cs="Arial Narrow"/>
          <w:color w:val="000000"/>
        </w:rPr>
      </w:pPr>
      <w:bookmarkStart w:id="39" w:name="_heading=h.1qc32sr1e2e5" w:colFirst="0" w:colLast="0"/>
      <w:bookmarkEnd w:id="39"/>
    </w:p>
    <w:p w14:paraId="3BD3CF4E"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 xml:space="preserve">5.1.3 Certificado de existencia y representación legal </w:t>
      </w:r>
    </w:p>
    <w:p w14:paraId="47C4AB44"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5EEB37ED"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Remitir al cuestionario electrónico.</w:t>
      </w:r>
    </w:p>
    <w:p w14:paraId="00CD7257"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64A83504"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En caso de existir limitaciones estatutarias frente a las facultades del representante legal, se deberán aportar las respectivas autorizaciones para comprometer a la sociedad.</w:t>
      </w:r>
    </w:p>
    <w:p w14:paraId="2406CA40"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40" w:name="_heading=h.vh1zjcnye5b1" w:colFirst="0" w:colLast="0"/>
      <w:bookmarkEnd w:id="40"/>
    </w:p>
    <w:p w14:paraId="3389B87E"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5.1.4 Registro único de proponentes</w:t>
      </w:r>
    </w:p>
    <w:p w14:paraId="457778F0"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13676DC0"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Remitir al cuestionario electrónico.</w:t>
      </w:r>
    </w:p>
    <w:p w14:paraId="01EA1B12"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41" w:name="_heading=h.30rt6zrsmeal" w:colFirst="0" w:colLast="0"/>
      <w:bookmarkEnd w:id="41"/>
    </w:p>
    <w:p w14:paraId="0D1D3D7C"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5.1.5 Acuerdo para conformar unión temporal o consorcio</w:t>
      </w:r>
    </w:p>
    <w:p w14:paraId="35CC7D84" w14:textId="77777777" w:rsidR="00715504" w:rsidRPr="00225849" w:rsidRDefault="00715504" w:rsidP="00045551">
      <w:pPr>
        <w:pBdr>
          <w:top w:val="nil"/>
          <w:left w:val="nil"/>
          <w:bottom w:val="nil"/>
          <w:right w:val="nil"/>
          <w:between w:val="nil"/>
        </w:pBdr>
        <w:spacing w:after="0" w:line="240" w:lineRule="auto"/>
        <w:ind w:left="0" w:hanging="2"/>
        <w:jc w:val="center"/>
        <w:rPr>
          <w:rFonts w:ascii="Arial Narrow" w:eastAsia="Arial Narrow" w:hAnsi="Arial Narrow" w:cs="Arial Narrow"/>
          <w:color w:val="000000"/>
        </w:rPr>
      </w:pPr>
    </w:p>
    <w:p w14:paraId="00F7F5A8"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Remitir al cuestionario electrónico.</w:t>
      </w:r>
    </w:p>
    <w:p w14:paraId="4397E7E0" w14:textId="77777777" w:rsidR="00715504" w:rsidRPr="00225849" w:rsidRDefault="00715504"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bookmarkStart w:id="42" w:name="_heading=h.2482pgmrfvr2" w:colFirst="0" w:colLast="0"/>
      <w:bookmarkEnd w:id="42"/>
    </w:p>
    <w:p w14:paraId="35A75EE8"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 xml:space="preserve">5.1.6. Certificación expedida sobre pago de aportes parafiscales: </w:t>
      </w:r>
    </w:p>
    <w:p w14:paraId="70F0CA1D"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6086A096"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De conformidad con lo dispuesto en el inciso 2º del artículo 41 de la Ley 80 de 1993, que fuera modificado por el artículo 23 de la Ley 1150 de 2007, en concordancia con lo señalado en el artículo 50 de la Ley 789 de 2002, el proponente junto con la presentación de su oferta debe acreditar que se encuentra al día en el pago de aportes al Sistema de Seguridad Social Integral, así como los propios del SENA, ICBF y Cajas de Compensación Familiar, cuando corresponda, la cual debe tener una fecha  de expedición no mayor a quince (15) días calendario anteriores a la fecha del cierre del presente proceso de selección.</w:t>
      </w:r>
    </w:p>
    <w:p w14:paraId="27CB839E" w14:textId="77777777" w:rsidR="00715504" w:rsidRPr="00225849" w:rsidRDefault="00715504" w:rsidP="00045551">
      <w:pPr>
        <w:spacing w:after="0" w:line="240" w:lineRule="auto"/>
        <w:ind w:left="0" w:hanging="2"/>
        <w:jc w:val="both"/>
        <w:rPr>
          <w:rFonts w:ascii="Arial Narrow" w:eastAsia="Arial Narrow" w:hAnsi="Arial Narrow" w:cs="Arial Narrow"/>
          <w:color w:val="000000"/>
          <w:u w:val="single"/>
        </w:rPr>
      </w:pPr>
    </w:p>
    <w:p w14:paraId="4585182B"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u w:val="single"/>
        </w:rPr>
        <w:t>Si el proponente es persona jurídica</w:t>
      </w:r>
      <w:r w:rsidRPr="00225849">
        <w:rPr>
          <w:rFonts w:ascii="Arial Narrow" w:eastAsia="Arial Narrow" w:hAnsi="Arial Narrow" w:cs="Arial Narrow"/>
          <w:color w:val="000000"/>
        </w:rPr>
        <w:t xml:space="preserve"> debe adjuntar con su propuesta, una certificación en la cual se acredite el pago de los aportes realizados durante por lo menos los seis (6) meses anteriores a la fecha definitiva de cierre del presente proceso de selección al Sistema General de Seguridad Social (Salud, Pensiones, Riesgos laborales) así como los aportes parafiscales: Cajas de Compensación Familiar, ICBF y SENA, de acuerdo con lo establecido en el artículo 50 de la Ley 789 de 2002 y en el artículo 23 de la Ley 1150 de 2007. </w:t>
      </w:r>
    </w:p>
    <w:p w14:paraId="1DFD064F"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0EE7D2A1" w14:textId="77777777" w:rsidR="00715504" w:rsidRPr="00225849" w:rsidRDefault="008908A5" w:rsidP="00045551">
      <w:pPr>
        <w:spacing w:after="0" w:line="240" w:lineRule="auto"/>
        <w:ind w:left="0" w:hanging="2"/>
        <w:jc w:val="both"/>
        <w:rPr>
          <w:rFonts w:ascii="Arial Narrow" w:eastAsia="Arial Narrow" w:hAnsi="Arial Narrow" w:cs="Arial Narrow"/>
          <w:color w:val="000000"/>
          <w:u w:val="single"/>
        </w:rPr>
      </w:pPr>
      <w:r w:rsidRPr="00225849">
        <w:rPr>
          <w:rFonts w:ascii="Arial Narrow" w:eastAsia="Arial Narrow" w:hAnsi="Arial Narrow" w:cs="Arial Narrow"/>
          <w:color w:val="000000"/>
        </w:rPr>
        <w:t xml:space="preserve">Dicha certificación debe venir suscrita por el Revisor Fiscal de la sociedad, si el proponente de acuerdo con la Ley lo requiere, </w:t>
      </w:r>
      <w:r w:rsidRPr="00225849">
        <w:rPr>
          <w:rFonts w:ascii="Arial Narrow" w:eastAsia="Arial Narrow" w:hAnsi="Arial Narrow" w:cs="Arial Narrow"/>
          <w:b/>
          <w:color w:val="000000"/>
          <w:u w:val="single"/>
        </w:rPr>
        <w:t xml:space="preserve">para lo cual deberá aportar, copia del documento de identidad, tarjeta profesional y certificado de </w:t>
      </w:r>
      <w:r w:rsidRPr="00225849">
        <w:rPr>
          <w:rFonts w:ascii="Arial Narrow" w:eastAsia="Arial Narrow" w:hAnsi="Arial Narrow" w:cs="Arial Narrow"/>
          <w:b/>
          <w:color w:val="000000"/>
          <w:u w:val="single"/>
        </w:rPr>
        <w:lastRenderedPageBreak/>
        <w:t>vigencia de inscripción y Antecedentes disciplinarios de la Junta Central de Contadores, el cual debe encontrarse vigente, para la fecha de cierre del presente proceso</w:t>
      </w:r>
      <w:r w:rsidRPr="00225849">
        <w:rPr>
          <w:rFonts w:ascii="Arial Narrow" w:eastAsia="Arial Narrow" w:hAnsi="Arial Narrow" w:cs="Arial Narrow"/>
          <w:color w:val="000000"/>
        </w:rPr>
        <w:t>, o en caso contrario la certificación debe venir suscrita por el Representante Legal de la sociedad proponente.</w:t>
      </w:r>
    </w:p>
    <w:p w14:paraId="6E881A5D" w14:textId="77777777" w:rsidR="00715504" w:rsidRPr="00225849" w:rsidRDefault="00715504" w:rsidP="00045551">
      <w:pPr>
        <w:spacing w:after="0" w:line="240" w:lineRule="auto"/>
        <w:ind w:left="0" w:hanging="2"/>
        <w:jc w:val="both"/>
        <w:rPr>
          <w:rFonts w:ascii="Arial Narrow" w:eastAsia="Arial Narrow" w:hAnsi="Arial Narrow" w:cs="Arial Narrow"/>
          <w:color w:val="000000"/>
          <w:u w:val="single"/>
        </w:rPr>
      </w:pPr>
    </w:p>
    <w:p w14:paraId="7668649B"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u w:val="single"/>
        </w:rPr>
        <w:t>En el caso de consorcios o uniones temporales</w:t>
      </w:r>
      <w:r w:rsidRPr="00225849">
        <w:rPr>
          <w:rFonts w:ascii="Arial Narrow" w:eastAsia="Arial Narrow" w:hAnsi="Arial Narrow" w:cs="Arial Narrow"/>
          <w:color w:val="000000"/>
        </w:rPr>
        <w:t xml:space="preserve">, cada uno de sus integrantes cuando los mismos sean personas jurídicas constituidas en Colombia, deberán presentar en forma independiente dicha certificación expedida por el Representante Legal o Revisor Fiscal respectivo y según corresponda. </w:t>
      </w:r>
    </w:p>
    <w:p w14:paraId="1DE89435" w14:textId="77777777" w:rsidR="00715504" w:rsidRPr="00225849" w:rsidRDefault="00715504" w:rsidP="00045551">
      <w:pPr>
        <w:spacing w:after="0" w:line="240" w:lineRule="auto"/>
        <w:ind w:left="0" w:hanging="2"/>
        <w:jc w:val="both"/>
        <w:rPr>
          <w:rFonts w:ascii="Arial Narrow" w:eastAsia="Arial Narrow" w:hAnsi="Arial Narrow" w:cs="Arial Narrow"/>
          <w:color w:val="000000"/>
          <w:u w:val="single"/>
        </w:rPr>
      </w:pPr>
    </w:p>
    <w:p w14:paraId="7E8A7F81"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u w:val="single"/>
        </w:rPr>
        <w:t>Si el proponente es persona natural sin personal a cargo-</w:t>
      </w:r>
      <w:r w:rsidRPr="00225849">
        <w:rPr>
          <w:rFonts w:ascii="Arial Narrow" w:eastAsia="Arial Narrow" w:hAnsi="Arial Narrow" w:cs="Arial Narrow"/>
          <w:b/>
          <w:color w:val="000000"/>
        </w:rPr>
        <w:t>(ANEXO 8)</w:t>
      </w:r>
      <w:r w:rsidRPr="00225849">
        <w:rPr>
          <w:rFonts w:ascii="Arial Narrow" w:eastAsia="Arial Narrow" w:hAnsi="Arial Narrow" w:cs="Arial Narrow"/>
          <w:color w:val="000000"/>
        </w:rPr>
        <w:t xml:space="preserve">, debe adjuntar con su propuesta, una certificación en la cual se acredite que no cuenta con personal a cargo y por ende no está obligado a efectuar el pago de aportes parafiscales y seguridad social y adicional deberá allegar la planilla de pago del último mes a través de la cual se acredite estar al día en el cumplimiento de sus obligaciones con los Sistemas de Salud, Pensiones, Riesgos Laborales, Cajas de Compensación Familiar, ICBF y SENA, éstos últimos cuando a ello hubiere lugar. </w:t>
      </w:r>
    </w:p>
    <w:p w14:paraId="224A784B"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1DF5959D"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b/>
          <w:color w:val="000000"/>
          <w:u w:val="single"/>
        </w:rPr>
        <w:t>Si el proponente es persona natural con personal a cargo</w:t>
      </w:r>
      <w:r w:rsidRPr="00225849">
        <w:rPr>
          <w:rFonts w:ascii="Arial Narrow" w:eastAsia="Arial Narrow" w:hAnsi="Arial Narrow" w:cs="Arial Narrow"/>
          <w:color w:val="000000"/>
        </w:rPr>
        <w:t xml:space="preserve">- </w:t>
      </w:r>
      <w:r w:rsidRPr="00225849">
        <w:rPr>
          <w:rFonts w:ascii="Arial Narrow" w:eastAsia="Arial Narrow" w:hAnsi="Arial Narrow" w:cs="Arial Narrow"/>
          <w:b/>
          <w:color w:val="000000"/>
        </w:rPr>
        <w:t>(ANEXO 8.1)</w:t>
      </w:r>
      <w:r w:rsidRPr="00225849">
        <w:rPr>
          <w:rFonts w:ascii="Arial Narrow" w:eastAsia="Arial Narrow" w:hAnsi="Arial Narrow" w:cs="Arial Narrow"/>
          <w:color w:val="000000"/>
        </w:rPr>
        <w:t xml:space="preserve"> debe adjuntar con su propuesta, una certificación en la cual se acredite, que se encuentra al día con el pago de los aportes realizados durante por lo menos seis (6) meses anteriores a la fecha definitiva de cierre del presente proceso de selección al Sistema General de Seguridad Social (Salud, Pensiones, Riesgos laborales) así como los aportes parafiscales: Cajas de Compensación Familiar, ICBF y SENA, de acuerdo con lo establecido en el artículo 50 de la Ley 789 de 2002 y en el artículo 23 de la Ley 1150 de 2007, del personal a cargo.</w:t>
      </w:r>
    </w:p>
    <w:p w14:paraId="71795CA2" w14:textId="77777777" w:rsidR="00715504" w:rsidRPr="00225849" w:rsidRDefault="00715504" w:rsidP="00045551">
      <w:pPr>
        <w:spacing w:after="0" w:line="240" w:lineRule="auto"/>
        <w:ind w:left="0" w:hanging="2"/>
        <w:jc w:val="both"/>
        <w:rPr>
          <w:rFonts w:ascii="Arial Narrow" w:eastAsia="Arial Narrow" w:hAnsi="Arial Narrow" w:cs="Arial Narrow"/>
        </w:rPr>
      </w:pPr>
    </w:p>
    <w:p w14:paraId="57E3A052"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Adicional deberá allegar la planilla de pago del mes inmediatamente anterior al cierre a través de la cual acredite estar al día en el cumplimiento de sus obligaciones con los Sistemas de Salud, Pensiones y Riesgos Laborales.</w:t>
      </w:r>
    </w:p>
    <w:p w14:paraId="528A522A" w14:textId="77777777" w:rsidR="00715504" w:rsidRPr="00225849" w:rsidRDefault="00715504" w:rsidP="00045551">
      <w:pPr>
        <w:spacing w:after="0" w:line="240" w:lineRule="auto"/>
        <w:ind w:left="0" w:hanging="2"/>
        <w:jc w:val="both"/>
        <w:rPr>
          <w:rFonts w:ascii="Arial Narrow" w:eastAsia="Arial Narrow" w:hAnsi="Arial Narrow" w:cs="Arial Narrow"/>
        </w:rPr>
      </w:pPr>
    </w:p>
    <w:p w14:paraId="1F7EF013"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b/>
        </w:rPr>
        <w:t>Nota 1:</w:t>
      </w:r>
      <w:r w:rsidRPr="00225849">
        <w:rPr>
          <w:rFonts w:ascii="Arial Narrow" w:eastAsia="Arial Narrow" w:hAnsi="Arial Narrow" w:cs="Arial Narrow"/>
        </w:rPr>
        <w:t xml:space="preserve"> En el evento en que la sociedad no tenga más de seis (6) meses de constituida deberá acreditar los pagos a partir de la fecha de su constitución.</w:t>
      </w:r>
    </w:p>
    <w:p w14:paraId="63CCC212"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413E1D15"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Nota 2: </w:t>
      </w:r>
      <w:r w:rsidRPr="00225849">
        <w:rPr>
          <w:rFonts w:ascii="Arial Narrow" w:eastAsia="Arial Narrow" w:hAnsi="Arial Narrow" w:cs="Arial Narrow"/>
          <w:color w:val="000000"/>
        </w:rPr>
        <w:t xml:space="preserve">En caso de que el proponente no tenga personal a cargo y por ende no esté obligado a efectuar el pago de seguridad social y aportes parafiscales en relación con personal, debe así indicarlo en la certificación expedida por el Revisor Fiscal o por el representante legal o por la proponente persona natural, según el caso, estos últimos bajo la gravedad del juramento, el cual se entiende prestado con la presentación de la oferta. </w:t>
      </w:r>
    </w:p>
    <w:p w14:paraId="06EE81BA"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06F380E9"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 obligación de presentar las certificaciones de cumplimiento del artículo 50 de la Ley 789 de 2002 no aplica para </w:t>
      </w:r>
      <w:r w:rsidRPr="00225849">
        <w:rPr>
          <w:rFonts w:ascii="Arial Narrow" w:eastAsia="Arial Narrow" w:hAnsi="Arial Narrow" w:cs="Arial Narrow"/>
          <w:b/>
          <w:color w:val="000000"/>
          <w:u w:val="single"/>
        </w:rPr>
        <w:t>personas jurídicas extranjeras</w:t>
      </w:r>
      <w:r w:rsidRPr="00225849">
        <w:rPr>
          <w:rFonts w:ascii="Arial Narrow" w:eastAsia="Arial Narrow" w:hAnsi="Arial Narrow" w:cs="Arial Narrow"/>
          <w:color w:val="000000"/>
        </w:rPr>
        <w:t>, salvo que participen sucursales de éstas legalmente constituidas en Colombia, caso en el cual deberán presentar la certificación mencionada en el segundo párrafo de este numeral o una certificación del Revisor Fiscal en la que manifieste que la sucursal no tiene empleados y, por lo tanto, no deben cumplir con lo señalado en la Ley 789 de 2002.</w:t>
      </w:r>
    </w:p>
    <w:p w14:paraId="6E965DAC"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46A510EF"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La Entidad se reserva el derecho de verificar con las respectivas Entidades la información que suministran los proponentes. Si se advierten discrepancias entre la información suministrada y lo establecido por la Entidad, se solicitarán las aclaraciones de rigor.</w:t>
      </w:r>
    </w:p>
    <w:p w14:paraId="6E909BC6"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458773B2"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Cuando el proponente no allegue con su oferta la certificación de que trata este numeral o la misma requiera aclaraciones, la </w:t>
      </w:r>
      <w:proofErr w:type="gramStart"/>
      <w:r w:rsidRPr="00225849">
        <w:rPr>
          <w:rFonts w:ascii="Arial Narrow" w:eastAsia="Arial Narrow" w:hAnsi="Arial Narrow" w:cs="Arial Narrow"/>
          <w:color w:val="000000"/>
        </w:rPr>
        <w:t>Fiscalía General</w:t>
      </w:r>
      <w:proofErr w:type="gramEnd"/>
      <w:r w:rsidRPr="00225849">
        <w:rPr>
          <w:rFonts w:ascii="Arial Narrow" w:eastAsia="Arial Narrow" w:hAnsi="Arial Narrow" w:cs="Arial Narrow"/>
          <w:color w:val="000000"/>
        </w:rPr>
        <w:t xml:space="preserve"> de la Nación se lo solicitará.</w:t>
      </w:r>
    </w:p>
    <w:p w14:paraId="05AE7D8E"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786E4974"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bookmarkStart w:id="43" w:name="_heading=h.g6pso6ahvhk" w:colFirst="0" w:colLast="0"/>
      <w:bookmarkEnd w:id="43"/>
      <w:r w:rsidRPr="00225849">
        <w:rPr>
          <w:rFonts w:ascii="Arial Narrow" w:eastAsia="Arial Narrow" w:hAnsi="Arial Narrow" w:cs="Arial Narrow"/>
          <w:b/>
          <w:color w:val="000000"/>
        </w:rPr>
        <w:t xml:space="preserve">Nota 3: </w:t>
      </w:r>
      <w:r w:rsidRPr="00225849">
        <w:rPr>
          <w:rFonts w:ascii="Arial Narrow" w:eastAsia="Arial Narrow" w:hAnsi="Arial Narrow" w:cs="Arial Narrow"/>
          <w:color w:val="000000"/>
        </w:rPr>
        <w:t xml:space="preserve">En caso de acreditar el requisito aquí señalado a través de certificado suscrito por Revisor Fiscal o contador, deberá adjuntar el Certificado de antecedentes disciplinarios, el cual debe encontrarse vigente a la fecha de cierre del proceso. Lo anterior, debido a que la vigencia </w:t>
      </w:r>
      <w:proofErr w:type="gramStart"/>
      <w:r w:rsidRPr="00225849">
        <w:rPr>
          <w:rFonts w:ascii="Arial Narrow" w:eastAsia="Arial Narrow" w:hAnsi="Arial Narrow" w:cs="Arial Narrow"/>
          <w:color w:val="000000"/>
        </w:rPr>
        <w:t>del mismo</w:t>
      </w:r>
      <w:proofErr w:type="gramEnd"/>
      <w:r w:rsidRPr="00225849">
        <w:rPr>
          <w:rFonts w:ascii="Arial Narrow" w:eastAsia="Arial Narrow" w:hAnsi="Arial Narrow" w:cs="Arial Narrow"/>
          <w:color w:val="000000"/>
        </w:rPr>
        <w:t xml:space="preserve"> es de tres (3) meses.</w:t>
      </w:r>
    </w:p>
    <w:p w14:paraId="0B7FBC2C"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3A04E685"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 xml:space="preserve">5.1.7. Control Preventivo De Las Prácticas </w:t>
      </w:r>
      <w:proofErr w:type="spellStart"/>
      <w:r w:rsidRPr="00225849">
        <w:rPr>
          <w:rFonts w:ascii="Arial Narrow" w:eastAsia="Arial Narrow" w:hAnsi="Arial Narrow" w:cs="Arial Narrow"/>
          <w:b/>
          <w:color w:val="000000"/>
        </w:rPr>
        <w:t>Colusivas</w:t>
      </w:r>
      <w:proofErr w:type="spellEnd"/>
      <w:r w:rsidRPr="00225849">
        <w:rPr>
          <w:rFonts w:ascii="Arial Narrow" w:eastAsia="Arial Narrow" w:hAnsi="Arial Narrow" w:cs="Arial Narrow"/>
          <w:b/>
          <w:color w:val="000000"/>
        </w:rPr>
        <w:t xml:space="preserve">: </w:t>
      </w:r>
    </w:p>
    <w:p w14:paraId="690C4E10"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181B9C2C"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En el desarrollo del proceso de selección y en el marco de los principios de la contratación pública y con el objeto de minimizar los riesgos de colusión entre oferentes en los procesos de selección, la FGN adopta las prácticas que promueven la participación transparente y competitiva de los interesados en las distintas modalidades de procesos públicos. Según </w:t>
      </w:r>
      <w:r w:rsidRPr="00225849">
        <w:rPr>
          <w:rFonts w:ascii="Arial Narrow" w:eastAsia="Arial Narrow" w:hAnsi="Arial Narrow" w:cs="Arial Narrow"/>
          <w:color w:val="000000"/>
        </w:rPr>
        <w:lastRenderedPageBreak/>
        <w:t>lo previsto por la Ley 155 de 1959, Decreto 2153 de 1992, Ley 1340 de 2009, el Decreto 4886 de 2011 y en especial por lo dispuesto en el artículo 27 de la Ley 1474 de 2011, el interesado deberá diligenciar el Anexo respectivo denominado “CERTIFICADO DE PARTICIPACIÓN INDEPENDIENTE DEL PROPONENTE", en donde exprese de forma unilateral su compromiso de no ejercer prácticas colusorias o restrictivas de la competencia”.</w:t>
      </w:r>
    </w:p>
    <w:p w14:paraId="76430E16"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0580547D"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En el evento que se advierta por parte de la entidad, que alguno de los proponentes se encuentra incurso en cualquier tipo de práctica colusoria o restrictiva de la competencia, se procederá a compulsar copias a la Superintendencia de Industria y Comercio, con el propósito de solicitar la apertura de la correspondiente investigación administrativa e imposición de multas y sanciones, según lo previsto en la Ley 1340 de 2009.</w:t>
      </w:r>
    </w:p>
    <w:p w14:paraId="2735E181"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5918DE24"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44" w:name="_heading=h.r0tqm3gltlu7" w:colFirst="0" w:colLast="0"/>
      <w:bookmarkEnd w:id="44"/>
      <w:r w:rsidRPr="00225849">
        <w:rPr>
          <w:rFonts w:ascii="Arial Narrow" w:eastAsia="Arial Narrow" w:hAnsi="Arial Narrow" w:cs="Arial Narrow"/>
          <w:color w:val="000000"/>
        </w:rPr>
        <w:t xml:space="preserve"> 5.1.8. Certificado de antecedentes disciplinarios, judiciales y fiscales</w:t>
      </w:r>
    </w:p>
    <w:p w14:paraId="2A0EE179" w14:textId="77777777" w:rsidR="00715504" w:rsidRPr="00225849" w:rsidRDefault="00715504" w:rsidP="00045551">
      <w:pPr>
        <w:keepNext/>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17ECA2FF"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El proponente y todos los integrantes de Consorcios o Uniones Temporales no deben tener antecedentes que le inhabiliten o impidan presentar la oferta y celebrar el contrato. </w:t>
      </w:r>
    </w:p>
    <w:p w14:paraId="086EE762"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6C35C16A" w14:textId="77777777" w:rsidR="00715504" w:rsidRPr="00225849" w:rsidRDefault="008908A5" w:rsidP="00CB6384">
      <w:pPr>
        <w:numPr>
          <w:ilvl w:val="0"/>
          <w:numId w:val="19"/>
        </w:numPr>
        <w:spacing w:after="0" w:line="240" w:lineRule="auto"/>
        <w:ind w:leftChars="65" w:left="425" w:hangingChars="128" w:hanging="282"/>
        <w:jc w:val="both"/>
        <w:rPr>
          <w:rFonts w:ascii="Arial Narrow" w:eastAsia="Arial Narrow" w:hAnsi="Arial Narrow" w:cs="Arial Narrow"/>
          <w:color w:val="000000"/>
        </w:rPr>
      </w:pPr>
      <w:r w:rsidRPr="00225849">
        <w:rPr>
          <w:rFonts w:ascii="Arial Narrow" w:eastAsia="Arial Narrow" w:hAnsi="Arial Narrow" w:cs="Arial Narrow"/>
          <w:color w:val="000000"/>
        </w:rPr>
        <w:t>El Comité Evaluador de conformidad con lo previsto por la Ley 1238 de 2008, consultará los antecedentes en la página web de la Procuraduría General de la Nación.</w:t>
      </w:r>
    </w:p>
    <w:p w14:paraId="6549E2DC" w14:textId="77777777" w:rsidR="00715504" w:rsidRPr="00225849" w:rsidRDefault="008908A5" w:rsidP="00CB6384">
      <w:pPr>
        <w:numPr>
          <w:ilvl w:val="0"/>
          <w:numId w:val="19"/>
        </w:numPr>
        <w:spacing w:after="0" w:line="240" w:lineRule="auto"/>
        <w:ind w:leftChars="65" w:left="425" w:hangingChars="128" w:hanging="28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El Comité Evaluador verificará en la página Web de la policía nacional </w:t>
      </w:r>
      <w:hyperlink r:id="rId22">
        <w:r w:rsidRPr="00225849">
          <w:rPr>
            <w:rFonts w:ascii="Arial Narrow" w:eastAsia="Arial Narrow" w:hAnsi="Arial Narrow" w:cs="Arial Narrow"/>
            <w:color w:val="000000"/>
          </w:rPr>
          <w:t>www.policia.gov.co</w:t>
        </w:r>
      </w:hyperlink>
      <w:r w:rsidRPr="00225849">
        <w:rPr>
          <w:rFonts w:ascii="Arial Narrow" w:eastAsia="Arial Narrow" w:hAnsi="Arial Narrow" w:cs="Arial Narrow"/>
          <w:color w:val="000000"/>
        </w:rPr>
        <w:t>, los antecedentes judiciales de los proponentes, lo anterior de conformidad con lo establecido en el artículo 93 del Decreto 019 de 2012.</w:t>
      </w:r>
    </w:p>
    <w:p w14:paraId="5E910CBA" w14:textId="77777777" w:rsidR="00715504" w:rsidRPr="00225849" w:rsidRDefault="008908A5" w:rsidP="00CB6384">
      <w:pPr>
        <w:numPr>
          <w:ilvl w:val="0"/>
          <w:numId w:val="19"/>
        </w:numPr>
        <w:spacing w:after="0" w:line="240" w:lineRule="auto"/>
        <w:ind w:leftChars="65" w:left="425" w:hangingChars="128" w:hanging="28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De conformidad con lo previsto por el artículo 60 de la Ley 610 de 2000, el proponente, persona natural, o persona jurídica, y/o cada uno de los integrantes del proponente plural (Consorcio o Unión Temporal), no deben estar relacionados en el Boletín de </w:t>
      </w:r>
      <w:proofErr w:type="gramStart"/>
      <w:r w:rsidRPr="00225849">
        <w:rPr>
          <w:rFonts w:ascii="Arial Narrow" w:eastAsia="Arial Narrow" w:hAnsi="Arial Narrow" w:cs="Arial Narrow"/>
          <w:color w:val="000000"/>
        </w:rPr>
        <w:t>Responsables</w:t>
      </w:r>
      <w:proofErr w:type="gramEnd"/>
      <w:r w:rsidRPr="00225849">
        <w:rPr>
          <w:rFonts w:ascii="Arial Narrow" w:eastAsia="Arial Narrow" w:hAnsi="Arial Narrow" w:cs="Arial Narrow"/>
          <w:color w:val="000000"/>
        </w:rPr>
        <w:t xml:space="preserve"> Fiscales, consulta que se realizara en página web de la Contraloría.</w:t>
      </w:r>
    </w:p>
    <w:p w14:paraId="667645C1" w14:textId="77777777" w:rsidR="00CB6384" w:rsidRPr="00225849" w:rsidRDefault="00CB6384" w:rsidP="00CB6384">
      <w:pPr>
        <w:spacing w:after="0" w:line="240" w:lineRule="auto"/>
        <w:ind w:leftChars="0" w:left="0" w:firstLineChars="0" w:firstLine="0"/>
        <w:jc w:val="both"/>
        <w:rPr>
          <w:rFonts w:ascii="Arial Narrow" w:eastAsia="Arial Narrow" w:hAnsi="Arial Narrow" w:cs="Arial Narrow"/>
          <w:color w:val="000000"/>
        </w:rPr>
      </w:pPr>
    </w:p>
    <w:p w14:paraId="7DA2309B" w14:textId="4E1DF3C2" w:rsidR="00715504" w:rsidRPr="00225849" w:rsidRDefault="008908A5" w:rsidP="00045551">
      <w:pPr>
        <w:spacing w:after="0" w:line="240" w:lineRule="auto"/>
        <w:ind w:left="0" w:hanging="2"/>
        <w:jc w:val="both"/>
        <w:rPr>
          <w:rFonts w:ascii="Arial Narrow" w:eastAsia="Arial Narrow" w:hAnsi="Arial Narrow" w:cs="Arial Narrow"/>
          <w:color w:val="000000"/>
        </w:rPr>
      </w:pPr>
      <w:bookmarkStart w:id="45" w:name="_heading=h.5s12r39v40h0" w:colFirst="0" w:colLast="0"/>
      <w:bookmarkEnd w:id="45"/>
      <w:r w:rsidRPr="00225849">
        <w:rPr>
          <w:rFonts w:ascii="Arial Narrow" w:eastAsia="Arial Narrow" w:hAnsi="Arial Narrow" w:cs="Arial Narrow"/>
          <w:color w:val="000000"/>
        </w:rPr>
        <w:t xml:space="preserve">El Comité Evaluador jurídico consultará, </w:t>
      </w:r>
      <w:r w:rsidR="00CB6384" w:rsidRPr="00225849">
        <w:rPr>
          <w:rFonts w:ascii="Arial Narrow" w:eastAsia="Arial Narrow" w:hAnsi="Arial Narrow" w:cs="Arial Narrow"/>
          <w:color w:val="000000"/>
        </w:rPr>
        <w:t>descargará el</w:t>
      </w:r>
      <w:r w:rsidRPr="00225849">
        <w:rPr>
          <w:rFonts w:ascii="Arial Narrow" w:eastAsia="Arial Narrow" w:hAnsi="Arial Narrow" w:cs="Arial Narrow"/>
          <w:color w:val="000000"/>
        </w:rPr>
        <w:t xml:space="preserve"> certificado y lo anexará a su evaluación.</w:t>
      </w:r>
    </w:p>
    <w:p w14:paraId="5AC3C46C"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522F9FDF"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5.1.9. Sistema registro nacional de medidas correctivas RNMC de la policía nacional</w:t>
      </w:r>
    </w:p>
    <w:p w14:paraId="081507B4" w14:textId="77777777" w:rsidR="00715504" w:rsidRPr="00225849" w:rsidRDefault="00715504"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29D54821"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Para los efectos del Código Nacional de Policía, el proponente debe aportar la verificación en el Sistema Registro Nacional de Medidas Correctivas RNMC de la Policía Nacional del representante legal principal, en caso de personas jurídicas, o de proponente persona natural. </w:t>
      </w:r>
    </w:p>
    <w:p w14:paraId="748256D9"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763CD541"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En caso de consorcios o uniones temporales debe aportar la verificación de cada uno de los representantes legales principales de las personas jurídicas que los integran o de la persona natural integrante. </w:t>
      </w:r>
    </w:p>
    <w:p w14:paraId="1A797E66"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16CE1275"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En el evento que aparezca reportado en el registro de medidas correctivas el proponente o representante o alguno de los integrantes del Consorcios o Uniones Temporales, estos deben aportar el certificado en donde se verifique el pago respectivo. </w:t>
      </w:r>
    </w:p>
    <w:p w14:paraId="1A0C4259"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7AA6BF15"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bookmarkStart w:id="46" w:name="_heading=h.9djmxbsomm2b" w:colFirst="0" w:colLast="0"/>
      <w:bookmarkEnd w:id="46"/>
      <w:r w:rsidRPr="00225849">
        <w:rPr>
          <w:rFonts w:ascii="Arial Narrow" w:eastAsia="Arial Narrow" w:hAnsi="Arial Narrow" w:cs="Arial Narrow"/>
          <w:b/>
          <w:color w:val="000000"/>
        </w:rPr>
        <w:t>NOTA 1</w:t>
      </w:r>
      <w:r w:rsidRPr="00225849">
        <w:rPr>
          <w:rFonts w:ascii="Arial Narrow" w:eastAsia="Arial Narrow" w:hAnsi="Arial Narrow" w:cs="Arial Narrow"/>
          <w:color w:val="000000"/>
        </w:rPr>
        <w:t xml:space="preserve">: La consulta debe hacerse según el documento de identificación del representante legal principal o proponente persona natural. </w:t>
      </w:r>
    </w:p>
    <w:p w14:paraId="0FBB4917"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69FD8BC0"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 xml:space="preserve">5.1.10 Personas jurídicas públicas o privadas de origen extranjero </w:t>
      </w:r>
    </w:p>
    <w:p w14:paraId="3EE74028" w14:textId="77777777" w:rsidR="00715504" w:rsidRPr="00225849" w:rsidRDefault="00715504"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p>
    <w:p w14:paraId="48951E97"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Para los efectos previstos en este numeral, se consideran personas jurídicas públicas o privadas de origen extranjero las sociedades no constituidas de acuerdo con la legislación nacional, sea que tengan o no domicilio en Colombia a través de sucursales. </w:t>
      </w:r>
      <w:r w:rsidRPr="00225849">
        <w:rPr>
          <w:rFonts w:ascii="Arial Narrow" w:eastAsia="Arial Narrow" w:hAnsi="Arial Narrow" w:cs="Arial Narrow"/>
          <w:color w:val="000000"/>
        </w:rPr>
        <w:br/>
      </w:r>
    </w:p>
    <w:p w14:paraId="1BC35B74"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Los proveedores extranjeros pueden estar representados por apoderados o representantes legales, caso en el cual el interesado debe acreditar que quien presenta la oferta está legalmente facultado para comprometer al interesado, presentar el documento correspondiente bien sea un poder o un nombramiento en el cual consten las facultades otorgadas y acreditar la identidad del apoderado o representante legal con su documento de identificación. </w:t>
      </w:r>
    </w:p>
    <w:p w14:paraId="30982764"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582BEE49" w14:textId="77777777" w:rsidR="00715504" w:rsidRPr="00225849" w:rsidRDefault="008908A5" w:rsidP="00045551">
      <w:pPr>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Las Propuestas de personas jurídicas de origen extranjero se someterán en todo caso a la legislación colombiana, sin perjuicio de lo cual para su participación cumplirán con las siguientes condiciones: </w:t>
      </w:r>
    </w:p>
    <w:p w14:paraId="6B8D9E25" w14:textId="77777777" w:rsidR="00CB6384" w:rsidRPr="00225849" w:rsidRDefault="00CB6384" w:rsidP="00045551">
      <w:pPr>
        <w:spacing w:after="0" w:line="240" w:lineRule="auto"/>
        <w:ind w:left="0" w:right="-2" w:hanging="2"/>
        <w:jc w:val="both"/>
        <w:rPr>
          <w:rFonts w:ascii="Arial Narrow" w:eastAsia="Arial Narrow" w:hAnsi="Arial Narrow" w:cs="Arial Narrow"/>
          <w:color w:val="000000"/>
        </w:rPr>
      </w:pPr>
    </w:p>
    <w:p w14:paraId="286140E3" w14:textId="77777777" w:rsidR="00715504" w:rsidRPr="00225849" w:rsidRDefault="008908A5" w:rsidP="00045551">
      <w:p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b/>
          <w:color w:val="000000"/>
        </w:rPr>
        <w:t>a.</w:t>
      </w:r>
      <w:r w:rsidRPr="00225849">
        <w:rPr>
          <w:rFonts w:ascii="Arial Narrow" w:eastAsia="Arial Narrow" w:hAnsi="Arial Narrow" w:cs="Arial Narrow"/>
          <w:color w:val="000000"/>
        </w:rPr>
        <w:tab/>
        <w:t xml:space="preserve">Acreditar su existencia y representación legal a efectos de lo cual presentará un documento expedido por la autoridad competente en el país de su domicilio, con fecha de expedición igual o inferior a los tres (3) meses anteriores a la fecha del cierre definitivo del presente proceso de selección,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 </w:t>
      </w:r>
    </w:p>
    <w:p w14:paraId="0EF72B2F" w14:textId="77777777" w:rsidR="00CB6384" w:rsidRPr="00225849" w:rsidRDefault="00CB6384" w:rsidP="00045551">
      <w:pPr>
        <w:tabs>
          <w:tab w:val="left" w:pos="284"/>
        </w:tabs>
        <w:spacing w:after="0" w:line="240" w:lineRule="auto"/>
        <w:ind w:left="0" w:right="-2" w:hanging="2"/>
        <w:jc w:val="both"/>
        <w:rPr>
          <w:rFonts w:ascii="Arial Narrow" w:eastAsia="Arial Narrow" w:hAnsi="Arial Narrow" w:cs="Arial Narrow"/>
          <w:color w:val="000000"/>
        </w:rPr>
      </w:pPr>
    </w:p>
    <w:p w14:paraId="3602FA30" w14:textId="77777777" w:rsidR="00715504" w:rsidRPr="00225849" w:rsidRDefault="008908A5" w:rsidP="00045551">
      <w:pPr>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Cuando el representante legal tenga limitaciones estatutarias, se presentará adicionalmente copia del acta en la que conste la decisión del órgano social correspondiente que autorice al representante legal para presentar la Propuesta, la suscripción del Contrato y para actuar en los demás actos requeridos para la contratación en el caso de resultar Adjudicatario.</w:t>
      </w:r>
    </w:p>
    <w:p w14:paraId="3AC39CAB" w14:textId="77777777" w:rsidR="00CB6384" w:rsidRPr="00225849" w:rsidRDefault="00CB6384" w:rsidP="00045551">
      <w:pPr>
        <w:spacing w:after="0" w:line="240" w:lineRule="auto"/>
        <w:ind w:left="0" w:right="-2" w:hanging="2"/>
        <w:jc w:val="both"/>
        <w:rPr>
          <w:rFonts w:ascii="Arial Narrow" w:eastAsia="Arial Narrow" w:hAnsi="Arial Narrow" w:cs="Arial Narrow"/>
          <w:color w:val="000000"/>
        </w:rPr>
      </w:pPr>
    </w:p>
    <w:p w14:paraId="2B44E658" w14:textId="77777777" w:rsidR="00715504" w:rsidRPr="00225849" w:rsidRDefault="008908A5" w:rsidP="00045551">
      <w:p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b/>
          <w:color w:val="000000"/>
        </w:rPr>
        <w:t>b.</w:t>
      </w:r>
      <w:r w:rsidRPr="00225849">
        <w:rPr>
          <w:rFonts w:ascii="Arial Narrow" w:eastAsia="Arial Narrow" w:hAnsi="Arial Narrow" w:cs="Arial Narrow"/>
          <w:color w:val="000000"/>
        </w:rPr>
        <w:tab/>
        <w:t>Acreditar un término mínimo remanente de duración de la sociedad igual al término de vigencia del Contrato y tres (3) años más.</w:t>
      </w:r>
    </w:p>
    <w:p w14:paraId="1CF201ED" w14:textId="77777777" w:rsidR="00CB6384" w:rsidRPr="00225849" w:rsidRDefault="00CB6384" w:rsidP="00045551">
      <w:pPr>
        <w:tabs>
          <w:tab w:val="left" w:pos="284"/>
        </w:tabs>
        <w:spacing w:after="0" w:line="240" w:lineRule="auto"/>
        <w:ind w:left="0" w:right="-2" w:hanging="2"/>
        <w:jc w:val="both"/>
        <w:rPr>
          <w:rFonts w:ascii="Arial Narrow" w:eastAsia="Arial Narrow" w:hAnsi="Arial Narrow" w:cs="Arial Narrow"/>
          <w:color w:val="000000"/>
        </w:rPr>
      </w:pPr>
    </w:p>
    <w:p w14:paraId="0D458ED2" w14:textId="77777777" w:rsidR="00715504" w:rsidRPr="00225849" w:rsidRDefault="008908A5" w:rsidP="00045551">
      <w:pP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b/>
          <w:color w:val="000000"/>
        </w:rPr>
        <w:t>c.</w:t>
      </w:r>
      <w:r w:rsidRPr="00225849">
        <w:rPr>
          <w:rFonts w:ascii="Arial Narrow" w:eastAsia="Arial Narrow" w:hAnsi="Arial Narrow" w:cs="Arial Narrow"/>
          <w:b/>
          <w:color w:val="000000"/>
        </w:rPr>
        <w:tab/>
      </w:r>
      <w:r w:rsidRPr="00225849">
        <w:rPr>
          <w:rFonts w:ascii="Arial Narrow" w:eastAsia="Arial Narrow" w:hAnsi="Arial Narrow" w:cs="Arial Narrow"/>
          <w:color w:val="000000"/>
        </w:rPr>
        <w:t>Acreditar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w:t>
      </w:r>
    </w:p>
    <w:p w14:paraId="48541448" w14:textId="77777777" w:rsidR="00CB6384" w:rsidRPr="00225849" w:rsidRDefault="00CB6384" w:rsidP="00045551">
      <w:pPr>
        <w:tabs>
          <w:tab w:val="left" w:pos="284"/>
        </w:tabs>
        <w:spacing w:after="0" w:line="240" w:lineRule="auto"/>
        <w:ind w:left="0" w:right="-2" w:hanging="2"/>
        <w:jc w:val="both"/>
        <w:rPr>
          <w:rFonts w:ascii="Arial Narrow" w:eastAsia="Arial Narrow" w:hAnsi="Arial Narrow" w:cs="Arial Narrow"/>
          <w:color w:val="000000"/>
        </w:rPr>
      </w:pPr>
    </w:p>
    <w:p w14:paraId="4084C164" w14:textId="77777777" w:rsidR="00715504" w:rsidRPr="00225849" w:rsidRDefault="008908A5" w:rsidP="00045551">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Para los proponentes extranjeros con domicilio en el país o sucursal en Colombia deberán presentar con su oferta el </w:t>
      </w:r>
      <w:r w:rsidRPr="00225849">
        <w:rPr>
          <w:rFonts w:ascii="Arial Narrow" w:eastAsia="Arial Narrow" w:hAnsi="Arial Narrow" w:cs="Arial Narrow"/>
          <w:b/>
          <w:color w:val="000000"/>
        </w:rPr>
        <w:t>REGISTRO ÚNICO DE PROPONENTES</w:t>
      </w:r>
      <w:r w:rsidRPr="00225849">
        <w:rPr>
          <w:rFonts w:ascii="Arial Narrow" w:eastAsia="Arial Narrow" w:hAnsi="Arial Narrow" w:cs="Arial Narrow"/>
          <w:color w:val="000000"/>
        </w:rPr>
        <w:t xml:space="preserve"> el cual deberá tener una fecha de expedición no mayor a treinta (30) días calendarios anteriores a la fecha definitiva de cierre del proceso de selección, prevista en el </w:t>
      </w:r>
      <w:r w:rsidRPr="00225849">
        <w:rPr>
          <w:rFonts w:ascii="Arial Narrow" w:eastAsia="Arial Narrow" w:hAnsi="Arial Narrow" w:cs="Arial Narrow"/>
          <w:b/>
          <w:color w:val="000000"/>
        </w:rPr>
        <w:t>“CRONOGRAMA DEL PROCESO”</w:t>
      </w:r>
      <w:r w:rsidRPr="00225849">
        <w:rPr>
          <w:rFonts w:ascii="Arial Narrow" w:eastAsia="Arial Narrow" w:hAnsi="Arial Narrow" w:cs="Arial Narrow"/>
          <w:color w:val="000000"/>
        </w:rPr>
        <w:t>.</w:t>
      </w:r>
    </w:p>
    <w:p w14:paraId="3FFBEE86" w14:textId="77777777" w:rsidR="00715504" w:rsidRPr="00225849" w:rsidRDefault="00715504" w:rsidP="00045551">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color w:val="000000"/>
        </w:rPr>
      </w:pPr>
    </w:p>
    <w:p w14:paraId="3EFA5250"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Los proveedores extranjeros sin domicilio en Colombia no están obligados a tener RUP por lo cual deben acreditar esta información financiera directamente ante la FGN.</w:t>
      </w:r>
    </w:p>
    <w:p w14:paraId="2434936B" w14:textId="77777777" w:rsidR="00715504" w:rsidRPr="00225849" w:rsidRDefault="00715504" w:rsidP="00045551">
      <w:pPr>
        <w:pBdr>
          <w:top w:val="nil"/>
          <w:left w:val="nil"/>
          <w:bottom w:val="nil"/>
          <w:right w:val="nil"/>
          <w:between w:val="nil"/>
        </w:pBdr>
        <w:tabs>
          <w:tab w:val="left" w:pos="284"/>
        </w:tabs>
        <w:spacing w:after="0" w:line="240" w:lineRule="auto"/>
        <w:ind w:left="0" w:right="-2" w:hanging="2"/>
        <w:jc w:val="both"/>
        <w:rPr>
          <w:rFonts w:ascii="Arial Narrow" w:eastAsia="Arial Narrow" w:hAnsi="Arial Narrow" w:cs="Arial Narrow"/>
          <w:color w:val="000000"/>
        </w:rPr>
      </w:pPr>
    </w:p>
    <w:p w14:paraId="100826DF" w14:textId="77777777" w:rsidR="00715504" w:rsidRPr="00225849" w:rsidRDefault="008908A5" w:rsidP="00045551">
      <w:pPr>
        <w:pBdr>
          <w:top w:val="nil"/>
          <w:left w:val="nil"/>
          <w:bottom w:val="nil"/>
          <w:right w:val="nil"/>
          <w:between w:val="nil"/>
        </w:pBdr>
        <w:tabs>
          <w:tab w:val="left" w:pos="284"/>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En todos los casos, los documentos expedidos en el exterior que acrediten las condiciones anteriores cumplirán todos y cada uno de los requisitos legales exigidos para la validez y oponibilidad en Colombia.</w:t>
      </w:r>
    </w:p>
    <w:p w14:paraId="23C7F8ED" w14:textId="77777777" w:rsidR="00715504" w:rsidRPr="00225849" w:rsidRDefault="00715504" w:rsidP="00045551">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color w:val="000000"/>
        </w:rPr>
      </w:pPr>
    </w:p>
    <w:p w14:paraId="49A5739D" w14:textId="77777777" w:rsidR="00715504" w:rsidRPr="00225849" w:rsidRDefault="008908A5" w:rsidP="00045551">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Si el proponente no presenta con su propuesta los documentos solicitados en el presente numeral, la FGN requerirá al proponente a fin de que </w:t>
      </w:r>
      <w:proofErr w:type="gramStart"/>
      <w:r w:rsidRPr="00225849">
        <w:rPr>
          <w:rFonts w:ascii="Arial Narrow" w:eastAsia="Arial Narrow" w:hAnsi="Arial Narrow" w:cs="Arial Narrow"/>
          <w:color w:val="000000"/>
        </w:rPr>
        <w:t>los aporte</w:t>
      </w:r>
      <w:proofErr w:type="gramEnd"/>
      <w:r w:rsidRPr="00225849">
        <w:rPr>
          <w:rFonts w:ascii="Arial Narrow" w:eastAsia="Arial Narrow" w:hAnsi="Arial Narrow" w:cs="Arial Narrow"/>
          <w:color w:val="000000"/>
        </w:rPr>
        <w:t xml:space="preserve"> dentro del plazo que le señale para el efecto.</w:t>
      </w:r>
    </w:p>
    <w:p w14:paraId="6B512DDE" w14:textId="77777777" w:rsidR="00715504" w:rsidRPr="00225849" w:rsidRDefault="00715504" w:rsidP="00045551">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color w:val="000000"/>
        </w:rPr>
      </w:pPr>
    </w:p>
    <w:p w14:paraId="245983B4" w14:textId="77777777" w:rsidR="00715504" w:rsidRPr="00225849" w:rsidRDefault="008908A5"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r w:rsidRPr="00225849">
        <w:rPr>
          <w:rFonts w:ascii="Arial Narrow" w:eastAsia="Arial Narrow" w:hAnsi="Arial Narrow" w:cs="Arial Narrow"/>
          <w:color w:val="000000"/>
        </w:rPr>
        <w:t>Cuando el proponente no cumpla con las condiciones de capacidad aquí exigidas, la oferta no se considerará hábil en los términos señalados en el presente pliego de condiciones.</w:t>
      </w:r>
    </w:p>
    <w:p w14:paraId="191E5328" w14:textId="77777777" w:rsidR="00715504" w:rsidRPr="00225849" w:rsidRDefault="00715504"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bookmarkStart w:id="47" w:name="_heading=h.1nbjib4j7kix" w:colFirst="0" w:colLast="0"/>
      <w:bookmarkEnd w:id="47"/>
    </w:p>
    <w:p w14:paraId="3B68D2F0"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5.1.11 Apoderado</w:t>
      </w:r>
    </w:p>
    <w:p w14:paraId="3F711DE0" w14:textId="77777777" w:rsidR="00715504" w:rsidRPr="00225849" w:rsidRDefault="00715504"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p>
    <w:p w14:paraId="7193E84C"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Las personas jurídicas extranjeras sin sucursal en Colombia o naturales sin domicilio en Colombia, pueden estar representadas por un apoderado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3BF14843"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5243A837"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3F553ABC" w14:textId="77777777" w:rsidR="00CB6384" w:rsidRPr="00225849" w:rsidRDefault="00CB6384" w:rsidP="00045551">
      <w:pPr>
        <w:spacing w:after="0" w:line="240" w:lineRule="auto"/>
        <w:ind w:left="0" w:hanging="2"/>
        <w:jc w:val="both"/>
        <w:rPr>
          <w:rFonts w:ascii="Arial Narrow" w:eastAsia="Arial Narrow" w:hAnsi="Arial Narrow" w:cs="Arial Narrow"/>
          <w:color w:val="000000"/>
        </w:rPr>
      </w:pPr>
    </w:p>
    <w:p w14:paraId="08992285" w14:textId="77777777" w:rsidR="00715504" w:rsidRPr="00225849" w:rsidRDefault="008908A5" w:rsidP="00045551">
      <w:pPr>
        <w:pBdr>
          <w:top w:val="nil"/>
          <w:left w:val="nil"/>
          <w:bottom w:val="nil"/>
          <w:right w:val="nil"/>
          <w:between w:val="nil"/>
        </w:pBdr>
        <w:tabs>
          <w:tab w:val="left" w:pos="0"/>
        </w:tabs>
        <w:spacing w:after="0" w:line="240" w:lineRule="auto"/>
        <w:ind w:left="0" w:right="-234" w:hanging="2"/>
        <w:jc w:val="both"/>
        <w:rPr>
          <w:rFonts w:ascii="Arial Narrow" w:eastAsia="Arial Narrow" w:hAnsi="Arial Narrow" w:cs="Arial Narrow"/>
          <w:color w:val="000000"/>
        </w:rPr>
      </w:pPr>
      <w:r w:rsidRPr="00225849">
        <w:rPr>
          <w:rFonts w:ascii="Arial Narrow" w:eastAsia="Arial Narrow" w:hAnsi="Arial Narrow" w:cs="Arial Narrow"/>
          <w:color w:val="000000"/>
        </w:rPr>
        <w:t>En todos los casos, deberán cumplirse cada uno de los requisitos legales exigidos para la validez y oponibilidad en Colombia de documentos expedidos en el exterior.</w:t>
      </w:r>
    </w:p>
    <w:p w14:paraId="75CE084D" w14:textId="77777777" w:rsidR="00715504" w:rsidRPr="00225849" w:rsidRDefault="00715504" w:rsidP="00045551">
      <w:pPr>
        <w:pBdr>
          <w:top w:val="nil"/>
          <w:left w:val="nil"/>
          <w:bottom w:val="nil"/>
          <w:right w:val="nil"/>
          <w:between w:val="nil"/>
        </w:pBdr>
        <w:tabs>
          <w:tab w:val="left" w:pos="0"/>
        </w:tabs>
        <w:spacing w:after="0" w:line="240" w:lineRule="auto"/>
        <w:ind w:left="0" w:right="-234" w:hanging="2"/>
        <w:jc w:val="both"/>
        <w:rPr>
          <w:rFonts w:ascii="Arial Narrow" w:eastAsia="Arial Narrow" w:hAnsi="Arial Narrow" w:cs="Arial Narrow"/>
          <w:color w:val="000000"/>
        </w:rPr>
      </w:pPr>
      <w:bookmarkStart w:id="48" w:name="_heading=h.m4hu726witiz" w:colFirst="0" w:colLast="0"/>
      <w:bookmarkEnd w:id="48"/>
    </w:p>
    <w:p w14:paraId="7C2176D1"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5.1.12 Cumplimiento del principio de reciprocidad.</w:t>
      </w:r>
    </w:p>
    <w:p w14:paraId="2AD83214" w14:textId="77777777" w:rsidR="00715504" w:rsidRPr="00225849" w:rsidRDefault="00715504"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p>
    <w:p w14:paraId="4305F05F" w14:textId="77777777" w:rsidR="00715504" w:rsidRPr="00225849" w:rsidRDefault="008908A5"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r w:rsidRPr="00225849">
        <w:rPr>
          <w:rFonts w:ascii="Arial Narrow" w:eastAsia="Arial Narrow" w:hAnsi="Arial Narrow" w:cs="Arial Narrow"/>
          <w:color w:val="000000"/>
        </w:rPr>
        <w:lastRenderedPageBreak/>
        <w:t>La FGN otorgará al Proponente extranjero el mismo tratamiento y las mismas condiciones, requisitos y procedimientos que los concedidos al nacional, exclusivamente bajo el principio de reciprocidad. Así, los Proponentes extranjeros recibirán igual tratamiento que los de origen colombiano, siempre que exista un acuerdo, tratado o convenio entre el país de su nacionalidad y Colombia que indique expresamente que a los nacionales colombianos se les concede en ese país el mismo tratamiento otorgado a sus nacionales.</w:t>
      </w:r>
    </w:p>
    <w:p w14:paraId="55E354D0" w14:textId="77777777" w:rsidR="00715504" w:rsidRPr="00225849" w:rsidRDefault="00715504"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p>
    <w:p w14:paraId="0D398369" w14:textId="77777777" w:rsidR="00715504" w:rsidRPr="00225849" w:rsidRDefault="008908A5"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w:t>
      </w:r>
    </w:p>
    <w:p w14:paraId="7273106F" w14:textId="77777777" w:rsidR="00715504" w:rsidRPr="00225849" w:rsidRDefault="00715504"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p>
    <w:p w14:paraId="434A627E" w14:textId="77777777" w:rsidR="00715504" w:rsidRPr="00225849" w:rsidRDefault="008908A5"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r w:rsidRPr="00225849">
        <w:rPr>
          <w:rFonts w:ascii="Arial Narrow" w:eastAsia="Arial Narrow" w:hAnsi="Arial Narrow" w:cs="Arial Narrow"/>
          <w:color w:val="000000"/>
        </w:rPr>
        <w:t>Se precisa, en relación con consorcios, uniones temporales y sociedad de objeto único conformado de acuerdo con la legislación que presenten Propuestas que, en el evento en que en ellos participen personas (naturales o jurídicas) extranjeras, estas últimas deberán acreditar el principio de reciprocidad.</w:t>
      </w:r>
    </w:p>
    <w:p w14:paraId="17B15278" w14:textId="77777777" w:rsidR="00715504" w:rsidRPr="00225849" w:rsidRDefault="00715504" w:rsidP="0004555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rPr>
      </w:pPr>
    </w:p>
    <w:p w14:paraId="08B57F24" w14:textId="77777777" w:rsidR="00715504" w:rsidRPr="00225849" w:rsidRDefault="008908A5" w:rsidP="0004555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rPr>
      </w:pPr>
      <w:bookmarkStart w:id="49" w:name="_heading=h.47eai81j759u" w:colFirst="0" w:colLast="0"/>
      <w:bookmarkEnd w:id="49"/>
      <w:r w:rsidRPr="00225849">
        <w:rPr>
          <w:rFonts w:ascii="Arial Narrow" w:eastAsia="Arial Narrow" w:hAnsi="Arial Narrow" w:cs="Arial Narrow"/>
          <w:color w:val="000000"/>
        </w:rPr>
        <w:t>La apertura o existencia de sucursales (establecimientos de comercio en los términos del artículo 263 del Código de Comercio) en Colombia, de empresas o sociedades extranjeras, no les confieren a estas la condición de nacionales colombianas.</w:t>
      </w:r>
    </w:p>
    <w:p w14:paraId="78BFA93B" w14:textId="77777777" w:rsidR="00CB6384" w:rsidRPr="00225849" w:rsidRDefault="00CB6384" w:rsidP="0004555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rPr>
      </w:pPr>
    </w:p>
    <w:p w14:paraId="35DB4EBD" w14:textId="77777777" w:rsidR="00715504" w:rsidRPr="00225849" w:rsidRDefault="008908A5" w:rsidP="00045551">
      <w:pPr>
        <w:keepNext/>
        <w:keepLines/>
        <w:pBdr>
          <w:top w:val="nil"/>
          <w:left w:val="nil"/>
          <w:bottom w:val="nil"/>
          <w:right w:val="nil"/>
          <w:between w:val="nil"/>
        </w:pBdr>
        <w:shd w:val="clear" w:color="auto" w:fill="FFFFFF"/>
        <w:spacing w:after="0" w:line="240" w:lineRule="auto"/>
        <w:ind w:left="0" w:hanging="2"/>
        <w:rPr>
          <w:rFonts w:ascii="Arial Narrow" w:eastAsia="Arial Narrow" w:hAnsi="Arial Narrow" w:cs="Arial Narrow"/>
          <w:b/>
          <w:color w:val="000000"/>
        </w:rPr>
      </w:pPr>
      <w:r w:rsidRPr="00225849">
        <w:rPr>
          <w:rFonts w:ascii="Arial Narrow" w:eastAsia="Arial Narrow" w:hAnsi="Arial Narrow" w:cs="Arial Narrow"/>
          <w:b/>
          <w:color w:val="000000"/>
        </w:rPr>
        <w:t>5.1.13 Registro de Deudores Alimentarios Morosos – REDAM</w:t>
      </w:r>
    </w:p>
    <w:p w14:paraId="39686727"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754A095F"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El Ministerio de Tecnologías de la Información y las Comunicaciones MinTIC, a través del Decreto 1310 de 2022[1] reglamenta la Ley estatutaria 2097 de 2021 que crea el Registro de Deudores Alimentarios Morosos – REDAM, por lo tanto el proponente (persona natural o el representante legal de la persona jurídica) deberá aportar con su propuesta  el Certificado de registro, entendido este como el Documento que expide gratuitamente el Registro de Deudores Alimentarios Morosos (REDAM) sobre la condición o no de deudor alimentario moroso de una persona, como consecuencia de su inclusión o cancelación en el registro, el cual deberá estar vigente.</w:t>
      </w:r>
    </w:p>
    <w:p w14:paraId="34568948" w14:textId="77777777" w:rsidR="00715504" w:rsidRPr="00225849" w:rsidRDefault="00715504"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76DD6E16"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Para el caso de las uniones temporales o consorcios o sociedad con objeto único, deberá aportar el certificado del representante legal de cada uno de sus integrantes.”</w:t>
      </w:r>
    </w:p>
    <w:p w14:paraId="27D54784"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w:t>
      </w:r>
    </w:p>
    <w:p w14:paraId="3C2560CE"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Según, el artículo 6° de la mencionada ley, las consecuencias de que un deudor alimentario esté inscrito en el REDAM son las siguientes: (i) inhabilidad para contratar con el Estado, posesionarse en cargos públicos y de elección popular hasta no estar a paz y salvo (</w:t>
      </w:r>
      <w:proofErr w:type="spellStart"/>
      <w:r w:rsidRPr="00225849">
        <w:rPr>
          <w:rFonts w:ascii="Arial Narrow" w:eastAsia="Arial Narrow" w:hAnsi="Arial Narrow" w:cs="Arial Narrow"/>
          <w:color w:val="000000"/>
        </w:rPr>
        <w:t>ii</w:t>
      </w:r>
      <w:proofErr w:type="spellEnd"/>
      <w:r w:rsidRPr="00225849">
        <w:rPr>
          <w:rFonts w:ascii="Arial Narrow" w:eastAsia="Arial Narrow" w:hAnsi="Arial Narrow" w:cs="Arial Narrow"/>
          <w:color w:val="000000"/>
        </w:rPr>
        <w:t>) la exigencia de presentar el certificado del REDAM para enajenar bienes muebles o inmuebles sujetos a registro, solicitar un crédito o renovación de este en entidades bancarias o de financiamiento, (</w:t>
      </w:r>
      <w:proofErr w:type="spellStart"/>
      <w:r w:rsidRPr="00225849">
        <w:rPr>
          <w:rFonts w:ascii="Arial Narrow" w:eastAsia="Arial Narrow" w:hAnsi="Arial Narrow" w:cs="Arial Narrow"/>
          <w:color w:val="000000"/>
        </w:rPr>
        <w:t>iii</w:t>
      </w:r>
      <w:proofErr w:type="spellEnd"/>
      <w:r w:rsidRPr="00225849">
        <w:rPr>
          <w:rFonts w:ascii="Arial Narrow" w:eastAsia="Arial Narrow" w:hAnsi="Arial Narrow" w:cs="Arial Narrow"/>
          <w:color w:val="000000"/>
        </w:rPr>
        <w:t>) impedimento para salir del país y efectuar trámites migratorios ante Migración Colombia y, (</w:t>
      </w:r>
      <w:proofErr w:type="spellStart"/>
      <w:r w:rsidRPr="00225849">
        <w:rPr>
          <w:rFonts w:ascii="Arial Narrow" w:eastAsia="Arial Narrow" w:hAnsi="Arial Narrow" w:cs="Arial Narrow"/>
          <w:color w:val="000000"/>
        </w:rPr>
        <w:t>iv</w:t>
      </w:r>
      <w:proofErr w:type="spellEnd"/>
      <w:r w:rsidRPr="00225849">
        <w:rPr>
          <w:rFonts w:ascii="Arial Narrow" w:eastAsia="Arial Narrow" w:hAnsi="Arial Narrow" w:cs="Arial Narrow"/>
          <w:color w:val="000000"/>
        </w:rPr>
        <w:t>) la remisión a las centrales de riesgo crediticio, financiero y comercial.</w:t>
      </w:r>
    </w:p>
    <w:p w14:paraId="00FF8E1D"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w:t>
      </w:r>
    </w:p>
    <w:p w14:paraId="66FBA8C1"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Nota: Recuerde que previamente debe estar registrado en la carpeta ciudadana en el </w:t>
      </w:r>
      <w:proofErr w:type="gramStart"/>
      <w:r w:rsidRPr="00225849">
        <w:rPr>
          <w:rFonts w:ascii="Arial Narrow" w:eastAsia="Arial Narrow" w:hAnsi="Arial Narrow" w:cs="Arial Narrow"/>
          <w:color w:val="000000"/>
        </w:rPr>
        <w:t>link</w:t>
      </w:r>
      <w:proofErr w:type="gramEnd"/>
      <w:r w:rsidRPr="00225849">
        <w:rPr>
          <w:rFonts w:ascii="Arial Narrow" w:eastAsia="Arial Narrow" w:hAnsi="Arial Narrow" w:cs="Arial Narrow"/>
          <w:color w:val="000000"/>
        </w:rPr>
        <w:t xml:space="preserve">: </w:t>
      </w:r>
      <w:hyperlink r:id="rId23">
        <w:r w:rsidRPr="00225849">
          <w:rPr>
            <w:rFonts w:ascii="Arial Narrow" w:eastAsia="Arial Narrow" w:hAnsi="Arial Narrow" w:cs="Arial Narrow"/>
            <w:color w:val="000000"/>
          </w:rPr>
          <w:t>https://carpetaciudadana.and.gov.co/mas-informacion</w:t>
        </w:r>
      </w:hyperlink>
      <w:r w:rsidRPr="00225849">
        <w:rPr>
          <w:rFonts w:ascii="Arial Narrow" w:eastAsia="Arial Narrow" w:hAnsi="Arial Narrow" w:cs="Arial Narrow"/>
          <w:color w:val="000000"/>
        </w:rPr>
        <w:t>.</w:t>
      </w:r>
    </w:p>
    <w:p w14:paraId="5F85D31F"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Para realizar el registro debe ir al sitio web oficial: </w:t>
      </w:r>
      <w:hyperlink r:id="rId24">
        <w:r w:rsidRPr="00225849">
          <w:rPr>
            <w:rFonts w:ascii="Arial Narrow" w:eastAsia="Arial Narrow" w:hAnsi="Arial Narrow" w:cs="Arial Narrow"/>
            <w:color w:val="000000"/>
          </w:rPr>
          <w:t>https://autenticaciondigital.and.gov.co/</w:t>
        </w:r>
      </w:hyperlink>
    </w:p>
    <w:p w14:paraId="2C013DDB" w14:textId="77777777" w:rsidR="00715504" w:rsidRPr="00225849" w:rsidRDefault="008908A5"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w:t>
      </w:r>
    </w:p>
    <w:p w14:paraId="46AEBC1F" w14:textId="77777777" w:rsidR="00FA7CDC" w:rsidRPr="00225849" w:rsidRDefault="00FA7CDC" w:rsidP="00045551">
      <w:pPr>
        <w:spacing w:after="0" w:line="240" w:lineRule="auto"/>
        <w:ind w:left="0" w:hanging="2"/>
        <w:jc w:val="both"/>
        <w:rPr>
          <w:rFonts w:ascii="Arial Narrow" w:eastAsia="Arial Narrow" w:hAnsi="Arial Narrow" w:cs="Arial Narrow"/>
          <w:b/>
        </w:rPr>
      </w:pPr>
      <w:r w:rsidRPr="00225849">
        <w:rPr>
          <w:rFonts w:ascii="Arial Narrow" w:eastAsia="Arial Narrow" w:hAnsi="Arial Narrow" w:cs="Arial Narrow"/>
          <w:b/>
        </w:rPr>
        <w:t>5.1.14. SITUACIONES DE CONTROL</w:t>
      </w:r>
      <w:r w:rsidRPr="00225849">
        <w:rPr>
          <w:rFonts w:ascii="Arial Narrow" w:hAnsi="Arial Narrow"/>
          <w:vertAlign w:val="superscript"/>
        </w:rPr>
        <w:footnoteReference w:id="5"/>
      </w:r>
    </w:p>
    <w:p w14:paraId="3873C8A1" w14:textId="77777777" w:rsidR="00FA7CDC" w:rsidRPr="00225849" w:rsidRDefault="00FA7CDC" w:rsidP="00045551">
      <w:pPr>
        <w:spacing w:after="0" w:line="240" w:lineRule="auto"/>
        <w:ind w:left="0" w:hanging="2"/>
        <w:jc w:val="both"/>
        <w:rPr>
          <w:rFonts w:ascii="Arial Narrow" w:eastAsia="Arial Narrow" w:hAnsi="Arial Narrow" w:cs="Arial Narrow"/>
        </w:rPr>
      </w:pPr>
    </w:p>
    <w:p w14:paraId="4CE49A62" w14:textId="77777777" w:rsidR="00FA7CDC" w:rsidRPr="00225849" w:rsidRDefault="00FA7CDC"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 xml:space="preserve">En cumplimiento del Artículo 2.1.4.3.2.1 del Decreto 1600 de </w:t>
      </w:r>
      <w:proofErr w:type="gramStart"/>
      <w:r w:rsidRPr="00225849">
        <w:rPr>
          <w:rFonts w:ascii="Arial Narrow" w:eastAsia="Arial Narrow" w:hAnsi="Arial Narrow" w:cs="Arial Narrow"/>
        </w:rPr>
        <w:t>2024  los</w:t>
      </w:r>
      <w:proofErr w:type="gramEnd"/>
      <w:r w:rsidRPr="00225849">
        <w:rPr>
          <w:rFonts w:ascii="Arial Narrow" w:eastAsia="Arial Narrow" w:hAnsi="Arial Narrow" w:cs="Arial Narrow"/>
        </w:rPr>
        <w:t xml:space="preserve"> proponentes deberán  informar en la fecha establecida en el cronograma, la existencia o no de situaciones de control, en particular, si son controlantes, controladas o comparten alguna de estas condiciones con otras personas que se encuentren participando en el presente proceso de contratación. En caso de advertir circunstancias que pudieran implicar afectaciones a la libertad de concurrencia o competencia, o a la pluralidad, se evaluara la necesidad de poner tales situaciones en conocimiento de los entes de control competentes y, de ser necesario, solicitar acompañamiento preventivo. </w:t>
      </w:r>
    </w:p>
    <w:p w14:paraId="79038FE5" w14:textId="77777777" w:rsidR="00715504" w:rsidRPr="00225849" w:rsidRDefault="00715504" w:rsidP="00045551">
      <w:pPr>
        <w:pBdr>
          <w:top w:val="nil"/>
          <w:left w:val="nil"/>
          <w:bottom w:val="nil"/>
          <w:right w:val="nil"/>
          <w:between w:val="nil"/>
        </w:pBdr>
        <w:spacing w:after="0" w:line="240" w:lineRule="auto"/>
        <w:ind w:leftChars="0" w:left="0" w:firstLineChars="0" w:firstLine="0"/>
        <w:jc w:val="both"/>
        <w:rPr>
          <w:rFonts w:ascii="Arial Narrow" w:eastAsia="Arial Narrow" w:hAnsi="Arial Narrow" w:cs="Arial Narrow"/>
          <w:color w:val="000000"/>
        </w:rPr>
      </w:pPr>
      <w:bookmarkStart w:id="50" w:name="_heading=h.7my00e4h1pch" w:colFirst="0" w:colLast="0"/>
      <w:bookmarkEnd w:id="50"/>
    </w:p>
    <w:p w14:paraId="18B42C6B"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 xml:space="preserve">5.2. Capacidad Financiera </w:t>
      </w:r>
    </w:p>
    <w:p w14:paraId="58BB4844" w14:textId="77777777" w:rsidR="00310AEE" w:rsidRPr="00225849" w:rsidRDefault="00310AEE" w:rsidP="00310AEE">
      <w:pPr>
        <w:shd w:val="clear" w:color="auto" w:fill="FFFFFF"/>
        <w:ind w:left="0" w:hanging="2"/>
        <w:jc w:val="both"/>
        <w:rPr>
          <w:rFonts w:ascii="Arial Narrow" w:hAnsi="Arial Narrow"/>
          <w:b/>
          <w:bCs/>
          <w:color w:val="242424"/>
          <w:bdr w:val="none" w:sz="0" w:space="0" w:color="auto" w:frame="1"/>
          <w:lang w:eastAsia="es-CO"/>
        </w:rPr>
      </w:pPr>
      <w:bookmarkStart w:id="51" w:name="_heading=h.xu1xu51nvg95" w:colFirst="0" w:colLast="0"/>
      <w:bookmarkEnd w:id="51"/>
    </w:p>
    <w:p w14:paraId="7E57A036" w14:textId="5EA0C53B"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Condición de </w:t>
      </w:r>
      <w:proofErr w:type="spellStart"/>
      <w:r w:rsidRPr="00225849">
        <w:rPr>
          <w:rFonts w:ascii="Arial Narrow" w:hAnsi="Arial Narrow"/>
          <w:b/>
          <w:bCs/>
          <w:color w:val="242424"/>
          <w:bdr w:val="none" w:sz="0" w:space="0" w:color="auto" w:frame="1"/>
          <w:lang w:eastAsia="es-CO"/>
        </w:rPr>
        <w:t>Mipyme</w:t>
      </w:r>
      <w:proofErr w:type="spellEnd"/>
      <w:r w:rsidRPr="00225849">
        <w:rPr>
          <w:rFonts w:ascii="Arial Narrow" w:hAnsi="Arial Narrow"/>
          <w:b/>
          <w:bCs/>
          <w:color w:val="242424"/>
          <w:bdr w:val="none" w:sz="0" w:space="0" w:color="auto" w:frame="1"/>
          <w:lang w:eastAsia="es-CO"/>
        </w:rPr>
        <w:t xml:space="preserve"> como o criterio diferencial.</w:t>
      </w:r>
    </w:p>
    <w:p w14:paraId="57A4FF9A"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El tamaño de la empresa se verificará según lo establecido en la Ley 590 de 2000 y el Decreto 1074 de 2015, o las normas que lo modifiquen, sustituyan o complementen.</w:t>
      </w:r>
    </w:p>
    <w:p w14:paraId="31FE0C1D" w14:textId="383D98FE"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Indicadores Financieros</w:t>
      </w:r>
      <w:r w:rsidR="00D86455" w:rsidRPr="00225849">
        <w:rPr>
          <w:rFonts w:ascii="Arial Narrow" w:hAnsi="Arial Narrow"/>
          <w:b/>
          <w:bCs/>
          <w:color w:val="242424"/>
          <w:bdr w:val="none" w:sz="0" w:space="0" w:color="auto" w:frame="1"/>
          <w:lang w:eastAsia="es-CO"/>
        </w:rPr>
        <w:t>.</w:t>
      </w:r>
    </w:p>
    <w:p w14:paraId="3E8A6809"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 xml:space="preserve">En cumplimiento de lo establecido en el artículo 6º de la Ley 1150 de 2007, modificado por el artículo 221 del Decreto Ley 19 de 2012 y la Subsección 5, artículo 2.2.1.1.1.5.3, numeral 3 y 4 Decreto 1082 de 2015, la Fiscalía General de la Nación evaluará la capacidad financiera de los proponentes con base en los indicadores definidos y la información financiera contenida en el Certificado de Inscripción y Clasificación – RUP, correspondiente a los estados financieros con fecha de corte a </w:t>
      </w:r>
      <w:r w:rsidRPr="00225849">
        <w:rPr>
          <w:rFonts w:ascii="Arial Narrow" w:hAnsi="Arial Narrow"/>
          <w:b/>
          <w:bCs/>
          <w:color w:val="242424"/>
          <w:u w:val="single"/>
          <w:bdr w:val="none" w:sz="0" w:space="0" w:color="auto" w:frame="1"/>
          <w:lang w:eastAsia="es-CO"/>
        </w:rPr>
        <w:t>31 de diciembre de 2024.</w:t>
      </w:r>
    </w:p>
    <w:p w14:paraId="694854FC"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Con base en lo antes expuesto, la entidad considera necesario establecer para la verificación los siguientes indicadores:</w:t>
      </w:r>
    </w:p>
    <w:p w14:paraId="3D9A4D9E"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El </w:t>
      </w:r>
      <w:r w:rsidRPr="00225849">
        <w:rPr>
          <w:rFonts w:ascii="Arial Narrow" w:hAnsi="Arial Narrow"/>
          <w:b/>
          <w:bCs/>
          <w:color w:val="242424"/>
          <w:bdr w:val="none" w:sz="0" w:space="0" w:color="auto" w:frame="1"/>
          <w:lang w:eastAsia="es-CO"/>
        </w:rPr>
        <w:t xml:space="preserve">ÍNDICE DE LIQUIDEZ </w:t>
      </w:r>
      <w:r w:rsidRPr="00225849">
        <w:rPr>
          <w:rFonts w:ascii="Arial Narrow" w:hAnsi="Arial Narrow"/>
          <w:color w:val="242424"/>
          <w:bdr w:val="none" w:sz="0" w:space="0" w:color="auto" w:frame="1"/>
          <w:lang w:eastAsia="es-CO"/>
        </w:rPr>
        <w:t>indica cuál es la capacidad de la empresa para hacer frente a sus deudas a corto plazo, comprometiendo sus activos corrientes. Por cada peso ($) de deuda corriente, cuánto se tiene de respaldo en activo corriente, entre más alto sea, menor riesgo existe que resulten impagadas las deudas a corto plazo. De igual manera, el índice de liquidez demuestra la capacidad de la compañía para adquirir nuevos compromisos y emprender nuevos proyectos sin necesidad de endeudamiento adicional.</w:t>
      </w:r>
    </w:p>
    <w:p w14:paraId="1EA0FEA1"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 xml:space="preserve">Las empresas colombianas, por su naturaleza no realizan ventas de contado, por lo </w:t>
      </w:r>
      <w:proofErr w:type="gramStart"/>
      <w:r w:rsidRPr="00225849">
        <w:rPr>
          <w:rFonts w:ascii="Arial Narrow" w:hAnsi="Arial Narrow"/>
          <w:color w:val="242424"/>
          <w:bdr w:val="none" w:sz="0" w:space="0" w:color="auto" w:frame="1"/>
          <w:lang w:eastAsia="es-CO"/>
        </w:rPr>
        <w:t>tanto</w:t>
      </w:r>
      <w:proofErr w:type="gramEnd"/>
      <w:r w:rsidRPr="00225849">
        <w:rPr>
          <w:rFonts w:ascii="Arial Narrow" w:hAnsi="Arial Narrow"/>
          <w:color w:val="242424"/>
          <w:bdr w:val="none" w:sz="0" w:space="0" w:color="auto" w:frame="1"/>
          <w:lang w:eastAsia="es-CO"/>
        </w:rPr>
        <w:t xml:space="preserve"> en acuerdo autónomo de las dos parte de los contratos que se ejecutan en la actualidad, la cartera se recupera en un periodo promedio de cobro de 60 días, plazo establecido por empresas dentro de su política de ventas. De esta forma el activo no se puede convertir en efectivo en un plazo menor a un mes.</w:t>
      </w:r>
    </w:p>
    <w:p w14:paraId="5A811701"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 xml:space="preserve">Para la </w:t>
      </w:r>
      <w:proofErr w:type="gramStart"/>
      <w:r w:rsidRPr="00225849">
        <w:rPr>
          <w:rFonts w:ascii="Arial Narrow" w:hAnsi="Arial Narrow"/>
          <w:color w:val="242424"/>
          <w:bdr w:val="none" w:sz="0" w:space="0" w:color="auto" w:frame="1"/>
          <w:lang w:eastAsia="es-CO"/>
        </w:rPr>
        <w:t>Fiscalía General</w:t>
      </w:r>
      <w:proofErr w:type="gramEnd"/>
      <w:r w:rsidRPr="00225849">
        <w:rPr>
          <w:rFonts w:ascii="Arial Narrow" w:hAnsi="Arial Narrow"/>
          <w:color w:val="242424"/>
          <w:bdr w:val="none" w:sz="0" w:space="0" w:color="auto" w:frame="1"/>
          <w:lang w:eastAsia="es-CO"/>
        </w:rPr>
        <w:t xml:space="preserve"> de la Nación es significativo que los oferentes tengan un índice de liquidez mayor o igual 1.20 ya que constituye una muestra de buena gestión financiera de una empresa para hacer frente, con su disponibilidad de liquidez, a sus obligaciones en el corto plazo y, por ende, acreditar su solvencia.</w:t>
      </w:r>
    </w:p>
    <w:p w14:paraId="626BB3D6"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 xml:space="preserve">El </w:t>
      </w:r>
      <w:r w:rsidRPr="00225849">
        <w:rPr>
          <w:rFonts w:ascii="Arial Narrow" w:hAnsi="Arial Narrow"/>
          <w:b/>
          <w:bCs/>
          <w:color w:val="242424"/>
          <w:bdr w:val="none" w:sz="0" w:space="0" w:color="auto" w:frame="1"/>
          <w:lang w:eastAsia="es-CO"/>
        </w:rPr>
        <w:t xml:space="preserve">ÍNDICE DE ENDEUDAMIENTO </w:t>
      </w:r>
      <w:r w:rsidRPr="00225849">
        <w:rPr>
          <w:rFonts w:ascii="Arial Narrow" w:hAnsi="Arial Narrow"/>
          <w:color w:val="242424"/>
          <w:bdr w:val="none" w:sz="0" w:space="0" w:color="auto" w:frame="1"/>
          <w:lang w:eastAsia="es-CO"/>
        </w:rPr>
        <w:t>refleja el grado de apalancamiento que corresponde a la participación de los acreedores en los activos de la empresa.  Mientras más alto sea este índice mayor es el apalancamiento financiero de la empresa.</w:t>
      </w:r>
    </w:p>
    <w:p w14:paraId="010396A5"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 xml:space="preserve">En el caso colombiano, según la dinámica de nuestra economía las empresas tienden a endeudarse y la mayoría presentan niveles de endeudamiento superiores al 70%, tan es así, que el propio Banco de la República, para efectos de operaciones considera aceptables endeudamientos hasta un nivel del 70%. Dado que el interés de la </w:t>
      </w:r>
      <w:proofErr w:type="gramStart"/>
      <w:r w:rsidRPr="00225849">
        <w:rPr>
          <w:rFonts w:ascii="Arial Narrow" w:hAnsi="Arial Narrow"/>
          <w:color w:val="242424"/>
          <w:bdr w:val="none" w:sz="0" w:space="0" w:color="auto" w:frame="1"/>
          <w:lang w:eastAsia="es-CO"/>
        </w:rPr>
        <w:t>Fiscalía General</w:t>
      </w:r>
      <w:proofErr w:type="gramEnd"/>
      <w:r w:rsidRPr="00225849">
        <w:rPr>
          <w:rFonts w:ascii="Arial Narrow" w:hAnsi="Arial Narrow"/>
          <w:color w:val="242424"/>
          <w:bdr w:val="none" w:sz="0" w:space="0" w:color="auto" w:frame="1"/>
          <w:lang w:eastAsia="es-CO"/>
        </w:rPr>
        <w:t xml:space="preserve"> de la Nación es que haya pluralidad de oferentes definió un índice de endeudamiento menor o igual al 70%.</w:t>
      </w:r>
    </w:p>
    <w:p w14:paraId="01B6D88A" w14:textId="77777777" w:rsidR="00310AEE" w:rsidRPr="00225849" w:rsidRDefault="00310AEE" w:rsidP="00310AEE">
      <w:pPr>
        <w:shd w:val="clear" w:color="auto" w:fill="FFFFFF"/>
        <w:ind w:left="0" w:hanging="2"/>
        <w:rPr>
          <w:rFonts w:ascii="Arial Narrow" w:hAnsi="Arial Narrow"/>
          <w:color w:val="242424"/>
          <w:lang w:eastAsia="es-CO"/>
        </w:rPr>
      </w:pPr>
    </w:p>
    <w:p w14:paraId="5E9DDA22"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 xml:space="preserve">El </w:t>
      </w:r>
      <w:r w:rsidRPr="00225849">
        <w:rPr>
          <w:rFonts w:ascii="Arial Narrow" w:hAnsi="Arial Narrow"/>
          <w:b/>
          <w:bCs/>
          <w:color w:val="242424"/>
          <w:bdr w:val="none" w:sz="0" w:space="0" w:color="auto" w:frame="1"/>
          <w:lang w:eastAsia="es-CO"/>
        </w:rPr>
        <w:t>ÍNDICE DE RAZÓN DE COBERTURA DE INTERESES</w:t>
      </w:r>
      <w:r w:rsidRPr="00225849">
        <w:rPr>
          <w:rFonts w:ascii="Arial Narrow" w:hAnsi="Arial Narrow"/>
          <w:color w:val="242424"/>
          <w:bdr w:val="none" w:sz="0" w:space="0" w:color="auto" w:frame="1"/>
          <w:lang w:eastAsia="es-CO"/>
        </w:rPr>
        <w:t>, es fundamental para un proveedor estar al día con sus obligaciones financieras, particularmente con la obligación de pagar intereses financieros. Una compañía puede encontrarse en dificultades financieras y operacionales y mantener el giro ordinario de sus negocios por un buen tiempo en la medida en que sea capaz de pagar sus intereses de deuda.</w:t>
      </w:r>
    </w:p>
    <w:p w14:paraId="16769EC7"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Un resultado alto en este indicador será producto de un bajo apalancamiento y si llegase a ser menor que uno, ello significará un riesgo inminente de incumplimiento en las obligaciones inherentes a la financiación y la necesidad de obtener nuevos fondos.</w:t>
      </w:r>
    </w:p>
    <w:p w14:paraId="649AEE46"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 xml:space="preserve">Para la </w:t>
      </w:r>
      <w:proofErr w:type="gramStart"/>
      <w:r w:rsidRPr="00225849">
        <w:rPr>
          <w:rFonts w:ascii="Arial Narrow" w:hAnsi="Arial Narrow"/>
          <w:color w:val="242424"/>
          <w:bdr w:val="none" w:sz="0" w:space="0" w:color="auto" w:frame="1"/>
          <w:lang w:eastAsia="es-CO"/>
        </w:rPr>
        <w:t>Fiscalía General</w:t>
      </w:r>
      <w:proofErr w:type="gramEnd"/>
      <w:r w:rsidRPr="00225849">
        <w:rPr>
          <w:rFonts w:ascii="Arial Narrow" w:hAnsi="Arial Narrow"/>
          <w:color w:val="242424"/>
          <w:bdr w:val="none" w:sz="0" w:space="0" w:color="auto" w:frame="1"/>
          <w:lang w:eastAsia="es-CO"/>
        </w:rPr>
        <w:t xml:space="preserve"> de la Nación es importante contar con oferentes que puedan solventar sus obligaciones financiera, por lo tanto, definió una razón de cobertura de intereses mayor o igual a 1.50</w:t>
      </w:r>
    </w:p>
    <w:p w14:paraId="48FA028D"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INDICADORES DE LA CAPACIDAD FINANCIERA</w:t>
      </w:r>
      <w:r w:rsidRPr="00225849">
        <w:rPr>
          <w:rFonts w:ascii="Arial Narrow" w:hAnsi="Arial Narrow"/>
          <w:color w:val="242424"/>
          <w:bdr w:val="none" w:sz="0" w:space="0" w:color="auto" w:frame="1"/>
          <w:lang w:eastAsia="es-CO"/>
        </w:rPr>
        <w:t>:</w:t>
      </w:r>
    </w:p>
    <w:p w14:paraId="5D8C0E36" w14:textId="77777777" w:rsidR="00310AEE" w:rsidRPr="00225849" w:rsidRDefault="00310AEE" w:rsidP="00310AEE">
      <w:pPr>
        <w:pStyle w:val="Prrafodelista"/>
        <w:numPr>
          <w:ilvl w:val="1"/>
          <w:numId w:val="48"/>
        </w:numPr>
        <w:shd w:val="clear" w:color="auto" w:fill="FFFFFF"/>
        <w:suppressAutoHyphens w:val="0"/>
        <w:spacing w:after="0" w:line="240" w:lineRule="auto"/>
        <w:ind w:leftChars="0" w:left="0" w:firstLineChars="0" w:hanging="2"/>
        <w:jc w:val="both"/>
        <w:textDirection w:val="lrTb"/>
        <w:textAlignment w:val="auto"/>
        <w:outlineLvl w:val="9"/>
        <w:rPr>
          <w:rFonts w:ascii="Arial Narrow" w:hAnsi="Arial Narrow"/>
          <w:color w:val="242424"/>
          <w:lang w:eastAsia="es-CO"/>
        </w:rPr>
      </w:pPr>
      <w:r w:rsidRPr="00225849">
        <w:rPr>
          <w:rFonts w:ascii="Arial Narrow" w:hAnsi="Arial Narrow"/>
          <w:color w:val="242424"/>
          <w:bdr w:val="none" w:sz="0" w:space="0" w:color="auto" w:frame="1"/>
          <w:lang w:eastAsia="es-CO"/>
        </w:rPr>
        <w:lastRenderedPageBreak/>
        <w:t>Tener a 31 de diciembre de 2024, un índice de liquidez mayor o igual a 1.00 el cual se obtiene de la siguiente manera:</w:t>
      </w:r>
    </w:p>
    <w:p w14:paraId="5900A2D9"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Índice de Liquidez = Activo Corriente / Pasivo Corriente &gt; </w:t>
      </w:r>
      <w:proofErr w:type="spellStart"/>
      <w:r w:rsidRPr="00225849">
        <w:rPr>
          <w:rFonts w:ascii="Arial Narrow" w:hAnsi="Arial Narrow"/>
          <w:b/>
          <w:bCs/>
          <w:color w:val="242424"/>
          <w:bdr w:val="none" w:sz="0" w:space="0" w:color="auto" w:frame="1"/>
          <w:lang w:eastAsia="es-CO"/>
        </w:rPr>
        <w:t>ó</w:t>
      </w:r>
      <w:proofErr w:type="spellEnd"/>
      <w:r w:rsidRPr="00225849">
        <w:rPr>
          <w:rFonts w:ascii="Arial Narrow" w:hAnsi="Arial Narrow"/>
          <w:b/>
          <w:bCs/>
          <w:color w:val="242424"/>
          <w:bdr w:val="none" w:sz="0" w:space="0" w:color="auto" w:frame="1"/>
          <w:lang w:eastAsia="es-CO"/>
        </w:rPr>
        <w:t xml:space="preserve"> = 1.20</w:t>
      </w:r>
    </w:p>
    <w:p w14:paraId="6DFF6C88"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NOTA: </w:t>
      </w:r>
      <w:r w:rsidRPr="00225849">
        <w:rPr>
          <w:rFonts w:ascii="Arial Narrow" w:hAnsi="Arial Narrow"/>
          <w:color w:val="242424"/>
          <w:bdr w:val="none" w:sz="0" w:space="0" w:color="auto" w:frame="1"/>
          <w:lang w:eastAsia="es-CO"/>
        </w:rPr>
        <w:t>Los proponentes que no tengan pasivos corrientes quedan habilitados respecto del índice de liquidez</w:t>
      </w:r>
    </w:p>
    <w:p w14:paraId="6ED57CB6" w14:textId="77777777" w:rsidR="00310AEE" w:rsidRPr="00225849" w:rsidRDefault="00310AEE" w:rsidP="00310AEE">
      <w:pPr>
        <w:pStyle w:val="Prrafodelista"/>
        <w:numPr>
          <w:ilvl w:val="1"/>
          <w:numId w:val="48"/>
        </w:numPr>
        <w:shd w:val="clear" w:color="auto" w:fill="FFFFFF"/>
        <w:suppressAutoHyphens w:val="0"/>
        <w:spacing w:after="0" w:line="240" w:lineRule="auto"/>
        <w:ind w:leftChars="0" w:left="0" w:firstLineChars="0" w:hanging="2"/>
        <w:jc w:val="both"/>
        <w:textDirection w:val="lrTb"/>
        <w:textAlignment w:val="auto"/>
        <w:outlineLvl w:val="9"/>
        <w:rPr>
          <w:rFonts w:ascii="Arial Narrow" w:hAnsi="Arial Narrow"/>
          <w:color w:val="242424"/>
          <w:lang w:eastAsia="es-CO"/>
        </w:rPr>
      </w:pPr>
      <w:r w:rsidRPr="00225849">
        <w:rPr>
          <w:rFonts w:ascii="Arial Narrow" w:hAnsi="Arial Narrow"/>
          <w:color w:val="242424"/>
          <w:bdr w:val="none" w:sz="0" w:space="0" w:color="auto" w:frame="1"/>
          <w:lang w:eastAsia="es-CO"/>
        </w:rPr>
        <w:t>Tener a 31 de diciembre de 2024, un índice de endeudamiento menor o igual al 93%, el cual se obtiene de la siguiente manera</w:t>
      </w:r>
      <w:r w:rsidRPr="00225849">
        <w:rPr>
          <w:rFonts w:ascii="Arial Narrow" w:hAnsi="Arial Narrow"/>
          <w:b/>
          <w:bCs/>
          <w:color w:val="242424"/>
          <w:bdr w:val="none" w:sz="0" w:space="0" w:color="auto" w:frame="1"/>
          <w:lang w:eastAsia="es-CO"/>
        </w:rPr>
        <w:t>:</w:t>
      </w:r>
    </w:p>
    <w:p w14:paraId="14F35775"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Índice de Endeudamiento = (Pasivo Total /Activo Total) x 100 &lt; </w:t>
      </w:r>
      <w:proofErr w:type="spellStart"/>
      <w:r w:rsidRPr="00225849">
        <w:rPr>
          <w:rFonts w:ascii="Arial Narrow" w:hAnsi="Arial Narrow"/>
          <w:b/>
          <w:bCs/>
          <w:color w:val="242424"/>
          <w:bdr w:val="none" w:sz="0" w:space="0" w:color="auto" w:frame="1"/>
          <w:lang w:eastAsia="es-CO"/>
        </w:rPr>
        <w:t>ó</w:t>
      </w:r>
      <w:proofErr w:type="spellEnd"/>
      <w:r w:rsidRPr="00225849">
        <w:rPr>
          <w:rFonts w:ascii="Arial Narrow" w:hAnsi="Arial Narrow"/>
          <w:b/>
          <w:bCs/>
          <w:color w:val="242424"/>
          <w:bdr w:val="none" w:sz="0" w:space="0" w:color="auto" w:frame="1"/>
          <w:lang w:eastAsia="es-CO"/>
        </w:rPr>
        <w:t xml:space="preserve"> = 70%.</w:t>
      </w:r>
    </w:p>
    <w:p w14:paraId="78E062D2" w14:textId="77777777" w:rsidR="00310AEE" w:rsidRPr="00225849" w:rsidRDefault="00310AEE" w:rsidP="00310AEE">
      <w:pPr>
        <w:pStyle w:val="Prrafodelista"/>
        <w:numPr>
          <w:ilvl w:val="1"/>
          <w:numId w:val="48"/>
        </w:numPr>
        <w:shd w:val="clear" w:color="auto" w:fill="FFFFFF"/>
        <w:suppressAutoHyphens w:val="0"/>
        <w:spacing w:after="0" w:line="240" w:lineRule="auto"/>
        <w:ind w:leftChars="0" w:left="0" w:firstLineChars="0" w:hanging="2"/>
        <w:jc w:val="both"/>
        <w:textDirection w:val="lrTb"/>
        <w:textAlignment w:val="auto"/>
        <w:outlineLvl w:val="9"/>
        <w:rPr>
          <w:rFonts w:ascii="Arial Narrow" w:hAnsi="Arial Narrow"/>
          <w:color w:val="242424"/>
          <w:lang w:eastAsia="es-CO"/>
        </w:rPr>
      </w:pPr>
      <w:r w:rsidRPr="00225849">
        <w:rPr>
          <w:rFonts w:ascii="Arial Narrow" w:hAnsi="Arial Narrow"/>
          <w:color w:val="242424"/>
          <w:bdr w:val="none" w:sz="0" w:space="0" w:color="auto" w:frame="1"/>
          <w:lang w:eastAsia="es-CO"/>
        </w:rPr>
        <w:t>Tener a 31 de diciembre de 2024, una razón de cobertura de intereses mayor o igual a 1.50 el cual se obtiene de la siguiente manera:</w:t>
      </w:r>
    </w:p>
    <w:p w14:paraId="533C156A" w14:textId="77777777" w:rsidR="00310AEE" w:rsidRPr="00225849" w:rsidRDefault="00310AEE" w:rsidP="00310AEE">
      <w:pPr>
        <w:shd w:val="clear" w:color="auto" w:fill="FFFFFF"/>
        <w:ind w:left="0" w:hanging="2"/>
        <w:jc w:val="both"/>
        <w:rPr>
          <w:rFonts w:ascii="Arial Narrow" w:hAnsi="Arial Narrow"/>
          <w:color w:val="242424"/>
          <w:lang w:eastAsia="es-CO"/>
        </w:rPr>
      </w:pPr>
    </w:p>
    <w:p w14:paraId="430E588D"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Razón de Cobertura de Intereses = Utilidad Operacional / Gastos de Intereses &gt; </w:t>
      </w:r>
      <w:proofErr w:type="spellStart"/>
      <w:r w:rsidRPr="00225849">
        <w:rPr>
          <w:rFonts w:ascii="Arial Narrow" w:hAnsi="Arial Narrow"/>
          <w:b/>
          <w:bCs/>
          <w:color w:val="242424"/>
          <w:bdr w:val="none" w:sz="0" w:space="0" w:color="auto" w:frame="1"/>
          <w:lang w:eastAsia="es-CO"/>
        </w:rPr>
        <w:t>ó</w:t>
      </w:r>
      <w:proofErr w:type="spellEnd"/>
      <w:r w:rsidRPr="00225849">
        <w:rPr>
          <w:rFonts w:ascii="Arial Narrow" w:hAnsi="Arial Narrow"/>
          <w:b/>
          <w:bCs/>
          <w:color w:val="242424"/>
          <w:bdr w:val="none" w:sz="0" w:space="0" w:color="auto" w:frame="1"/>
          <w:lang w:eastAsia="es-CO"/>
        </w:rPr>
        <w:t xml:space="preserve"> = 1.50</w:t>
      </w:r>
    </w:p>
    <w:p w14:paraId="67D313C0"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NOTA: </w:t>
      </w:r>
      <w:r w:rsidRPr="00225849">
        <w:rPr>
          <w:rFonts w:ascii="Arial Narrow" w:hAnsi="Arial Narrow"/>
          <w:color w:val="242424"/>
          <w:bdr w:val="none" w:sz="0" w:space="0" w:color="auto" w:frame="1"/>
          <w:lang w:eastAsia="es-CO"/>
        </w:rPr>
        <w:t>Los proponentes que no tengan gastos de intereses y cuya utilidad operacional sea positiva, quedan habilitados respecto al indicador de Cobertura de Intereses.</w:t>
      </w:r>
    </w:p>
    <w:p w14:paraId="2E077BBE"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El Proponente debe cumplir con los siguientes indicadores con base en la información contenida en el RUP.</w:t>
      </w:r>
    </w:p>
    <w:p w14:paraId="0A1F6C0E" w14:textId="77777777" w:rsidR="00310AEE" w:rsidRPr="00225849" w:rsidRDefault="00310AEE" w:rsidP="00310AEE">
      <w:pPr>
        <w:shd w:val="clear" w:color="auto" w:fill="FFFFFF"/>
        <w:ind w:left="0" w:hanging="2"/>
        <w:jc w:val="both"/>
        <w:rPr>
          <w:rFonts w:ascii="Arial Narrow" w:hAnsi="Arial Narrow"/>
          <w:b/>
          <w:bCs/>
          <w:color w:val="242424"/>
          <w:bdr w:val="none" w:sz="0" w:space="0" w:color="auto" w:frame="1"/>
          <w:lang w:eastAsia="es-CO"/>
        </w:rPr>
      </w:pPr>
      <w:r w:rsidRPr="00225849">
        <w:rPr>
          <w:rFonts w:ascii="Arial Narrow" w:hAnsi="Arial Narrow"/>
          <w:b/>
          <w:bCs/>
          <w:color w:val="242424"/>
          <w:bdr w:val="none" w:sz="0" w:space="0" w:color="auto" w:frame="1"/>
          <w:lang w:eastAsia="es-CO"/>
        </w:rPr>
        <w:t>Tabla 1 - Indicadores de capacidad financiera</w:t>
      </w:r>
    </w:p>
    <w:p w14:paraId="728111B3" w14:textId="77777777" w:rsidR="00310AEE" w:rsidRPr="00225849" w:rsidRDefault="00310AEE" w:rsidP="00310AEE">
      <w:pPr>
        <w:shd w:val="clear" w:color="auto" w:fill="FFFFFF"/>
        <w:ind w:left="0" w:hanging="2"/>
        <w:jc w:val="both"/>
        <w:rPr>
          <w:rFonts w:ascii="Arial Narrow" w:hAnsi="Arial Narrow"/>
          <w:color w:val="242424"/>
          <w:lang w:eastAsia="es-CO"/>
        </w:rPr>
      </w:pPr>
    </w:p>
    <w:tbl>
      <w:tblPr>
        <w:tblW w:w="6587" w:type="dxa"/>
        <w:jc w:val="center"/>
        <w:shd w:val="clear" w:color="auto" w:fill="FFFFFF"/>
        <w:tblLayout w:type="fixed"/>
        <w:tblCellMar>
          <w:left w:w="0" w:type="dxa"/>
          <w:right w:w="0" w:type="dxa"/>
        </w:tblCellMar>
        <w:tblLook w:val="04A0" w:firstRow="1" w:lastRow="0" w:firstColumn="1" w:lastColumn="0" w:noHBand="0" w:noVBand="1"/>
      </w:tblPr>
      <w:tblGrid>
        <w:gridCol w:w="3469"/>
        <w:gridCol w:w="3118"/>
      </w:tblGrid>
      <w:tr w:rsidR="00310AEE" w:rsidRPr="00225849" w14:paraId="42711F26" w14:textId="77777777" w:rsidTr="00C95998">
        <w:trPr>
          <w:trHeight w:val="25"/>
          <w:jc w:val="center"/>
        </w:trPr>
        <w:tc>
          <w:tcPr>
            <w:tcW w:w="3469" w:type="dxa"/>
            <w:tcBorders>
              <w:top w:val="single" w:sz="8" w:space="0" w:color="242424"/>
              <w:left w:val="single" w:sz="8" w:space="0" w:color="242424"/>
              <w:bottom w:val="single" w:sz="8" w:space="0" w:color="242424"/>
              <w:right w:val="single" w:sz="8" w:space="0" w:color="242424"/>
            </w:tcBorders>
            <w:shd w:val="clear" w:color="auto" w:fill="D9D9D9"/>
            <w:tcMar>
              <w:top w:w="100" w:type="dxa"/>
              <w:left w:w="100" w:type="dxa"/>
              <w:bottom w:w="100" w:type="dxa"/>
              <w:right w:w="100" w:type="dxa"/>
            </w:tcMar>
            <w:vAlign w:val="center"/>
            <w:hideMark/>
          </w:tcPr>
          <w:p w14:paraId="5C90FE35"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b/>
                <w:bCs/>
                <w:color w:val="000000"/>
                <w:bdr w:val="none" w:sz="0" w:space="0" w:color="auto" w:frame="1"/>
                <w:lang w:eastAsia="es-CO"/>
              </w:rPr>
              <w:t>Indicador</w:t>
            </w:r>
          </w:p>
        </w:tc>
        <w:tc>
          <w:tcPr>
            <w:tcW w:w="3118" w:type="dxa"/>
            <w:tcBorders>
              <w:top w:val="single" w:sz="8" w:space="0" w:color="242424"/>
              <w:left w:val="nil"/>
              <w:bottom w:val="single" w:sz="8" w:space="0" w:color="242424"/>
              <w:right w:val="single" w:sz="8" w:space="0" w:color="242424"/>
            </w:tcBorders>
            <w:shd w:val="clear" w:color="auto" w:fill="D9D9D9"/>
            <w:tcMar>
              <w:top w:w="100" w:type="dxa"/>
              <w:left w:w="100" w:type="dxa"/>
              <w:bottom w:w="100" w:type="dxa"/>
              <w:right w:w="100" w:type="dxa"/>
            </w:tcMar>
            <w:vAlign w:val="center"/>
            <w:hideMark/>
          </w:tcPr>
          <w:p w14:paraId="41750C99"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b/>
                <w:bCs/>
                <w:color w:val="000000"/>
                <w:bdr w:val="none" w:sz="0" w:space="0" w:color="auto" w:frame="1"/>
                <w:lang w:eastAsia="es-CO"/>
              </w:rPr>
              <w:t>Índice requerido</w:t>
            </w:r>
          </w:p>
        </w:tc>
      </w:tr>
      <w:tr w:rsidR="00310AEE" w:rsidRPr="00225849" w14:paraId="0C157128" w14:textId="77777777" w:rsidTr="00C95998">
        <w:trPr>
          <w:trHeight w:val="20"/>
          <w:jc w:val="center"/>
        </w:trPr>
        <w:tc>
          <w:tcPr>
            <w:tcW w:w="3469" w:type="dxa"/>
            <w:tcBorders>
              <w:top w:val="nil"/>
              <w:left w:val="single" w:sz="8" w:space="0" w:color="242424"/>
              <w:bottom w:val="single" w:sz="8" w:space="0" w:color="242424"/>
              <w:right w:val="single" w:sz="8" w:space="0" w:color="242424"/>
            </w:tcBorders>
            <w:shd w:val="clear" w:color="auto" w:fill="FFFFFF"/>
            <w:tcMar>
              <w:top w:w="100" w:type="dxa"/>
              <w:left w:w="100" w:type="dxa"/>
              <w:bottom w:w="100" w:type="dxa"/>
              <w:right w:w="100" w:type="dxa"/>
            </w:tcMar>
            <w:vAlign w:val="center"/>
            <w:hideMark/>
          </w:tcPr>
          <w:p w14:paraId="08C4DF48"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color w:val="242424"/>
                <w:bdr w:val="none" w:sz="0" w:space="0" w:color="auto" w:frame="1"/>
                <w:lang w:eastAsia="es-CO"/>
              </w:rPr>
              <w:t>Índice de Liquidez</w:t>
            </w:r>
          </w:p>
        </w:tc>
        <w:tc>
          <w:tcPr>
            <w:tcW w:w="3118" w:type="dxa"/>
            <w:tcBorders>
              <w:top w:val="nil"/>
              <w:left w:val="nil"/>
              <w:bottom w:val="single" w:sz="8" w:space="0" w:color="242424"/>
              <w:right w:val="single" w:sz="8" w:space="0" w:color="242424"/>
            </w:tcBorders>
            <w:shd w:val="clear" w:color="auto" w:fill="FFFFFF"/>
            <w:tcMar>
              <w:top w:w="100" w:type="dxa"/>
              <w:left w:w="100" w:type="dxa"/>
              <w:bottom w:w="100" w:type="dxa"/>
              <w:right w:w="100" w:type="dxa"/>
            </w:tcMar>
            <w:vAlign w:val="center"/>
            <w:hideMark/>
          </w:tcPr>
          <w:p w14:paraId="03B684E8"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color w:val="242424"/>
                <w:bdr w:val="none" w:sz="0" w:space="0" w:color="auto" w:frame="1"/>
                <w:lang w:eastAsia="es-CO"/>
              </w:rPr>
              <w:t>Mayor o igual a 1.20</w:t>
            </w:r>
          </w:p>
        </w:tc>
      </w:tr>
      <w:tr w:rsidR="00310AEE" w:rsidRPr="00225849" w14:paraId="252474FE" w14:textId="77777777" w:rsidTr="00C95998">
        <w:trPr>
          <w:trHeight w:val="20"/>
          <w:jc w:val="center"/>
        </w:trPr>
        <w:tc>
          <w:tcPr>
            <w:tcW w:w="3469" w:type="dxa"/>
            <w:tcBorders>
              <w:top w:val="nil"/>
              <w:left w:val="single" w:sz="8" w:space="0" w:color="242424"/>
              <w:bottom w:val="single" w:sz="8" w:space="0" w:color="242424"/>
              <w:right w:val="single" w:sz="8" w:space="0" w:color="242424"/>
            </w:tcBorders>
            <w:shd w:val="clear" w:color="auto" w:fill="FFFFFF"/>
            <w:tcMar>
              <w:top w:w="100" w:type="dxa"/>
              <w:left w:w="100" w:type="dxa"/>
              <w:bottom w:w="100" w:type="dxa"/>
              <w:right w:w="100" w:type="dxa"/>
            </w:tcMar>
            <w:vAlign w:val="center"/>
            <w:hideMark/>
          </w:tcPr>
          <w:p w14:paraId="2DA2B9D7"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color w:val="242424"/>
                <w:bdr w:val="none" w:sz="0" w:space="0" w:color="auto" w:frame="1"/>
                <w:lang w:eastAsia="es-CO"/>
              </w:rPr>
              <w:t>Índice de Endeudamiento</w:t>
            </w:r>
          </w:p>
        </w:tc>
        <w:tc>
          <w:tcPr>
            <w:tcW w:w="3118" w:type="dxa"/>
            <w:tcBorders>
              <w:top w:val="nil"/>
              <w:left w:val="nil"/>
              <w:bottom w:val="single" w:sz="8" w:space="0" w:color="242424"/>
              <w:right w:val="single" w:sz="8" w:space="0" w:color="242424"/>
            </w:tcBorders>
            <w:shd w:val="clear" w:color="auto" w:fill="FFFFFF"/>
            <w:tcMar>
              <w:top w:w="100" w:type="dxa"/>
              <w:left w:w="100" w:type="dxa"/>
              <w:bottom w:w="100" w:type="dxa"/>
              <w:right w:w="100" w:type="dxa"/>
            </w:tcMar>
            <w:vAlign w:val="center"/>
            <w:hideMark/>
          </w:tcPr>
          <w:p w14:paraId="56C02A52"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color w:val="242424"/>
                <w:bdr w:val="none" w:sz="0" w:space="0" w:color="auto" w:frame="1"/>
                <w:lang w:eastAsia="es-CO"/>
              </w:rPr>
              <w:t>Menor o igual a 70%</w:t>
            </w:r>
          </w:p>
        </w:tc>
      </w:tr>
      <w:tr w:rsidR="00310AEE" w:rsidRPr="00225849" w14:paraId="73183950" w14:textId="77777777" w:rsidTr="00C95998">
        <w:trPr>
          <w:trHeight w:val="166"/>
          <w:jc w:val="center"/>
        </w:trPr>
        <w:tc>
          <w:tcPr>
            <w:tcW w:w="3469" w:type="dxa"/>
            <w:tcBorders>
              <w:top w:val="nil"/>
              <w:left w:val="single" w:sz="8" w:space="0" w:color="242424"/>
              <w:bottom w:val="single" w:sz="8" w:space="0" w:color="242424"/>
              <w:right w:val="single" w:sz="8" w:space="0" w:color="242424"/>
            </w:tcBorders>
            <w:shd w:val="clear" w:color="auto" w:fill="FFFFFF"/>
            <w:tcMar>
              <w:top w:w="100" w:type="dxa"/>
              <w:left w:w="100" w:type="dxa"/>
              <w:bottom w:w="100" w:type="dxa"/>
              <w:right w:w="100" w:type="dxa"/>
            </w:tcMar>
            <w:vAlign w:val="center"/>
            <w:hideMark/>
          </w:tcPr>
          <w:p w14:paraId="02A8E8A7"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color w:val="242424"/>
                <w:bdr w:val="none" w:sz="0" w:space="0" w:color="auto" w:frame="1"/>
                <w:lang w:eastAsia="es-CO"/>
              </w:rPr>
              <w:t>Razón de Cobertura de Intereses</w:t>
            </w:r>
          </w:p>
        </w:tc>
        <w:tc>
          <w:tcPr>
            <w:tcW w:w="3118" w:type="dxa"/>
            <w:tcBorders>
              <w:top w:val="nil"/>
              <w:left w:val="nil"/>
              <w:bottom w:val="single" w:sz="8" w:space="0" w:color="242424"/>
              <w:right w:val="single" w:sz="8" w:space="0" w:color="242424"/>
            </w:tcBorders>
            <w:shd w:val="clear" w:color="auto" w:fill="FFFFFF"/>
            <w:tcMar>
              <w:top w:w="100" w:type="dxa"/>
              <w:left w:w="100" w:type="dxa"/>
              <w:bottom w:w="100" w:type="dxa"/>
              <w:right w:w="100" w:type="dxa"/>
            </w:tcMar>
            <w:vAlign w:val="center"/>
            <w:hideMark/>
          </w:tcPr>
          <w:p w14:paraId="24F200DF"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color w:val="242424"/>
                <w:bdr w:val="none" w:sz="0" w:space="0" w:color="auto" w:frame="1"/>
                <w:lang w:eastAsia="es-CO"/>
              </w:rPr>
              <w:t>Mayor o igual a 1.50</w:t>
            </w:r>
          </w:p>
        </w:tc>
      </w:tr>
    </w:tbl>
    <w:p w14:paraId="035B9BCA" w14:textId="77777777" w:rsidR="00310AEE" w:rsidRPr="00225849" w:rsidRDefault="00310AEE" w:rsidP="00310AEE">
      <w:pPr>
        <w:shd w:val="clear" w:color="auto" w:fill="FFFFFF"/>
        <w:ind w:left="0" w:hanging="2"/>
        <w:rPr>
          <w:rFonts w:ascii="Arial Narrow" w:hAnsi="Arial Narrow"/>
          <w:color w:val="242424"/>
          <w:lang w:eastAsia="es-CO"/>
        </w:rPr>
      </w:pPr>
    </w:p>
    <w:p w14:paraId="6C74533F"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 xml:space="preserve">Se considera que el oferente cumple con la capacidad financiera solicitada por la </w:t>
      </w:r>
      <w:proofErr w:type="gramStart"/>
      <w:r w:rsidRPr="00225849">
        <w:rPr>
          <w:rFonts w:ascii="Arial Narrow" w:hAnsi="Arial Narrow"/>
          <w:color w:val="242424"/>
          <w:bdr w:val="none" w:sz="0" w:space="0" w:color="auto" w:frame="1"/>
          <w:lang w:eastAsia="es-CO"/>
        </w:rPr>
        <w:t>Fiscalía General</w:t>
      </w:r>
      <w:proofErr w:type="gramEnd"/>
      <w:r w:rsidRPr="00225849">
        <w:rPr>
          <w:rFonts w:ascii="Arial Narrow" w:hAnsi="Arial Narrow"/>
          <w:color w:val="242424"/>
          <w:bdr w:val="none" w:sz="0" w:space="0" w:color="auto" w:frame="1"/>
          <w:lang w:eastAsia="es-CO"/>
        </w:rPr>
        <w:t xml:space="preserve"> de la Nación y que está habilitado para continuar en el proceso, si obtiene en cada indicador los márgenes anteriormente establecidos.</w:t>
      </w:r>
    </w:p>
    <w:p w14:paraId="39214424"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NOTA 1: </w:t>
      </w:r>
      <w:r w:rsidRPr="00225849">
        <w:rPr>
          <w:rFonts w:ascii="Arial Narrow" w:hAnsi="Arial Narrow"/>
          <w:color w:val="242424"/>
          <w:bdr w:val="none" w:sz="0" w:space="0" w:color="auto" w:frame="1"/>
          <w:lang w:eastAsia="es-CO"/>
        </w:rPr>
        <w:t>En caso de presentarse oferentes plurales, el indicador de Capital de Trabajo se calculará mediante la sumatoria simple del resultado de cada uno de sus integrantes.</w:t>
      </w:r>
    </w:p>
    <w:p w14:paraId="49B9312D"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NOTA 2: </w:t>
      </w:r>
      <w:r w:rsidRPr="00225849">
        <w:rPr>
          <w:rFonts w:ascii="Arial Narrow" w:hAnsi="Arial Narrow"/>
          <w:color w:val="242424"/>
          <w:bdr w:val="none" w:sz="0" w:space="0" w:color="auto" w:frame="1"/>
          <w:lang w:eastAsia="es-CO"/>
        </w:rPr>
        <w:t>En caso de presentarse oferentes plurales, los índices de Liquidez, Endeudamiento y Razón de Cobertura de Intereses se calcularán sumando los indicadores financieros de sus integrantes, ponderados de acuerdo con el porcentaje de participación de cada uno de sus integrantes.</w:t>
      </w:r>
    </w:p>
    <w:p w14:paraId="6DC22893"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CAPACIDAD ORGANIZACIONAL</w:t>
      </w:r>
    </w:p>
    <w:p w14:paraId="05A4CD49"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La capacidad que tiene una empresa para entregar bienes y servicios está relacionada con una combinación de mediciones que involucra el margen de ganancia, la eficiencia en el manejo de sus activos y el riesgo de su operación.</w:t>
      </w:r>
    </w:p>
    <w:p w14:paraId="01A51538"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RENTABILIDAD DEL PATRIMONIO </w:t>
      </w:r>
      <w:r w:rsidRPr="00225849">
        <w:rPr>
          <w:rFonts w:ascii="Arial Narrow" w:hAnsi="Arial Narrow"/>
          <w:color w:val="242424"/>
          <w:bdr w:val="none" w:sz="0" w:space="0" w:color="auto" w:frame="1"/>
          <w:lang w:eastAsia="es-CO"/>
        </w:rPr>
        <w:t>indica que tan rentable es una empresa respecto de su patrimonio, por lo tanto, muestra qué tan eficientemente usa su patrimonio para generar ganancias.</w:t>
      </w:r>
    </w:p>
    <w:p w14:paraId="67DFD329"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 xml:space="preserve">La </w:t>
      </w:r>
      <w:proofErr w:type="gramStart"/>
      <w:r w:rsidRPr="00225849">
        <w:rPr>
          <w:rFonts w:ascii="Arial Narrow" w:hAnsi="Arial Narrow"/>
          <w:color w:val="242424"/>
          <w:bdr w:val="none" w:sz="0" w:space="0" w:color="auto" w:frame="1"/>
          <w:lang w:eastAsia="es-CO"/>
        </w:rPr>
        <w:t>Fiscalía General</w:t>
      </w:r>
      <w:proofErr w:type="gramEnd"/>
      <w:r w:rsidRPr="00225849">
        <w:rPr>
          <w:rFonts w:ascii="Arial Narrow" w:hAnsi="Arial Narrow"/>
          <w:color w:val="242424"/>
          <w:bdr w:val="none" w:sz="0" w:space="0" w:color="auto" w:frame="1"/>
          <w:lang w:eastAsia="es-CO"/>
        </w:rPr>
        <w:t xml:space="preserve"> de la Nación considera que el oferente muestra su eficiencia al tener un resultado positivo de la utilidad operacional sobre el patrimonio, por lo tanto determinó que la rentabilidad del patrimonio debe ser mayor o igual a 0.</w:t>
      </w:r>
    </w:p>
    <w:p w14:paraId="009578D9"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lastRenderedPageBreak/>
        <w:t xml:space="preserve">RENTABILIDAD DEL ACTIVO </w:t>
      </w:r>
      <w:r w:rsidRPr="00225849">
        <w:rPr>
          <w:rFonts w:ascii="Arial Narrow" w:hAnsi="Arial Narrow"/>
          <w:color w:val="242424"/>
          <w:bdr w:val="none" w:sz="0" w:space="0" w:color="auto" w:frame="1"/>
          <w:lang w:eastAsia="es-CO"/>
        </w:rPr>
        <w:t>indica que tan rentable es una empresa respecto de sus activos totales, por lo tanto, muestra qué tan eficientemente usa sus activos para generar ganancias.</w:t>
      </w:r>
    </w:p>
    <w:p w14:paraId="094A670C"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 xml:space="preserve">La </w:t>
      </w:r>
      <w:proofErr w:type="gramStart"/>
      <w:r w:rsidRPr="00225849">
        <w:rPr>
          <w:rFonts w:ascii="Arial Narrow" w:hAnsi="Arial Narrow"/>
          <w:color w:val="242424"/>
          <w:bdr w:val="none" w:sz="0" w:space="0" w:color="auto" w:frame="1"/>
          <w:lang w:eastAsia="es-CO"/>
        </w:rPr>
        <w:t>Fiscalía General</w:t>
      </w:r>
      <w:proofErr w:type="gramEnd"/>
      <w:r w:rsidRPr="00225849">
        <w:rPr>
          <w:rFonts w:ascii="Arial Narrow" w:hAnsi="Arial Narrow"/>
          <w:color w:val="242424"/>
          <w:bdr w:val="none" w:sz="0" w:space="0" w:color="auto" w:frame="1"/>
          <w:lang w:eastAsia="es-CO"/>
        </w:rPr>
        <w:t xml:space="preserve"> de la Nación considera que el oferente muestra su eficiencia al tener un resultado positivo de la utilidad operacional sobre el activo, por lo tanto determinó que la rentabilidad del activo debe ser mayor o igual a 0</w:t>
      </w:r>
    </w:p>
    <w:p w14:paraId="28242578"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INDICADORES DE CAPACIDAD ORGANIZACIONAL:</w:t>
      </w:r>
    </w:p>
    <w:p w14:paraId="577EBF85"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a) </w:t>
      </w:r>
      <w:r w:rsidRPr="00225849">
        <w:rPr>
          <w:rFonts w:ascii="Arial Narrow" w:hAnsi="Arial Narrow"/>
          <w:color w:val="242424"/>
          <w:bdr w:val="none" w:sz="0" w:space="0" w:color="auto" w:frame="1"/>
          <w:lang w:eastAsia="es-CO"/>
        </w:rPr>
        <w:t>Tener a 31 de diciembre de 2024, una rentabilidad del patrimonio mayor o igual a 0 el cual se obtiene de la siguiente manera</w:t>
      </w:r>
      <w:r w:rsidRPr="00225849">
        <w:rPr>
          <w:rFonts w:ascii="Arial Narrow" w:hAnsi="Arial Narrow"/>
          <w:b/>
          <w:bCs/>
          <w:color w:val="242424"/>
          <w:bdr w:val="none" w:sz="0" w:space="0" w:color="auto" w:frame="1"/>
          <w:lang w:eastAsia="es-CO"/>
        </w:rPr>
        <w:t>:</w:t>
      </w:r>
    </w:p>
    <w:p w14:paraId="1E754E2A"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Índice de Rentabilidad del Patrimonio = Utilidad Operacional / Patrimonio &gt; </w:t>
      </w:r>
      <w:proofErr w:type="spellStart"/>
      <w:r w:rsidRPr="00225849">
        <w:rPr>
          <w:rFonts w:ascii="Arial Narrow" w:hAnsi="Arial Narrow"/>
          <w:b/>
          <w:bCs/>
          <w:color w:val="242424"/>
          <w:bdr w:val="none" w:sz="0" w:space="0" w:color="auto" w:frame="1"/>
          <w:lang w:eastAsia="es-CO"/>
        </w:rPr>
        <w:t>ó</w:t>
      </w:r>
      <w:proofErr w:type="spellEnd"/>
      <w:r w:rsidRPr="00225849">
        <w:rPr>
          <w:rFonts w:ascii="Arial Narrow" w:hAnsi="Arial Narrow"/>
          <w:b/>
          <w:bCs/>
          <w:color w:val="242424"/>
          <w:bdr w:val="none" w:sz="0" w:space="0" w:color="auto" w:frame="1"/>
          <w:lang w:eastAsia="es-CO"/>
        </w:rPr>
        <w:t xml:space="preserve"> = 0</w:t>
      </w:r>
    </w:p>
    <w:p w14:paraId="7B3F6D46"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b) </w:t>
      </w:r>
      <w:r w:rsidRPr="00225849">
        <w:rPr>
          <w:rFonts w:ascii="Arial Narrow" w:hAnsi="Arial Narrow"/>
          <w:color w:val="242424"/>
          <w:bdr w:val="none" w:sz="0" w:space="0" w:color="auto" w:frame="1"/>
          <w:lang w:eastAsia="es-CO"/>
        </w:rPr>
        <w:t>Tener a 31 de diciembre de 2024, una rentabilidad del activo mayor o igual al 0 el cual se obtiene de la siguiente manera</w:t>
      </w:r>
      <w:r w:rsidRPr="00225849">
        <w:rPr>
          <w:rFonts w:ascii="Arial Narrow" w:hAnsi="Arial Narrow"/>
          <w:b/>
          <w:bCs/>
          <w:color w:val="242424"/>
          <w:bdr w:val="none" w:sz="0" w:space="0" w:color="auto" w:frame="1"/>
          <w:lang w:eastAsia="es-CO"/>
        </w:rPr>
        <w:t>:</w:t>
      </w:r>
    </w:p>
    <w:p w14:paraId="595BE3CA"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Índice de Rentabilidad del Activo = Utilidad Operacional / Activo &gt; </w:t>
      </w:r>
      <w:proofErr w:type="spellStart"/>
      <w:r w:rsidRPr="00225849">
        <w:rPr>
          <w:rFonts w:ascii="Arial Narrow" w:hAnsi="Arial Narrow"/>
          <w:b/>
          <w:bCs/>
          <w:color w:val="242424"/>
          <w:bdr w:val="none" w:sz="0" w:space="0" w:color="auto" w:frame="1"/>
          <w:lang w:eastAsia="es-CO"/>
        </w:rPr>
        <w:t>ó</w:t>
      </w:r>
      <w:proofErr w:type="spellEnd"/>
      <w:r w:rsidRPr="00225849">
        <w:rPr>
          <w:rFonts w:ascii="Arial Narrow" w:hAnsi="Arial Narrow"/>
          <w:b/>
          <w:bCs/>
          <w:color w:val="242424"/>
          <w:bdr w:val="none" w:sz="0" w:space="0" w:color="auto" w:frame="1"/>
          <w:lang w:eastAsia="es-CO"/>
        </w:rPr>
        <w:t xml:space="preserve"> = 0</w:t>
      </w:r>
    </w:p>
    <w:p w14:paraId="3DD0B1F9"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El Proponente debe cumplir los siguientes indicadores con base en la información contenida en el RUP.</w:t>
      </w:r>
    </w:p>
    <w:p w14:paraId="191E0FE5" w14:textId="77777777" w:rsidR="00310AEE" w:rsidRPr="00225849" w:rsidRDefault="00310AEE" w:rsidP="00310AEE">
      <w:pPr>
        <w:shd w:val="clear" w:color="auto" w:fill="FFFFFF"/>
        <w:ind w:left="0" w:hanging="2"/>
        <w:rPr>
          <w:rFonts w:ascii="Arial Narrow" w:hAnsi="Arial Narrow"/>
          <w:b/>
          <w:bCs/>
          <w:color w:val="242424"/>
          <w:bdr w:val="none" w:sz="0" w:space="0" w:color="auto" w:frame="1"/>
          <w:lang w:eastAsia="es-CO"/>
        </w:rPr>
      </w:pPr>
      <w:r w:rsidRPr="00225849">
        <w:rPr>
          <w:rFonts w:ascii="Arial Narrow" w:hAnsi="Arial Narrow"/>
          <w:b/>
          <w:bCs/>
          <w:color w:val="242424"/>
          <w:bdr w:val="none" w:sz="0" w:space="0" w:color="auto" w:frame="1"/>
          <w:lang w:eastAsia="es-CO"/>
        </w:rPr>
        <w:t>Tabla 2 – Indicadores Capacidad Organizacional</w:t>
      </w:r>
    </w:p>
    <w:p w14:paraId="289925E9" w14:textId="77777777" w:rsidR="00551B6A" w:rsidRPr="00225849" w:rsidRDefault="00551B6A" w:rsidP="00310AEE">
      <w:pPr>
        <w:shd w:val="clear" w:color="auto" w:fill="FFFFFF"/>
        <w:ind w:left="0" w:hanging="2"/>
        <w:rPr>
          <w:rFonts w:ascii="Arial Narrow" w:hAnsi="Arial Narrow"/>
          <w:b/>
          <w:bCs/>
          <w:color w:val="242424"/>
          <w:bdr w:val="none" w:sz="0" w:space="0" w:color="auto" w:frame="1"/>
          <w:lang w:eastAsia="es-CO"/>
        </w:rPr>
      </w:pPr>
    </w:p>
    <w:tbl>
      <w:tblPr>
        <w:tblW w:w="6644" w:type="dxa"/>
        <w:jc w:val="center"/>
        <w:shd w:val="clear" w:color="auto" w:fill="FFFFFF"/>
        <w:tblLayout w:type="fixed"/>
        <w:tblCellMar>
          <w:left w:w="0" w:type="dxa"/>
          <w:right w:w="0" w:type="dxa"/>
        </w:tblCellMar>
        <w:tblLook w:val="04A0" w:firstRow="1" w:lastRow="0" w:firstColumn="1" w:lastColumn="0" w:noHBand="0" w:noVBand="1"/>
      </w:tblPr>
      <w:tblGrid>
        <w:gridCol w:w="3526"/>
        <w:gridCol w:w="3118"/>
      </w:tblGrid>
      <w:tr w:rsidR="00310AEE" w:rsidRPr="00225849" w14:paraId="54E8FF15" w14:textId="77777777" w:rsidTr="00C95998">
        <w:trPr>
          <w:trHeight w:val="40"/>
          <w:jc w:val="center"/>
        </w:trPr>
        <w:tc>
          <w:tcPr>
            <w:tcW w:w="3526" w:type="dxa"/>
            <w:tcBorders>
              <w:top w:val="single" w:sz="8" w:space="0" w:color="242424"/>
              <w:left w:val="single" w:sz="8" w:space="0" w:color="242424"/>
              <w:bottom w:val="single" w:sz="8" w:space="0" w:color="242424"/>
              <w:right w:val="single" w:sz="8" w:space="0" w:color="242424"/>
            </w:tcBorders>
            <w:shd w:val="clear" w:color="auto" w:fill="D9D9D9"/>
            <w:tcMar>
              <w:top w:w="100" w:type="dxa"/>
              <w:left w:w="100" w:type="dxa"/>
              <w:bottom w:w="100" w:type="dxa"/>
              <w:right w:w="100" w:type="dxa"/>
            </w:tcMar>
            <w:vAlign w:val="center"/>
            <w:hideMark/>
          </w:tcPr>
          <w:p w14:paraId="1453E0B2"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b/>
                <w:bCs/>
                <w:color w:val="000000"/>
                <w:bdr w:val="none" w:sz="0" w:space="0" w:color="auto" w:frame="1"/>
                <w:lang w:eastAsia="es-CO"/>
              </w:rPr>
              <w:t>Indicador</w:t>
            </w:r>
          </w:p>
        </w:tc>
        <w:tc>
          <w:tcPr>
            <w:tcW w:w="3118" w:type="dxa"/>
            <w:tcBorders>
              <w:top w:val="single" w:sz="8" w:space="0" w:color="242424"/>
              <w:left w:val="nil"/>
              <w:bottom w:val="single" w:sz="8" w:space="0" w:color="242424"/>
              <w:right w:val="single" w:sz="8" w:space="0" w:color="242424"/>
            </w:tcBorders>
            <w:shd w:val="clear" w:color="auto" w:fill="D9D9D9"/>
            <w:tcMar>
              <w:top w:w="100" w:type="dxa"/>
              <w:left w:w="100" w:type="dxa"/>
              <w:bottom w:w="100" w:type="dxa"/>
              <w:right w:w="100" w:type="dxa"/>
            </w:tcMar>
            <w:vAlign w:val="center"/>
            <w:hideMark/>
          </w:tcPr>
          <w:p w14:paraId="70DFCDD9"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b/>
                <w:bCs/>
                <w:color w:val="000000"/>
                <w:bdr w:val="none" w:sz="0" w:space="0" w:color="auto" w:frame="1"/>
                <w:lang w:eastAsia="es-CO"/>
              </w:rPr>
              <w:t>Índice requerido</w:t>
            </w:r>
          </w:p>
        </w:tc>
      </w:tr>
      <w:tr w:rsidR="00310AEE" w:rsidRPr="00225849" w14:paraId="6F0F0681" w14:textId="77777777" w:rsidTr="00C95998">
        <w:trPr>
          <w:trHeight w:val="152"/>
          <w:jc w:val="center"/>
        </w:trPr>
        <w:tc>
          <w:tcPr>
            <w:tcW w:w="3526" w:type="dxa"/>
            <w:tcBorders>
              <w:top w:val="nil"/>
              <w:left w:val="single" w:sz="8" w:space="0" w:color="242424"/>
              <w:bottom w:val="single" w:sz="8" w:space="0" w:color="242424"/>
              <w:right w:val="single" w:sz="8" w:space="0" w:color="242424"/>
            </w:tcBorders>
            <w:shd w:val="clear" w:color="auto" w:fill="FFFFFF"/>
            <w:tcMar>
              <w:top w:w="100" w:type="dxa"/>
              <w:left w:w="100" w:type="dxa"/>
              <w:bottom w:w="100" w:type="dxa"/>
              <w:right w:w="100" w:type="dxa"/>
            </w:tcMar>
            <w:vAlign w:val="center"/>
            <w:hideMark/>
          </w:tcPr>
          <w:p w14:paraId="098EAF36"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color w:val="242424"/>
                <w:bdr w:val="none" w:sz="0" w:space="0" w:color="auto" w:frame="1"/>
                <w:lang w:eastAsia="es-CO"/>
              </w:rPr>
              <w:t>Rentabilidad sobre el patrimonio</w:t>
            </w:r>
          </w:p>
        </w:tc>
        <w:tc>
          <w:tcPr>
            <w:tcW w:w="3118" w:type="dxa"/>
            <w:tcBorders>
              <w:top w:val="nil"/>
              <w:left w:val="nil"/>
              <w:bottom w:val="single" w:sz="8" w:space="0" w:color="242424"/>
              <w:right w:val="single" w:sz="8" w:space="0" w:color="242424"/>
            </w:tcBorders>
            <w:shd w:val="clear" w:color="auto" w:fill="FFFFFF"/>
            <w:tcMar>
              <w:top w:w="100" w:type="dxa"/>
              <w:left w:w="100" w:type="dxa"/>
              <w:bottom w:w="100" w:type="dxa"/>
              <w:right w:w="100" w:type="dxa"/>
            </w:tcMar>
            <w:vAlign w:val="center"/>
            <w:hideMark/>
          </w:tcPr>
          <w:p w14:paraId="41E45148"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color w:val="242424"/>
                <w:bdr w:val="none" w:sz="0" w:space="0" w:color="auto" w:frame="1"/>
                <w:lang w:eastAsia="es-CO"/>
              </w:rPr>
              <w:t>Mayor o igual a 0</w:t>
            </w:r>
          </w:p>
        </w:tc>
      </w:tr>
      <w:tr w:rsidR="00310AEE" w:rsidRPr="00225849" w14:paraId="6F36ABEF" w14:textId="77777777" w:rsidTr="00C95998">
        <w:trPr>
          <w:trHeight w:val="271"/>
          <w:jc w:val="center"/>
        </w:trPr>
        <w:tc>
          <w:tcPr>
            <w:tcW w:w="3526" w:type="dxa"/>
            <w:tcBorders>
              <w:top w:val="nil"/>
              <w:left w:val="single" w:sz="8" w:space="0" w:color="242424"/>
              <w:bottom w:val="single" w:sz="8" w:space="0" w:color="242424"/>
              <w:right w:val="single" w:sz="8" w:space="0" w:color="242424"/>
            </w:tcBorders>
            <w:shd w:val="clear" w:color="auto" w:fill="FFFFFF"/>
            <w:tcMar>
              <w:top w:w="100" w:type="dxa"/>
              <w:left w:w="100" w:type="dxa"/>
              <w:bottom w:w="100" w:type="dxa"/>
              <w:right w:w="100" w:type="dxa"/>
            </w:tcMar>
            <w:vAlign w:val="center"/>
            <w:hideMark/>
          </w:tcPr>
          <w:p w14:paraId="2E796A6A"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color w:val="242424"/>
                <w:bdr w:val="none" w:sz="0" w:space="0" w:color="auto" w:frame="1"/>
                <w:lang w:eastAsia="es-CO"/>
              </w:rPr>
              <w:t>Rentabilidad sobre activos</w:t>
            </w:r>
          </w:p>
        </w:tc>
        <w:tc>
          <w:tcPr>
            <w:tcW w:w="3118" w:type="dxa"/>
            <w:tcBorders>
              <w:top w:val="nil"/>
              <w:left w:val="nil"/>
              <w:bottom w:val="single" w:sz="8" w:space="0" w:color="242424"/>
              <w:right w:val="single" w:sz="8" w:space="0" w:color="242424"/>
            </w:tcBorders>
            <w:shd w:val="clear" w:color="auto" w:fill="FFFFFF"/>
            <w:tcMar>
              <w:top w:w="100" w:type="dxa"/>
              <w:left w:w="100" w:type="dxa"/>
              <w:bottom w:w="100" w:type="dxa"/>
              <w:right w:w="100" w:type="dxa"/>
            </w:tcMar>
            <w:vAlign w:val="center"/>
            <w:hideMark/>
          </w:tcPr>
          <w:p w14:paraId="02F43F8D" w14:textId="77777777" w:rsidR="00310AEE" w:rsidRPr="00225849" w:rsidRDefault="00310AEE" w:rsidP="00C95998">
            <w:pPr>
              <w:ind w:left="0" w:hanging="2"/>
              <w:jc w:val="center"/>
              <w:rPr>
                <w:rFonts w:ascii="Arial Narrow" w:hAnsi="Arial Narrow"/>
                <w:color w:val="242424"/>
                <w:lang w:eastAsia="es-CO"/>
              </w:rPr>
            </w:pPr>
            <w:r w:rsidRPr="00225849">
              <w:rPr>
                <w:rFonts w:ascii="Arial Narrow" w:hAnsi="Arial Narrow"/>
                <w:color w:val="242424"/>
                <w:bdr w:val="none" w:sz="0" w:space="0" w:color="auto" w:frame="1"/>
                <w:lang w:eastAsia="es-CO"/>
              </w:rPr>
              <w:t>Mayor o igual a 0</w:t>
            </w:r>
          </w:p>
        </w:tc>
      </w:tr>
    </w:tbl>
    <w:p w14:paraId="1F6ED402" w14:textId="77777777" w:rsidR="00310AEE" w:rsidRPr="00225849" w:rsidRDefault="00310AEE" w:rsidP="00310AEE">
      <w:pPr>
        <w:shd w:val="clear" w:color="auto" w:fill="FFFFFF"/>
        <w:ind w:left="0" w:hanging="2"/>
        <w:rPr>
          <w:rFonts w:ascii="Arial Narrow" w:hAnsi="Arial Narrow"/>
          <w:color w:val="242424"/>
          <w:lang w:eastAsia="es-CO"/>
        </w:rPr>
      </w:pPr>
    </w:p>
    <w:p w14:paraId="79C81595"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 xml:space="preserve">Se considera que el oferente cumple con la capacidad financiera solicitada por la </w:t>
      </w:r>
      <w:proofErr w:type="gramStart"/>
      <w:r w:rsidRPr="00225849">
        <w:rPr>
          <w:rFonts w:ascii="Arial Narrow" w:hAnsi="Arial Narrow"/>
          <w:color w:val="242424"/>
          <w:bdr w:val="none" w:sz="0" w:space="0" w:color="auto" w:frame="1"/>
          <w:lang w:eastAsia="es-CO"/>
        </w:rPr>
        <w:t>Fiscalía General</w:t>
      </w:r>
      <w:proofErr w:type="gramEnd"/>
      <w:r w:rsidRPr="00225849">
        <w:rPr>
          <w:rFonts w:ascii="Arial Narrow" w:hAnsi="Arial Narrow"/>
          <w:color w:val="242424"/>
          <w:bdr w:val="none" w:sz="0" w:space="0" w:color="auto" w:frame="1"/>
          <w:lang w:eastAsia="es-CO"/>
        </w:rPr>
        <w:t xml:space="preserve"> de la Nación y que está habilitado para continuar en el proceso, si obtiene en cada indicador los márgenes anteriormente establecidos.</w:t>
      </w:r>
    </w:p>
    <w:p w14:paraId="0BF0F290" w14:textId="77777777" w:rsidR="00310AEE" w:rsidRPr="00225849" w:rsidRDefault="00310AEE" w:rsidP="00310AEE">
      <w:pPr>
        <w:shd w:val="clear" w:color="auto" w:fill="FFFFFF"/>
        <w:ind w:left="0" w:hanging="2"/>
        <w:rPr>
          <w:rFonts w:ascii="Arial Narrow" w:hAnsi="Arial Narrow"/>
          <w:color w:val="242424"/>
          <w:lang w:eastAsia="es-CO"/>
        </w:rPr>
      </w:pPr>
    </w:p>
    <w:p w14:paraId="3596347D"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NOTA: En caso de presentarse oferentes plurales, los indicadores de Rentabilidad del Patrimonio y Rentabilidad del Activo se calcularán sumando los indicadores financieros de sus integrantes, ponderados de acuerdo con el porcentaje de participación de cada uno de sus integrantes.</w:t>
      </w:r>
    </w:p>
    <w:p w14:paraId="6520AA8A"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INFORMACIÓN FINANCIERA PARA PROPONENTES EXTRANJEROS</w:t>
      </w:r>
    </w:p>
    <w:p w14:paraId="4AD983E5"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Los Proponentes extranjeros deben presentar la información financiera que se relaciona a continuación, de conformidad con las normas internacionales de contabilidad - NIC, avalados con la firma de quien se encuentre en obligación de hacerlo.</w:t>
      </w:r>
    </w:p>
    <w:p w14:paraId="14CF0A89"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(i) Estado de situación financiera.</w:t>
      </w:r>
    </w:p>
    <w:p w14:paraId="65D3EA35"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w:t>
      </w:r>
      <w:proofErr w:type="spellStart"/>
      <w:r w:rsidRPr="00225849">
        <w:rPr>
          <w:rFonts w:ascii="Arial Narrow" w:hAnsi="Arial Narrow"/>
          <w:color w:val="242424"/>
          <w:bdr w:val="none" w:sz="0" w:space="0" w:color="auto" w:frame="1"/>
          <w:lang w:eastAsia="es-CO"/>
        </w:rPr>
        <w:t>ii</w:t>
      </w:r>
      <w:proofErr w:type="spellEnd"/>
      <w:r w:rsidRPr="00225849">
        <w:rPr>
          <w:rFonts w:ascii="Arial Narrow" w:hAnsi="Arial Narrow"/>
          <w:color w:val="242424"/>
          <w:bdr w:val="none" w:sz="0" w:space="0" w:color="auto" w:frame="1"/>
          <w:lang w:eastAsia="es-CO"/>
        </w:rPr>
        <w:t>) Estado de resultados integrales</w:t>
      </w:r>
    </w:p>
    <w:p w14:paraId="061B556D"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b/>
          <w:bCs/>
          <w:color w:val="242424"/>
          <w:bdr w:val="none" w:sz="0" w:space="0" w:color="auto" w:frame="1"/>
          <w:lang w:eastAsia="es-CO"/>
        </w:rPr>
        <w:t xml:space="preserve">NOTA: </w:t>
      </w:r>
      <w:r w:rsidRPr="00225849">
        <w:rPr>
          <w:rFonts w:ascii="Arial Narrow" w:hAnsi="Arial Narrow"/>
          <w:color w:val="242424"/>
          <w:bdr w:val="none" w:sz="0" w:space="0" w:color="auto" w:frame="1"/>
          <w:lang w:eastAsia="es-CO"/>
        </w:rPr>
        <w:t>Los estados financieros de las sociedades extranjeras deben ser presentados con la fecha de corte establecida de acuerdo con la normatividad del país de origen.</w:t>
      </w:r>
    </w:p>
    <w:p w14:paraId="2A61D2F8" w14:textId="77777777" w:rsidR="00310AEE" w:rsidRPr="00225849" w:rsidRDefault="00310AEE" w:rsidP="00310AEE">
      <w:pPr>
        <w:shd w:val="clear" w:color="auto" w:fill="FFFFFF"/>
        <w:ind w:left="0" w:hanging="2"/>
        <w:jc w:val="both"/>
        <w:rPr>
          <w:rFonts w:ascii="Arial Narrow" w:hAnsi="Arial Narrow"/>
          <w:color w:val="242424"/>
          <w:lang w:eastAsia="es-CO"/>
        </w:rPr>
      </w:pPr>
      <w:r w:rsidRPr="00225849">
        <w:rPr>
          <w:rFonts w:ascii="Arial Narrow" w:hAnsi="Arial Narrow"/>
          <w:color w:val="242424"/>
          <w:bdr w:val="none" w:sz="0" w:space="0" w:color="auto" w:frame="1"/>
          <w:lang w:eastAsia="es-CO"/>
        </w:rPr>
        <w:t>Los estados financieros de proponentes extranjeros convertidos a pesos colombianos deben ser firmados por un contador habilitado en Colombia, para lo cual debe incluirse fotocopia de la tarjeta profesional y certificado de antecedentes disciplinarios vigentes.</w:t>
      </w:r>
    </w:p>
    <w:p w14:paraId="2EE61BA1"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4CBEB2EC"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lastRenderedPageBreak/>
        <w:t xml:space="preserve">5.3. Capacidad Técnica. </w:t>
      </w:r>
    </w:p>
    <w:p w14:paraId="4AE2F3DB" w14:textId="77777777" w:rsidR="00715504" w:rsidRPr="00225849" w:rsidRDefault="00715504"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52" w:name="_heading=h.68icjdsjse0u" w:colFirst="0" w:colLast="0"/>
      <w:bookmarkEnd w:id="52"/>
    </w:p>
    <w:p w14:paraId="7FB1F684" w14:textId="221DAE61" w:rsidR="007F3B44" w:rsidRPr="00225849" w:rsidRDefault="007F3B44" w:rsidP="00045551">
      <w:pPr>
        <w:spacing w:after="0" w:line="240" w:lineRule="auto"/>
        <w:ind w:left="0" w:hanging="2"/>
        <w:jc w:val="both"/>
        <w:rPr>
          <w:rFonts w:ascii="Arial Narrow" w:hAnsi="Arial Narrow"/>
          <w:iCs/>
        </w:rPr>
      </w:pPr>
      <w:bookmarkStart w:id="53" w:name="_heading=h.zfvsiohpe1nd" w:colFirst="0" w:colLast="0"/>
      <w:bookmarkEnd w:id="53"/>
      <w:r w:rsidRPr="00225849">
        <w:rPr>
          <w:rFonts w:ascii="Arial Narrow" w:hAnsi="Arial Narrow"/>
          <w:bCs/>
          <w:w w:val="102"/>
        </w:rPr>
        <w:t xml:space="preserve">El oferente deberá acreditar en el Registro Único de Proponentes la ejecución de </w:t>
      </w:r>
      <w:r w:rsidR="00D164A1" w:rsidRPr="00225849">
        <w:rPr>
          <w:rFonts w:ascii="Arial Narrow" w:hAnsi="Arial Narrow"/>
          <w:b/>
          <w:w w:val="102"/>
        </w:rPr>
        <w:t xml:space="preserve">HASTA TRES (3) </w:t>
      </w:r>
      <w:r w:rsidR="00D164A1" w:rsidRPr="00225849">
        <w:rPr>
          <w:rFonts w:ascii="Arial Narrow" w:hAnsi="Arial Narrow"/>
          <w:b/>
          <w:w w:val="102"/>
          <w:shd w:val="clear" w:color="auto" w:fill="FFFFFF"/>
        </w:rPr>
        <w:t>CONTRATOS EJECUTADOS</w:t>
      </w:r>
      <w:r w:rsidRPr="00225849">
        <w:rPr>
          <w:rFonts w:ascii="Arial Narrow" w:hAnsi="Arial Narrow"/>
          <w:bCs/>
          <w:w w:val="102"/>
          <w:shd w:val="clear" w:color="auto" w:fill="FFFFFF"/>
        </w:rPr>
        <w:t xml:space="preserve">, identificado con el código del Clasificador de Bienes y Servicios de Naciones Unidas relacionados en la tabla No 3 del presente documento, </w:t>
      </w:r>
      <w:r w:rsidRPr="00225849">
        <w:rPr>
          <w:rFonts w:ascii="Arial Narrow" w:hAnsi="Arial Narrow"/>
          <w:bCs/>
          <w:w w:val="102"/>
        </w:rPr>
        <w:t>una experiencia igual o mayor a</w:t>
      </w:r>
      <w:r w:rsidRPr="00225849">
        <w:rPr>
          <w:rFonts w:ascii="Arial Narrow" w:hAnsi="Arial Narrow"/>
        </w:rPr>
        <w:t xml:space="preserve"> </w:t>
      </w:r>
      <w:r w:rsidR="00A843D2" w:rsidRPr="00225849">
        <w:rPr>
          <w:rFonts w:ascii="Arial Narrow" w:hAnsi="Arial Narrow"/>
          <w:b/>
          <w:bCs/>
          <w:u w:val="single"/>
        </w:rPr>
        <w:t>307</w:t>
      </w:r>
      <w:r w:rsidRPr="00225849">
        <w:rPr>
          <w:rFonts w:ascii="Arial Narrow" w:hAnsi="Arial Narrow"/>
          <w:b/>
          <w:bCs/>
          <w:u w:val="single"/>
        </w:rPr>
        <w:t xml:space="preserve"> </w:t>
      </w:r>
      <w:r w:rsidRPr="00225849">
        <w:rPr>
          <w:rFonts w:ascii="Arial Narrow" w:hAnsi="Arial Narrow"/>
          <w:b/>
          <w:bCs/>
          <w:w w:val="102"/>
          <w:u w:val="single"/>
          <w:shd w:val="clear" w:color="auto" w:fill="FFFFFF"/>
        </w:rPr>
        <w:t>SMLMV</w:t>
      </w:r>
      <w:r w:rsidRPr="00225849">
        <w:rPr>
          <w:rFonts w:ascii="Arial Narrow" w:hAnsi="Arial Narrow"/>
          <w:bCs/>
          <w:w w:val="102"/>
          <w:shd w:val="clear" w:color="auto" w:fill="FFFFFF"/>
        </w:rPr>
        <w:t xml:space="preserve"> referenciados en la tabla, cuyo objeto esté relacionado con </w:t>
      </w:r>
      <w:r w:rsidR="00EF1AAA" w:rsidRPr="00225849">
        <w:rPr>
          <w:rFonts w:ascii="Arial Narrow" w:hAnsi="Arial Narrow"/>
          <w:b/>
          <w:bCs/>
          <w:iCs/>
        </w:rPr>
        <w:t>MANTENIMIENTO Y/O CALIBRACIÓN DE CABINAS DE EXTRACCIÓN DE GASES</w:t>
      </w:r>
      <w:r w:rsidR="00EF1AAA" w:rsidRPr="00225849">
        <w:rPr>
          <w:rFonts w:ascii="Arial Narrow" w:hAnsi="Arial Narrow"/>
          <w:iCs/>
        </w:rPr>
        <w:t>.</w:t>
      </w:r>
    </w:p>
    <w:p w14:paraId="0B44C6BA" w14:textId="77777777" w:rsidR="00C153B5" w:rsidRPr="00225849" w:rsidRDefault="00C153B5" w:rsidP="00045551">
      <w:pPr>
        <w:spacing w:after="0" w:line="240" w:lineRule="auto"/>
        <w:ind w:left="0" w:hanging="2"/>
        <w:jc w:val="both"/>
        <w:rPr>
          <w:rFonts w:ascii="Arial Narrow" w:hAnsi="Arial Narrow"/>
          <w:iCs/>
        </w:rPr>
      </w:pPr>
    </w:p>
    <w:tbl>
      <w:tblPr>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9"/>
        <w:gridCol w:w="4110"/>
        <w:gridCol w:w="1843"/>
      </w:tblGrid>
      <w:tr w:rsidR="00C153B5" w:rsidRPr="00225849" w14:paraId="378D064D" w14:textId="77777777" w:rsidTr="00C95998">
        <w:trPr>
          <w:trHeight w:val="557"/>
        </w:trPr>
        <w:tc>
          <w:tcPr>
            <w:tcW w:w="3829" w:type="dxa"/>
            <w:shd w:val="clear" w:color="auto" w:fill="F2F2F2"/>
            <w:vAlign w:val="center"/>
          </w:tcPr>
          <w:p w14:paraId="2EA62C36" w14:textId="77777777" w:rsidR="00C153B5" w:rsidRPr="00225849" w:rsidRDefault="00C153B5" w:rsidP="00C95998">
            <w:pPr>
              <w:ind w:left="0" w:hanging="2"/>
              <w:jc w:val="center"/>
              <w:rPr>
                <w:rFonts w:ascii="Arial Narrow" w:eastAsia="Arial" w:hAnsi="Arial Narrow"/>
                <w:b/>
              </w:rPr>
            </w:pPr>
            <w:r w:rsidRPr="00225849">
              <w:rPr>
                <w:rFonts w:ascii="Arial Narrow" w:eastAsia="Arial" w:hAnsi="Arial Narrow"/>
                <w:b/>
              </w:rPr>
              <w:t>Contrato – Código del Clasificador de Bienes y Servicios</w:t>
            </w:r>
          </w:p>
        </w:tc>
        <w:tc>
          <w:tcPr>
            <w:tcW w:w="4110" w:type="dxa"/>
            <w:shd w:val="clear" w:color="auto" w:fill="F2F2F2"/>
            <w:vAlign w:val="center"/>
          </w:tcPr>
          <w:p w14:paraId="37FAEDC2" w14:textId="77777777" w:rsidR="00C153B5" w:rsidRPr="00225849" w:rsidRDefault="00C153B5" w:rsidP="00C95998">
            <w:pPr>
              <w:ind w:left="0" w:hanging="2"/>
              <w:jc w:val="center"/>
              <w:rPr>
                <w:rFonts w:ascii="Arial Narrow" w:eastAsia="Arial" w:hAnsi="Arial Narrow"/>
                <w:b/>
              </w:rPr>
            </w:pPr>
            <w:r w:rsidRPr="00225849">
              <w:rPr>
                <w:rFonts w:ascii="Arial Narrow" w:eastAsia="Arial" w:hAnsi="Arial Narrow"/>
                <w:b/>
                <w:color w:val="000000"/>
              </w:rPr>
              <w:t>Descripción</w:t>
            </w:r>
          </w:p>
        </w:tc>
        <w:tc>
          <w:tcPr>
            <w:tcW w:w="1843" w:type="dxa"/>
            <w:shd w:val="clear" w:color="auto" w:fill="F2F2F2"/>
            <w:vAlign w:val="center"/>
          </w:tcPr>
          <w:p w14:paraId="307FF2A9" w14:textId="77777777" w:rsidR="00C153B5" w:rsidRPr="00225849" w:rsidRDefault="00C153B5" w:rsidP="00C95998">
            <w:pPr>
              <w:ind w:left="0" w:hanging="2"/>
              <w:jc w:val="center"/>
              <w:rPr>
                <w:rFonts w:ascii="Arial Narrow" w:eastAsia="Arial" w:hAnsi="Arial Narrow"/>
                <w:b/>
              </w:rPr>
            </w:pPr>
            <w:r w:rsidRPr="00225849">
              <w:rPr>
                <w:rFonts w:ascii="Arial Narrow" w:eastAsia="Arial" w:hAnsi="Arial Narrow"/>
                <w:b/>
              </w:rPr>
              <w:t>Cuantía - SMMLV</w:t>
            </w:r>
          </w:p>
        </w:tc>
      </w:tr>
      <w:tr w:rsidR="00C153B5" w:rsidRPr="00225849" w14:paraId="0A5F494B" w14:textId="77777777" w:rsidTr="00C95998">
        <w:trPr>
          <w:trHeight w:val="370"/>
        </w:trPr>
        <w:tc>
          <w:tcPr>
            <w:tcW w:w="3829" w:type="dxa"/>
            <w:shd w:val="clear" w:color="auto" w:fill="FFFFFF"/>
            <w:vAlign w:val="center"/>
          </w:tcPr>
          <w:p w14:paraId="383787B2" w14:textId="77777777" w:rsidR="00C153B5" w:rsidRPr="00225849" w:rsidRDefault="00C153B5" w:rsidP="00C95998">
            <w:pPr>
              <w:ind w:left="0" w:hanging="2"/>
              <w:jc w:val="center"/>
              <w:rPr>
                <w:rFonts w:ascii="Arial Narrow" w:eastAsia="Arial" w:hAnsi="Arial Narrow"/>
              </w:rPr>
            </w:pPr>
            <w:r w:rsidRPr="00225849">
              <w:rPr>
                <w:rFonts w:ascii="Arial Narrow" w:hAnsi="Arial Narrow"/>
                <w:b/>
                <w:lang w:eastAsia="es-CO"/>
              </w:rPr>
              <w:t>81101700</w:t>
            </w:r>
          </w:p>
        </w:tc>
        <w:tc>
          <w:tcPr>
            <w:tcW w:w="4110" w:type="dxa"/>
            <w:shd w:val="clear" w:color="auto" w:fill="FFFFFF"/>
            <w:vAlign w:val="center"/>
          </w:tcPr>
          <w:p w14:paraId="455D9BB1" w14:textId="77777777" w:rsidR="00C153B5" w:rsidRPr="00225849" w:rsidRDefault="00C153B5" w:rsidP="00C95998">
            <w:pPr>
              <w:ind w:left="0" w:hanging="2"/>
              <w:jc w:val="center"/>
              <w:rPr>
                <w:rFonts w:ascii="Arial Narrow" w:eastAsia="Arial" w:hAnsi="Arial Narrow"/>
              </w:rPr>
            </w:pPr>
            <w:r w:rsidRPr="00225849">
              <w:rPr>
                <w:rFonts w:ascii="Arial Narrow" w:hAnsi="Arial Narrow"/>
                <w:b/>
                <w:bCs/>
                <w:color w:val="000000" w:themeColor="text1"/>
                <w:kern w:val="3"/>
                <w:lang w:eastAsia="es-CO"/>
              </w:rPr>
              <w:t xml:space="preserve">Ingeniería Eléctrica y Electrónica </w:t>
            </w:r>
          </w:p>
        </w:tc>
        <w:tc>
          <w:tcPr>
            <w:tcW w:w="1843" w:type="dxa"/>
            <w:shd w:val="clear" w:color="auto" w:fill="FFFFFF"/>
            <w:vAlign w:val="center"/>
          </w:tcPr>
          <w:p w14:paraId="332AC1F3" w14:textId="77777777" w:rsidR="00C153B5" w:rsidRPr="00225849" w:rsidRDefault="00C153B5" w:rsidP="00C95998">
            <w:pPr>
              <w:ind w:left="0" w:hanging="2"/>
              <w:jc w:val="center"/>
              <w:rPr>
                <w:rFonts w:ascii="Arial Narrow" w:eastAsia="Arial" w:hAnsi="Arial Narrow"/>
              </w:rPr>
            </w:pPr>
            <w:r w:rsidRPr="00225849">
              <w:rPr>
                <w:rFonts w:ascii="Arial Narrow" w:hAnsi="Arial Narrow"/>
                <w:b/>
              </w:rPr>
              <w:t>307</w:t>
            </w:r>
          </w:p>
        </w:tc>
      </w:tr>
    </w:tbl>
    <w:p w14:paraId="55DA3167" w14:textId="77777777" w:rsidR="00C153B5" w:rsidRPr="00225849" w:rsidRDefault="00C153B5" w:rsidP="00045551">
      <w:pPr>
        <w:spacing w:after="0" w:line="240" w:lineRule="auto"/>
        <w:ind w:left="0" w:hanging="2"/>
        <w:jc w:val="both"/>
        <w:rPr>
          <w:rFonts w:ascii="Arial Narrow" w:hAnsi="Arial Narrow"/>
          <w:bCs/>
          <w:w w:val="102"/>
          <w:shd w:val="clear" w:color="auto" w:fill="FFFFFF"/>
        </w:rPr>
      </w:pPr>
    </w:p>
    <w:p w14:paraId="3C34C7D1" w14:textId="77777777" w:rsidR="00DA3538" w:rsidRPr="00225849" w:rsidRDefault="00DA3538" w:rsidP="00045551">
      <w:pPr>
        <w:spacing w:after="0" w:line="240" w:lineRule="auto"/>
        <w:ind w:leftChars="0" w:left="0" w:firstLineChars="0" w:firstLine="0"/>
        <w:jc w:val="both"/>
        <w:rPr>
          <w:rFonts w:ascii="Arial Narrow" w:eastAsia="Arial" w:hAnsi="Arial Narrow"/>
        </w:rPr>
      </w:pPr>
    </w:p>
    <w:sdt>
      <w:sdtPr>
        <w:rPr>
          <w:rFonts w:ascii="Arial Narrow" w:hAnsi="Arial Narrow"/>
        </w:rPr>
        <w:tag w:val="goog_rdk_9"/>
        <w:id w:val="529612839"/>
      </w:sdtPr>
      <w:sdtContent>
        <w:p w14:paraId="4FE2648F" w14:textId="77777777" w:rsidR="007F3B44" w:rsidRPr="00225849" w:rsidRDefault="00000000" w:rsidP="00045551">
          <w:pPr>
            <w:spacing w:after="0" w:line="240" w:lineRule="auto"/>
            <w:ind w:left="0" w:hanging="2"/>
            <w:jc w:val="both"/>
            <w:rPr>
              <w:rFonts w:ascii="Arial Narrow" w:eastAsia="Arial Narrow" w:hAnsi="Arial Narrow" w:cs="Arial Narrow"/>
              <w:b/>
              <w:u w:val="single"/>
            </w:rPr>
          </w:pPr>
          <w:sdt>
            <w:sdtPr>
              <w:rPr>
                <w:rFonts w:ascii="Arial Narrow" w:hAnsi="Arial Narrow"/>
              </w:rPr>
              <w:tag w:val="goog_rdk_8"/>
              <w:id w:val="-1434200650"/>
            </w:sdtPr>
            <w:sdtContent>
              <w:r w:rsidR="007F3B44" w:rsidRPr="00225849">
                <w:rPr>
                  <w:rFonts w:ascii="Arial Narrow" w:eastAsia="Arial Narrow" w:hAnsi="Arial Narrow" w:cs="Arial Narrow"/>
                  <w:b/>
                  <w:u w:val="single"/>
                </w:rPr>
                <w:t xml:space="preserve">CRITERIO DIFERENCIAL PARA MIPYMES: </w:t>
              </w:r>
            </w:sdtContent>
          </w:sdt>
        </w:p>
      </w:sdtContent>
    </w:sdt>
    <w:sdt>
      <w:sdtPr>
        <w:rPr>
          <w:rFonts w:ascii="Arial Narrow" w:hAnsi="Arial Narrow"/>
        </w:rPr>
        <w:tag w:val="goog_rdk_13"/>
        <w:id w:val="-130638009"/>
      </w:sdtPr>
      <w:sdtContent>
        <w:sdt>
          <w:sdtPr>
            <w:rPr>
              <w:rFonts w:ascii="Arial Narrow" w:hAnsi="Arial Narrow"/>
            </w:rPr>
            <w:tag w:val="goog_rdk_12"/>
            <w:id w:val="-1093084469"/>
          </w:sdtPr>
          <w:sdtContent>
            <w:p w14:paraId="4030461C" w14:textId="77777777" w:rsidR="007D36E3" w:rsidRPr="00225849" w:rsidRDefault="007D36E3" w:rsidP="00045551">
              <w:pPr>
                <w:spacing w:after="0" w:line="240" w:lineRule="auto"/>
                <w:ind w:left="0" w:hanging="2"/>
                <w:jc w:val="both"/>
                <w:rPr>
                  <w:rFonts w:ascii="Arial Narrow" w:hAnsi="Arial Narrow"/>
                </w:rPr>
              </w:pPr>
            </w:p>
            <w:p w14:paraId="3B38A54E" w14:textId="2CCC99AD" w:rsidR="007F3B44" w:rsidRPr="00225849" w:rsidRDefault="007F3B44"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 xml:space="preserve">En cumplimento a lo establecido en el artículo 2.2.1.2.4.2.18 del Decreto 1860 de 2021, si los proponentes acreditan su condición de </w:t>
              </w:r>
              <w:r w:rsidRPr="00225849">
                <w:rPr>
                  <w:rFonts w:ascii="Arial Narrow" w:eastAsia="Arial Narrow" w:hAnsi="Arial Narrow" w:cs="Arial Narrow"/>
                  <w:u w:val="single"/>
                </w:rPr>
                <w:t>MiPymes con domicilio en Colombia</w:t>
              </w:r>
              <w:r w:rsidRPr="00225849">
                <w:rPr>
                  <w:rFonts w:ascii="Arial Narrow" w:eastAsia="Arial Narrow" w:hAnsi="Arial Narrow" w:cs="Arial Narrow"/>
                </w:rPr>
                <w:t xml:space="preserve">, de acuerdo con lo dispuesto en el </w:t>
              </w:r>
              <w:r w:rsidRPr="00225849">
                <w:rPr>
                  <w:rFonts w:ascii="Arial Narrow" w:eastAsia="Arial Narrow" w:hAnsi="Arial Narrow" w:cs="Arial Narrow"/>
                  <w:i/>
                </w:rPr>
                <w:t xml:space="preserve">Artículo 2.2.1.2.4.2.4. del Decreto 1082 de 2015, modificado por el artículo 5 del Decreto 1860 de 2021, </w:t>
              </w:r>
              <w:r w:rsidRPr="00225849">
                <w:rPr>
                  <w:rFonts w:ascii="Arial Narrow" w:eastAsia="Arial Narrow" w:hAnsi="Arial Narrow" w:cs="Arial Narrow"/>
                </w:rPr>
                <w:t>se dará aplicación al siguiente criterio diferencial:</w:t>
              </w:r>
            </w:p>
          </w:sdtContent>
        </w:sdt>
      </w:sdtContent>
    </w:sdt>
    <w:p w14:paraId="06A3172A" w14:textId="77777777" w:rsidR="007D36E3" w:rsidRPr="00225849" w:rsidRDefault="007D36E3" w:rsidP="00045551">
      <w:pPr>
        <w:spacing w:after="0" w:line="240" w:lineRule="auto"/>
        <w:ind w:left="0" w:hanging="2"/>
        <w:jc w:val="both"/>
        <w:rPr>
          <w:rFonts w:ascii="Arial Narrow" w:hAnsi="Arial Narrow"/>
        </w:rPr>
      </w:pPr>
    </w:p>
    <w:p w14:paraId="072A75A2" w14:textId="01902633" w:rsidR="007F3B44" w:rsidRPr="00225849" w:rsidRDefault="007F3B44" w:rsidP="00045551">
      <w:pPr>
        <w:spacing w:after="0" w:line="240" w:lineRule="auto"/>
        <w:ind w:left="0" w:hanging="2"/>
        <w:jc w:val="both"/>
        <w:rPr>
          <w:rFonts w:ascii="Arial Narrow" w:hAnsi="Arial Narrow"/>
          <w:bCs/>
          <w:w w:val="102"/>
          <w:shd w:val="clear" w:color="auto" w:fill="FFFFFF"/>
        </w:rPr>
      </w:pPr>
      <w:r w:rsidRPr="00225849">
        <w:rPr>
          <w:rFonts w:ascii="Arial Narrow" w:hAnsi="Arial Narrow"/>
        </w:rPr>
        <w:t xml:space="preserve">El oferente deberá acreditar en el Registro Único de Proponentes la ejecución de </w:t>
      </w:r>
      <w:r w:rsidR="00C153B5" w:rsidRPr="00225849">
        <w:rPr>
          <w:rFonts w:ascii="Arial Narrow" w:hAnsi="Arial Narrow"/>
          <w:b/>
          <w:bCs/>
        </w:rPr>
        <w:t xml:space="preserve">HASTA </w:t>
      </w:r>
      <w:sdt>
        <w:sdtPr>
          <w:rPr>
            <w:rFonts w:ascii="Arial Narrow" w:hAnsi="Arial Narrow"/>
            <w:b/>
            <w:bCs/>
          </w:rPr>
          <w:tag w:val="goog_rdk_17"/>
          <w:id w:val="1565684897"/>
        </w:sdtPr>
        <w:sdtContent>
          <w:r w:rsidR="00C153B5" w:rsidRPr="00225849">
            <w:rPr>
              <w:rFonts w:ascii="Arial Narrow" w:hAnsi="Arial Narrow"/>
              <w:b/>
              <w:bCs/>
            </w:rPr>
            <w:t xml:space="preserve">CUATRO </w:t>
          </w:r>
        </w:sdtContent>
      </w:sdt>
      <w:r w:rsidR="00C153B5" w:rsidRPr="00225849">
        <w:rPr>
          <w:rFonts w:ascii="Arial Narrow" w:hAnsi="Arial Narrow"/>
          <w:b/>
          <w:bCs/>
        </w:rPr>
        <w:t>(4) CONTRATOS</w:t>
      </w:r>
      <w:r w:rsidR="00C153B5" w:rsidRPr="00225849">
        <w:rPr>
          <w:rFonts w:ascii="Arial Narrow" w:hAnsi="Arial Narrow"/>
        </w:rPr>
        <w:t xml:space="preserve"> </w:t>
      </w:r>
      <w:r w:rsidR="00C153B5" w:rsidRPr="00225849">
        <w:rPr>
          <w:rFonts w:ascii="Arial Narrow" w:hAnsi="Arial Narrow"/>
          <w:b/>
          <w:bCs/>
        </w:rPr>
        <w:t>EJECUTADOS,</w:t>
      </w:r>
      <w:r w:rsidR="00C153B5" w:rsidRPr="00225849">
        <w:rPr>
          <w:rFonts w:ascii="Arial Narrow" w:hAnsi="Arial Narrow"/>
        </w:rPr>
        <w:t xml:space="preserve"> </w:t>
      </w:r>
      <w:r w:rsidRPr="00225849">
        <w:rPr>
          <w:rFonts w:ascii="Arial Narrow" w:hAnsi="Arial Narrow"/>
        </w:rPr>
        <w:t xml:space="preserve">identificados con cualquiera, o con la sumatoria de los códigos del Clasificador de Bienes y Servicios de Naciones Unidas relacionados en la tabla No 3 del presente documento, con la experiencia en </w:t>
      </w:r>
      <w:r w:rsidR="00C153B5" w:rsidRPr="00225849">
        <w:rPr>
          <w:rFonts w:ascii="Arial Narrow" w:hAnsi="Arial Narrow"/>
          <w:b/>
          <w:bCs/>
        </w:rPr>
        <w:t>307 SMMLV</w:t>
      </w:r>
      <w:r w:rsidR="00C153B5" w:rsidRPr="00225849">
        <w:rPr>
          <w:rFonts w:ascii="Arial Narrow" w:hAnsi="Arial Narrow"/>
        </w:rPr>
        <w:t xml:space="preserve"> </w:t>
      </w:r>
      <w:r w:rsidRPr="00225849">
        <w:rPr>
          <w:rFonts w:ascii="Arial Narrow" w:hAnsi="Arial Narrow"/>
        </w:rPr>
        <w:t>indicada en esa tabla</w:t>
      </w:r>
      <w:r w:rsidRPr="00225849">
        <w:rPr>
          <w:rFonts w:ascii="Arial Narrow" w:hAnsi="Arial Narrow"/>
          <w:i/>
        </w:rPr>
        <w:t>,</w:t>
      </w:r>
      <w:r w:rsidR="003420A3" w:rsidRPr="00225849">
        <w:rPr>
          <w:rFonts w:ascii="Arial Narrow" w:hAnsi="Arial Narrow"/>
          <w:i/>
        </w:rPr>
        <w:t xml:space="preserve"> </w:t>
      </w:r>
      <w:r w:rsidRPr="00225849">
        <w:rPr>
          <w:rFonts w:ascii="Arial Narrow" w:hAnsi="Arial Narrow"/>
          <w:i/>
        </w:rPr>
        <w:t>cuyo objeto esté relacionado</w:t>
      </w:r>
      <w:r w:rsidRPr="00225849">
        <w:rPr>
          <w:rFonts w:ascii="Arial Narrow" w:hAnsi="Arial Narrow"/>
          <w:bCs/>
          <w:w w:val="102"/>
          <w:shd w:val="clear" w:color="auto" w:fill="FFFFFF"/>
        </w:rPr>
        <w:t xml:space="preserve"> con </w:t>
      </w:r>
      <w:r w:rsidR="00C153B5" w:rsidRPr="00225849">
        <w:rPr>
          <w:rFonts w:ascii="Arial Narrow" w:hAnsi="Arial Narrow"/>
          <w:b/>
          <w:bCs/>
          <w:iCs/>
        </w:rPr>
        <w:t>MANTENIMIENTO Y/O CALIBRACIÓN DE CABINAS DE EXTRACCIÓN DE GASES</w:t>
      </w:r>
    </w:p>
    <w:p w14:paraId="0FAAAFDD" w14:textId="77777777" w:rsidR="00C153B5" w:rsidRPr="00225849" w:rsidRDefault="00C153B5" w:rsidP="00045551">
      <w:pPr>
        <w:spacing w:after="0" w:line="240" w:lineRule="auto"/>
        <w:ind w:left="0" w:hanging="2"/>
        <w:jc w:val="both"/>
        <w:rPr>
          <w:rFonts w:ascii="Arial Narrow" w:hAnsi="Arial Narrow"/>
          <w:bCs/>
          <w:w w:val="102"/>
          <w:shd w:val="clear" w:color="auto" w:fill="FFFFFF"/>
        </w:rPr>
      </w:pPr>
    </w:p>
    <w:p w14:paraId="2C417987" w14:textId="77777777" w:rsidR="00C153B5" w:rsidRPr="00225849" w:rsidRDefault="00C153B5" w:rsidP="00045551">
      <w:pPr>
        <w:spacing w:after="0" w:line="240" w:lineRule="auto"/>
        <w:ind w:left="0" w:hanging="2"/>
        <w:jc w:val="both"/>
        <w:rPr>
          <w:rFonts w:ascii="Arial Narrow" w:hAnsi="Arial Narrow"/>
          <w:bCs/>
          <w:w w:val="102"/>
          <w:shd w:val="clear" w:color="auto" w:fill="FFFFFF"/>
        </w:rPr>
      </w:pPr>
    </w:p>
    <w:tbl>
      <w:tblPr>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9"/>
        <w:gridCol w:w="4110"/>
        <w:gridCol w:w="1843"/>
      </w:tblGrid>
      <w:tr w:rsidR="00C153B5" w:rsidRPr="00225849" w14:paraId="53E39375" w14:textId="77777777" w:rsidTr="00C95998">
        <w:trPr>
          <w:trHeight w:val="557"/>
        </w:trPr>
        <w:tc>
          <w:tcPr>
            <w:tcW w:w="3829" w:type="dxa"/>
            <w:shd w:val="clear" w:color="auto" w:fill="F2F2F2"/>
            <w:vAlign w:val="center"/>
          </w:tcPr>
          <w:p w14:paraId="7E431B3B" w14:textId="77777777" w:rsidR="00C153B5" w:rsidRPr="00225849" w:rsidRDefault="00C153B5" w:rsidP="00C95998">
            <w:pPr>
              <w:ind w:left="0" w:hanging="2"/>
              <w:jc w:val="center"/>
              <w:rPr>
                <w:rFonts w:ascii="Arial Narrow" w:eastAsia="Arial" w:hAnsi="Arial Narrow"/>
                <w:b/>
              </w:rPr>
            </w:pPr>
            <w:r w:rsidRPr="00225849">
              <w:rPr>
                <w:rFonts w:ascii="Arial Narrow" w:eastAsia="Arial" w:hAnsi="Arial Narrow"/>
                <w:b/>
              </w:rPr>
              <w:t>Contrato – Código del Clasificador de Bienes y Servicios</w:t>
            </w:r>
          </w:p>
        </w:tc>
        <w:tc>
          <w:tcPr>
            <w:tcW w:w="4110" w:type="dxa"/>
            <w:shd w:val="clear" w:color="auto" w:fill="F2F2F2"/>
            <w:vAlign w:val="center"/>
          </w:tcPr>
          <w:p w14:paraId="6F7893D4" w14:textId="77777777" w:rsidR="00C153B5" w:rsidRPr="00225849" w:rsidRDefault="00C153B5" w:rsidP="00C95998">
            <w:pPr>
              <w:ind w:left="0" w:hanging="2"/>
              <w:jc w:val="center"/>
              <w:rPr>
                <w:rFonts w:ascii="Arial Narrow" w:eastAsia="Arial" w:hAnsi="Arial Narrow"/>
                <w:b/>
              </w:rPr>
            </w:pPr>
            <w:r w:rsidRPr="00225849">
              <w:rPr>
                <w:rFonts w:ascii="Arial Narrow" w:eastAsia="Arial" w:hAnsi="Arial Narrow"/>
                <w:b/>
                <w:color w:val="000000"/>
              </w:rPr>
              <w:t>Descripción</w:t>
            </w:r>
          </w:p>
        </w:tc>
        <w:tc>
          <w:tcPr>
            <w:tcW w:w="1843" w:type="dxa"/>
            <w:shd w:val="clear" w:color="auto" w:fill="F2F2F2"/>
            <w:vAlign w:val="center"/>
          </w:tcPr>
          <w:p w14:paraId="7FCC18E2" w14:textId="77777777" w:rsidR="00C153B5" w:rsidRPr="00225849" w:rsidRDefault="00C153B5" w:rsidP="00C95998">
            <w:pPr>
              <w:ind w:left="0" w:hanging="2"/>
              <w:jc w:val="center"/>
              <w:rPr>
                <w:rFonts w:ascii="Arial Narrow" w:eastAsia="Arial" w:hAnsi="Arial Narrow"/>
                <w:b/>
              </w:rPr>
            </w:pPr>
            <w:r w:rsidRPr="00225849">
              <w:rPr>
                <w:rFonts w:ascii="Arial Narrow" w:eastAsia="Arial" w:hAnsi="Arial Narrow"/>
                <w:b/>
              </w:rPr>
              <w:t>Cuantía - SMMLV</w:t>
            </w:r>
          </w:p>
        </w:tc>
      </w:tr>
      <w:tr w:rsidR="00C153B5" w:rsidRPr="00225849" w14:paraId="76C7BE8E" w14:textId="77777777" w:rsidTr="00C95998">
        <w:trPr>
          <w:trHeight w:val="370"/>
        </w:trPr>
        <w:tc>
          <w:tcPr>
            <w:tcW w:w="3829" w:type="dxa"/>
            <w:shd w:val="clear" w:color="auto" w:fill="FFFFFF"/>
            <w:vAlign w:val="center"/>
          </w:tcPr>
          <w:p w14:paraId="5C9CC4FF" w14:textId="77777777" w:rsidR="00C153B5" w:rsidRPr="00225849" w:rsidRDefault="00C153B5" w:rsidP="00C95998">
            <w:pPr>
              <w:ind w:left="0" w:hanging="2"/>
              <w:jc w:val="center"/>
              <w:rPr>
                <w:rFonts w:ascii="Arial Narrow" w:eastAsia="Arial" w:hAnsi="Arial Narrow"/>
              </w:rPr>
            </w:pPr>
            <w:r w:rsidRPr="00225849">
              <w:rPr>
                <w:rFonts w:ascii="Arial Narrow" w:hAnsi="Arial Narrow"/>
                <w:b/>
                <w:lang w:eastAsia="es-CO"/>
              </w:rPr>
              <w:t>81101700</w:t>
            </w:r>
          </w:p>
        </w:tc>
        <w:tc>
          <w:tcPr>
            <w:tcW w:w="4110" w:type="dxa"/>
            <w:shd w:val="clear" w:color="auto" w:fill="FFFFFF"/>
            <w:vAlign w:val="center"/>
          </w:tcPr>
          <w:p w14:paraId="053E4E25" w14:textId="77777777" w:rsidR="00C153B5" w:rsidRPr="00225849" w:rsidRDefault="00C153B5" w:rsidP="00C95998">
            <w:pPr>
              <w:ind w:left="0" w:hanging="2"/>
              <w:jc w:val="center"/>
              <w:rPr>
                <w:rFonts w:ascii="Arial Narrow" w:eastAsia="Arial" w:hAnsi="Arial Narrow"/>
              </w:rPr>
            </w:pPr>
            <w:r w:rsidRPr="00225849">
              <w:rPr>
                <w:rFonts w:ascii="Arial Narrow" w:hAnsi="Arial Narrow"/>
                <w:b/>
                <w:bCs/>
                <w:color w:val="000000" w:themeColor="text1"/>
                <w:kern w:val="3"/>
                <w:lang w:eastAsia="es-CO"/>
              </w:rPr>
              <w:t xml:space="preserve">Ingeniería Eléctrica y Electrónica </w:t>
            </w:r>
          </w:p>
        </w:tc>
        <w:tc>
          <w:tcPr>
            <w:tcW w:w="1843" w:type="dxa"/>
            <w:shd w:val="clear" w:color="auto" w:fill="FFFFFF"/>
            <w:vAlign w:val="center"/>
          </w:tcPr>
          <w:p w14:paraId="42489D4F" w14:textId="77777777" w:rsidR="00C153B5" w:rsidRPr="00225849" w:rsidRDefault="00C153B5" w:rsidP="00C95998">
            <w:pPr>
              <w:ind w:left="0" w:hanging="2"/>
              <w:jc w:val="center"/>
              <w:rPr>
                <w:rFonts w:ascii="Arial Narrow" w:eastAsia="Arial" w:hAnsi="Arial Narrow"/>
              </w:rPr>
            </w:pPr>
            <w:r w:rsidRPr="00225849">
              <w:rPr>
                <w:rFonts w:ascii="Arial Narrow" w:hAnsi="Arial Narrow"/>
                <w:b/>
              </w:rPr>
              <w:t>307</w:t>
            </w:r>
          </w:p>
        </w:tc>
      </w:tr>
    </w:tbl>
    <w:p w14:paraId="00E2221B" w14:textId="77777777" w:rsidR="00C153B5" w:rsidRPr="00225849" w:rsidRDefault="00C153B5" w:rsidP="00045551">
      <w:pPr>
        <w:spacing w:after="0" w:line="240" w:lineRule="auto"/>
        <w:ind w:left="0" w:hanging="2"/>
        <w:jc w:val="both"/>
        <w:rPr>
          <w:rFonts w:ascii="Arial Narrow" w:hAnsi="Arial Narrow"/>
        </w:rPr>
      </w:pPr>
    </w:p>
    <w:p w14:paraId="0C04795E" w14:textId="77777777" w:rsidR="007D36E3" w:rsidRPr="00225849" w:rsidRDefault="007D36E3" w:rsidP="00045551">
      <w:pPr>
        <w:spacing w:after="0" w:line="240" w:lineRule="auto"/>
        <w:ind w:left="0" w:hanging="2"/>
        <w:jc w:val="both"/>
        <w:rPr>
          <w:rFonts w:ascii="Arial Narrow" w:hAnsi="Arial Narrow"/>
        </w:rPr>
      </w:pPr>
    </w:p>
    <w:p w14:paraId="02EF8898" w14:textId="39BC6892" w:rsidR="007F3B44" w:rsidRPr="00225849" w:rsidRDefault="007F3B44" w:rsidP="00045551">
      <w:pPr>
        <w:spacing w:after="0" w:line="240" w:lineRule="auto"/>
        <w:ind w:left="0" w:hanging="2"/>
        <w:jc w:val="both"/>
        <w:rPr>
          <w:rFonts w:ascii="Arial Narrow" w:hAnsi="Arial Narrow"/>
        </w:rPr>
      </w:pPr>
      <w:r w:rsidRPr="00225849">
        <w:rPr>
          <w:rFonts w:ascii="Arial Narrow" w:hAnsi="Arial Narrow"/>
        </w:rPr>
        <w:t>Para la verificación de este requisito, el proponente deberá indicar en el anexo “experiencia requerida” del pliego de condiciones, cuál de los contratos certificados en el Registro Único de Proponentes (RUP) deben ser tenidos en cuenta por la entidad con el fin de ser habilitados.</w:t>
      </w:r>
    </w:p>
    <w:p w14:paraId="6FEFE46B" w14:textId="77777777" w:rsidR="007D36E3" w:rsidRPr="00225849" w:rsidRDefault="007D36E3" w:rsidP="00045551">
      <w:pPr>
        <w:spacing w:after="0" w:line="240" w:lineRule="auto"/>
        <w:ind w:left="0" w:hanging="2"/>
        <w:jc w:val="both"/>
        <w:rPr>
          <w:rFonts w:ascii="Arial Narrow" w:eastAsia="Arial" w:hAnsi="Arial Narrow"/>
        </w:rPr>
      </w:pPr>
    </w:p>
    <w:p w14:paraId="3A57E04C" w14:textId="22B0B3D6" w:rsidR="007F3B44" w:rsidRPr="00225849" w:rsidRDefault="007F3B44" w:rsidP="00045551">
      <w:pPr>
        <w:spacing w:after="0" w:line="240" w:lineRule="auto"/>
        <w:ind w:left="0" w:hanging="2"/>
        <w:jc w:val="both"/>
        <w:rPr>
          <w:rFonts w:ascii="Arial Narrow" w:eastAsia="Arial" w:hAnsi="Arial Narrow"/>
        </w:rPr>
      </w:pPr>
      <w:r w:rsidRPr="00225849">
        <w:rPr>
          <w:rFonts w:ascii="Arial Narrow" w:eastAsia="Arial" w:hAnsi="Arial Narrow"/>
        </w:rPr>
        <w:t>Para la verificación de este requisito, el proponente deberá indicar en el anexo “experiencia requerida” del pliego de condiciones, cuál de los contratos certificados en el Registro Único de Proponentes (RUP) deben ser tenidos en cuenta por la entidad con el fin de ser habilitados.</w:t>
      </w:r>
    </w:p>
    <w:p w14:paraId="5B80D79A" w14:textId="77777777" w:rsidR="007D36E3" w:rsidRPr="00225849" w:rsidRDefault="007D36E3" w:rsidP="00045551">
      <w:pPr>
        <w:spacing w:after="0" w:line="240" w:lineRule="auto"/>
        <w:ind w:left="0" w:hanging="2"/>
        <w:jc w:val="both"/>
        <w:rPr>
          <w:rFonts w:ascii="Arial Narrow" w:eastAsia="Arial" w:hAnsi="Arial Narrow"/>
          <w:b/>
        </w:rPr>
      </w:pPr>
    </w:p>
    <w:p w14:paraId="58449C7A" w14:textId="611AC83E" w:rsidR="007F3B44" w:rsidRPr="00225849" w:rsidRDefault="007F3B44" w:rsidP="00045551">
      <w:pPr>
        <w:spacing w:after="0" w:line="240" w:lineRule="auto"/>
        <w:ind w:left="0" w:hanging="2"/>
        <w:jc w:val="both"/>
        <w:rPr>
          <w:rFonts w:ascii="Arial Narrow" w:eastAsia="Arial" w:hAnsi="Arial Narrow"/>
        </w:rPr>
      </w:pPr>
      <w:r w:rsidRPr="00225849">
        <w:rPr>
          <w:rFonts w:ascii="Arial Narrow" w:eastAsia="Arial" w:hAnsi="Arial Narrow"/>
          <w:b/>
        </w:rPr>
        <w:t>Nota 1:</w:t>
      </w:r>
      <w:r w:rsidRPr="00225849">
        <w:rPr>
          <w:rFonts w:ascii="Arial Narrow" w:eastAsia="Arial" w:hAnsi="Arial Narrow"/>
        </w:rPr>
        <w:t xml:space="preserve"> Para la verificación de este requisito, la </w:t>
      </w:r>
      <w:proofErr w:type="gramStart"/>
      <w:r w:rsidRPr="00225849">
        <w:rPr>
          <w:rFonts w:ascii="Arial Narrow" w:eastAsia="Arial" w:hAnsi="Arial Narrow"/>
        </w:rPr>
        <w:t>Fiscalía General</w:t>
      </w:r>
      <w:proofErr w:type="gramEnd"/>
      <w:r w:rsidRPr="00225849">
        <w:rPr>
          <w:rFonts w:ascii="Arial Narrow" w:eastAsia="Arial" w:hAnsi="Arial Narrow"/>
        </w:rPr>
        <w:t xml:space="preserve"> de la Nación, verificará del Registro Único de Proponentes, lo relacionado con Código del Clasificador de Bienes y Servicios hasta el tercer nivel, y su cuantía expresada en SMLMV.</w:t>
      </w:r>
    </w:p>
    <w:p w14:paraId="2C7AB67F" w14:textId="77777777" w:rsidR="007D36E3" w:rsidRPr="00225849" w:rsidRDefault="007D36E3" w:rsidP="00045551">
      <w:pPr>
        <w:spacing w:after="0" w:line="240" w:lineRule="auto"/>
        <w:ind w:left="0" w:hanging="2"/>
        <w:jc w:val="both"/>
        <w:rPr>
          <w:rFonts w:ascii="Arial Narrow" w:eastAsia="Arial" w:hAnsi="Arial Narrow"/>
          <w:b/>
        </w:rPr>
      </w:pPr>
    </w:p>
    <w:p w14:paraId="5B33CF22" w14:textId="485B1939" w:rsidR="007F3B44" w:rsidRPr="00225849" w:rsidRDefault="007F3B44" w:rsidP="00045551">
      <w:pPr>
        <w:spacing w:after="0" w:line="240" w:lineRule="auto"/>
        <w:ind w:left="0" w:hanging="2"/>
        <w:jc w:val="both"/>
        <w:rPr>
          <w:rFonts w:ascii="Arial Narrow" w:eastAsia="Arial" w:hAnsi="Arial Narrow"/>
          <w:b/>
        </w:rPr>
      </w:pPr>
      <w:r w:rsidRPr="00225849">
        <w:rPr>
          <w:rFonts w:ascii="Arial Narrow" w:eastAsia="Arial" w:hAnsi="Arial Narrow"/>
          <w:b/>
        </w:rPr>
        <w:t>Nota 2:</w:t>
      </w:r>
      <w:r w:rsidRPr="00225849">
        <w:rPr>
          <w:rFonts w:ascii="Arial Narrow" w:eastAsia="Arial" w:hAnsi="Arial Narrow"/>
        </w:rPr>
        <w:t xml:space="preserve"> Teniendo en cuenta que la Cámara de Comercio, no certifica el Código del Clasificador de Bienes y Servicios hasta el cuarto nivel, ni el objeto de los contratos registrados en el RUP, y se requiere que la experiencia tenga relación </w:t>
      </w:r>
      <w:r w:rsidRPr="00225849">
        <w:rPr>
          <w:rFonts w:ascii="Arial Narrow" w:hAnsi="Arial Narrow"/>
          <w:bCs/>
          <w:w w:val="102"/>
          <w:shd w:val="clear" w:color="auto" w:fill="FFFFFF"/>
        </w:rPr>
        <w:t xml:space="preserve">con </w:t>
      </w:r>
      <w:r w:rsidR="00815A3B" w:rsidRPr="00225849">
        <w:rPr>
          <w:rFonts w:ascii="Arial Narrow" w:hAnsi="Arial Narrow"/>
          <w:b/>
          <w:bCs/>
          <w:iCs/>
        </w:rPr>
        <w:t>MANTENIMIENTO Y/O CALIBRACIÓN DE CABINAS DE EXTRACCIÓN DE GASES</w:t>
      </w:r>
      <w:r w:rsidRPr="00225849">
        <w:rPr>
          <w:rFonts w:ascii="Arial Narrow" w:eastAsia="Arial" w:hAnsi="Arial Narrow"/>
          <w:b/>
        </w:rPr>
        <w:t xml:space="preserve">, </w:t>
      </w:r>
      <w:r w:rsidRPr="00225849">
        <w:rPr>
          <w:rFonts w:ascii="Arial Narrow" w:eastAsia="Arial" w:hAnsi="Arial Narrow"/>
        </w:rPr>
        <w:t xml:space="preserve">la Fiscalía General de la Nación verificará contra documentos el objeto del contrato y/o sus actividades, para lo cual adicionalmente deberá presentar una(s) certificación(es), y/o actas de liquidación que contenga como mínimo lo siguiente: </w:t>
      </w:r>
    </w:p>
    <w:p w14:paraId="6D9E2AE2" w14:textId="77777777" w:rsidR="007F3B44" w:rsidRPr="00225849" w:rsidRDefault="007F3B44" w:rsidP="00045551">
      <w:pPr>
        <w:numPr>
          <w:ilvl w:val="0"/>
          <w:numId w:val="47"/>
        </w:numPr>
        <w:suppressAutoHyphens w:val="0"/>
        <w:spacing w:after="0" w:line="240" w:lineRule="auto"/>
        <w:ind w:leftChars="0" w:left="0" w:firstLineChars="0" w:hanging="2"/>
        <w:jc w:val="both"/>
        <w:textDirection w:val="lrTb"/>
        <w:textAlignment w:val="auto"/>
        <w:outlineLvl w:val="9"/>
        <w:rPr>
          <w:rFonts w:ascii="Arial Narrow" w:eastAsia="Arial" w:hAnsi="Arial Narrow"/>
        </w:rPr>
      </w:pPr>
      <w:r w:rsidRPr="00225849">
        <w:rPr>
          <w:rFonts w:ascii="Arial Narrow" w:eastAsia="Arial" w:hAnsi="Arial Narrow"/>
        </w:rPr>
        <w:t>Objeto del Contrato (Si el objeto no se relaciona con lo aquí indicado, deberán describir los bienes y/o servicios entregados).</w:t>
      </w:r>
    </w:p>
    <w:p w14:paraId="67E010A4" w14:textId="77777777" w:rsidR="007F3B44" w:rsidRPr="00225849" w:rsidRDefault="007F3B44" w:rsidP="00045551">
      <w:pPr>
        <w:numPr>
          <w:ilvl w:val="0"/>
          <w:numId w:val="47"/>
        </w:numPr>
        <w:suppressAutoHyphens w:val="0"/>
        <w:spacing w:after="0" w:line="240" w:lineRule="auto"/>
        <w:ind w:leftChars="0" w:left="0" w:firstLineChars="0" w:hanging="2"/>
        <w:jc w:val="both"/>
        <w:textDirection w:val="lrTb"/>
        <w:textAlignment w:val="auto"/>
        <w:outlineLvl w:val="9"/>
        <w:rPr>
          <w:rFonts w:ascii="Arial Narrow" w:eastAsia="Arial" w:hAnsi="Arial Narrow"/>
        </w:rPr>
      </w:pPr>
      <w:r w:rsidRPr="00225849">
        <w:rPr>
          <w:rFonts w:ascii="Arial Narrow" w:eastAsia="Arial" w:hAnsi="Arial Narrow"/>
        </w:rPr>
        <w:t xml:space="preserve">Valor del contrato. </w:t>
      </w:r>
    </w:p>
    <w:p w14:paraId="19EB5D30" w14:textId="77777777" w:rsidR="007F3B44" w:rsidRPr="00225849" w:rsidRDefault="007F3B44" w:rsidP="00045551">
      <w:pPr>
        <w:numPr>
          <w:ilvl w:val="0"/>
          <w:numId w:val="47"/>
        </w:numPr>
        <w:suppressAutoHyphens w:val="0"/>
        <w:spacing w:after="0" w:line="240" w:lineRule="auto"/>
        <w:ind w:leftChars="0" w:left="0" w:firstLineChars="0" w:hanging="2"/>
        <w:jc w:val="both"/>
        <w:textDirection w:val="lrTb"/>
        <w:textAlignment w:val="auto"/>
        <w:outlineLvl w:val="9"/>
        <w:rPr>
          <w:rFonts w:ascii="Arial Narrow" w:eastAsia="Arial" w:hAnsi="Arial Narrow"/>
        </w:rPr>
      </w:pPr>
      <w:r w:rsidRPr="00225849">
        <w:rPr>
          <w:rFonts w:ascii="Arial Narrow" w:eastAsia="Arial" w:hAnsi="Arial Narrow"/>
        </w:rPr>
        <w:t xml:space="preserve">Tiempo de ejecución del contrato. </w:t>
      </w:r>
    </w:p>
    <w:p w14:paraId="7562CCB5" w14:textId="77777777" w:rsidR="007F3B44" w:rsidRPr="00225849" w:rsidRDefault="007F3B44" w:rsidP="00045551">
      <w:pPr>
        <w:numPr>
          <w:ilvl w:val="0"/>
          <w:numId w:val="47"/>
        </w:numPr>
        <w:suppressAutoHyphens w:val="0"/>
        <w:spacing w:after="0" w:line="240" w:lineRule="auto"/>
        <w:ind w:leftChars="0" w:left="0" w:firstLineChars="0" w:hanging="2"/>
        <w:jc w:val="both"/>
        <w:textDirection w:val="lrTb"/>
        <w:textAlignment w:val="auto"/>
        <w:outlineLvl w:val="9"/>
        <w:rPr>
          <w:rFonts w:ascii="Arial Narrow" w:eastAsia="Arial" w:hAnsi="Arial Narrow"/>
        </w:rPr>
      </w:pPr>
      <w:r w:rsidRPr="00225849">
        <w:rPr>
          <w:rFonts w:ascii="Arial Narrow" w:eastAsia="Arial" w:hAnsi="Arial Narrow"/>
        </w:rPr>
        <w:lastRenderedPageBreak/>
        <w:t>Fecha del contrato.</w:t>
      </w:r>
    </w:p>
    <w:p w14:paraId="6A542686" w14:textId="77777777" w:rsidR="007F3B44" w:rsidRPr="00225849" w:rsidRDefault="007F3B44" w:rsidP="00045551">
      <w:pPr>
        <w:numPr>
          <w:ilvl w:val="0"/>
          <w:numId w:val="47"/>
        </w:numPr>
        <w:suppressAutoHyphens w:val="0"/>
        <w:spacing w:after="0" w:line="240" w:lineRule="auto"/>
        <w:ind w:leftChars="0" w:left="0" w:firstLineChars="0" w:hanging="2"/>
        <w:jc w:val="both"/>
        <w:textDirection w:val="lrTb"/>
        <w:textAlignment w:val="auto"/>
        <w:outlineLvl w:val="9"/>
        <w:rPr>
          <w:rFonts w:ascii="Arial Narrow" w:eastAsia="Arial" w:hAnsi="Arial Narrow"/>
        </w:rPr>
      </w:pPr>
      <w:r w:rsidRPr="00225849">
        <w:rPr>
          <w:rFonts w:ascii="Arial Narrow" w:eastAsia="Arial" w:hAnsi="Arial Narrow"/>
        </w:rPr>
        <w:t>Dirección y teléfono de quién expide la certificación.</w:t>
      </w:r>
    </w:p>
    <w:p w14:paraId="3956DCBD" w14:textId="77777777" w:rsidR="007F3B44" w:rsidRPr="00225849" w:rsidRDefault="007F3B44" w:rsidP="00045551">
      <w:pPr>
        <w:spacing w:after="0" w:line="240" w:lineRule="auto"/>
        <w:ind w:left="0" w:hanging="2"/>
        <w:jc w:val="both"/>
        <w:rPr>
          <w:rFonts w:ascii="Arial Narrow" w:eastAsia="Arial" w:hAnsi="Arial Narrow"/>
        </w:rPr>
      </w:pPr>
    </w:p>
    <w:p w14:paraId="545F1461" w14:textId="77777777" w:rsidR="007F3B44" w:rsidRPr="00225849" w:rsidRDefault="007F3B44" w:rsidP="00045551">
      <w:pPr>
        <w:spacing w:after="0" w:line="240" w:lineRule="auto"/>
        <w:ind w:left="0" w:hanging="2"/>
        <w:jc w:val="both"/>
        <w:rPr>
          <w:rFonts w:ascii="Arial Narrow" w:eastAsia="Arial" w:hAnsi="Arial Narrow"/>
        </w:rPr>
      </w:pPr>
      <w:r w:rsidRPr="00225849">
        <w:rPr>
          <w:rFonts w:ascii="Arial Narrow" w:eastAsia="Arial" w:hAnsi="Arial Narrow"/>
          <w:b/>
        </w:rPr>
        <w:t>Nota 3:</w:t>
      </w:r>
      <w:r w:rsidRPr="00225849">
        <w:rPr>
          <w:rFonts w:ascii="Arial Narrow" w:eastAsia="Arial" w:hAnsi="Arial Narrow"/>
        </w:rPr>
        <w:t xml:space="preserve"> La experiencia del oferente plural (unión temporal, consorcio y promesa de sociedad futura) podrá ser acreditada por uno de los integrantes del proponente plural.</w:t>
      </w:r>
    </w:p>
    <w:p w14:paraId="2B3E3484" w14:textId="77777777" w:rsidR="007D36E3" w:rsidRPr="00225849" w:rsidRDefault="007D36E3" w:rsidP="00045551">
      <w:pPr>
        <w:spacing w:after="0" w:line="240" w:lineRule="auto"/>
        <w:ind w:left="0" w:hanging="2"/>
        <w:jc w:val="both"/>
        <w:rPr>
          <w:rFonts w:ascii="Arial Narrow" w:eastAsia="Arial" w:hAnsi="Arial Narrow"/>
        </w:rPr>
      </w:pPr>
    </w:p>
    <w:p w14:paraId="5E9D9F49" w14:textId="77777777" w:rsidR="007F3B44" w:rsidRPr="00225849" w:rsidRDefault="007F3B44" w:rsidP="00045551">
      <w:pPr>
        <w:spacing w:after="0" w:line="240" w:lineRule="auto"/>
        <w:ind w:left="0" w:hanging="2"/>
        <w:jc w:val="both"/>
        <w:rPr>
          <w:rFonts w:ascii="Arial Narrow" w:eastAsia="Arial" w:hAnsi="Arial Narrow"/>
        </w:rPr>
      </w:pPr>
      <w:r w:rsidRPr="00225849">
        <w:rPr>
          <w:rFonts w:ascii="Arial Narrow" w:eastAsia="Arial" w:hAnsi="Arial Narrow"/>
        </w:rPr>
        <w:t>Cuando un proponente adquiere experiencia en un contrato como integrante de un contratista plural, la experiencia derivada de ese contrato corresponde a la ponderación del valor del contrato por el porcentaje de participación.</w:t>
      </w:r>
    </w:p>
    <w:p w14:paraId="7B15A2D7" w14:textId="77777777" w:rsidR="007D36E3" w:rsidRPr="00225849" w:rsidRDefault="007D36E3" w:rsidP="00045551">
      <w:pPr>
        <w:spacing w:after="0" w:line="240" w:lineRule="auto"/>
        <w:ind w:left="0" w:hanging="2"/>
        <w:jc w:val="both"/>
        <w:rPr>
          <w:rFonts w:ascii="Arial Narrow" w:eastAsia="Arial" w:hAnsi="Arial Narrow"/>
          <w:b/>
        </w:rPr>
      </w:pPr>
    </w:p>
    <w:p w14:paraId="7982B5C9" w14:textId="14C01356" w:rsidR="007D36E3" w:rsidRPr="00225849" w:rsidRDefault="007F3B44" w:rsidP="00815A3B">
      <w:pPr>
        <w:spacing w:after="0" w:line="240" w:lineRule="auto"/>
        <w:ind w:left="0" w:hanging="2"/>
        <w:jc w:val="both"/>
        <w:rPr>
          <w:rFonts w:ascii="Arial Narrow" w:eastAsia="Arial" w:hAnsi="Arial Narrow"/>
          <w:b/>
        </w:rPr>
      </w:pPr>
      <w:r w:rsidRPr="00225849">
        <w:rPr>
          <w:rFonts w:ascii="Arial Narrow" w:eastAsia="Arial" w:hAnsi="Arial Narrow"/>
          <w:b/>
        </w:rPr>
        <w:t>Nota 4:</w:t>
      </w:r>
      <w:r w:rsidRPr="00225849">
        <w:rPr>
          <w:rFonts w:ascii="Arial Narrow" w:eastAsia="Arial" w:hAnsi="Arial Narrow"/>
        </w:rPr>
        <w:t xml:space="preserve"> En caso de que se alleguen documentos del contrato cuyo objeto relacione otros bienes o servicios, se deberá especificar claramente el valor ejecutado de los bienes o servicios que estén relacionados con la experiencia exigida para el presente proceso, es decir, </w:t>
      </w:r>
      <w:r w:rsidRPr="00225849">
        <w:rPr>
          <w:rFonts w:ascii="Arial Narrow" w:hAnsi="Arial Narrow"/>
          <w:bCs/>
          <w:w w:val="102"/>
          <w:shd w:val="clear" w:color="auto" w:fill="FFFFFF"/>
        </w:rPr>
        <w:t>con</w:t>
      </w:r>
      <w:r w:rsidR="00815A3B" w:rsidRPr="00225849">
        <w:rPr>
          <w:rFonts w:ascii="Arial Narrow" w:hAnsi="Arial Narrow"/>
          <w:bCs/>
          <w:w w:val="102"/>
          <w:shd w:val="clear" w:color="auto" w:fill="FFFFFF"/>
        </w:rPr>
        <w:t xml:space="preserve"> el</w:t>
      </w:r>
      <w:r w:rsidRPr="00225849">
        <w:rPr>
          <w:rFonts w:ascii="Arial Narrow" w:hAnsi="Arial Narrow"/>
          <w:bCs/>
          <w:w w:val="102"/>
          <w:shd w:val="clear" w:color="auto" w:fill="FFFFFF"/>
        </w:rPr>
        <w:t xml:space="preserve"> </w:t>
      </w:r>
      <w:bookmarkStart w:id="54" w:name="_heading=h.30j0zll" w:colFirst="0" w:colLast="0"/>
      <w:bookmarkEnd w:id="54"/>
      <w:r w:rsidR="00815A3B" w:rsidRPr="00225849">
        <w:rPr>
          <w:rFonts w:ascii="Arial Narrow" w:hAnsi="Arial Narrow"/>
          <w:b/>
          <w:bCs/>
          <w:iCs/>
        </w:rPr>
        <w:t>MANTENIMIENTO Y/O CALIBRACIÓN DE CABINAS DE EXTRACCIÓN DE GASES</w:t>
      </w:r>
    </w:p>
    <w:p w14:paraId="284489E8" w14:textId="0C718186" w:rsidR="0089089C" w:rsidRPr="00225849" w:rsidRDefault="007F3B44" w:rsidP="00045551">
      <w:pPr>
        <w:widowControl w:val="0"/>
        <w:pBdr>
          <w:top w:val="nil"/>
          <w:left w:val="nil"/>
          <w:bottom w:val="nil"/>
          <w:right w:val="nil"/>
          <w:between w:val="nil"/>
        </w:pBdr>
        <w:spacing w:after="0" w:line="240" w:lineRule="auto"/>
        <w:ind w:left="0" w:hanging="2"/>
        <w:jc w:val="both"/>
        <w:rPr>
          <w:rFonts w:ascii="Arial Narrow" w:eastAsia="Arial" w:hAnsi="Arial Narrow"/>
        </w:rPr>
      </w:pPr>
      <w:r w:rsidRPr="00225849">
        <w:rPr>
          <w:rFonts w:ascii="Arial Narrow" w:eastAsia="Arial" w:hAnsi="Arial Narrow"/>
          <w:b/>
        </w:rPr>
        <w:t>Nota 5</w:t>
      </w:r>
      <w:r w:rsidRPr="00225849">
        <w:rPr>
          <w:rFonts w:ascii="Arial Narrow" w:eastAsia="Arial" w:hAnsi="Arial Narrow"/>
        </w:rPr>
        <w:t>: Conforme a lo dispuesto en el artículo 2.2.1.1.1.5.2 del Decreto 1082 de 2015, una sociedad con menos de tres años de constituida puede aportar la experiencia de sus accionistas, socios o constituyentes. Si la persona jurídica con menos de tres años de constituida registra la experiencia de sus socios en el RUP, y éste es renovado ininterrumpidamente, puede continuar utilizando la experiencia inscrita mientras no cesen los efectos del RUP, incluso después de transcurridos los tres años. Lo anterior, de acuerdo con lo establecido por Colombia Compra Eficiente en oficio Rad 4201913000006 de 2019.</w:t>
      </w:r>
    </w:p>
    <w:p w14:paraId="686B43A6" w14:textId="77777777" w:rsidR="00DA3538" w:rsidRPr="00225849" w:rsidRDefault="00DA3538"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p>
    <w:p w14:paraId="760F243F"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 xml:space="preserve">5.4.2. REQUISITO TÉCNICO HABILITANTE ADICIONAL </w:t>
      </w:r>
    </w:p>
    <w:p w14:paraId="3DEE8923" w14:textId="77777777" w:rsidR="007D067A" w:rsidRPr="00225849" w:rsidRDefault="007D067A" w:rsidP="00045551">
      <w:pPr>
        <w:widowControl w:val="0"/>
        <w:pBdr>
          <w:top w:val="nil"/>
          <w:left w:val="nil"/>
          <w:bottom w:val="nil"/>
          <w:right w:val="nil"/>
          <w:between w:val="nil"/>
        </w:pBdr>
        <w:spacing w:after="0" w:line="240" w:lineRule="auto"/>
        <w:ind w:leftChars="0" w:left="0" w:firstLineChars="0" w:firstLine="0"/>
        <w:jc w:val="both"/>
        <w:rPr>
          <w:rFonts w:ascii="Arial Narrow" w:eastAsia="Arial Narrow" w:hAnsi="Arial Narrow" w:cs="Arial Narrow"/>
          <w:b/>
          <w:color w:val="000000"/>
        </w:rPr>
      </w:pPr>
    </w:p>
    <w:p w14:paraId="1722CDB9" w14:textId="72476D92" w:rsidR="00BF1361" w:rsidRPr="00225849" w:rsidRDefault="00BF1361" w:rsidP="00045551">
      <w:pPr>
        <w:suppressAutoHyphens w:val="0"/>
        <w:spacing w:after="0" w:line="240" w:lineRule="auto"/>
        <w:ind w:leftChars="0" w:left="0" w:firstLineChars="0" w:firstLine="0"/>
        <w:jc w:val="both"/>
        <w:textDirection w:val="lrTb"/>
        <w:textAlignment w:val="auto"/>
        <w:outlineLvl w:val="9"/>
        <w:rPr>
          <w:rFonts w:ascii="Arial Narrow" w:hAnsi="Arial Narrow"/>
          <w:lang w:val="es-ES" w:eastAsia="es-CO"/>
        </w:rPr>
      </w:pPr>
      <w:r w:rsidRPr="00225849">
        <w:rPr>
          <w:rFonts w:ascii="Arial Narrow" w:hAnsi="Arial Narrow"/>
          <w:lang w:val="es-ES" w:eastAsia="es-CO"/>
        </w:rPr>
        <w:t>N/A</w:t>
      </w:r>
    </w:p>
    <w:p w14:paraId="47ACBAB2" w14:textId="77777777" w:rsidR="00BF1361" w:rsidRPr="00225849" w:rsidRDefault="00BF1361" w:rsidP="00045551">
      <w:pPr>
        <w:suppressAutoHyphens w:val="0"/>
        <w:spacing w:after="0" w:line="240" w:lineRule="auto"/>
        <w:ind w:leftChars="0" w:left="0" w:firstLineChars="0" w:firstLine="0"/>
        <w:jc w:val="both"/>
        <w:textDirection w:val="lrTb"/>
        <w:textAlignment w:val="auto"/>
        <w:outlineLvl w:val="9"/>
        <w:rPr>
          <w:rFonts w:ascii="Arial Narrow" w:eastAsia="Arial Narrow" w:hAnsi="Arial Narrow" w:cs="Arial Narrow"/>
          <w:color w:val="000000"/>
        </w:rPr>
      </w:pPr>
    </w:p>
    <w:p w14:paraId="10E42C20" w14:textId="4DFE124C" w:rsidR="00715504" w:rsidRPr="00225849" w:rsidRDefault="008908A5" w:rsidP="00045551">
      <w:pPr>
        <w:widowControl w:val="0"/>
        <w:pBdr>
          <w:top w:val="nil"/>
          <w:left w:val="nil"/>
          <w:bottom w:val="nil"/>
          <w:right w:val="nil"/>
          <w:between w:val="nil"/>
        </w:pBdr>
        <w:spacing w:after="0" w:line="240" w:lineRule="auto"/>
        <w:ind w:leftChars="0" w:left="0" w:firstLineChars="0" w:firstLine="0"/>
        <w:jc w:val="both"/>
        <w:rPr>
          <w:rFonts w:ascii="Arial Narrow" w:eastAsia="Arial Narrow" w:hAnsi="Arial Narrow" w:cs="Arial Narrow"/>
          <w:b/>
          <w:color w:val="000000"/>
        </w:rPr>
      </w:pPr>
      <w:r w:rsidRPr="00225849">
        <w:rPr>
          <w:rFonts w:ascii="Arial Narrow" w:eastAsia="Arial Narrow" w:hAnsi="Arial Narrow" w:cs="Arial Narrow"/>
          <w:b/>
          <w:color w:val="000000"/>
        </w:rPr>
        <w:t>5.4.3. Especi</w:t>
      </w:r>
      <w:r w:rsidR="007D067A" w:rsidRPr="00225849">
        <w:rPr>
          <w:rFonts w:ascii="Arial Narrow" w:eastAsia="Arial Narrow" w:hAnsi="Arial Narrow" w:cs="Arial Narrow"/>
          <w:b/>
          <w:color w:val="000000"/>
        </w:rPr>
        <w:t xml:space="preserve">ficaciones técnicas </w:t>
      </w:r>
    </w:p>
    <w:p w14:paraId="1C7D866B"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169A7298"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Las especificaciones técnicas se encuentran descritas en el formato “</w:t>
      </w:r>
      <w:r w:rsidRPr="00225849">
        <w:rPr>
          <w:rFonts w:ascii="Arial Narrow" w:eastAsia="Arial Narrow" w:hAnsi="Arial Narrow" w:cs="Arial Narrow"/>
          <w:i/>
          <w:color w:val="000000"/>
          <w:u w:val="single"/>
        </w:rPr>
        <w:t>Ficha técnica de bienes y servicios de características técnicas uniformes y de común utilizació</w:t>
      </w:r>
      <w:r w:rsidRPr="00225849">
        <w:rPr>
          <w:rFonts w:ascii="Arial Narrow" w:eastAsia="Arial Narrow" w:hAnsi="Arial Narrow" w:cs="Arial Narrow"/>
          <w:i/>
          <w:color w:val="000000"/>
        </w:rPr>
        <w:t>n”, de</w:t>
      </w:r>
      <w:r w:rsidRPr="00225849">
        <w:rPr>
          <w:rFonts w:ascii="Arial Narrow" w:eastAsia="Arial Narrow" w:hAnsi="Arial Narrow" w:cs="Arial Narrow"/>
          <w:color w:val="000000"/>
        </w:rPr>
        <w:t xml:space="preserve"> conformidad con lo dispuesto en el numeral 1 del artículo 2.2.1.2.1.2.1, numeral 1 del Decreto 1082 de 2015.</w:t>
      </w:r>
    </w:p>
    <w:p w14:paraId="3E2ADBC7"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0D3E41BB" w14:textId="27BC952A"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 xml:space="preserve">El proponente adjudicatario deberá cumplir con las especificaciones técnicas mínimas, de conformidad con las fichas técnicas uniformes y de común utilización publicadas en el SECOP. </w:t>
      </w:r>
    </w:p>
    <w:p w14:paraId="286C4DA5" w14:textId="77777777" w:rsidR="00715504" w:rsidRPr="00225849" w:rsidRDefault="00715504" w:rsidP="00045551">
      <w:pPr>
        <w:spacing w:after="0" w:line="240" w:lineRule="auto"/>
        <w:ind w:left="0" w:hanging="2"/>
        <w:jc w:val="both"/>
        <w:rPr>
          <w:rFonts w:ascii="Arial Narrow" w:eastAsia="Arial Narrow" w:hAnsi="Arial Narrow" w:cs="Arial Narrow"/>
        </w:rPr>
      </w:pPr>
      <w:bookmarkStart w:id="55" w:name="_heading=h.ne74r4pu1j3v" w:colFirst="0" w:colLast="0"/>
      <w:bookmarkEnd w:id="55"/>
    </w:p>
    <w:tbl>
      <w:tblPr>
        <w:tblStyle w:val="af2"/>
        <w:tblW w:w="966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63"/>
      </w:tblGrid>
      <w:tr w:rsidR="00715504" w:rsidRPr="00225849" w14:paraId="2DD8851C" w14:textId="77777777">
        <w:trPr>
          <w:jc w:val="center"/>
        </w:trPr>
        <w:tc>
          <w:tcPr>
            <w:tcW w:w="9663" w:type="dxa"/>
            <w:shd w:val="clear" w:color="auto" w:fill="CCCCCC"/>
          </w:tcPr>
          <w:p w14:paraId="5DEB7AF2"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VI. EVALUACIÓN DE LA OFERTA</w:t>
            </w:r>
            <w:r w:rsidRPr="00225849">
              <w:rPr>
                <w:rFonts w:ascii="Arial Narrow" w:eastAsia="Arial Narrow" w:hAnsi="Arial Narrow" w:cs="Arial Narrow"/>
                <w:color w:val="000000"/>
              </w:rPr>
              <w:t xml:space="preserve">  </w:t>
            </w:r>
          </w:p>
        </w:tc>
      </w:tr>
    </w:tbl>
    <w:p w14:paraId="66774BED" w14:textId="77777777" w:rsidR="00715504" w:rsidRPr="00225849" w:rsidRDefault="00715504" w:rsidP="00045551">
      <w:pPr>
        <w:tabs>
          <w:tab w:val="left" w:pos="0"/>
        </w:tabs>
        <w:spacing w:after="0" w:line="240" w:lineRule="auto"/>
        <w:ind w:left="0" w:hanging="2"/>
        <w:jc w:val="both"/>
        <w:rPr>
          <w:rFonts w:ascii="Arial Narrow" w:eastAsia="Arial Narrow" w:hAnsi="Arial Narrow" w:cs="Arial Narrow"/>
        </w:rPr>
      </w:pPr>
    </w:p>
    <w:p w14:paraId="4C2009C1" w14:textId="45686463" w:rsidR="003C2398" w:rsidRPr="00225849" w:rsidRDefault="008908A5" w:rsidP="00045551">
      <w:pPr>
        <w:tabs>
          <w:tab w:val="left" w:pos="0"/>
        </w:tabs>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 xml:space="preserve">La adjudicación del presente proceso de selección </w:t>
      </w:r>
      <w:r w:rsidRPr="00225849">
        <w:rPr>
          <w:rFonts w:ascii="Arial Narrow" w:eastAsia="Arial Narrow" w:hAnsi="Arial Narrow" w:cs="Arial Narrow"/>
          <w:b/>
          <w:bCs/>
        </w:rPr>
        <w:t>se hará por el valor total de la oferta más económica</w:t>
      </w:r>
      <w:r w:rsidR="00936746" w:rsidRPr="00225849">
        <w:rPr>
          <w:rFonts w:ascii="Arial Narrow" w:eastAsia="Arial Narrow" w:hAnsi="Arial Narrow" w:cs="Arial Narrow"/>
        </w:rPr>
        <w:t>.</w:t>
      </w:r>
    </w:p>
    <w:p w14:paraId="4EBB8C12" w14:textId="77777777" w:rsidR="003C2398" w:rsidRPr="00225849" w:rsidRDefault="003C2398" w:rsidP="003C2398">
      <w:pPr>
        <w:tabs>
          <w:tab w:val="left" w:pos="0"/>
        </w:tabs>
        <w:spacing w:after="0" w:line="240" w:lineRule="auto"/>
        <w:ind w:leftChars="0" w:left="0" w:firstLineChars="0" w:firstLine="0"/>
        <w:jc w:val="both"/>
        <w:rPr>
          <w:rFonts w:ascii="Arial Narrow" w:eastAsia="Arial Narrow" w:hAnsi="Arial Narrow" w:cs="Arial Narrow"/>
        </w:rPr>
      </w:pPr>
    </w:p>
    <w:p w14:paraId="5BB89A95" w14:textId="3B1DCED5" w:rsidR="003C2398" w:rsidRPr="00225849" w:rsidRDefault="003C2398" w:rsidP="003C2398">
      <w:pPr>
        <w:tabs>
          <w:tab w:val="left" w:pos="0"/>
        </w:tabs>
        <w:spacing w:after="0" w:line="240" w:lineRule="auto"/>
        <w:ind w:leftChars="0" w:left="0" w:firstLineChars="0" w:firstLine="0"/>
        <w:jc w:val="both"/>
        <w:rPr>
          <w:rFonts w:ascii="Arial Narrow" w:eastAsia="Arial Narrow" w:hAnsi="Arial Narrow" w:cs="Arial Narrow"/>
        </w:rPr>
      </w:pPr>
      <w:r w:rsidRPr="00225849">
        <w:rPr>
          <w:rFonts w:ascii="Arial Narrow" w:eastAsia="Arial Narrow" w:hAnsi="Arial Narrow" w:cs="Arial Narrow"/>
        </w:rPr>
        <w:t xml:space="preserve">La puja dinámica será por grupo, y </w:t>
      </w:r>
      <w:proofErr w:type="spellStart"/>
      <w:r w:rsidRPr="00225849">
        <w:rPr>
          <w:rFonts w:ascii="Arial Narrow" w:eastAsia="Arial Narrow" w:hAnsi="Arial Narrow" w:cs="Arial Narrow"/>
        </w:rPr>
        <w:t>partira</w:t>
      </w:r>
      <w:proofErr w:type="spellEnd"/>
      <w:r w:rsidRPr="00225849">
        <w:rPr>
          <w:rFonts w:ascii="Arial Narrow" w:eastAsia="Arial Narrow" w:hAnsi="Arial Narrow" w:cs="Arial Narrow"/>
        </w:rPr>
        <w:t xml:space="preserve"> del menor valor de la sumatoria de los dos mantenimientos.</w:t>
      </w:r>
    </w:p>
    <w:p w14:paraId="7CA44632" w14:textId="77777777" w:rsidR="003C2398" w:rsidRPr="00225849" w:rsidRDefault="003C2398" w:rsidP="00045551">
      <w:pPr>
        <w:tabs>
          <w:tab w:val="left" w:pos="0"/>
        </w:tabs>
        <w:spacing w:after="0" w:line="240" w:lineRule="auto"/>
        <w:ind w:left="0" w:hanging="2"/>
        <w:jc w:val="both"/>
        <w:rPr>
          <w:rFonts w:ascii="Arial Narrow" w:eastAsia="Arial Narrow" w:hAnsi="Arial Narrow" w:cs="Arial Narrow"/>
        </w:rPr>
      </w:pPr>
    </w:p>
    <w:p w14:paraId="09A8AB40" w14:textId="0BF97904" w:rsidR="00715504" w:rsidRPr="00225849" w:rsidRDefault="008908A5" w:rsidP="00045551">
      <w:pPr>
        <w:tabs>
          <w:tab w:val="left" w:pos="0"/>
        </w:tabs>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 xml:space="preserve">En consecuencia, los proponentes deben presentar su oferta dando cabal cumplimiento de los requisitos mínimos exigidos y cotizar la totalidad de los </w:t>
      </w:r>
      <w:r w:rsidRPr="00225849">
        <w:rPr>
          <w:rFonts w:ascii="Arial Narrow" w:eastAsia="Arial Narrow" w:hAnsi="Arial Narrow" w:cs="Arial Narrow"/>
          <w:b/>
        </w:rPr>
        <w:t>ítems</w:t>
      </w:r>
      <w:r w:rsidRPr="00225849">
        <w:rPr>
          <w:rFonts w:ascii="Arial Narrow" w:eastAsia="Arial Narrow" w:hAnsi="Arial Narrow" w:cs="Arial Narrow"/>
        </w:rPr>
        <w:t xml:space="preserve"> que lo componen en el formato diseñado por la entidad</w:t>
      </w:r>
      <w:r w:rsidR="007D36E3" w:rsidRPr="00225849">
        <w:rPr>
          <w:rFonts w:ascii="Arial Narrow" w:eastAsia="Arial Narrow" w:hAnsi="Arial Narrow" w:cs="Arial Narrow"/>
        </w:rPr>
        <w:t>.</w:t>
      </w:r>
    </w:p>
    <w:p w14:paraId="6BE3E5E1" w14:textId="77777777" w:rsidR="007D36E3" w:rsidRPr="00225849" w:rsidRDefault="007D36E3" w:rsidP="00045551">
      <w:pPr>
        <w:tabs>
          <w:tab w:val="left" w:pos="0"/>
        </w:tabs>
        <w:spacing w:after="0" w:line="240" w:lineRule="auto"/>
        <w:ind w:left="0" w:hanging="2"/>
        <w:jc w:val="both"/>
        <w:rPr>
          <w:rFonts w:ascii="Arial Narrow" w:eastAsia="Arial Narrow" w:hAnsi="Arial Narrow" w:cs="Arial Narrow"/>
        </w:rPr>
      </w:pPr>
    </w:p>
    <w:p w14:paraId="26BE7C29" w14:textId="77777777" w:rsidR="00715504" w:rsidRPr="00225849" w:rsidRDefault="008908A5" w:rsidP="00045551">
      <w:pPr>
        <w:tabs>
          <w:tab w:val="left" w:pos="567"/>
        </w:tabs>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Para la presentación de la propuesta económica se deberá diligenciar el ANEXO 4 - anexo económico EN FORMATO EXCEL.</w:t>
      </w:r>
    </w:p>
    <w:p w14:paraId="3E301836" w14:textId="77777777" w:rsidR="003C2398" w:rsidRPr="00225849" w:rsidRDefault="003C2398" w:rsidP="00045551">
      <w:pPr>
        <w:tabs>
          <w:tab w:val="left" w:pos="567"/>
        </w:tabs>
        <w:spacing w:after="0" w:line="240" w:lineRule="auto"/>
        <w:ind w:left="0" w:hanging="2"/>
        <w:jc w:val="both"/>
        <w:rPr>
          <w:rFonts w:ascii="Arial Narrow" w:eastAsia="Arial Narrow" w:hAnsi="Arial Narrow" w:cs="Arial Narrow"/>
          <w:color w:val="000000"/>
        </w:rPr>
      </w:pPr>
    </w:p>
    <w:p w14:paraId="74ADF66D" w14:textId="77777777" w:rsidR="00715504" w:rsidRPr="00225849" w:rsidRDefault="00715504" w:rsidP="00045551">
      <w:pPr>
        <w:tabs>
          <w:tab w:val="left" w:pos="567"/>
        </w:tabs>
        <w:spacing w:after="0" w:line="240" w:lineRule="auto"/>
        <w:ind w:left="0" w:hanging="2"/>
        <w:jc w:val="both"/>
        <w:rPr>
          <w:rFonts w:ascii="Arial Narrow" w:eastAsia="Arial Narrow" w:hAnsi="Arial Narrow" w:cs="Arial Narrow"/>
          <w:color w:val="000000"/>
        </w:rPr>
      </w:pPr>
    </w:p>
    <w:p w14:paraId="50D3A304" w14:textId="77777777" w:rsidR="00715504" w:rsidRPr="00225849" w:rsidRDefault="008908A5" w:rsidP="00045551">
      <w:pPr>
        <w:spacing w:after="0" w:line="240" w:lineRule="auto"/>
        <w:ind w:left="0" w:hanging="2"/>
        <w:rPr>
          <w:rFonts w:ascii="Arial Narrow" w:eastAsia="Arial Narrow" w:hAnsi="Arial Narrow" w:cs="Arial Narrow"/>
          <w:color w:val="000000"/>
        </w:rPr>
      </w:pPr>
      <w:r w:rsidRPr="00225849">
        <w:rPr>
          <w:rFonts w:ascii="Arial Narrow" w:eastAsia="Arial Narrow" w:hAnsi="Arial Narrow" w:cs="Arial Narrow"/>
          <w:b/>
          <w:color w:val="000000"/>
        </w:rPr>
        <w:t>(VER LA INFORMACION PUBLICADA EN EL SECOP II EN FORMATO EXCEL)</w:t>
      </w:r>
    </w:p>
    <w:p w14:paraId="6221AE30" w14:textId="77777777" w:rsidR="00715504" w:rsidRPr="00225849" w:rsidRDefault="00715504" w:rsidP="00045551">
      <w:pPr>
        <w:tabs>
          <w:tab w:val="left" w:pos="0"/>
        </w:tabs>
        <w:spacing w:after="0" w:line="240" w:lineRule="auto"/>
        <w:ind w:left="0" w:hanging="2"/>
        <w:jc w:val="center"/>
        <w:rPr>
          <w:rFonts w:ascii="Arial Narrow" w:eastAsia="Arial Narrow" w:hAnsi="Arial Narrow" w:cs="Arial Narrow"/>
        </w:rPr>
      </w:pPr>
    </w:p>
    <w:p w14:paraId="41244A31" w14:textId="1A4B3279" w:rsidR="00715504" w:rsidRPr="00225849" w:rsidRDefault="00B2006A" w:rsidP="00045551">
      <w:pPr>
        <w:tabs>
          <w:tab w:val="left" w:pos="0"/>
        </w:tabs>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rPr>
        <w:t>E</w:t>
      </w:r>
      <w:r w:rsidR="003E44A7" w:rsidRPr="00225849">
        <w:rPr>
          <w:rFonts w:ascii="Arial Narrow" w:eastAsia="Arial Narrow" w:hAnsi="Arial Narrow" w:cs="Arial Narrow"/>
          <w:b/>
        </w:rPr>
        <w:t>l</w:t>
      </w:r>
      <w:r w:rsidR="008908A5" w:rsidRPr="00225849">
        <w:rPr>
          <w:rFonts w:ascii="Arial Narrow" w:eastAsia="Arial Narrow" w:hAnsi="Arial Narrow" w:cs="Arial Narrow"/>
          <w:b/>
        </w:rPr>
        <w:t xml:space="preserve"> ma</w:t>
      </w:r>
      <w:r w:rsidR="00741079" w:rsidRPr="00225849">
        <w:rPr>
          <w:rFonts w:ascii="Arial Narrow" w:eastAsia="Arial Narrow" w:hAnsi="Arial Narrow" w:cs="Arial Narrow"/>
          <w:b/>
        </w:rPr>
        <w:t xml:space="preserve">rgen mínimo de mejora será del </w:t>
      </w:r>
      <w:r w:rsidR="008908A5" w:rsidRPr="00225849">
        <w:rPr>
          <w:rFonts w:ascii="Arial Narrow" w:eastAsia="Arial Narrow" w:hAnsi="Arial Narrow" w:cs="Arial Narrow"/>
          <w:b/>
        </w:rPr>
        <w:t>2 % del valor</w:t>
      </w:r>
      <w:r w:rsidR="008908A5" w:rsidRPr="00225849">
        <w:rPr>
          <w:rFonts w:ascii="Arial Narrow" w:eastAsia="Arial Narrow" w:hAnsi="Arial Narrow" w:cs="Arial Narrow"/>
          <w:b/>
          <w:color w:val="000000"/>
        </w:rPr>
        <w:t xml:space="preserve"> total de la oferta.</w:t>
      </w:r>
    </w:p>
    <w:p w14:paraId="283F2314" w14:textId="77777777" w:rsidR="00715504" w:rsidRPr="00225849" w:rsidRDefault="00715504" w:rsidP="00045551">
      <w:pPr>
        <w:tabs>
          <w:tab w:val="left" w:pos="0"/>
        </w:tabs>
        <w:spacing w:after="0" w:line="240" w:lineRule="auto"/>
        <w:ind w:left="0" w:hanging="2"/>
        <w:jc w:val="both"/>
        <w:rPr>
          <w:rFonts w:ascii="Arial Narrow" w:eastAsia="Arial Narrow" w:hAnsi="Arial Narrow" w:cs="Arial Narrow"/>
          <w:color w:val="000000"/>
        </w:rPr>
      </w:pPr>
    </w:p>
    <w:p w14:paraId="36392418" w14:textId="77777777" w:rsidR="00984D76" w:rsidRPr="00225849" w:rsidRDefault="00984D76" w:rsidP="00984D76">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Una vez finalizado el evento de la subasta inversa, se aplicará el porcentaje de descuento obtenido a la totalidad de ítems requeridos en el presente proceso, para efectos de establecer el valor unitario de cada uno de los ítems y aumentar cantidades, hasta agotar el presupuesto asignado para la presente contratación, de acuerdo con las necesidades de la entidad.</w:t>
      </w:r>
    </w:p>
    <w:p w14:paraId="492A87D5" w14:textId="77777777" w:rsidR="00984D76" w:rsidRPr="00225849" w:rsidRDefault="00984D76" w:rsidP="00984D76">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El porcentaje de descuento se calculará haciendo uso de la siguiente fórmula:</w:t>
      </w:r>
    </w:p>
    <w:p w14:paraId="7FA9CB6B" w14:textId="77777777" w:rsidR="00984D76" w:rsidRPr="00225849" w:rsidRDefault="00984D76" w:rsidP="00984D76">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lastRenderedPageBreak/>
        <w:t>Precio Inicial – Precio Final = Z</w:t>
      </w:r>
    </w:p>
    <w:p w14:paraId="2FEDCE4B" w14:textId="77777777" w:rsidR="00984D76" w:rsidRPr="00225849" w:rsidRDefault="00984D76" w:rsidP="00984D76">
      <w:pPr>
        <w:tabs>
          <w:tab w:val="left" w:pos="0"/>
        </w:tabs>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rPr>
        <w:t>Z x 100/Precio Inicial = Porcentaje de descuento.</w:t>
      </w:r>
    </w:p>
    <w:p w14:paraId="73AA7BCC" w14:textId="77777777" w:rsidR="00984D76" w:rsidRPr="00225849" w:rsidRDefault="00984D76" w:rsidP="00045551">
      <w:pPr>
        <w:tabs>
          <w:tab w:val="left" w:pos="0"/>
        </w:tabs>
        <w:spacing w:after="0" w:line="240" w:lineRule="auto"/>
        <w:ind w:left="0" w:hanging="2"/>
        <w:jc w:val="both"/>
        <w:rPr>
          <w:rFonts w:ascii="Arial Narrow" w:eastAsia="Arial Narrow" w:hAnsi="Arial Narrow" w:cs="Arial Narrow"/>
          <w:color w:val="000000"/>
        </w:rPr>
      </w:pPr>
    </w:p>
    <w:p w14:paraId="6242C2D4" w14:textId="77777777" w:rsidR="00984D76" w:rsidRPr="00225849" w:rsidRDefault="00984D76" w:rsidP="00045551">
      <w:pPr>
        <w:tabs>
          <w:tab w:val="left" w:pos="0"/>
        </w:tabs>
        <w:spacing w:after="0" w:line="240" w:lineRule="auto"/>
        <w:ind w:left="0" w:hanging="2"/>
        <w:jc w:val="both"/>
        <w:rPr>
          <w:rFonts w:ascii="Arial Narrow" w:eastAsia="Arial Narrow" w:hAnsi="Arial Narrow" w:cs="Arial Narrow"/>
          <w:color w:val="000000"/>
        </w:rPr>
      </w:pPr>
    </w:p>
    <w:p w14:paraId="31EF6AA3" w14:textId="77777777" w:rsidR="00715504" w:rsidRPr="00225849" w:rsidRDefault="008908A5" w:rsidP="00045551">
      <w:pPr>
        <w:tabs>
          <w:tab w:val="left" w:pos="0"/>
        </w:tabs>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Nota 1</w:t>
      </w:r>
      <w:r w:rsidRPr="00225849">
        <w:rPr>
          <w:rFonts w:ascii="Arial Narrow" w:eastAsia="Arial Narrow" w:hAnsi="Arial Narrow" w:cs="Arial Narrow"/>
          <w:color w:val="000000"/>
        </w:rPr>
        <w:t>: Los precios de las propuestas deberán darse en pesos colombianos discriminando el IVA. (SI APLICA)</w:t>
      </w:r>
    </w:p>
    <w:p w14:paraId="48DAB2F3" w14:textId="77777777" w:rsidR="00715504" w:rsidRPr="00225849" w:rsidRDefault="00715504" w:rsidP="00045551">
      <w:pPr>
        <w:tabs>
          <w:tab w:val="left" w:pos="567"/>
        </w:tabs>
        <w:spacing w:after="0" w:line="240" w:lineRule="auto"/>
        <w:ind w:left="0" w:hanging="2"/>
        <w:jc w:val="both"/>
        <w:rPr>
          <w:rFonts w:ascii="Arial Narrow" w:eastAsia="Arial Narrow" w:hAnsi="Arial Narrow" w:cs="Arial Narrow"/>
          <w:color w:val="000000"/>
        </w:rPr>
      </w:pPr>
    </w:p>
    <w:p w14:paraId="090FF5EA"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NOTA 2</w:t>
      </w:r>
      <w:r w:rsidRPr="00225849">
        <w:rPr>
          <w:rFonts w:ascii="Arial Narrow" w:eastAsia="Arial Narrow" w:hAnsi="Arial Narrow" w:cs="Arial Narrow"/>
          <w:color w:val="000000"/>
        </w:rPr>
        <w:t xml:space="preserve">: Para efectos de determinar el precio ofrecido, el proponente deberá tener en cuenta todos los costos, gastos, impuestos, seguros, pago de salarios, prestaciones sociales y demás emolumentos que considere pertinentes para la fijación de la propuesta económica. </w:t>
      </w:r>
    </w:p>
    <w:p w14:paraId="4459B91F" w14:textId="77777777" w:rsidR="00715504" w:rsidRPr="00225849" w:rsidRDefault="00715504" w:rsidP="00045551">
      <w:pPr>
        <w:tabs>
          <w:tab w:val="left" w:pos="0"/>
        </w:tabs>
        <w:spacing w:after="0" w:line="240" w:lineRule="auto"/>
        <w:ind w:left="0" w:hanging="2"/>
        <w:jc w:val="both"/>
        <w:rPr>
          <w:rFonts w:ascii="Arial Narrow" w:eastAsia="Arial Narrow" w:hAnsi="Arial Narrow" w:cs="Arial Narrow"/>
          <w:color w:val="000000"/>
        </w:rPr>
      </w:pPr>
    </w:p>
    <w:p w14:paraId="411FAD0F" w14:textId="77788465" w:rsidR="00715504" w:rsidRPr="00225849" w:rsidRDefault="008908A5" w:rsidP="00045551">
      <w:pPr>
        <w:tabs>
          <w:tab w:val="left" w:pos="0"/>
        </w:tabs>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NOTA 3: </w:t>
      </w:r>
      <w:r w:rsidRPr="00225849">
        <w:rPr>
          <w:rFonts w:ascii="Arial Narrow" w:eastAsia="Arial Narrow" w:hAnsi="Arial Narrow" w:cs="Arial Narrow"/>
          <w:color w:val="000000"/>
        </w:rPr>
        <w:t xml:space="preserve">El proponente, en la estructuración de su oferta económica, deberá presentar máximo dos </w:t>
      </w:r>
      <w:r w:rsidR="007D36E3" w:rsidRPr="00225849">
        <w:rPr>
          <w:rFonts w:ascii="Arial Narrow" w:eastAsia="Arial Narrow" w:hAnsi="Arial Narrow" w:cs="Arial Narrow"/>
          <w:color w:val="000000"/>
        </w:rPr>
        <w:t>decimales, con</w:t>
      </w:r>
      <w:r w:rsidRPr="00225849">
        <w:rPr>
          <w:rFonts w:ascii="Arial Narrow" w:eastAsia="Arial Narrow" w:hAnsi="Arial Narrow" w:cs="Arial Narrow"/>
          <w:color w:val="000000"/>
        </w:rPr>
        <w:t xml:space="preserve"> el fin de no afectar el cálculo de variables como </w:t>
      </w:r>
      <w:r w:rsidR="007D36E3" w:rsidRPr="00225849">
        <w:rPr>
          <w:rFonts w:ascii="Arial Narrow" w:eastAsia="Arial Narrow" w:hAnsi="Arial Narrow" w:cs="Arial Narrow"/>
          <w:color w:val="000000"/>
        </w:rPr>
        <w:t xml:space="preserve">el </w:t>
      </w:r>
      <w:r w:rsidRPr="00225849">
        <w:rPr>
          <w:rFonts w:ascii="Arial Narrow" w:eastAsia="Arial Narrow" w:hAnsi="Arial Narrow" w:cs="Arial Narrow"/>
          <w:color w:val="000000"/>
        </w:rPr>
        <w:t>IVA</w:t>
      </w:r>
      <w:r w:rsidR="007D36E3" w:rsidRPr="00225849">
        <w:rPr>
          <w:rFonts w:ascii="Arial Narrow" w:eastAsia="Arial Narrow" w:hAnsi="Arial Narrow" w:cs="Arial Narrow"/>
          <w:color w:val="000000"/>
        </w:rPr>
        <w:t>.</w:t>
      </w:r>
    </w:p>
    <w:p w14:paraId="773EE745"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433B4591"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En el caso que se presenten más de dos decimales, se recomienda utilizar el método de redondeo estándar, esto es, si el tercer decimal es menor que 5, el segundo decimal se mantiene; si el tercer decimal es igual o mayor que 5, el segundo decimal se incrementa en uno.</w:t>
      </w:r>
    </w:p>
    <w:p w14:paraId="53E89D1F" w14:textId="77777777" w:rsidR="00715504" w:rsidRPr="00225849" w:rsidRDefault="00715504" w:rsidP="00045551">
      <w:pPr>
        <w:tabs>
          <w:tab w:val="left" w:pos="0"/>
        </w:tabs>
        <w:spacing w:after="0" w:line="240" w:lineRule="auto"/>
        <w:ind w:left="0" w:hanging="2"/>
        <w:jc w:val="both"/>
        <w:rPr>
          <w:rFonts w:ascii="Arial Narrow" w:eastAsia="Arial Narrow" w:hAnsi="Arial Narrow" w:cs="Arial Narrow"/>
          <w:color w:val="000000"/>
        </w:rPr>
      </w:pPr>
    </w:p>
    <w:p w14:paraId="5D41B315"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bookmarkStart w:id="56" w:name="_heading=h.wf72kvgtvosv" w:colFirst="0" w:colLast="0"/>
      <w:bookmarkEnd w:id="56"/>
      <w:r w:rsidRPr="00225849">
        <w:rPr>
          <w:rFonts w:ascii="Arial Narrow" w:eastAsia="Arial Narrow" w:hAnsi="Arial Narrow" w:cs="Arial Narrow"/>
          <w:b/>
          <w:color w:val="000000"/>
        </w:rPr>
        <w:t> 6.1 Errores aritméticos</w:t>
      </w:r>
    </w:p>
    <w:p w14:paraId="3C8010E2" w14:textId="77777777" w:rsidR="00715504" w:rsidRPr="00225849" w:rsidRDefault="00715504"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p>
    <w:p w14:paraId="1814894B"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Siempre y cuando la oferta se ajuste sustancialmente a lo requerido en el presente proceso de selección, la Entidad podrá de oficio, corregir errores aritméticos de la siguiente manera: </w:t>
      </w:r>
    </w:p>
    <w:p w14:paraId="60FDA999" w14:textId="77777777" w:rsidR="007D36E3" w:rsidRPr="00225849" w:rsidRDefault="007D36E3" w:rsidP="00045551">
      <w:pPr>
        <w:spacing w:after="0" w:line="240" w:lineRule="auto"/>
        <w:ind w:left="0" w:hanging="2"/>
        <w:jc w:val="both"/>
        <w:rPr>
          <w:rFonts w:ascii="Arial Narrow" w:eastAsia="Arial Narrow" w:hAnsi="Arial Narrow" w:cs="Arial Narrow"/>
          <w:color w:val="000000"/>
        </w:rPr>
      </w:pPr>
    </w:p>
    <w:p w14:paraId="66E3B7E5"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a.            Si existiese un error en un precio total como consecuencia de la suma o resta de subtotales, prevalecerán los subtotales y el precio total será corregido.</w:t>
      </w:r>
    </w:p>
    <w:p w14:paraId="4912A821"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b.            Si existiese discrepancia entre palabras y cifras, prevalecerá el monto expresado en palabras.</w:t>
      </w:r>
    </w:p>
    <w:p w14:paraId="6BC8CEF4"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c.            Si existe error al calcular un impuesto, así como en su suma, la Entidad podrá corregirlo siempre que la base gravable, la tarifa y los demás elementos del tributo se encuentren expresamente señalados.</w:t>
      </w:r>
    </w:p>
    <w:p w14:paraId="4F54E633" w14:textId="77777777" w:rsidR="007D36E3" w:rsidRPr="00225849" w:rsidRDefault="007D36E3" w:rsidP="00045551">
      <w:pPr>
        <w:spacing w:after="0" w:line="240" w:lineRule="auto"/>
        <w:ind w:left="0" w:hanging="2"/>
        <w:jc w:val="both"/>
        <w:rPr>
          <w:rFonts w:ascii="Arial Narrow" w:eastAsia="Arial Narrow" w:hAnsi="Arial Narrow" w:cs="Arial Narrow"/>
          <w:color w:val="000000"/>
        </w:rPr>
      </w:pPr>
    </w:p>
    <w:p w14:paraId="11B86619"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Para lo antes señalado, el Comité Técnico evaluador con apoyo del Grupo de Análisis del Sector y de los Oferentes procederá a revisar la propuesta económica, para efectos de dar aplicación a lo antes señalado.</w:t>
      </w:r>
    </w:p>
    <w:p w14:paraId="10E1DF5B" w14:textId="77777777" w:rsidR="007D36E3" w:rsidRPr="00225849" w:rsidRDefault="007D36E3" w:rsidP="00045551">
      <w:pPr>
        <w:spacing w:after="0" w:line="240" w:lineRule="auto"/>
        <w:ind w:left="0" w:hanging="2"/>
        <w:jc w:val="both"/>
        <w:rPr>
          <w:rFonts w:ascii="Arial Narrow" w:eastAsia="Arial Narrow" w:hAnsi="Arial Narrow" w:cs="Arial Narrow"/>
          <w:color w:val="000000"/>
        </w:rPr>
      </w:pPr>
    </w:p>
    <w:p w14:paraId="6A317F82"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En todo caso la entidad, ante los posibles errores aritméticos definidos en el presente numeral, procederá a aplicar el procedimiento de aproximación generalmente aceptado por las reglas matemáticas denominado redondeo, esto es, si el tercer decimal es menor que 5, el segundo decimal se mantiene; si el tercer decimal es igual o mayor que 5, el segundo decimal se incrementa en uno.</w:t>
      </w:r>
    </w:p>
    <w:p w14:paraId="3EB1429E" w14:textId="77777777" w:rsidR="007D36E3" w:rsidRPr="00225849" w:rsidRDefault="007D36E3" w:rsidP="00045551">
      <w:pPr>
        <w:spacing w:after="0" w:line="240" w:lineRule="auto"/>
        <w:ind w:left="0" w:hanging="2"/>
        <w:jc w:val="both"/>
        <w:rPr>
          <w:rFonts w:ascii="Arial Narrow" w:eastAsia="Arial Narrow" w:hAnsi="Arial Narrow" w:cs="Arial Narrow"/>
          <w:color w:val="000000"/>
        </w:rPr>
      </w:pPr>
    </w:p>
    <w:p w14:paraId="07F5816F"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Nota:</w:t>
      </w:r>
      <w:r w:rsidRPr="00225849">
        <w:rPr>
          <w:rFonts w:ascii="Arial Narrow" w:eastAsia="Arial Narrow" w:hAnsi="Arial Narrow" w:cs="Arial Narrow"/>
          <w:color w:val="000000"/>
        </w:rPr>
        <w:t xml:space="preserve"> Señor proponente, por favor tener en cuenta lo dispuesto por Colombia Comprar Eficiente, respecto del uso de la plataforma SECOP II para la subasta inversa: </w:t>
      </w:r>
      <w:r w:rsidRPr="00225849">
        <w:rPr>
          <w:rFonts w:ascii="Arial Narrow" w:eastAsia="Arial Narrow" w:hAnsi="Arial Narrow" w:cs="Arial Narrow"/>
          <w:i/>
          <w:color w:val="000000"/>
        </w:rPr>
        <w:t>“(…) En caso de que exista alguna diferencia entre los documentos de la oferta y el valor indicado en los formularios del SECOP II, la Entidad Estatal debe tener en cuenta el valor indicado en la plataforma y no en el documento adjunto. (…)”</w:t>
      </w:r>
    </w:p>
    <w:p w14:paraId="707345AE"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Lo anterior, debido a que la plataforma no permite ser editada y el menor valor reportado por los proponentes habilitados será el valor de partida.</w:t>
      </w:r>
    </w:p>
    <w:p w14:paraId="1145138F"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220C056E" w14:textId="77777777" w:rsidR="00715504" w:rsidRPr="00225849" w:rsidRDefault="008908A5" w:rsidP="00045551">
      <w:pPr>
        <w:spacing w:after="0" w:line="240" w:lineRule="auto"/>
        <w:ind w:left="0" w:hanging="2"/>
        <w:jc w:val="both"/>
        <w:rPr>
          <w:rFonts w:ascii="Arial Narrow" w:eastAsia="Arial Narrow" w:hAnsi="Arial Narrow" w:cs="Arial Narrow"/>
          <w:i/>
          <w:color w:val="000000"/>
        </w:rPr>
      </w:pPr>
      <w:r w:rsidRPr="00225849">
        <w:rPr>
          <w:rFonts w:ascii="Arial Narrow" w:eastAsia="Arial Narrow" w:hAnsi="Arial Narrow" w:cs="Arial Narrow"/>
          <w:i/>
          <w:color w:val="000000"/>
        </w:rPr>
        <w:t>Por lo tanto, se reitera que: “Diligencie en el campo "Precio unitario" del sobre económico del SECOP II el valor total de su oferta económica (INDICAR DE ACUERDO CON EL ESTUDIO DEL SECTOR SI APLICA O NO IVA / así mismo, diligencie y adjunte el anexo 4 "oferta económica" con los valores desagregados.</w:t>
      </w:r>
    </w:p>
    <w:p w14:paraId="36D623A5" w14:textId="77777777" w:rsidR="007D36E3" w:rsidRPr="00225849" w:rsidRDefault="007D36E3" w:rsidP="00045551">
      <w:pPr>
        <w:spacing w:after="0" w:line="240" w:lineRule="auto"/>
        <w:ind w:left="0" w:hanging="2"/>
        <w:jc w:val="both"/>
        <w:rPr>
          <w:rFonts w:ascii="Arial Narrow" w:eastAsia="Arial Narrow" w:hAnsi="Arial Narrow" w:cs="Arial Narrow"/>
          <w:color w:val="000000"/>
        </w:rPr>
      </w:pPr>
    </w:p>
    <w:p w14:paraId="42391471" w14:textId="77777777" w:rsidR="00715504" w:rsidRPr="00225849" w:rsidRDefault="008908A5" w:rsidP="00045551">
      <w:pPr>
        <w:spacing w:after="0" w:line="240" w:lineRule="auto"/>
        <w:ind w:left="0" w:hanging="2"/>
        <w:jc w:val="both"/>
        <w:rPr>
          <w:rFonts w:ascii="Arial Narrow" w:eastAsia="Arial Narrow" w:hAnsi="Arial Narrow" w:cs="Arial Narrow"/>
          <w:i/>
          <w:color w:val="000000"/>
        </w:rPr>
      </w:pPr>
      <w:bookmarkStart w:id="57" w:name="_heading=h.ggq5hypwvtjr" w:colFirst="0" w:colLast="0"/>
      <w:bookmarkEnd w:id="57"/>
      <w:r w:rsidRPr="00225849">
        <w:rPr>
          <w:rFonts w:ascii="Arial Narrow" w:eastAsia="Arial Narrow" w:hAnsi="Arial Narrow" w:cs="Arial Narrow"/>
          <w:b/>
          <w:i/>
          <w:color w:val="000000"/>
        </w:rPr>
        <w:t>IMPORTANTE:</w:t>
      </w:r>
      <w:r w:rsidRPr="00225849">
        <w:rPr>
          <w:rFonts w:ascii="Arial Narrow" w:eastAsia="Arial Narrow" w:hAnsi="Arial Narrow" w:cs="Arial Narrow"/>
          <w:i/>
          <w:color w:val="000000"/>
        </w:rPr>
        <w:t xml:space="preserve"> Tenga en cuenta, que el valor total de la oferta económica que diligencie en el SECOP II, DEBERA COINCIDIR OBLIGATORIAMENTE con el valor total diligenciado en el anexo 4 "oferta económica", </w:t>
      </w:r>
      <w:r w:rsidRPr="00225849">
        <w:rPr>
          <w:rFonts w:ascii="Arial Narrow" w:eastAsia="Arial Narrow" w:hAnsi="Arial Narrow" w:cs="Arial Narrow"/>
          <w:i/>
          <w:color w:val="000000"/>
          <w:u w:val="single"/>
        </w:rPr>
        <w:t>EN CASO DE NO COINCIDIR SU OFERTA SERÁ OBJETO DE OBSERVACION</w:t>
      </w:r>
      <w:r w:rsidRPr="00225849">
        <w:rPr>
          <w:rFonts w:ascii="Arial Narrow" w:eastAsia="Arial Narrow" w:hAnsi="Arial Narrow" w:cs="Arial Narrow"/>
          <w:i/>
          <w:color w:val="000000"/>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4E56AF6E" w14:textId="77777777" w:rsidR="007D36E3" w:rsidRPr="00225849" w:rsidRDefault="007D36E3" w:rsidP="00045551">
      <w:pPr>
        <w:spacing w:after="0" w:line="240" w:lineRule="auto"/>
        <w:ind w:left="0" w:hanging="2"/>
        <w:jc w:val="both"/>
        <w:rPr>
          <w:rFonts w:ascii="Arial Narrow" w:eastAsia="Arial Narrow" w:hAnsi="Arial Narrow" w:cs="Arial Narrow"/>
          <w:color w:val="000000"/>
        </w:rPr>
      </w:pPr>
    </w:p>
    <w:p w14:paraId="22D217D5" w14:textId="77777777" w:rsidR="00715504" w:rsidRPr="00225849" w:rsidRDefault="008908A5" w:rsidP="00045551">
      <w:pPr>
        <w:widowControl w:val="0"/>
        <w:numPr>
          <w:ilvl w:val="1"/>
          <w:numId w:val="12"/>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Método en caso de empate</w:t>
      </w:r>
    </w:p>
    <w:p w14:paraId="64F56CA3" w14:textId="77777777" w:rsidR="007D36E3" w:rsidRPr="00225849" w:rsidRDefault="007D36E3" w:rsidP="007D36E3">
      <w:pPr>
        <w:widowControl w:val="0"/>
        <w:pBdr>
          <w:top w:val="nil"/>
          <w:left w:val="nil"/>
          <w:bottom w:val="nil"/>
          <w:right w:val="nil"/>
          <w:between w:val="nil"/>
        </w:pBdr>
        <w:spacing w:after="0" w:line="240" w:lineRule="auto"/>
        <w:ind w:leftChars="0" w:left="0" w:firstLineChars="0" w:firstLine="0"/>
        <w:jc w:val="both"/>
        <w:rPr>
          <w:rFonts w:ascii="Arial Narrow" w:eastAsia="Arial Narrow" w:hAnsi="Arial Narrow" w:cs="Arial Narrow"/>
          <w:b/>
          <w:color w:val="000000"/>
        </w:rPr>
      </w:pPr>
    </w:p>
    <w:p w14:paraId="70E9059E" w14:textId="77777777" w:rsidR="00715504" w:rsidRPr="00225849" w:rsidRDefault="008908A5" w:rsidP="007D36E3">
      <w:pPr>
        <w:numPr>
          <w:ilvl w:val="0"/>
          <w:numId w:val="15"/>
        </w:numPr>
        <w:shd w:val="clear" w:color="auto" w:fill="FFFFFF"/>
        <w:spacing w:after="0" w:line="240" w:lineRule="auto"/>
        <w:ind w:leftChars="192" w:left="424" w:hanging="2"/>
        <w:jc w:val="both"/>
        <w:rPr>
          <w:rFonts w:ascii="Arial Narrow" w:eastAsia="Arial Narrow" w:hAnsi="Arial Narrow" w:cs="Arial Narrow"/>
          <w:color w:val="000000"/>
        </w:rPr>
      </w:pPr>
      <w:r w:rsidRPr="00225849">
        <w:rPr>
          <w:rFonts w:ascii="Arial Narrow" w:eastAsia="Arial Narrow" w:hAnsi="Arial Narrow" w:cs="Arial Narrow"/>
          <w:b/>
          <w:color w:val="000000"/>
        </w:rPr>
        <w:t>SI hay lugar al evento de subasta y no se presentan lances</w:t>
      </w:r>
    </w:p>
    <w:p w14:paraId="368963ED"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bookmarkStart w:id="58" w:name="_heading=h.84ve74l4apsm" w:colFirst="0" w:colLast="0"/>
      <w:bookmarkEnd w:id="58"/>
      <w:r w:rsidRPr="00225849">
        <w:rPr>
          <w:rFonts w:ascii="Arial Narrow" w:eastAsia="Arial Narrow" w:hAnsi="Arial Narrow" w:cs="Arial Narrow"/>
          <w:color w:val="000000"/>
        </w:rPr>
        <w:t>Si no presentan lances, se procede a la verificación de las propuestas económicas iniciales, y se procederá a adjudicar el proceso al proponente que haya presentado el precio inicial más bajo.</w:t>
      </w:r>
    </w:p>
    <w:p w14:paraId="6AE69FA6" w14:textId="77777777" w:rsidR="007D36E3" w:rsidRPr="00225849" w:rsidRDefault="007D36E3" w:rsidP="00045551">
      <w:pPr>
        <w:spacing w:after="0" w:line="240" w:lineRule="auto"/>
        <w:ind w:left="0" w:hanging="2"/>
        <w:jc w:val="both"/>
        <w:rPr>
          <w:rFonts w:ascii="Arial Narrow" w:eastAsia="Arial Narrow" w:hAnsi="Arial Narrow" w:cs="Arial Narrow"/>
          <w:color w:val="000000"/>
        </w:rPr>
      </w:pPr>
    </w:p>
    <w:p w14:paraId="4FCB59BB" w14:textId="77777777" w:rsidR="00715504" w:rsidRPr="00225849" w:rsidRDefault="008908A5" w:rsidP="007D36E3">
      <w:pPr>
        <w:numPr>
          <w:ilvl w:val="0"/>
          <w:numId w:val="15"/>
        </w:numPr>
        <w:shd w:val="clear" w:color="auto" w:fill="FFFFFF"/>
        <w:spacing w:after="0" w:line="240" w:lineRule="auto"/>
        <w:ind w:leftChars="192" w:left="424" w:hanging="2"/>
        <w:jc w:val="both"/>
        <w:rPr>
          <w:rFonts w:ascii="Arial Narrow" w:eastAsia="Arial Narrow" w:hAnsi="Arial Narrow" w:cs="Arial Narrow"/>
          <w:color w:val="000000"/>
        </w:rPr>
      </w:pPr>
      <w:r w:rsidRPr="00225849">
        <w:rPr>
          <w:rFonts w:ascii="Arial Narrow" w:eastAsia="Arial Narrow" w:hAnsi="Arial Narrow" w:cs="Arial Narrow"/>
          <w:b/>
          <w:color w:val="000000"/>
        </w:rPr>
        <w:t>SI hay lugar al evento de subasta y en su desarrollo se presentan lances que generen empate</w:t>
      </w:r>
      <w:r w:rsidRPr="00225849">
        <w:rPr>
          <w:rFonts w:ascii="Arial Narrow" w:eastAsia="Arial Narrow" w:hAnsi="Arial Narrow" w:cs="Arial Narrow"/>
          <w:b/>
          <w:color w:val="000000"/>
          <w:vertAlign w:val="superscript"/>
        </w:rPr>
        <w:footnoteReference w:id="6"/>
      </w:r>
    </w:p>
    <w:p w14:paraId="473E4495"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Si en la presentación de lances se presenta empate, se procederá a aplicar las reglas previstas en el artículo 2.2.1.2.4.2.17 del Decreto 1082 de 2015, adicionado por el artículo 3° del Decreto 1860 del 2022.</w:t>
      </w:r>
    </w:p>
    <w:p w14:paraId="645BD1A8" w14:textId="77777777" w:rsidR="007D36E3" w:rsidRPr="00225849" w:rsidRDefault="007D36E3" w:rsidP="00045551">
      <w:pPr>
        <w:spacing w:after="0" w:line="240" w:lineRule="auto"/>
        <w:ind w:left="0" w:hanging="2"/>
        <w:jc w:val="both"/>
        <w:rPr>
          <w:rFonts w:ascii="Arial Narrow" w:eastAsia="Arial Narrow" w:hAnsi="Arial Narrow" w:cs="Arial Narrow"/>
          <w:color w:val="000000"/>
        </w:rPr>
      </w:pPr>
    </w:p>
    <w:p w14:paraId="3AD9E650"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En caso de aplicar las reglas allí establecidas de forma sucesiva y excluyente y de persistir el empate, dando lugar a la aplicación del método aleatorio señalado en el numeral 12, se seguirá el siguiente procedimiento: </w:t>
      </w:r>
    </w:p>
    <w:p w14:paraId="0E5FCA69" w14:textId="77777777" w:rsidR="007D36E3" w:rsidRPr="00225849" w:rsidRDefault="007D36E3" w:rsidP="00045551">
      <w:pPr>
        <w:spacing w:after="0" w:line="240" w:lineRule="auto"/>
        <w:ind w:left="0" w:hanging="2"/>
        <w:jc w:val="both"/>
        <w:rPr>
          <w:rFonts w:ascii="Arial Narrow" w:eastAsia="Arial Narrow" w:hAnsi="Arial Narrow" w:cs="Arial Narrow"/>
          <w:color w:val="000000"/>
        </w:rPr>
      </w:pPr>
    </w:p>
    <w:p w14:paraId="54657144" w14:textId="77777777" w:rsidR="00715504" w:rsidRPr="00225849" w:rsidRDefault="008908A5" w:rsidP="00045551">
      <w:pP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Método Aleatorio:</w:t>
      </w:r>
    </w:p>
    <w:p w14:paraId="69DACC82" w14:textId="77777777" w:rsidR="007D36E3" w:rsidRPr="00225849" w:rsidRDefault="007D36E3" w:rsidP="00045551">
      <w:pPr>
        <w:spacing w:after="0" w:line="240" w:lineRule="auto"/>
        <w:ind w:left="0" w:hanging="2"/>
        <w:jc w:val="both"/>
        <w:rPr>
          <w:rFonts w:ascii="Arial Narrow" w:eastAsia="Arial Narrow" w:hAnsi="Arial Narrow" w:cs="Arial Narrow"/>
          <w:color w:val="000000"/>
        </w:rPr>
      </w:pPr>
    </w:p>
    <w:p w14:paraId="52B70E40"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Se procederá a elegir el ganador mediante sorteo por balotas, para lo cual se citará por TEAMS a los Representantes Legales (o delegados) de las propuestas empatadas para que VERIFIQUEN el procedimiento:</w:t>
      </w:r>
    </w:p>
    <w:p w14:paraId="1D50B9A6" w14:textId="77777777" w:rsidR="007D36E3" w:rsidRPr="00225849" w:rsidRDefault="007D36E3" w:rsidP="00045551">
      <w:pPr>
        <w:spacing w:after="0" w:line="240" w:lineRule="auto"/>
        <w:ind w:left="0" w:hanging="2"/>
        <w:jc w:val="both"/>
        <w:rPr>
          <w:rFonts w:ascii="Arial Narrow" w:eastAsia="Arial Narrow" w:hAnsi="Arial Narrow" w:cs="Arial Narrow"/>
          <w:color w:val="000000"/>
        </w:rPr>
      </w:pPr>
    </w:p>
    <w:p w14:paraId="53AA9134"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Se dispondrán balotas numeradas de acuerdo con el número de proponentes habilitados. Un funcionario de la Subdirección de Gestión Contractual sacará una balota de acuerdo con el orden de presentación de las propuestas. </w:t>
      </w:r>
    </w:p>
    <w:p w14:paraId="51915D91"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Seguidamente, se procederán a sacar la balota en el orden que se haya determinado por proponente y se adjudicará el proceso de selección a quien saque la balota con el número mayor y cuyo resultado debe ser aceptado de antemano por los proponentes involucrados en el empate sin lugar a reclamación alguno.</w:t>
      </w:r>
    </w:p>
    <w:p w14:paraId="33A163E7" w14:textId="77777777" w:rsidR="007D36E3" w:rsidRPr="00225849" w:rsidRDefault="007D36E3" w:rsidP="00045551">
      <w:pPr>
        <w:spacing w:after="0" w:line="240" w:lineRule="auto"/>
        <w:ind w:left="0" w:hanging="2"/>
        <w:jc w:val="both"/>
        <w:rPr>
          <w:rFonts w:ascii="Arial Narrow" w:eastAsia="Arial Narrow" w:hAnsi="Arial Narrow" w:cs="Arial Narrow"/>
          <w:color w:val="000000"/>
        </w:rPr>
      </w:pPr>
    </w:p>
    <w:p w14:paraId="50BF702C" w14:textId="77777777" w:rsidR="00715504" w:rsidRPr="00225849" w:rsidRDefault="008908A5" w:rsidP="00045551">
      <w:pPr>
        <w:spacing w:after="0" w:line="240" w:lineRule="auto"/>
        <w:ind w:left="0" w:hanging="2"/>
        <w:jc w:val="both"/>
        <w:rPr>
          <w:rFonts w:ascii="Arial Narrow" w:eastAsia="Arial Narrow" w:hAnsi="Arial Narrow" w:cs="Arial Narrow"/>
          <w:color w:val="000000"/>
          <w:u w:val="single"/>
        </w:rPr>
      </w:pPr>
      <w:r w:rsidRPr="00225849">
        <w:rPr>
          <w:rFonts w:ascii="Arial Narrow" w:eastAsia="Arial Narrow" w:hAnsi="Arial Narrow" w:cs="Arial Narrow"/>
          <w:b/>
          <w:color w:val="000000"/>
          <w:u w:val="single"/>
        </w:rPr>
        <w:t>Nota:</w:t>
      </w:r>
      <w:r w:rsidRPr="00225849">
        <w:rPr>
          <w:rFonts w:ascii="Arial Narrow" w:eastAsia="Arial Narrow" w:hAnsi="Arial Narrow" w:cs="Arial Narrow"/>
          <w:color w:val="000000"/>
          <w:u w:val="single"/>
        </w:rPr>
        <w:t xml:space="preserve"> La omisión de la información requerida </w:t>
      </w:r>
      <w:r w:rsidRPr="00225849">
        <w:rPr>
          <w:rFonts w:ascii="Arial Narrow" w:eastAsia="Arial Narrow" w:hAnsi="Arial Narrow" w:cs="Arial Narrow"/>
          <w:color w:val="000000"/>
        </w:rPr>
        <w:t xml:space="preserve">las reglas previstas en el artículo 2.2.1.2.4.2.17 del Decreto 1082 de 2015 </w:t>
      </w:r>
      <w:r w:rsidRPr="00225849">
        <w:rPr>
          <w:rFonts w:ascii="Arial Narrow" w:eastAsia="Arial Narrow" w:hAnsi="Arial Narrow" w:cs="Arial Narrow"/>
          <w:color w:val="000000"/>
          <w:u w:val="single"/>
        </w:rPr>
        <w:t>desde la presentación de la oferta, no será subsanables por considerarse factores relevantes en la adjudicación del proceso de selección. En todo caso, su no presentación no restringe la participación del proponente, ni es causal de rechazo de la propuesta.</w:t>
      </w:r>
    </w:p>
    <w:p w14:paraId="108FE04E" w14:textId="77777777" w:rsidR="007D36E3" w:rsidRPr="00225849" w:rsidRDefault="007D36E3" w:rsidP="00045551">
      <w:pPr>
        <w:spacing w:after="0" w:line="240" w:lineRule="auto"/>
        <w:ind w:left="0" w:hanging="2"/>
        <w:jc w:val="both"/>
        <w:rPr>
          <w:rFonts w:ascii="Arial Narrow" w:eastAsia="Arial Narrow" w:hAnsi="Arial Narrow" w:cs="Arial Narrow"/>
          <w:color w:val="000000"/>
          <w:u w:val="single"/>
        </w:rPr>
      </w:pPr>
    </w:p>
    <w:p w14:paraId="5B3F226C" w14:textId="77777777" w:rsidR="00715504" w:rsidRPr="00225849" w:rsidRDefault="008908A5" w:rsidP="00045551">
      <w:pPr>
        <w:spacing w:after="0" w:line="240" w:lineRule="auto"/>
        <w:ind w:left="0" w:hanging="2"/>
        <w:jc w:val="both"/>
        <w:rPr>
          <w:rFonts w:ascii="Arial Narrow" w:eastAsia="Arial Narrow" w:hAnsi="Arial Narrow" w:cs="Arial Narrow"/>
          <w:color w:val="000000"/>
          <w:u w:val="single"/>
        </w:rPr>
      </w:pPr>
      <w:r w:rsidRPr="00225849">
        <w:rPr>
          <w:rFonts w:ascii="Arial Narrow" w:eastAsia="Arial Narrow" w:hAnsi="Arial Narrow" w:cs="Arial Narrow"/>
          <w:color w:val="000000"/>
          <w:u w:val="single"/>
        </w:rPr>
        <w:t>Para el caso de la aplicación de factor de desempate, respecto de apoyo a la industria nacional se tendrá en cuenta lo siguiente:</w:t>
      </w:r>
    </w:p>
    <w:p w14:paraId="69368992" w14:textId="77777777" w:rsidR="007D36E3" w:rsidRPr="00225849" w:rsidRDefault="007D36E3" w:rsidP="00045551">
      <w:pPr>
        <w:spacing w:after="0" w:line="240" w:lineRule="auto"/>
        <w:ind w:left="0" w:hanging="2"/>
        <w:jc w:val="both"/>
        <w:rPr>
          <w:rFonts w:ascii="Arial Narrow" w:eastAsia="Arial Narrow" w:hAnsi="Arial Narrow" w:cs="Arial Narrow"/>
          <w:color w:val="000000"/>
          <w:u w:val="single"/>
        </w:rPr>
      </w:pPr>
    </w:p>
    <w:p w14:paraId="20186C4B" w14:textId="77777777" w:rsidR="00715504" w:rsidRPr="00225849" w:rsidRDefault="008908A5" w:rsidP="00045551">
      <w:pPr>
        <w:spacing w:after="0" w:line="240" w:lineRule="auto"/>
        <w:ind w:left="0" w:hanging="2"/>
        <w:rPr>
          <w:rFonts w:ascii="Arial Narrow" w:eastAsia="Arial Narrow" w:hAnsi="Arial Narrow" w:cs="Arial Narrow"/>
          <w:color w:val="000000"/>
        </w:rPr>
      </w:pPr>
      <w:r w:rsidRPr="00225849">
        <w:rPr>
          <w:rFonts w:ascii="Arial Narrow" w:eastAsia="Arial Narrow" w:hAnsi="Arial Narrow" w:cs="Arial Narrow"/>
          <w:b/>
          <w:color w:val="000000"/>
        </w:rPr>
        <w:t xml:space="preserve">ACREDITACION – Anexo No. 013 </w:t>
      </w:r>
      <w:r w:rsidRPr="00225849">
        <w:rPr>
          <w:rFonts w:ascii="Arial Narrow" w:eastAsia="Arial Narrow" w:hAnsi="Arial Narrow" w:cs="Arial Narrow"/>
          <w:color w:val="000000"/>
        </w:rPr>
        <w:t>Apoyo a la Industria Nacional</w:t>
      </w:r>
    </w:p>
    <w:p w14:paraId="387ABD14" w14:textId="77777777" w:rsidR="007D36E3" w:rsidRPr="00225849" w:rsidRDefault="007D36E3" w:rsidP="00045551">
      <w:pPr>
        <w:spacing w:after="0" w:line="240" w:lineRule="auto"/>
        <w:ind w:left="0" w:hanging="2"/>
        <w:rPr>
          <w:rFonts w:ascii="Arial Narrow" w:eastAsia="Arial Narrow" w:hAnsi="Arial Narrow" w:cs="Arial Narrow"/>
          <w:color w:val="000000"/>
        </w:rPr>
      </w:pPr>
    </w:p>
    <w:p w14:paraId="68853C10" w14:textId="77777777" w:rsidR="007D36E3" w:rsidRPr="00225849" w:rsidRDefault="007D36E3" w:rsidP="00045551">
      <w:pPr>
        <w:spacing w:after="0" w:line="240" w:lineRule="auto"/>
        <w:ind w:left="0" w:hanging="2"/>
        <w:jc w:val="both"/>
        <w:rPr>
          <w:rFonts w:ascii="Arial Narrow" w:eastAsia="Arial Narrow" w:hAnsi="Arial Narrow" w:cs="Arial Narrow"/>
        </w:rPr>
      </w:pPr>
    </w:p>
    <w:p w14:paraId="26618BEA"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En caso de servicios:</w:t>
      </w:r>
    </w:p>
    <w:p w14:paraId="275E563C" w14:textId="77777777" w:rsidR="008958AA" w:rsidRPr="00225849" w:rsidRDefault="008958AA" w:rsidP="00045551">
      <w:pPr>
        <w:spacing w:after="0" w:line="240" w:lineRule="auto"/>
        <w:ind w:left="0" w:hanging="2"/>
        <w:jc w:val="both"/>
        <w:rPr>
          <w:rFonts w:ascii="Arial Narrow" w:eastAsia="Arial Narrow" w:hAnsi="Arial Narrow" w:cs="Arial Narrow"/>
        </w:rPr>
      </w:pPr>
    </w:p>
    <w:p w14:paraId="0741509A" w14:textId="77777777" w:rsidR="00715504" w:rsidRPr="00225849" w:rsidRDefault="008908A5" w:rsidP="00045551">
      <w:pPr>
        <w:numPr>
          <w:ilvl w:val="1"/>
          <w:numId w:val="16"/>
        </w:num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Oferentes de Servicios de origen nacional</w:t>
      </w:r>
    </w:p>
    <w:p w14:paraId="6FBDC716"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5E8B7819"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 xml:space="preserve">De conformidad con la Ley 80 de 1993, la Ley 816 de 2003 y el artículo 2.2.1.2.4.1.3. y el artículo </w:t>
      </w:r>
      <w:r w:rsidRPr="00225849">
        <w:rPr>
          <w:rFonts w:ascii="Arial Narrow" w:eastAsia="Arial Narrow" w:hAnsi="Arial Narrow" w:cs="Arial Narrow"/>
          <w:i/>
        </w:rPr>
        <w:t xml:space="preserve">2.2.1.2.4.2.9. </w:t>
      </w:r>
      <w:r w:rsidRPr="00225849">
        <w:rPr>
          <w:rFonts w:ascii="Arial Narrow" w:eastAsia="Arial Narrow" w:hAnsi="Arial Narrow" w:cs="Arial Narrow"/>
        </w:rPr>
        <w:t>del Decreto 1082 de 2015, adicionado por el Decreto 680 de 2021, se consideran servicios nacionales, aquellos prestados por personas naturales colombianas o residentes en Colombia o por personas jurídicas constituidas de conformidad con la legislación colombiana.</w:t>
      </w:r>
    </w:p>
    <w:p w14:paraId="654253B7" w14:textId="77777777" w:rsidR="007D36E3" w:rsidRPr="00225849" w:rsidRDefault="007D36E3" w:rsidP="00045551">
      <w:pPr>
        <w:spacing w:after="0" w:line="240" w:lineRule="auto"/>
        <w:ind w:left="0" w:hanging="2"/>
        <w:jc w:val="both"/>
        <w:rPr>
          <w:rFonts w:ascii="Arial Narrow" w:eastAsia="Arial Narrow" w:hAnsi="Arial Narrow" w:cs="Arial Narrow"/>
        </w:rPr>
      </w:pPr>
    </w:p>
    <w:p w14:paraId="278B4082"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Igualmente, en cumplimiento del principio de reciprocidad, la FGN concederá Trato Nacional a (i) los Oferentes que provengan de países con los cuales Colombia tenga acuerdos comerciales vigentes, y en los términos de tales acuerdos comerciales; o (</w:t>
      </w:r>
      <w:proofErr w:type="spellStart"/>
      <w:r w:rsidRPr="00225849">
        <w:rPr>
          <w:rFonts w:ascii="Arial Narrow" w:eastAsia="Arial Narrow" w:hAnsi="Arial Narrow" w:cs="Arial Narrow"/>
        </w:rPr>
        <w:t>ii</w:t>
      </w:r>
      <w:proofErr w:type="spellEnd"/>
      <w:r w:rsidRPr="00225849">
        <w:rPr>
          <w:rFonts w:ascii="Arial Narrow" w:eastAsia="Arial Narrow" w:hAnsi="Arial Narrow" w:cs="Arial Narrow"/>
        </w:rPr>
        <w:t>) los Oferentes que provengan de países con los cuales, aunque no exista un acuerdo comercial, el Ministerio de Relaciones Exteriores certifique que los oferentes de bienes y/o servicios colombianos reciben Trato Nacional en tales países; o (</w:t>
      </w:r>
      <w:proofErr w:type="spellStart"/>
      <w:r w:rsidRPr="00225849">
        <w:rPr>
          <w:rFonts w:ascii="Arial Narrow" w:eastAsia="Arial Narrow" w:hAnsi="Arial Narrow" w:cs="Arial Narrow"/>
        </w:rPr>
        <w:t>iii</w:t>
      </w:r>
      <w:proofErr w:type="spellEnd"/>
      <w:r w:rsidRPr="00225849">
        <w:rPr>
          <w:rFonts w:ascii="Arial Narrow" w:eastAsia="Arial Narrow" w:hAnsi="Arial Narrow" w:cs="Arial Narrow"/>
        </w:rPr>
        <w:t xml:space="preserve">) los Oferentes miembros de la Comunidad Andina de Naciones, teniendo en cuenta la regulación andina aplicable a la materia. </w:t>
      </w:r>
    </w:p>
    <w:p w14:paraId="5E1BB38A" w14:textId="77777777" w:rsidR="007D36E3" w:rsidRPr="00225849" w:rsidRDefault="007D36E3" w:rsidP="00045551">
      <w:pPr>
        <w:spacing w:after="0" w:line="240" w:lineRule="auto"/>
        <w:ind w:left="0" w:hanging="2"/>
        <w:jc w:val="both"/>
        <w:rPr>
          <w:rFonts w:ascii="Arial Narrow" w:eastAsia="Arial Narrow" w:hAnsi="Arial Narrow" w:cs="Arial Narrow"/>
        </w:rPr>
      </w:pPr>
    </w:p>
    <w:p w14:paraId="24368482"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lastRenderedPageBreak/>
        <w:t xml:space="preserve">El Oferente que provenga de países con los cuales Colombia no tenga tratados o acuerdos vigentes en materia de compras, deberá allegar la respectiva certificación del Ministerio de Relaciones Exteriores con la Oferta para demostrar que tiene derecho a recibir Trato Nacional. </w:t>
      </w:r>
    </w:p>
    <w:p w14:paraId="54ACB3FD" w14:textId="77777777" w:rsidR="007D36E3" w:rsidRPr="00225849" w:rsidRDefault="007D36E3" w:rsidP="00045551">
      <w:pPr>
        <w:spacing w:after="0" w:line="240" w:lineRule="auto"/>
        <w:ind w:left="0" w:hanging="2"/>
        <w:jc w:val="both"/>
        <w:rPr>
          <w:rFonts w:ascii="Arial Narrow" w:eastAsia="Arial Narrow" w:hAnsi="Arial Narrow" w:cs="Arial Narrow"/>
        </w:rPr>
      </w:pPr>
    </w:p>
    <w:p w14:paraId="5A863B6D" w14:textId="77777777" w:rsidR="00715504" w:rsidRPr="00225849" w:rsidRDefault="008908A5" w:rsidP="00045551">
      <w:pPr>
        <w:numPr>
          <w:ilvl w:val="1"/>
          <w:numId w:val="16"/>
        </w:num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Oferentes que incorporen Servicios nacionales al Proyecto </w:t>
      </w:r>
    </w:p>
    <w:p w14:paraId="6AA2BA62" w14:textId="77777777" w:rsidR="00715504" w:rsidRPr="00225849" w:rsidRDefault="00715504" w:rsidP="00045551">
      <w:pPr>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p>
    <w:p w14:paraId="7FD5301E"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 xml:space="preserve">Los Oferentes de origen extranjero o aquellos en que la totalidad de la Figura Asociativa no sea nacional o quienes no acrediten Trato Nacional, podrán ser tenido en cuenta como factor de desempate, si ofrecen la incorporación de servicios nacionales para la ejecución del contrato. Por servicios nacionales se tendrá lo dispuesto en el artículo 2.2.1.1.1.3.1. del Decreto 1082 de 2015. </w:t>
      </w:r>
    </w:p>
    <w:p w14:paraId="117694F5" w14:textId="77777777" w:rsidR="007D36E3" w:rsidRPr="00225849" w:rsidRDefault="007D36E3" w:rsidP="00045551">
      <w:pPr>
        <w:spacing w:after="0" w:line="240" w:lineRule="auto"/>
        <w:ind w:left="0" w:hanging="2"/>
        <w:jc w:val="both"/>
        <w:rPr>
          <w:rFonts w:ascii="Arial Narrow" w:eastAsia="Arial Narrow" w:hAnsi="Arial Narrow" w:cs="Arial Narrow"/>
        </w:rPr>
      </w:pPr>
    </w:p>
    <w:p w14:paraId="30A3EC08"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 xml:space="preserve">Para efectos de lo anterior, los Oferentes deberán señalar el porcentaje ofrecido de personal colombiano que se incorporará a la ejecución contractual en el caso de resultar adjudicatario, </w:t>
      </w:r>
      <w:proofErr w:type="gramStart"/>
      <w:r w:rsidRPr="00225849">
        <w:rPr>
          <w:rFonts w:ascii="Arial Narrow" w:eastAsia="Arial Narrow" w:hAnsi="Arial Narrow" w:cs="Arial Narrow"/>
        </w:rPr>
        <w:t>de acuerdo al</w:t>
      </w:r>
      <w:proofErr w:type="gramEnd"/>
      <w:r w:rsidRPr="00225849">
        <w:rPr>
          <w:rFonts w:ascii="Arial Narrow" w:eastAsia="Arial Narrow" w:hAnsi="Arial Narrow" w:cs="Arial Narrow"/>
        </w:rPr>
        <w:t xml:space="preserve"> formato dispuesto para ello.</w:t>
      </w:r>
    </w:p>
    <w:p w14:paraId="7D6C9607" w14:textId="77777777" w:rsidR="007D36E3" w:rsidRPr="00225849" w:rsidRDefault="007D36E3" w:rsidP="00045551">
      <w:pPr>
        <w:spacing w:after="0" w:line="240" w:lineRule="auto"/>
        <w:ind w:left="0" w:hanging="2"/>
        <w:jc w:val="both"/>
        <w:rPr>
          <w:rFonts w:ascii="Arial Narrow" w:eastAsia="Arial Narrow" w:hAnsi="Arial Narrow" w:cs="Arial Narrow"/>
        </w:rPr>
      </w:pPr>
    </w:p>
    <w:p w14:paraId="1BA2AF92" w14:textId="77777777" w:rsidR="00715504" w:rsidRPr="00225849" w:rsidRDefault="008908A5" w:rsidP="00045551">
      <w:pP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rPr>
        <w:t>Dado que el Apoyo a la Industria Nacional es factor de desempate, el Oferente no podrá modificar los porcentajes totales de componente de servicios nacionales ofrecidos en la ejecución del Contrato.</w:t>
      </w:r>
    </w:p>
    <w:p w14:paraId="14C7DAB4" w14:textId="77777777" w:rsidR="007D36E3" w:rsidRPr="00225849" w:rsidRDefault="007D36E3" w:rsidP="00045551">
      <w:pPr>
        <w:spacing w:after="0" w:line="240" w:lineRule="auto"/>
        <w:ind w:left="0" w:hanging="2"/>
        <w:jc w:val="both"/>
        <w:rPr>
          <w:rFonts w:ascii="Arial Narrow" w:eastAsia="Arial Narrow" w:hAnsi="Arial Narrow" w:cs="Arial Narrow"/>
        </w:rPr>
      </w:pPr>
    </w:p>
    <w:tbl>
      <w:tblPr>
        <w:tblStyle w:val="af3"/>
        <w:tblW w:w="99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4"/>
      </w:tblGrid>
      <w:tr w:rsidR="00715504" w:rsidRPr="00225849" w14:paraId="7BEF3293" w14:textId="77777777">
        <w:trPr>
          <w:jc w:val="center"/>
        </w:trPr>
        <w:tc>
          <w:tcPr>
            <w:tcW w:w="9904" w:type="dxa"/>
            <w:shd w:val="clear" w:color="auto" w:fill="CCCCCC"/>
          </w:tcPr>
          <w:p w14:paraId="4B364483" w14:textId="77777777" w:rsidR="00715504" w:rsidRPr="00225849" w:rsidRDefault="008908A5" w:rsidP="00045551">
            <w:pPr>
              <w:pBdr>
                <w:top w:val="nil"/>
                <w:left w:val="nil"/>
                <w:bottom w:val="nil"/>
                <w:right w:val="nil"/>
                <w:between w:val="nil"/>
              </w:pBdr>
              <w:tabs>
                <w:tab w:val="left" w:pos="540"/>
              </w:tabs>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VII ACUERDOS INTERNACIONALES O TRATADOS DE LIBRE COMERCIO VIGENTE </w:t>
            </w:r>
          </w:p>
        </w:tc>
      </w:tr>
    </w:tbl>
    <w:p w14:paraId="22741B34" w14:textId="77777777" w:rsidR="00715504" w:rsidRPr="00225849" w:rsidRDefault="00715504" w:rsidP="00045551">
      <w:pPr>
        <w:spacing w:after="0" w:line="240" w:lineRule="auto"/>
        <w:ind w:leftChars="0" w:left="0" w:firstLineChars="0" w:firstLine="0"/>
        <w:jc w:val="both"/>
        <w:rPr>
          <w:rFonts w:ascii="Arial Narrow" w:eastAsia="Arial Narrow" w:hAnsi="Arial Narrow" w:cs="Arial Narrow"/>
          <w:color w:val="000000"/>
        </w:rPr>
      </w:pPr>
    </w:p>
    <w:p w14:paraId="5B445FA6" w14:textId="77777777" w:rsidR="00715504" w:rsidRPr="00225849" w:rsidRDefault="008908A5" w:rsidP="00045551">
      <w:pPr>
        <w:tabs>
          <w:tab w:val="left" w:pos="0"/>
        </w:tabs>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De conformidad con lo previsto en el literal a) del artículo 2.2.1.2.4.1.3 del Decreto 1082 de 2015, el proceso de contratación está sujeto a los siguientes Acuerdos Comerciales. En consecuencia, las ofertas de bienes y servicios de países con los cuales Colombia tiene Acuerdos Comerciales vigentes que cubren el presente proceso de contratación, serán tratados como ofertas de bienes y servicios colombianos y tendrán derecho al puntaje para estimular la industria nacional si aplica, y la </w:t>
      </w:r>
      <w:proofErr w:type="gramStart"/>
      <w:r w:rsidRPr="00225849">
        <w:rPr>
          <w:rFonts w:ascii="Arial Narrow" w:eastAsia="Arial Narrow" w:hAnsi="Arial Narrow" w:cs="Arial Narrow"/>
          <w:color w:val="000000"/>
        </w:rPr>
        <w:t>Fiscalía General</w:t>
      </w:r>
      <w:proofErr w:type="gramEnd"/>
      <w:r w:rsidRPr="00225849">
        <w:rPr>
          <w:rFonts w:ascii="Arial Narrow" w:eastAsia="Arial Narrow" w:hAnsi="Arial Narrow" w:cs="Arial Narrow"/>
          <w:color w:val="000000"/>
        </w:rPr>
        <w:t xml:space="preserve"> de la Nación elaborará el cronograma de acuerdo con los plazos previstos en dichos Acuerdos Comerciales.</w:t>
      </w:r>
    </w:p>
    <w:p w14:paraId="7EE1109F" w14:textId="77777777" w:rsidR="007D36E3" w:rsidRPr="00225849" w:rsidRDefault="007D36E3" w:rsidP="00045551">
      <w:pPr>
        <w:tabs>
          <w:tab w:val="left" w:pos="0"/>
        </w:tabs>
        <w:spacing w:after="0" w:line="240" w:lineRule="auto"/>
        <w:ind w:left="0" w:hanging="2"/>
        <w:jc w:val="both"/>
        <w:rPr>
          <w:rFonts w:ascii="Arial Narrow" w:eastAsia="Arial Narrow" w:hAnsi="Arial Narrow" w:cs="Arial Narrow"/>
          <w:color w:val="000000"/>
        </w:rPr>
      </w:pPr>
    </w:p>
    <w:tbl>
      <w:tblPr>
        <w:tblpPr w:leftFromText="141" w:rightFromText="141" w:bottomFromText="115" w:vertAnchor="text" w:tblpXSpec="center"/>
        <w:tblOverlap w:val="never"/>
        <w:tblW w:w="4700" w:type="pct"/>
        <w:tblLayout w:type="fixed"/>
        <w:tblCellMar>
          <w:left w:w="0" w:type="dxa"/>
          <w:right w:w="0" w:type="dxa"/>
        </w:tblCellMar>
        <w:tblLook w:val="04A0" w:firstRow="1" w:lastRow="0" w:firstColumn="1" w:lastColumn="0" w:noHBand="0" w:noVBand="1"/>
      </w:tblPr>
      <w:tblGrid>
        <w:gridCol w:w="1222"/>
        <w:gridCol w:w="962"/>
        <w:gridCol w:w="1900"/>
        <w:gridCol w:w="1754"/>
        <w:gridCol w:w="1609"/>
        <w:gridCol w:w="1643"/>
      </w:tblGrid>
      <w:tr w:rsidR="003E44A7" w:rsidRPr="00225849" w14:paraId="3D94231E" w14:textId="77777777" w:rsidTr="005D7129">
        <w:trPr>
          <w:trHeight w:val="878"/>
          <w:tblHeader/>
        </w:trPr>
        <w:tc>
          <w:tcPr>
            <w:tcW w:w="1201" w:type="pct"/>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05B1631E" w14:textId="77777777" w:rsidR="003E44A7" w:rsidRPr="00225849" w:rsidRDefault="003E44A7" w:rsidP="00045551">
            <w:pPr>
              <w:spacing w:after="0" w:line="240" w:lineRule="auto"/>
              <w:ind w:left="0" w:hanging="2"/>
              <w:jc w:val="center"/>
              <w:textDirection w:val="lrTb"/>
              <w:rPr>
                <w:rFonts w:ascii="Arial Narrow" w:hAnsi="Arial Narrow" w:cs="Times New Roman"/>
                <w:color w:val="000000" w:themeColor="text1"/>
                <w:sz w:val="18"/>
                <w:szCs w:val="18"/>
              </w:rPr>
            </w:pPr>
            <w:r w:rsidRPr="00225849">
              <w:rPr>
                <w:rFonts w:ascii="Arial Narrow" w:hAnsi="Arial Narrow" w:cs="Times New Roman"/>
                <w:b/>
                <w:bCs/>
                <w:color w:val="000000" w:themeColor="text1"/>
                <w:sz w:val="18"/>
                <w:szCs w:val="18"/>
              </w:rPr>
              <w:t>TRATADOS COMERCIALES</w:t>
            </w:r>
          </w:p>
        </w:tc>
        <w:tc>
          <w:tcPr>
            <w:tcW w:w="1045"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14:paraId="01342C27" w14:textId="77777777" w:rsidR="003E44A7" w:rsidRPr="00225849" w:rsidRDefault="003E44A7" w:rsidP="00045551">
            <w:pPr>
              <w:spacing w:after="0" w:line="240" w:lineRule="auto"/>
              <w:ind w:left="0" w:hanging="2"/>
              <w:jc w:val="center"/>
              <w:textDirection w:val="lrTb"/>
              <w:rPr>
                <w:rFonts w:ascii="Arial Narrow" w:hAnsi="Arial Narrow" w:cs="Times New Roman"/>
                <w:color w:val="000000" w:themeColor="text1"/>
                <w:sz w:val="18"/>
                <w:szCs w:val="18"/>
              </w:rPr>
            </w:pPr>
            <w:r w:rsidRPr="00225849">
              <w:rPr>
                <w:rFonts w:ascii="Arial Narrow" w:hAnsi="Arial Narrow" w:cs="Times New Roman"/>
                <w:b/>
                <w:bCs/>
                <w:color w:val="000000" w:themeColor="text1"/>
                <w:sz w:val="18"/>
                <w:szCs w:val="18"/>
              </w:rPr>
              <w:t>LA FISCALÍA SE ENCUENTRA INCLUIDA EN LA COBERTURA DE CAPÍTULO DE COMPRAS PÚBLICAS</w:t>
            </w:r>
          </w:p>
        </w:tc>
        <w:tc>
          <w:tcPr>
            <w:tcW w:w="965"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14:paraId="498E8042" w14:textId="77777777" w:rsidR="003E44A7" w:rsidRPr="00225849" w:rsidRDefault="003E44A7" w:rsidP="00045551">
            <w:pPr>
              <w:spacing w:after="0" w:line="240" w:lineRule="auto"/>
              <w:ind w:left="0" w:hanging="2"/>
              <w:jc w:val="center"/>
              <w:textDirection w:val="lrTb"/>
              <w:rPr>
                <w:rFonts w:ascii="Arial Narrow" w:hAnsi="Arial Narrow" w:cs="Times New Roman"/>
                <w:color w:val="000000" w:themeColor="text1"/>
                <w:sz w:val="18"/>
                <w:szCs w:val="18"/>
              </w:rPr>
            </w:pPr>
            <w:r w:rsidRPr="00225849">
              <w:rPr>
                <w:rFonts w:ascii="Arial Narrow" w:hAnsi="Arial Narrow" w:cs="Times New Roman"/>
                <w:b/>
                <w:bCs/>
                <w:color w:val="000000" w:themeColor="text1"/>
                <w:sz w:val="18"/>
                <w:szCs w:val="18"/>
              </w:rPr>
              <w:t>PRESUPUESTO DEL PROCESO DE CONTRATACIÓN SUPERIOR AL VALOR DEL ACUERDO COMERCIAL*</w:t>
            </w:r>
          </w:p>
        </w:tc>
        <w:tc>
          <w:tcPr>
            <w:tcW w:w="885"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14:paraId="7ADB455C" w14:textId="77777777" w:rsidR="003E44A7" w:rsidRPr="00225849" w:rsidRDefault="003E44A7" w:rsidP="00045551">
            <w:pPr>
              <w:spacing w:after="0" w:line="240" w:lineRule="auto"/>
              <w:ind w:left="0" w:hanging="2"/>
              <w:jc w:val="center"/>
              <w:textDirection w:val="lrTb"/>
              <w:rPr>
                <w:rFonts w:ascii="Arial Narrow" w:hAnsi="Arial Narrow" w:cs="Times New Roman"/>
                <w:color w:val="000000" w:themeColor="text1"/>
                <w:sz w:val="18"/>
                <w:szCs w:val="18"/>
              </w:rPr>
            </w:pPr>
            <w:r w:rsidRPr="00225849">
              <w:rPr>
                <w:rFonts w:ascii="Arial Narrow" w:hAnsi="Arial Narrow" w:cs="Times New Roman"/>
                <w:b/>
                <w:bCs/>
                <w:color w:val="000000" w:themeColor="text1"/>
                <w:sz w:val="18"/>
                <w:szCs w:val="18"/>
              </w:rPr>
              <w:t>EXCEPCIÓN APLICABLE AL PROCESO DE CONTRATACIÓN</w:t>
            </w:r>
          </w:p>
        </w:tc>
        <w:tc>
          <w:tcPr>
            <w:tcW w:w="904"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14:paraId="4900C50B" w14:textId="77777777" w:rsidR="003E44A7" w:rsidRPr="00225849" w:rsidRDefault="003E44A7" w:rsidP="00045551">
            <w:pPr>
              <w:spacing w:after="0" w:line="240" w:lineRule="auto"/>
              <w:ind w:left="0" w:hanging="2"/>
              <w:jc w:val="center"/>
              <w:textDirection w:val="lrTb"/>
              <w:rPr>
                <w:rFonts w:ascii="Arial Narrow" w:hAnsi="Arial Narrow" w:cs="Times New Roman"/>
                <w:color w:val="000000" w:themeColor="text1"/>
                <w:sz w:val="18"/>
                <w:szCs w:val="18"/>
              </w:rPr>
            </w:pPr>
            <w:r w:rsidRPr="00225849">
              <w:rPr>
                <w:rFonts w:ascii="Arial Narrow" w:hAnsi="Arial Narrow" w:cs="Times New Roman"/>
                <w:b/>
                <w:bCs/>
                <w:color w:val="000000" w:themeColor="text1"/>
                <w:sz w:val="18"/>
                <w:szCs w:val="18"/>
              </w:rPr>
              <w:t>PROCESO DE CONTRATACIÓN CUBIERTO POR EL ACUERDO COMERCIAL</w:t>
            </w:r>
          </w:p>
        </w:tc>
      </w:tr>
      <w:tr w:rsidR="003E44A7" w:rsidRPr="00225849" w14:paraId="5AD94191" w14:textId="77777777" w:rsidTr="005D7129">
        <w:trPr>
          <w:trHeight w:val="180"/>
          <w:tblHeader/>
        </w:trPr>
        <w:tc>
          <w:tcPr>
            <w:tcW w:w="672" w:type="pct"/>
            <w:vMerge w:val="restart"/>
            <w:tcBorders>
              <w:top w:val="nil"/>
              <w:left w:val="single" w:sz="8" w:space="0" w:color="000000"/>
              <w:bottom w:val="single" w:sz="8" w:space="0" w:color="000000"/>
              <w:right w:val="single" w:sz="8" w:space="0" w:color="auto"/>
            </w:tcBorders>
            <w:shd w:val="clear" w:color="auto" w:fill="FFFFFF"/>
            <w:tcMar>
              <w:top w:w="0" w:type="dxa"/>
              <w:left w:w="108" w:type="dxa"/>
              <w:bottom w:w="0" w:type="dxa"/>
              <w:right w:w="108" w:type="dxa"/>
            </w:tcMar>
            <w:vAlign w:val="center"/>
          </w:tcPr>
          <w:p w14:paraId="771413DB"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 xml:space="preserve">Alianza Pacífico </w:t>
            </w:r>
          </w:p>
        </w:tc>
        <w:tc>
          <w:tcPr>
            <w:tcW w:w="529" w:type="pct"/>
            <w:tcBorders>
              <w:top w:val="nil"/>
              <w:left w:val="nil"/>
              <w:bottom w:val="single" w:sz="8" w:space="0" w:color="auto"/>
              <w:right w:val="single" w:sz="8" w:space="0" w:color="000000"/>
            </w:tcBorders>
            <w:shd w:val="clear" w:color="auto" w:fill="FFFFFF"/>
            <w:vAlign w:val="center"/>
          </w:tcPr>
          <w:p w14:paraId="584AB038"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 xml:space="preserve">Chile </w:t>
            </w:r>
          </w:p>
        </w:tc>
        <w:tc>
          <w:tcPr>
            <w:tcW w:w="1045"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tcPr>
          <w:p w14:paraId="44573154"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SÍ</w:t>
            </w:r>
          </w:p>
        </w:tc>
        <w:tc>
          <w:tcPr>
            <w:tcW w:w="965"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tcPr>
          <w:p w14:paraId="600C4D50"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SI</w:t>
            </w:r>
          </w:p>
        </w:tc>
        <w:tc>
          <w:tcPr>
            <w:tcW w:w="885"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tcPr>
          <w:p w14:paraId="52FEE22F"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c>
          <w:tcPr>
            <w:tcW w:w="904"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tcPr>
          <w:p w14:paraId="1738030A" w14:textId="54CB478C" w:rsidR="003E44A7" w:rsidRPr="00225849" w:rsidRDefault="001A101A"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r>
      <w:tr w:rsidR="003E44A7" w:rsidRPr="00225849" w14:paraId="78A6E477" w14:textId="77777777" w:rsidTr="005D7129">
        <w:trPr>
          <w:trHeight w:val="420"/>
          <w:tblHeader/>
        </w:trPr>
        <w:tc>
          <w:tcPr>
            <w:tcW w:w="1203" w:type="dxa"/>
            <w:vMerge/>
            <w:tcBorders>
              <w:top w:val="nil"/>
              <w:left w:val="single" w:sz="8" w:space="0" w:color="000000"/>
              <w:bottom w:val="single" w:sz="8" w:space="0" w:color="000000"/>
              <w:right w:val="single" w:sz="8" w:space="0" w:color="auto"/>
            </w:tcBorders>
            <w:vAlign w:val="center"/>
          </w:tcPr>
          <w:p w14:paraId="5BB53496" w14:textId="77777777" w:rsidR="003E44A7" w:rsidRPr="00225849" w:rsidRDefault="003E44A7" w:rsidP="00045551">
            <w:pPr>
              <w:spacing w:after="0" w:line="240" w:lineRule="auto"/>
              <w:ind w:left="0" w:hanging="2"/>
              <w:textDirection w:val="lrTb"/>
              <w:rPr>
                <w:rFonts w:ascii="Arial Narrow" w:eastAsiaTheme="minorHAnsi" w:hAnsi="Arial Narrow" w:cs="Times New Roman"/>
                <w:b/>
                <w:bCs/>
                <w:color w:val="000000" w:themeColor="text1"/>
                <w:sz w:val="18"/>
                <w:szCs w:val="18"/>
              </w:rPr>
            </w:pPr>
          </w:p>
        </w:tc>
        <w:tc>
          <w:tcPr>
            <w:tcW w:w="529" w:type="pct"/>
            <w:tcBorders>
              <w:top w:val="nil"/>
              <w:left w:val="nil"/>
              <w:bottom w:val="single" w:sz="8" w:space="0" w:color="auto"/>
              <w:right w:val="single" w:sz="8" w:space="0" w:color="000000"/>
            </w:tcBorders>
            <w:shd w:val="clear" w:color="auto" w:fill="FFFFFF"/>
            <w:vAlign w:val="center"/>
          </w:tcPr>
          <w:p w14:paraId="51AF4152"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 xml:space="preserve">México </w:t>
            </w:r>
          </w:p>
        </w:tc>
        <w:tc>
          <w:tcPr>
            <w:tcW w:w="1045"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tcPr>
          <w:p w14:paraId="4B69D708"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NO</w:t>
            </w:r>
          </w:p>
        </w:tc>
        <w:tc>
          <w:tcPr>
            <w:tcW w:w="965"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tcPr>
          <w:p w14:paraId="366B2B7E"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c>
          <w:tcPr>
            <w:tcW w:w="885"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tcPr>
          <w:p w14:paraId="48705598"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c>
          <w:tcPr>
            <w:tcW w:w="904"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tcPr>
          <w:p w14:paraId="18907360"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r>
      <w:tr w:rsidR="003E44A7" w:rsidRPr="00225849" w14:paraId="666FD426" w14:textId="77777777" w:rsidTr="005D7129">
        <w:trPr>
          <w:trHeight w:val="255"/>
          <w:tblHeader/>
        </w:trPr>
        <w:tc>
          <w:tcPr>
            <w:tcW w:w="1203" w:type="dxa"/>
            <w:vMerge/>
            <w:tcBorders>
              <w:top w:val="nil"/>
              <w:left w:val="single" w:sz="8" w:space="0" w:color="000000"/>
              <w:bottom w:val="single" w:sz="8" w:space="0" w:color="000000"/>
              <w:right w:val="single" w:sz="8" w:space="0" w:color="auto"/>
            </w:tcBorders>
            <w:vAlign w:val="center"/>
          </w:tcPr>
          <w:p w14:paraId="3597AB15" w14:textId="77777777" w:rsidR="003E44A7" w:rsidRPr="00225849" w:rsidRDefault="003E44A7" w:rsidP="00045551">
            <w:pPr>
              <w:spacing w:after="0" w:line="240" w:lineRule="auto"/>
              <w:ind w:left="0" w:hanging="2"/>
              <w:textDirection w:val="lrTb"/>
              <w:rPr>
                <w:rFonts w:ascii="Arial Narrow" w:eastAsiaTheme="minorHAnsi" w:hAnsi="Arial Narrow" w:cs="Times New Roman"/>
                <w:b/>
                <w:bCs/>
                <w:color w:val="000000" w:themeColor="text1"/>
                <w:sz w:val="18"/>
                <w:szCs w:val="18"/>
              </w:rPr>
            </w:pPr>
          </w:p>
        </w:tc>
        <w:tc>
          <w:tcPr>
            <w:tcW w:w="529" w:type="pct"/>
            <w:tcBorders>
              <w:top w:val="nil"/>
              <w:left w:val="nil"/>
              <w:bottom w:val="single" w:sz="8" w:space="0" w:color="000000"/>
              <w:right w:val="single" w:sz="8" w:space="0" w:color="000000"/>
            </w:tcBorders>
            <w:shd w:val="clear" w:color="auto" w:fill="FFFFFF"/>
            <w:vAlign w:val="center"/>
          </w:tcPr>
          <w:p w14:paraId="168B163B"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Perú</w:t>
            </w:r>
          </w:p>
        </w:tc>
        <w:tc>
          <w:tcPr>
            <w:tcW w:w="1045"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E0817D"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SÍ</w:t>
            </w:r>
          </w:p>
        </w:tc>
        <w:tc>
          <w:tcPr>
            <w:tcW w:w="965"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FD4911E"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SI</w:t>
            </w:r>
          </w:p>
        </w:tc>
        <w:tc>
          <w:tcPr>
            <w:tcW w:w="885"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8D01DB7"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c>
          <w:tcPr>
            <w:tcW w:w="904"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310CC05" w14:textId="22302532" w:rsidR="003E44A7" w:rsidRPr="00225849" w:rsidRDefault="001A101A"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r>
      <w:tr w:rsidR="003E44A7" w:rsidRPr="00225849" w14:paraId="75FEEABB" w14:textId="77777777" w:rsidTr="005D7129">
        <w:tc>
          <w:tcPr>
            <w:tcW w:w="120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B2AAB37"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Canadá</w:t>
            </w:r>
          </w:p>
        </w:tc>
        <w:tc>
          <w:tcPr>
            <w:tcW w:w="1045"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5EF74F05"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SÍ</w:t>
            </w:r>
          </w:p>
        </w:tc>
        <w:tc>
          <w:tcPr>
            <w:tcW w:w="965" w:type="pct"/>
            <w:tcBorders>
              <w:top w:val="nil"/>
              <w:left w:val="nil"/>
              <w:bottom w:val="single" w:sz="8" w:space="0" w:color="000000"/>
              <w:right w:val="single" w:sz="8" w:space="0" w:color="000000"/>
            </w:tcBorders>
            <w:tcMar>
              <w:top w:w="0" w:type="dxa"/>
              <w:left w:w="108" w:type="dxa"/>
              <w:bottom w:w="0" w:type="dxa"/>
              <w:right w:w="108" w:type="dxa"/>
            </w:tcMar>
          </w:tcPr>
          <w:p w14:paraId="509F5E56"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SI</w:t>
            </w:r>
          </w:p>
        </w:tc>
        <w:tc>
          <w:tcPr>
            <w:tcW w:w="885" w:type="pct"/>
            <w:tcBorders>
              <w:top w:val="nil"/>
              <w:left w:val="nil"/>
              <w:bottom w:val="single" w:sz="8" w:space="0" w:color="000000"/>
              <w:right w:val="single" w:sz="8" w:space="0" w:color="000000"/>
            </w:tcBorders>
            <w:tcMar>
              <w:top w:w="0" w:type="dxa"/>
              <w:left w:w="108" w:type="dxa"/>
              <w:bottom w:w="0" w:type="dxa"/>
              <w:right w:w="108" w:type="dxa"/>
            </w:tcMar>
          </w:tcPr>
          <w:p w14:paraId="0CF2FC30"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c>
          <w:tcPr>
            <w:tcW w:w="904" w:type="pct"/>
            <w:tcBorders>
              <w:top w:val="nil"/>
              <w:left w:val="nil"/>
              <w:bottom w:val="single" w:sz="8" w:space="0" w:color="000000"/>
              <w:right w:val="single" w:sz="8" w:space="0" w:color="000000"/>
            </w:tcBorders>
            <w:tcMar>
              <w:top w:w="0" w:type="dxa"/>
              <w:left w:w="108" w:type="dxa"/>
              <w:bottom w:w="0" w:type="dxa"/>
              <w:right w:w="108" w:type="dxa"/>
            </w:tcMar>
          </w:tcPr>
          <w:p w14:paraId="60C162FA" w14:textId="71BF1E24" w:rsidR="003E44A7" w:rsidRPr="00225849" w:rsidRDefault="001A101A"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r>
      <w:tr w:rsidR="003E44A7" w:rsidRPr="00225849" w14:paraId="4470AE34" w14:textId="77777777" w:rsidTr="005D7129">
        <w:tc>
          <w:tcPr>
            <w:tcW w:w="120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F8006F0"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Chile</w:t>
            </w:r>
          </w:p>
        </w:tc>
        <w:tc>
          <w:tcPr>
            <w:tcW w:w="1045"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7D96FA87"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SÍ</w:t>
            </w:r>
          </w:p>
        </w:tc>
        <w:tc>
          <w:tcPr>
            <w:tcW w:w="965" w:type="pct"/>
            <w:tcBorders>
              <w:top w:val="nil"/>
              <w:left w:val="nil"/>
              <w:bottom w:val="single" w:sz="8" w:space="0" w:color="000000"/>
              <w:right w:val="single" w:sz="8" w:space="0" w:color="000000"/>
            </w:tcBorders>
            <w:tcMar>
              <w:top w:w="0" w:type="dxa"/>
              <w:left w:w="108" w:type="dxa"/>
              <w:bottom w:w="0" w:type="dxa"/>
              <w:right w:w="108" w:type="dxa"/>
            </w:tcMar>
          </w:tcPr>
          <w:p w14:paraId="241608FA"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SI</w:t>
            </w:r>
          </w:p>
        </w:tc>
        <w:tc>
          <w:tcPr>
            <w:tcW w:w="885" w:type="pct"/>
            <w:tcBorders>
              <w:top w:val="nil"/>
              <w:left w:val="nil"/>
              <w:bottom w:val="single" w:sz="8" w:space="0" w:color="000000"/>
              <w:right w:val="single" w:sz="8" w:space="0" w:color="000000"/>
            </w:tcBorders>
            <w:tcMar>
              <w:top w:w="0" w:type="dxa"/>
              <w:left w:w="108" w:type="dxa"/>
              <w:bottom w:w="0" w:type="dxa"/>
              <w:right w:w="108" w:type="dxa"/>
            </w:tcMar>
          </w:tcPr>
          <w:p w14:paraId="7C632314"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c>
          <w:tcPr>
            <w:tcW w:w="904" w:type="pct"/>
            <w:tcBorders>
              <w:top w:val="nil"/>
              <w:left w:val="nil"/>
              <w:bottom w:val="single" w:sz="8" w:space="0" w:color="000000"/>
              <w:right w:val="single" w:sz="8" w:space="0" w:color="000000"/>
            </w:tcBorders>
            <w:tcMar>
              <w:top w:w="0" w:type="dxa"/>
              <w:left w:w="108" w:type="dxa"/>
              <w:bottom w:w="0" w:type="dxa"/>
              <w:right w:w="108" w:type="dxa"/>
            </w:tcMar>
          </w:tcPr>
          <w:p w14:paraId="0245A251" w14:textId="7307BCC9" w:rsidR="003E44A7" w:rsidRPr="00225849" w:rsidRDefault="001A101A" w:rsidP="00045551">
            <w:pPr>
              <w:spacing w:after="0" w:line="240" w:lineRule="auto"/>
              <w:ind w:left="0" w:hanging="2"/>
              <w:jc w:val="center"/>
              <w:textDirection w:val="lrTb"/>
              <w:rPr>
                <w:rFonts w:ascii="Arial Narrow" w:hAnsi="Arial Narrow" w:cs="Times New Roman"/>
                <w:b/>
                <w:bCs/>
                <w:color w:val="000000" w:themeColor="text1"/>
                <w:sz w:val="18"/>
                <w:szCs w:val="18"/>
                <w:lang w:eastAsia="es-CO"/>
              </w:rPr>
            </w:pPr>
            <w:r w:rsidRPr="00225849">
              <w:rPr>
                <w:rFonts w:ascii="Arial Narrow" w:hAnsi="Arial Narrow" w:cs="Times New Roman"/>
                <w:b/>
                <w:bCs/>
                <w:color w:val="000000" w:themeColor="text1"/>
                <w:sz w:val="18"/>
                <w:szCs w:val="18"/>
              </w:rPr>
              <w:t>NO</w:t>
            </w:r>
          </w:p>
        </w:tc>
      </w:tr>
      <w:tr w:rsidR="003E44A7" w:rsidRPr="00225849" w14:paraId="0A8A3F87" w14:textId="77777777" w:rsidTr="005D7129">
        <w:tc>
          <w:tcPr>
            <w:tcW w:w="120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1D7E440"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Corea</w:t>
            </w:r>
          </w:p>
        </w:tc>
        <w:tc>
          <w:tcPr>
            <w:tcW w:w="1045" w:type="pct"/>
            <w:tcBorders>
              <w:top w:val="nil"/>
              <w:left w:val="nil"/>
              <w:bottom w:val="single" w:sz="8" w:space="0" w:color="000000"/>
              <w:right w:val="single" w:sz="8" w:space="0" w:color="000000"/>
            </w:tcBorders>
            <w:tcMar>
              <w:top w:w="0" w:type="dxa"/>
              <w:left w:w="108" w:type="dxa"/>
              <w:bottom w:w="0" w:type="dxa"/>
              <w:right w:w="108" w:type="dxa"/>
            </w:tcMar>
          </w:tcPr>
          <w:p w14:paraId="425C302F"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NO</w:t>
            </w:r>
          </w:p>
        </w:tc>
        <w:tc>
          <w:tcPr>
            <w:tcW w:w="965" w:type="pct"/>
            <w:tcBorders>
              <w:top w:val="nil"/>
              <w:left w:val="nil"/>
              <w:bottom w:val="single" w:sz="8" w:space="0" w:color="000000"/>
              <w:right w:val="single" w:sz="8" w:space="0" w:color="000000"/>
            </w:tcBorders>
            <w:tcMar>
              <w:top w:w="0" w:type="dxa"/>
              <w:left w:w="108" w:type="dxa"/>
              <w:bottom w:w="0" w:type="dxa"/>
              <w:right w:w="108" w:type="dxa"/>
            </w:tcMar>
          </w:tcPr>
          <w:p w14:paraId="65B1591B"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c>
          <w:tcPr>
            <w:tcW w:w="885" w:type="pct"/>
            <w:tcBorders>
              <w:top w:val="nil"/>
              <w:left w:val="nil"/>
              <w:bottom w:val="single" w:sz="8" w:space="0" w:color="000000"/>
              <w:right w:val="single" w:sz="8" w:space="0" w:color="000000"/>
            </w:tcBorders>
            <w:tcMar>
              <w:top w:w="0" w:type="dxa"/>
              <w:left w:w="108" w:type="dxa"/>
              <w:bottom w:w="0" w:type="dxa"/>
              <w:right w:w="108" w:type="dxa"/>
            </w:tcMar>
          </w:tcPr>
          <w:p w14:paraId="5FB45F70"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c>
          <w:tcPr>
            <w:tcW w:w="904" w:type="pct"/>
            <w:tcBorders>
              <w:top w:val="nil"/>
              <w:left w:val="nil"/>
              <w:bottom w:val="single" w:sz="8" w:space="0" w:color="000000"/>
              <w:right w:val="single" w:sz="8" w:space="0" w:color="000000"/>
            </w:tcBorders>
            <w:tcMar>
              <w:top w:w="0" w:type="dxa"/>
              <w:left w:w="108" w:type="dxa"/>
              <w:bottom w:w="0" w:type="dxa"/>
              <w:right w:w="108" w:type="dxa"/>
            </w:tcMar>
          </w:tcPr>
          <w:p w14:paraId="25BE247B"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r>
      <w:tr w:rsidR="003E44A7" w:rsidRPr="00225849" w14:paraId="6E5B15F6" w14:textId="77777777" w:rsidTr="005D7129">
        <w:tc>
          <w:tcPr>
            <w:tcW w:w="120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4B3E466"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Costa Rica</w:t>
            </w:r>
          </w:p>
        </w:tc>
        <w:tc>
          <w:tcPr>
            <w:tcW w:w="1045"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344E0C66"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SÍ</w:t>
            </w:r>
          </w:p>
        </w:tc>
        <w:tc>
          <w:tcPr>
            <w:tcW w:w="965" w:type="pct"/>
            <w:tcBorders>
              <w:top w:val="nil"/>
              <w:left w:val="nil"/>
              <w:bottom w:val="single" w:sz="8" w:space="0" w:color="000000"/>
              <w:right w:val="single" w:sz="8" w:space="0" w:color="000000"/>
            </w:tcBorders>
            <w:tcMar>
              <w:top w:w="0" w:type="dxa"/>
              <w:left w:w="108" w:type="dxa"/>
              <w:bottom w:w="0" w:type="dxa"/>
              <w:right w:w="108" w:type="dxa"/>
            </w:tcMar>
          </w:tcPr>
          <w:p w14:paraId="313E7BE6"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SI</w:t>
            </w:r>
          </w:p>
        </w:tc>
        <w:tc>
          <w:tcPr>
            <w:tcW w:w="885" w:type="pct"/>
            <w:tcBorders>
              <w:top w:val="nil"/>
              <w:left w:val="nil"/>
              <w:bottom w:val="single" w:sz="8" w:space="0" w:color="000000"/>
              <w:right w:val="single" w:sz="8" w:space="0" w:color="000000"/>
            </w:tcBorders>
            <w:tcMar>
              <w:top w:w="0" w:type="dxa"/>
              <w:left w:w="108" w:type="dxa"/>
              <w:bottom w:w="0" w:type="dxa"/>
              <w:right w:w="108" w:type="dxa"/>
            </w:tcMar>
          </w:tcPr>
          <w:p w14:paraId="4523EE09" w14:textId="77777777" w:rsidR="003E44A7" w:rsidRPr="00225849" w:rsidRDefault="003E44A7" w:rsidP="00045551">
            <w:pPr>
              <w:spacing w:after="0" w:line="240" w:lineRule="auto"/>
              <w:ind w:left="0" w:hanging="2"/>
              <w:jc w:val="center"/>
              <w:textDirection w:val="lrTb"/>
              <w:rPr>
                <w:rFonts w:ascii="Arial Narrow" w:eastAsiaTheme="minorHAnsi" w:hAnsi="Arial Narrow" w:cs="Times New Roman"/>
                <w:b/>
                <w:bCs/>
                <w:color w:val="000000" w:themeColor="text1"/>
                <w:sz w:val="18"/>
                <w:szCs w:val="18"/>
              </w:rPr>
            </w:pPr>
            <w:r w:rsidRPr="00225849">
              <w:rPr>
                <w:rFonts w:ascii="Arial Narrow" w:eastAsiaTheme="minorHAnsi" w:hAnsi="Arial Narrow" w:cs="Times New Roman"/>
                <w:b/>
                <w:bCs/>
                <w:color w:val="000000" w:themeColor="text1"/>
                <w:sz w:val="18"/>
                <w:szCs w:val="18"/>
              </w:rPr>
              <w:t>NO</w:t>
            </w:r>
          </w:p>
        </w:tc>
        <w:tc>
          <w:tcPr>
            <w:tcW w:w="904" w:type="pct"/>
            <w:tcBorders>
              <w:top w:val="nil"/>
              <w:left w:val="nil"/>
              <w:bottom w:val="single" w:sz="8" w:space="0" w:color="000000"/>
              <w:right w:val="single" w:sz="8" w:space="0" w:color="000000"/>
            </w:tcBorders>
            <w:tcMar>
              <w:top w:w="0" w:type="dxa"/>
              <w:left w:w="108" w:type="dxa"/>
              <w:bottom w:w="0" w:type="dxa"/>
              <w:right w:w="108" w:type="dxa"/>
            </w:tcMar>
          </w:tcPr>
          <w:p w14:paraId="0E6FB40D" w14:textId="274748C6" w:rsidR="003E44A7" w:rsidRPr="00225849" w:rsidRDefault="001A101A" w:rsidP="00045551">
            <w:pPr>
              <w:spacing w:after="0" w:line="240" w:lineRule="auto"/>
              <w:ind w:left="0" w:hanging="2"/>
              <w:jc w:val="center"/>
              <w:textDirection w:val="lrTb"/>
              <w:rPr>
                <w:rFonts w:ascii="Arial Narrow" w:hAnsi="Arial Narrow" w:cs="Times New Roman"/>
                <w:b/>
                <w:bCs/>
                <w:color w:val="000000" w:themeColor="text1"/>
                <w:sz w:val="18"/>
                <w:szCs w:val="18"/>
                <w:lang w:eastAsia="es-CO"/>
              </w:rPr>
            </w:pPr>
            <w:r w:rsidRPr="00225849">
              <w:rPr>
                <w:rFonts w:ascii="Arial Narrow" w:hAnsi="Arial Narrow" w:cs="Times New Roman"/>
                <w:b/>
                <w:bCs/>
                <w:color w:val="000000" w:themeColor="text1"/>
                <w:sz w:val="18"/>
                <w:szCs w:val="18"/>
              </w:rPr>
              <w:t>NO</w:t>
            </w:r>
          </w:p>
        </w:tc>
      </w:tr>
      <w:tr w:rsidR="003E44A7" w:rsidRPr="00225849" w14:paraId="3A69DA80" w14:textId="77777777" w:rsidTr="005D7129">
        <w:tc>
          <w:tcPr>
            <w:tcW w:w="120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76663E5"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Estados AELC</w:t>
            </w:r>
          </w:p>
        </w:tc>
        <w:tc>
          <w:tcPr>
            <w:tcW w:w="1045"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tcPr>
          <w:p w14:paraId="6E1326D3"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SÍ</w:t>
            </w:r>
          </w:p>
        </w:tc>
        <w:tc>
          <w:tcPr>
            <w:tcW w:w="965" w:type="pct"/>
            <w:tcBorders>
              <w:top w:val="nil"/>
              <w:left w:val="nil"/>
              <w:bottom w:val="single" w:sz="8" w:space="0" w:color="000000"/>
              <w:right w:val="single" w:sz="8" w:space="0" w:color="000000"/>
            </w:tcBorders>
            <w:tcMar>
              <w:top w:w="0" w:type="dxa"/>
              <w:left w:w="108" w:type="dxa"/>
              <w:bottom w:w="0" w:type="dxa"/>
              <w:right w:w="108" w:type="dxa"/>
            </w:tcMar>
          </w:tcPr>
          <w:p w14:paraId="6FC5564C"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SI</w:t>
            </w:r>
          </w:p>
        </w:tc>
        <w:tc>
          <w:tcPr>
            <w:tcW w:w="885" w:type="pct"/>
            <w:tcBorders>
              <w:top w:val="nil"/>
              <w:left w:val="nil"/>
              <w:bottom w:val="single" w:sz="8" w:space="0" w:color="000000"/>
              <w:right w:val="single" w:sz="8" w:space="0" w:color="000000"/>
            </w:tcBorders>
            <w:tcMar>
              <w:top w:w="0" w:type="dxa"/>
              <w:left w:w="108" w:type="dxa"/>
              <w:bottom w:w="0" w:type="dxa"/>
              <w:right w:w="108" w:type="dxa"/>
            </w:tcMar>
          </w:tcPr>
          <w:p w14:paraId="008CA650"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c>
          <w:tcPr>
            <w:tcW w:w="904" w:type="pct"/>
            <w:tcBorders>
              <w:top w:val="nil"/>
              <w:left w:val="nil"/>
              <w:bottom w:val="single" w:sz="8" w:space="0" w:color="000000"/>
              <w:right w:val="single" w:sz="8" w:space="0" w:color="000000"/>
            </w:tcBorders>
            <w:tcMar>
              <w:top w:w="0" w:type="dxa"/>
              <w:left w:w="108" w:type="dxa"/>
              <w:bottom w:w="0" w:type="dxa"/>
              <w:right w:w="108" w:type="dxa"/>
            </w:tcMar>
          </w:tcPr>
          <w:p w14:paraId="2ED4F28D" w14:textId="76B6E48A" w:rsidR="003E44A7" w:rsidRPr="00225849" w:rsidRDefault="001A101A"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r>
      <w:tr w:rsidR="003E44A7" w:rsidRPr="00225849" w14:paraId="4DCB1ADA" w14:textId="77777777" w:rsidTr="005D7129">
        <w:tc>
          <w:tcPr>
            <w:tcW w:w="120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9F02639"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Estados Unidos</w:t>
            </w:r>
          </w:p>
        </w:tc>
        <w:tc>
          <w:tcPr>
            <w:tcW w:w="1045"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tcPr>
          <w:p w14:paraId="5CF7200A"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SÍ</w:t>
            </w:r>
          </w:p>
        </w:tc>
        <w:tc>
          <w:tcPr>
            <w:tcW w:w="965" w:type="pct"/>
            <w:tcBorders>
              <w:top w:val="nil"/>
              <w:left w:val="nil"/>
              <w:bottom w:val="single" w:sz="8" w:space="0" w:color="000000"/>
              <w:right w:val="single" w:sz="8" w:space="0" w:color="000000"/>
            </w:tcBorders>
            <w:tcMar>
              <w:top w:w="0" w:type="dxa"/>
              <w:left w:w="108" w:type="dxa"/>
              <w:bottom w:w="0" w:type="dxa"/>
              <w:right w:w="108" w:type="dxa"/>
            </w:tcMar>
          </w:tcPr>
          <w:p w14:paraId="0F94F67A"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SI</w:t>
            </w:r>
          </w:p>
        </w:tc>
        <w:tc>
          <w:tcPr>
            <w:tcW w:w="885" w:type="pct"/>
            <w:tcBorders>
              <w:top w:val="nil"/>
              <w:left w:val="nil"/>
              <w:bottom w:val="single" w:sz="8" w:space="0" w:color="000000"/>
              <w:right w:val="single" w:sz="8" w:space="0" w:color="000000"/>
            </w:tcBorders>
            <w:tcMar>
              <w:top w:w="0" w:type="dxa"/>
              <w:left w:w="108" w:type="dxa"/>
              <w:bottom w:w="0" w:type="dxa"/>
              <w:right w:w="108" w:type="dxa"/>
            </w:tcMar>
          </w:tcPr>
          <w:p w14:paraId="60C06DCD"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c>
          <w:tcPr>
            <w:tcW w:w="904" w:type="pct"/>
            <w:tcBorders>
              <w:top w:val="nil"/>
              <w:left w:val="nil"/>
              <w:bottom w:val="single" w:sz="8" w:space="0" w:color="000000"/>
              <w:right w:val="single" w:sz="8" w:space="0" w:color="000000"/>
            </w:tcBorders>
            <w:tcMar>
              <w:top w:w="0" w:type="dxa"/>
              <w:left w:w="108" w:type="dxa"/>
              <w:bottom w:w="0" w:type="dxa"/>
              <w:right w:w="108" w:type="dxa"/>
            </w:tcMar>
          </w:tcPr>
          <w:p w14:paraId="51413640" w14:textId="4D42388F" w:rsidR="003E44A7" w:rsidRPr="00225849" w:rsidRDefault="001A101A" w:rsidP="00045551">
            <w:pPr>
              <w:spacing w:after="0" w:line="240" w:lineRule="auto"/>
              <w:ind w:left="0" w:hanging="2"/>
              <w:jc w:val="center"/>
              <w:textDirection w:val="lrTb"/>
              <w:rPr>
                <w:rFonts w:ascii="Arial Narrow" w:hAnsi="Arial Narrow" w:cs="Times New Roman"/>
                <w:b/>
                <w:bCs/>
                <w:color w:val="000000" w:themeColor="text1"/>
                <w:sz w:val="18"/>
                <w:szCs w:val="18"/>
                <w:lang w:eastAsia="es-CO"/>
              </w:rPr>
            </w:pPr>
            <w:r w:rsidRPr="00225849">
              <w:rPr>
                <w:rFonts w:ascii="Arial Narrow" w:hAnsi="Arial Narrow" w:cs="Times New Roman"/>
                <w:b/>
                <w:bCs/>
                <w:color w:val="000000" w:themeColor="text1"/>
                <w:sz w:val="18"/>
                <w:szCs w:val="18"/>
              </w:rPr>
              <w:t>NO</w:t>
            </w:r>
          </w:p>
        </w:tc>
      </w:tr>
      <w:tr w:rsidR="003E44A7" w:rsidRPr="00225849" w14:paraId="679709D0" w14:textId="77777777" w:rsidTr="005D7129">
        <w:tc>
          <w:tcPr>
            <w:tcW w:w="120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3D202BA"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 xml:space="preserve">México </w:t>
            </w:r>
          </w:p>
        </w:tc>
        <w:tc>
          <w:tcPr>
            <w:tcW w:w="1045"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ABF51C5"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NO</w:t>
            </w:r>
          </w:p>
        </w:tc>
        <w:tc>
          <w:tcPr>
            <w:tcW w:w="965" w:type="pct"/>
            <w:tcBorders>
              <w:top w:val="nil"/>
              <w:left w:val="nil"/>
              <w:bottom w:val="single" w:sz="8" w:space="0" w:color="000000"/>
              <w:right w:val="single" w:sz="8" w:space="0" w:color="000000"/>
            </w:tcBorders>
            <w:tcMar>
              <w:top w:w="0" w:type="dxa"/>
              <w:left w:w="108" w:type="dxa"/>
              <w:bottom w:w="0" w:type="dxa"/>
              <w:right w:w="108" w:type="dxa"/>
            </w:tcMar>
          </w:tcPr>
          <w:p w14:paraId="08B0AEE3"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c>
          <w:tcPr>
            <w:tcW w:w="885" w:type="pct"/>
            <w:tcBorders>
              <w:top w:val="nil"/>
              <w:left w:val="nil"/>
              <w:bottom w:val="single" w:sz="8" w:space="0" w:color="000000"/>
              <w:right w:val="single" w:sz="8" w:space="0" w:color="000000"/>
            </w:tcBorders>
            <w:tcMar>
              <w:top w:w="0" w:type="dxa"/>
              <w:left w:w="108" w:type="dxa"/>
              <w:bottom w:w="0" w:type="dxa"/>
              <w:right w:w="108" w:type="dxa"/>
            </w:tcMar>
          </w:tcPr>
          <w:p w14:paraId="7D31F667"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c>
          <w:tcPr>
            <w:tcW w:w="904" w:type="pct"/>
            <w:tcBorders>
              <w:top w:val="nil"/>
              <w:left w:val="nil"/>
              <w:bottom w:val="single" w:sz="8" w:space="0" w:color="000000"/>
              <w:right w:val="single" w:sz="8" w:space="0" w:color="000000"/>
            </w:tcBorders>
            <w:tcMar>
              <w:top w:w="0" w:type="dxa"/>
              <w:left w:w="108" w:type="dxa"/>
              <w:bottom w:w="0" w:type="dxa"/>
              <w:right w:w="108" w:type="dxa"/>
            </w:tcMar>
          </w:tcPr>
          <w:p w14:paraId="00C6D99D"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r>
      <w:tr w:rsidR="003E44A7" w:rsidRPr="00225849" w14:paraId="301486D5" w14:textId="77777777" w:rsidTr="005D7129">
        <w:trPr>
          <w:trHeight w:val="210"/>
        </w:trPr>
        <w:tc>
          <w:tcPr>
            <w:tcW w:w="672" w:type="pct"/>
            <w:vMerge w:val="restart"/>
            <w:tcBorders>
              <w:top w:val="nil"/>
              <w:left w:val="single" w:sz="8" w:space="0" w:color="000000"/>
              <w:bottom w:val="single" w:sz="8" w:space="0" w:color="000000"/>
              <w:right w:val="single" w:sz="8" w:space="0" w:color="auto"/>
            </w:tcBorders>
            <w:tcMar>
              <w:top w:w="0" w:type="dxa"/>
              <w:left w:w="108" w:type="dxa"/>
              <w:bottom w:w="0" w:type="dxa"/>
              <w:right w:w="108" w:type="dxa"/>
            </w:tcMar>
            <w:vAlign w:val="center"/>
          </w:tcPr>
          <w:p w14:paraId="28607018"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 xml:space="preserve">Triángulo Norte </w:t>
            </w:r>
          </w:p>
        </w:tc>
        <w:tc>
          <w:tcPr>
            <w:tcW w:w="529" w:type="pct"/>
            <w:tcBorders>
              <w:top w:val="nil"/>
              <w:left w:val="nil"/>
              <w:bottom w:val="single" w:sz="8" w:space="0" w:color="auto"/>
              <w:right w:val="single" w:sz="8" w:space="0" w:color="000000"/>
            </w:tcBorders>
            <w:vAlign w:val="center"/>
          </w:tcPr>
          <w:p w14:paraId="16B90D81"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 xml:space="preserve">El Salvador </w:t>
            </w:r>
          </w:p>
        </w:tc>
        <w:tc>
          <w:tcPr>
            <w:tcW w:w="1045" w:type="pct"/>
            <w:tcBorders>
              <w:top w:val="nil"/>
              <w:left w:val="nil"/>
              <w:bottom w:val="single" w:sz="8" w:space="0" w:color="auto"/>
              <w:right w:val="single" w:sz="8" w:space="0" w:color="000000"/>
            </w:tcBorders>
            <w:tcMar>
              <w:top w:w="0" w:type="dxa"/>
              <w:left w:w="108" w:type="dxa"/>
              <w:bottom w:w="0" w:type="dxa"/>
              <w:right w:w="108" w:type="dxa"/>
            </w:tcMar>
            <w:vAlign w:val="center"/>
          </w:tcPr>
          <w:p w14:paraId="5447DDF6"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NO</w:t>
            </w:r>
          </w:p>
        </w:tc>
        <w:tc>
          <w:tcPr>
            <w:tcW w:w="965" w:type="pct"/>
            <w:tcBorders>
              <w:top w:val="nil"/>
              <w:left w:val="nil"/>
              <w:bottom w:val="single" w:sz="8" w:space="0" w:color="auto"/>
              <w:right w:val="single" w:sz="8" w:space="0" w:color="000000"/>
            </w:tcBorders>
            <w:tcMar>
              <w:top w:w="0" w:type="dxa"/>
              <w:left w:w="108" w:type="dxa"/>
              <w:bottom w:w="0" w:type="dxa"/>
              <w:right w:w="108" w:type="dxa"/>
            </w:tcMar>
          </w:tcPr>
          <w:p w14:paraId="641B06DF"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c>
          <w:tcPr>
            <w:tcW w:w="885" w:type="pct"/>
            <w:tcBorders>
              <w:top w:val="nil"/>
              <w:left w:val="nil"/>
              <w:bottom w:val="single" w:sz="8" w:space="0" w:color="auto"/>
              <w:right w:val="single" w:sz="8" w:space="0" w:color="000000"/>
            </w:tcBorders>
            <w:tcMar>
              <w:top w:w="0" w:type="dxa"/>
              <w:left w:w="108" w:type="dxa"/>
              <w:bottom w:w="0" w:type="dxa"/>
              <w:right w:w="108" w:type="dxa"/>
            </w:tcMar>
            <w:vAlign w:val="center"/>
          </w:tcPr>
          <w:p w14:paraId="7BE3976A"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lang w:eastAsia="es-CO"/>
              </w:rPr>
            </w:pPr>
            <w:r w:rsidRPr="00225849">
              <w:rPr>
                <w:rFonts w:ascii="Arial Narrow" w:hAnsi="Arial Narrow" w:cs="Times New Roman"/>
                <w:b/>
                <w:bCs/>
                <w:color w:val="000000" w:themeColor="text1"/>
                <w:sz w:val="18"/>
                <w:szCs w:val="18"/>
              </w:rPr>
              <w:t>N/A</w:t>
            </w:r>
          </w:p>
        </w:tc>
        <w:tc>
          <w:tcPr>
            <w:tcW w:w="904" w:type="pct"/>
            <w:tcBorders>
              <w:top w:val="nil"/>
              <w:left w:val="nil"/>
              <w:bottom w:val="single" w:sz="8" w:space="0" w:color="auto"/>
              <w:right w:val="single" w:sz="8" w:space="0" w:color="000000"/>
            </w:tcBorders>
            <w:tcMar>
              <w:top w:w="0" w:type="dxa"/>
              <w:left w:w="108" w:type="dxa"/>
              <w:bottom w:w="0" w:type="dxa"/>
              <w:right w:w="108" w:type="dxa"/>
            </w:tcMar>
            <w:vAlign w:val="center"/>
          </w:tcPr>
          <w:p w14:paraId="6534A7C1"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r>
      <w:tr w:rsidR="003E44A7" w:rsidRPr="00225849" w14:paraId="04FDCAD9" w14:textId="77777777" w:rsidTr="005D7129">
        <w:trPr>
          <w:trHeight w:val="255"/>
        </w:trPr>
        <w:tc>
          <w:tcPr>
            <w:tcW w:w="1203" w:type="dxa"/>
            <w:vMerge/>
            <w:tcBorders>
              <w:top w:val="nil"/>
              <w:left w:val="single" w:sz="8" w:space="0" w:color="000000"/>
              <w:bottom w:val="single" w:sz="8" w:space="0" w:color="000000"/>
              <w:right w:val="single" w:sz="8" w:space="0" w:color="auto"/>
            </w:tcBorders>
            <w:vAlign w:val="center"/>
          </w:tcPr>
          <w:p w14:paraId="1E856C8D" w14:textId="77777777" w:rsidR="003E44A7" w:rsidRPr="00225849" w:rsidRDefault="003E44A7" w:rsidP="00045551">
            <w:pPr>
              <w:spacing w:after="0" w:line="240" w:lineRule="auto"/>
              <w:ind w:left="0" w:hanging="2"/>
              <w:textDirection w:val="lrTb"/>
              <w:rPr>
                <w:rFonts w:ascii="Arial Narrow" w:eastAsiaTheme="minorHAnsi" w:hAnsi="Arial Narrow" w:cs="Times New Roman"/>
                <w:b/>
                <w:bCs/>
                <w:color w:val="000000" w:themeColor="text1"/>
                <w:sz w:val="18"/>
                <w:szCs w:val="18"/>
              </w:rPr>
            </w:pPr>
          </w:p>
        </w:tc>
        <w:tc>
          <w:tcPr>
            <w:tcW w:w="529" w:type="pct"/>
            <w:tcBorders>
              <w:top w:val="nil"/>
              <w:left w:val="nil"/>
              <w:bottom w:val="single" w:sz="8" w:space="0" w:color="auto"/>
              <w:right w:val="single" w:sz="8" w:space="0" w:color="000000"/>
            </w:tcBorders>
            <w:vAlign w:val="center"/>
          </w:tcPr>
          <w:p w14:paraId="7FA22886"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p>
          <w:p w14:paraId="0AF98B94"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 xml:space="preserve">Guatemala </w:t>
            </w:r>
          </w:p>
        </w:tc>
        <w:tc>
          <w:tcPr>
            <w:tcW w:w="1045" w:type="pct"/>
            <w:tcBorders>
              <w:top w:val="nil"/>
              <w:left w:val="nil"/>
              <w:bottom w:val="single" w:sz="8" w:space="0" w:color="auto"/>
              <w:right w:val="single" w:sz="8" w:space="0" w:color="000000"/>
            </w:tcBorders>
            <w:tcMar>
              <w:top w:w="0" w:type="dxa"/>
              <w:left w:w="108" w:type="dxa"/>
              <w:bottom w:w="0" w:type="dxa"/>
              <w:right w:w="108" w:type="dxa"/>
            </w:tcMar>
            <w:vAlign w:val="center"/>
          </w:tcPr>
          <w:p w14:paraId="226C59A6"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SÍ</w:t>
            </w:r>
          </w:p>
        </w:tc>
        <w:tc>
          <w:tcPr>
            <w:tcW w:w="965" w:type="pct"/>
            <w:tcBorders>
              <w:top w:val="nil"/>
              <w:left w:val="nil"/>
              <w:bottom w:val="single" w:sz="8" w:space="0" w:color="auto"/>
              <w:right w:val="single" w:sz="8" w:space="0" w:color="000000"/>
            </w:tcBorders>
            <w:tcMar>
              <w:top w:w="0" w:type="dxa"/>
              <w:left w:w="108" w:type="dxa"/>
              <w:bottom w:w="0" w:type="dxa"/>
              <w:right w:w="108" w:type="dxa"/>
            </w:tcMar>
          </w:tcPr>
          <w:p w14:paraId="31B80794"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SI</w:t>
            </w:r>
          </w:p>
        </w:tc>
        <w:tc>
          <w:tcPr>
            <w:tcW w:w="885" w:type="pct"/>
            <w:tcBorders>
              <w:top w:val="nil"/>
              <w:left w:val="nil"/>
              <w:bottom w:val="single" w:sz="8" w:space="0" w:color="auto"/>
              <w:right w:val="single" w:sz="8" w:space="0" w:color="000000"/>
            </w:tcBorders>
            <w:tcMar>
              <w:top w:w="0" w:type="dxa"/>
              <w:left w:w="108" w:type="dxa"/>
              <w:bottom w:w="0" w:type="dxa"/>
              <w:right w:w="108" w:type="dxa"/>
            </w:tcMar>
            <w:vAlign w:val="center"/>
          </w:tcPr>
          <w:p w14:paraId="7C077D2C"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lang w:eastAsia="es-CO"/>
              </w:rPr>
            </w:pPr>
            <w:r w:rsidRPr="00225849">
              <w:rPr>
                <w:rFonts w:ascii="Arial Narrow" w:hAnsi="Arial Narrow" w:cs="Times New Roman"/>
                <w:b/>
                <w:bCs/>
                <w:color w:val="000000" w:themeColor="text1"/>
                <w:sz w:val="18"/>
                <w:szCs w:val="18"/>
                <w:lang w:eastAsia="es-CO"/>
              </w:rPr>
              <w:t>NO</w:t>
            </w:r>
          </w:p>
        </w:tc>
        <w:tc>
          <w:tcPr>
            <w:tcW w:w="904" w:type="pct"/>
            <w:tcBorders>
              <w:top w:val="nil"/>
              <w:left w:val="nil"/>
              <w:bottom w:val="single" w:sz="8" w:space="0" w:color="auto"/>
              <w:right w:val="single" w:sz="8" w:space="0" w:color="000000"/>
            </w:tcBorders>
            <w:tcMar>
              <w:top w:w="0" w:type="dxa"/>
              <w:left w:w="108" w:type="dxa"/>
              <w:bottom w:w="0" w:type="dxa"/>
              <w:right w:w="108" w:type="dxa"/>
            </w:tcMar>
            <w:vAlign w:val="center"/>
          </w:tcPr>
          <w:p w14:paraId="4659FAF8" w14:textId="622E322A" w:rsidR="003E44A7" w:rsidRPr="00225849" w:rsidRDefault="001A101A"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r>
      <w:tr w:rsidR="003E44A7" w:rsidRPr="00225849" w14:paraId="71378264" w14:textId="77777777" w:rsidTr="005D7129">
        <w:trPr>
          <w:trHeight w:val="144"/>
        </w:trPr>
        <w:tc>
          <w:tcPr>
            <w:tcW w:w="1203" w:type="dxa"/>
            <w:vMerge/>
            <w:tcBorders>
              <w:top w:val="nil"/>
              <w:left w:val="single" w:sz="8" w:space="0" w:color="000000"/>
              <w:bottom w:val="single" w:sz="8" w:space="0" w:color="000000"/>
              <w:right w:val="single" w:sz="8" w:space="0" w:color="auto"/>
            </w:tcBorders>
            <w:vAlign w:val="center"/>
          </w:tcPr>
          <w:p w14:paraId="175B96A4" w14:textId="77777777" w:rsidR="003E44A7" w:rsidRPr="00225849" w:rsidRDefault="003E44A7" w:rsidP="00045551">
            <w:pPr>
              <w:spacing w:after="0" w:line="240" w:lineRule="auto"/>
              <w:ind w:left="0" w:hanging="2"/>
              <w:textDirection w:val="lrTb"/>
              <w:rPr>
                <w:rFonts w:ascii="Arial Narrow" w:eastAsiaTheme="minorHAnsi" w:hAnsi="Arial Narrow" w:cs="Times New Roman"/>
                <w:b/>
                <w:bCs/>
                <w:color w:val="000000" w:themeColor="text1"/>
                <w:sz w:val="18"/>
                <w:szCs w:val="18"/>
              </w:rPr>
            </w:pPr>
          </w:p>
        </w:tc>
        <w:tc>
          <w:tcPr>
            <w:tcW w:w="529" w:type="pct"/>
            <w:tcBorders>
              <w:top w:val="nil"/>
              <w:left w:val="nil"/>
              <w:bottom w:val="single" w:sz="8" w:space="0" w:color="000000"/>
              <w:right w:val="single" w:sz="8" w:space="0" w:color="000000"/>
            </w:tcBorders>
            <w:vAlign w:val="center"/>
          </w:tcPr>
          <w:p w14:paraId="2FAEC0B6"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 xml:space="preserve">Honduras </w:t>
            </w:r>
          </w:p>
        </w:tc>
        <w:tc>
          <w:tcPr>
            <w:tcW w:w="1045"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5E23C342"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NO</w:t>
            </w:r>
          </w:p>
        </w:tc>
        <w:tc>
          <w:tcPr>
            <w:tcW w:w="965" w:type="pct"/>
            <w:tcBorders>
              <w:top w:val="nil"/>
              <w:left w:val="nil"/>
              <w:bottom w:val="single" w:sz="8" w:space="0" w:color="000000"/>
              <w:right w:val="single" w:sz="8" w:space="0" w:color="000000"/>
            </w:tcBorders>
            <w:tcMar>
              <w:top w:w="0" w:type="dxa"/>
              <w:left w:w="108" w:type="dxa"/>
              <w:bottom w:w="0" w:type="dxa"/>
              <w:right w:w="108" w:type="dxa"/>
            </w:tcMar>
          </w:tcPr>
          <w:p w14:paraId="1D069D36"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c>
          <w:tcPr>
            <w:tcW w:w="885"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21C9D91E"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lang w:eastAsia="es-CO"/>
              </w:rPr>
            </w:pPr>
            <w:r w:rsidRPr="00225849">
              <w:rPr>
                <w:rFonts w:ascii="Arial Narrow" w:hAnsi="Arial Narrow" w:cs="Times New Roman"/>
                <w:b/>
                <w:bCs/>
                <w:color w:val="000000" w:themeColor="text1"/>
                <w:sz w:val="18"/>
                <w:szCs w:val="18"/>
              </w:rPr>
              <w:t>N/A</w:t>
            </w:r>
          </w:p>
        </w:tc>
        <w:tc>
          <w:tcPr>
            <w:tcW w:w="904"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579B05BA"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r>
      <w:tr w:rsidR="003E44A7" w:rsidRPr="00225849" w14:paraId="75C91D6F" w14:textId="77777777" w:rsidTr="005D7129">
        <w:trPr>
          <w:trHeight w:val="252"/>
        </w:trPr>
        <w:tc>
          <w:tcPr>
            <w:tcW w:w="120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9921DA7" w14:textId="77777777" w:rsidR="003E44A7" w:rsidRPr="00225849" w:rsidRDefault="003E44A7" w:rsidP="00045551">
            <w:pPr>
              <w:autoSpaceDE w:val="0"/>
              <w:autoSpaceDN w:val="0"/>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Unión Europea</w:t>
            </w:r>
          </w:p>
        </w:tc>
        <w:tc>
          <w:tcPr>
            <w:tcW w:w="1045"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75887C16"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SÍ</w:t>
            </w:r>
          </w:p>
        </w:tc>
        <w:tc>
          <w:tcPr>
            <w:tcW w:w="965" w:type="pct"/>
            <w:tcBorders>
              <w:top w:val="nil"/>
              <w:left w:val="nil"/>
              <w:bottom w:val="single" w:sz="8" w:space="0" w:color="000000"/>
              <w:right w:val="single" w:sz="8" w:space="0" w:color="000000"/>
            </w:tcBorders>
            <w:tcMar>
              <w:top w:w="0" w:type="dxa"/>
              <w:left w:w="108" w:type="dxa"/>
              <w:bottom w:w="0" w:type="dxa"/>
              <w:right w:w="108" w:type="dxa"/>
            </w:tcMar>
          </w:tcPr>
          <w:p w14:paraId="100D51E7"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SI</w:t>
            </w:r>
          </w:p>
        </w:tc>
        <w:tc>
          <w:tcPr>
            <w:tcW w:w="885" w:type="pct"/>
            <w:tcBorders>
              <w:top w:val="nil"/>
              <w:left w:val="nil"/>
              <w:bottom w:val="single" w:sz="8" w:space="0" w:color="000000"/>
              <w:right w:val="single" w:sz="8" w:space="0" w:color="000000"/>
            </w:tcBorders>
            <w:tcMar>
              <w:top w:w="0" w:type="dxa"/>
              <w:left w:w="108" w:type="dxa"/>
              <w:bottom w:w="0" w:type="dxa"/>
              <w:right w:w="108" w:type="dxa"/>
            </w:tcMar>
          </w:tcPr>
          <w:p w14:paraId="6A0BD2C6"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c>
          <w:tcPr>
            <w:tcW w:w="904" w:type="pct"/>
            <w:tcBorders>
              <w:top w:val="nil"/>
              <w:left w:val="nil"/>
              <w:bottom w:val="single" w:sz="8" w:space="0" w:color="000000"/>
              <w:right w:val="single" w:sz="8" w:space="0" w:color="000000"/>
            </w:tcBorders>
            <w:tcMar>
              <w:top w:w="0" w:type="dxa"/>
              <w:left w:w="108" w:type="dxa"/>
              <w:bottom w:w="0" w:type="dxa"/>
              <w:right w:w="108" w:type="dxa"/>
            </w:tcMar>
          </w:tcPr>
          <w:p w14:paraId="62A1D72F" w14:textId="4A335261" w:rsidR="003E44A7" w:rsidRPr="00225849" w:rsidRDefault="001A101A" w:rsidP="00045551">
            <w:pPr>
              <w:spacing w:after="0" w:line="240" w:lineRule="auto"/>
              <w:ind w:left="0" w:hanging="2"/>
              <w:jc w:val="center"/>
              <w:textDirection w:val="lrTb"/>
              <w:rPr>
                <w:rFonts w:ascii="Arial Narrow" w:hAnsi="Arial Narrow" w:cs="Times New Roman"/>
                <w:b/>
                <w:bCs/>
                <w:color w:val="000000" w:themeColor="text1"/>
                <w:sz w:val="18"/>
                <w:szCs w:val="18"/>
                <w:lang w:eastAsia="es-CO"/>
              </w:rPr>
            </w:pPr>
            <w:r w:rsidRPr="00225849">
              <w:rPr>
                <w:rFonts w:ascii="Arial Narrow" w:hAnsi="Arial Narrow" w:cs="Times New Roman"/>
                <w:b/>
                <w:bCs/>
                <w:color w:val="000000" w:themeColor="text1"/>
                <w:sz w:val="18"/>
                <w:szCs w:val="18"/>
              </w:rPr>
              <w:t>NO</w:t>
            </w:r>
          </w:p>
        </w:tc>
      </w:tr>
      <w:tr w:rsidR="003E44A7" w:rsidRPr="00225849" w14:paraId="3370B6BC" w14:textId="77777777" w:rsidTr="005D7129">
        <w:trPr>
          <w:trHeight w:val="252"/>
        </w:trPr>
        <w:tc>
          <w:tcPr>
            <w:tcW w:w="120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F7B12BA" w14:textId="77777777" w:rsidR="003E44A7" w:rsidRPr="00225849" w:rsidRDefault="003E44A7" w:rsidP="00045551">
            <w:pPr>
              <w:autoSpaceDE w:val="0"/>
              <w:autoSpaceDN w:val="0"/>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Israel</w:t>
            </w:r>
          </w:p>
        </w:tc>
        <w:tc>
          <w:tcPr>
            <w:tcW w:w="1045"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6F8A3685"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SI</w:t>
            </w:r>
          </w:p>
        </w:tc>
        <w:tc>
          <w:tcPr>
            <w:tcW w:w="965" w:type="pct"/>
            <w:tcBorders>
              <w:top w:val="nil"/>
              <w:left w:val="nil"/>
              <w:bottom w:val="single" w:sz="8" w:space="0" w:color="000000"/>
              <w:right w:val="single" w:sz="8" w:space="0" w:color="000000"/>
            </w:tcBorders>
            <w:tcMar>
              <w:top w:w="0" w:type="dxa"/>
              <w:left w:w="108" w:type="dxa"/>
              <w:bottom w:w="0" w:type="dxa"/>
              <w:right w:w="108" w:type="dxa"/>
            </w:tcMar>
          </w:tcPr>
          <w:p w14:paraId="245A7B10"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c>
          <w:tcPr>
            <w:tcW w:w="885" w:type="pct"/>
            <w:tcBorders>
              <w:top w:val="nil"/>
              <w:left w:val="nil"/>
              <w:bottom w:val="single" w:sz="8" w:space="0" w:color="000000"/>
              <w:right w:val="single" w:sz="8" w:space="0" w:color="000000"/>
            </w:tcBorders>
            <w:tcMar>
              <w:top w:w="0" w:type="dxa"/>
              <w:left w:w="108" w:type="dxa"/>
              <w:bottom w:w="0" w:type="dxa"/>
              <w:right w:w="108" w:type="dxa"/>
            </w:tcMar>
          </w:tcPr>
          <w:p w14:paraId="3E2FDA45"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N/A</w:t>
            </w:r>
          </w:p>
        </w:tc>
        <w:tc>
          <w:tcPr>
            <w:tcW w:w="904" w:type="pct"/>
            <w:tcBorders>
              <w:top w:val="nil"/>
              <w:left w:val="nil"/>
              <w:bottom w:val="single" w:sz="8" w:space="0" w:color="000000"/>
              <w:right w:val="single" w:sz="8" w:space="0" w:color="000000"/>
            </w:tcBorders>
            <w:tcMar>
              <w:top w:w="0" w:type="dxa"/>
              <w:left w:w="108" w:type="dxa"/>
              <w:bottom w:w="0" w:type="dxa"/>
              <w:right w:w="108" w:type="dxa"/>
            </w:tcMar>
          </w:tcPr>
          <w:p w14:paraId="4CD57184"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lang w:eastAsia="es-CO"/>
              </w:rPr>
            </w:pPr>
            <w:r w:rsidRPr="00225849">
              <w:rPr>
                <w:rFonts w:ascii="Arial Narrow" w:hAnsi="Arial Narrow" w:cs="Times New Roman"/>
                <w:b/>
                <w:bCs/>
                <w:color w:val="000000" w:themeColor="text1"/>
                <w:sz w:val="18"/>
                <w:szCs w:val="18"/>
                <w:lang w:eastAsia="es-CO"/>
              </w:rPr>
              <w:t>N/A</w:t>
            </w:r>
          </w:p>
        </w:tc>
      </w:tr>
      <w:tr w:rsidR="003E44A7" w:rsidRPr="00225849" w14:paraId="26746E60" w14:textId="77777777" w:rsidTr="005D7129">
        <w:trPr>
          <w:trHeight w:val="252"/>
        </w:trPr>
        <w:tc>
          <w:tcPr>
            <w:tcW w:w="120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61F25B7" w14:textId="77777777" w:rsidR="003E44A7" w:rsidRPr="00225849" w:rsidRDefault="003E44A7" w:rsidP="00045551">
            <w:pPr>
              <w:autoSpaceDE w:val="0"/>
              <w:autoSpaceDN w:val="0"/>
              <w:spacing w:after="0" w:line="240" w:lineRule="auto"/>
              <w:ind w:left="0" w:hanging="2"/>
              <w:textDirection w:val="lrTb"/>
              <w:rPr>
                <w:rFonts w:ascii="Arial Narrow" w:hAnsi="Arial Narrow" w:cs="Times New Roman"/>
                <w:b/>
                <w:bCs/>
                <w:color w:val="000000" w:themeColor="text1"/>
                <w:sz w:val="18"/>
                <w:szCs w:val="18"/>
                <w:lang w:val="pt-PT"/>
              </w:rPr>
            </w:pPr>
            <w:r w:rsidRPr="00225849">
              <w:rPr>
                <w:rFonts w:ascii="Arial Narrow" w:hAnsi="Arial Narrow" w:cs="Times New Roman"/>
                <w:b/>
                <w:bCs/>
                <w:color w:val="000000" w:themeColor="text1"/>
                <w:sz w:val="18"/>
                <w:szCs w:val="18"/>
                <w:lang w:val="pt-PT"/>
              </w:rPr>
              <w:t>Reino Unido e Irlanda del Norte</w:t>
            </w:r>
          </w:p>
        </w:tc>
        <w:tc>
          <w:tcPr>
            <w:tcW w:w="1045"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73F681AB"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SI</w:t>
            </w:r>
          </w:p>
        </w:tc>
        <w:tc>
          <w:tcPr>
            <w:tcW w:w="965" w:type="pct"/>
            <w:tcBorders>
              <w:top w:val="nil"/>
              <w:left w:val="nil"/>
              <w:bottom w:val="single" w:sz="8" w:space="0" w:color="000000"/>
              <w:right w:val="single" w:sz="8" w:space="0" w:color="000000"/>
            </w:tcBorders>
            <w:tcMar>
              <w:top w:w="0" w:type="dxa"/>
              <w:left w:w="108" w:type="dxa"/>
              <w:bottom w:w="0" w:type="dxa"/>
              <w:right w:w="108" w:type="dxa"/>
            </w:tcMar>
          </w:tcPr>
          <w:p w14:paraId="52D9730F"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SI</w:t>
            </w:r>
          </w:p>
        </w:tc>
        <w:tc>
          <w:tcPr>
            <w:tcW w:w="885" w:type="pct"/>
            <w:tcBorders>
              <w:top w:val="nil"/>
              <w:left w:val="nil"/>
              <w:bottom w:val="single" w:sz="8" w:space="0" w:color="000000"/>
              <w:right w:val="single" w:sz="8" w:space="0" w:color="000000"/>
            </w:tcBorders>
            <w:tcMar>
              <w:top w:w="0" w:type="dxa"/>
              <w:left w:w="108" w:type="dxa"/>
              <w:bottom w:w="0" w:type="dxa"/>
              <w:right w:w="108" w:type="dxa"/>
            </w:tcMar>
          </w:tcPr>
          <w:p w14:paraId="7B1FDCB0"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c>
          <w:tcPr>
            <w:tcW w:w="904" w:type="pct"/>
            <w:tcBorders>
              <w:top w:val="nil"/>
              <w:left w:val="nil"/>
              <w:bottom w:val="single" w:sz="8" w:space="0" w:color="000000"/>
              <w:right w:val="single" w:sz="8" w:space="0" w:color="000000"/>
            </w:tcBorders>
            <w:tcMar>
              <w:top w:w="0" w:type="dxa"/>
              <w:left w:w="108" w:type="dxa"/>
              <w:bottom w:w="0" w:type="dxa"/>
              <w:right w:w="108" w:type="dxa"/>
            </w:tcMar>
          </w:tcPr>
          <w:p w14:paraId="10624EC4" w14:textId="57877593" w:rsidR="003E44A7" w:rsidRPr="00225849" w:rsidRDefault="001A101A" w:rsidP="00045551">
            <w:pPr>
              <w:spacing w:after="0" w:line="240" w:lineRule="auto"/>
              <w:ind w:left="0" w:hanging="2"/>
              <w:jc w:val="center"/>
              <w:textDirection w:val="lrTb"/>
              <w:rPr>
                <w:rFonts w:ascii="Arial Narrow" w:hAnsi="Arial Narrow" w:cs="Times New Roman"/>
                <w:b/>
                <w:bCs/>
                <w:color w:val="000000" w:themeColor="text1"/>
                <w:sz w:val="18"/>
                <w:szCs w:val="18"/>
                <w:lang w:eastAsia="es-CO"/>
              </w:rPr>
            </w:pPr>
            <w:r w:rsidRPr="00225849">
              <w:rPr>
                <w:rFonts w:ascii="Arial Narrow" w:hAnsi="Arial Narrow" w:cs="Times New Roman"/>
                <w:b/>
                <w:bCs/>
                <w:color w:val="000000" w:themeColor="text1"/>
                <w:sz w:val="18"/>
                <w:szCs w:val="18"/>
              </w:rPr>
              <w:t>NO</w:t>
            </w:r>
          </w:p>
        </w:tc>
      </w:tr>
      <w:tr w:rsidR="003E44A7" w:rsidRPr="00225849" w14:paraId="16D08CDA" w14:textId="77777777" w:rsidTr="005D7129">
        <w:trPr>
          <w:trHeight w:val="930"/>
        </w:trPr>
        <w:tc>
          <w:tcPr>
            <w:tcW w:w="120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BBB230D" w14:textId="77777777" w:rsidR="003E44A7" w:rsidRPr="00225849" w:rsidRDefault="003E44A7" w:rsidP="00045551">
            <w:pPr>
              <w:spacing w:after="0" w:line="240" w:lineRule="auto"/>
              <w:ind w:left="0" w:hanging="2"/>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 xml:space="preserve">Servicios prestados por oferentes de la Comunidad Andina de Naciones </w:t>
            </w:r>
          </w:p>
        </w:tc>
        <w:tc>
          <w:tcPr>
            <w:tcW w:w="1045"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353CA32F" w14:textId="77777777" w:rsidR="003E44A7" w:rsidRPr="00225849" w:rsidRDefault="003E44A7" w:rsidP="00045551">
            <w:pPr>
              <w:spacing w:after="0" w:line="240" w:lineRule="auto"/>
              <w:ind w:left="0" w:hanging="2"/>
              <w:jc w:val="center"/>
              <w:textDirection w:val="lrTb"/>
              <w:rPr>
                <w:rFonts w:ascii="Arial Narrow" w:hAnsi="Arial Narrow" w:cs="Times New Roman"/>
                <w:b/>
                <w:color w:val="000000" w:themeColor="text1"/>
                <w:sz w:val="18"/>
                <w:szCs w:val="18"/>
              </w:rPr>
            </w:pPr>
            <w:r w:rsidRPr="00225849">
              <w:rPr>
                <w:rFonts w:ascii="Arial Narrow" w:hAnsi="Arial Narrow" w:cs="Times New Roman"/>
                <w:b/>
                <w:color w:val="000000" w:themeColor="text1"/>
                <w:sz w:val="18"/>
                <w:szCs w:val="18"/>
              </w:rPr>
              <w:t>SÍ</w:t>
            </w:r>
          </w:p>
        </w:tc>
        <w:tc>
          <w:tcPr>
            <w:tcW w:w="965"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724D0668"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SÍ</w:t>
            </w:r>
          </w:p>
        </w:tc>
        <w:tc>
          <w:tcPr>
            <w:tcW w:w="885"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0FFBB6CD" w14:textId="77777777" w:rsidR="003E44A7" w:rsidRPr="00225849" w:rsidRDefault="003E44A7"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c>
          <w:tcPr>
            <w:tcW w:w="904"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46A0830E" w14:textId="2DA98ABE" w:rsidR="003E44A7" w:rsidRPr="00225849" w:rsidRDefault="001A101A" w:rsidP="00045551">
            <w:pPr>
              <w:spacing w:after="0" w:line="240" w:lineRule="auto"/>
              <w:ind w:left="0" w:hanging="2"/>
              <w:jc w:val="center"/>
              <w:textDirection w:val="lrTb"/>
              <w:rPr>
                <w:rFonts w:ascii="Arial Narrow" w:hAnsi="Arial Narrow" w:cs="Times New Roman"/>
                <w:b/>
                <w:bCs/>
                <w:color w:val="000000" w:themeColor="text1"/>
                <w:sz w:val="18"/>
                <w:szCs w:val="18"/>
              </w:rPr>
            </w:pPr>
            <w:r w:rsidRPr="00225849">
              <w:rPr>
                <w:rFonts w:ascii="Arial Narrow" w:hAnsi="Arial Narrow" w:cs="Times New Roman"/>
                <w:b/>
                <w:bCs/>
                <w:color w:val="000000" w:themeColor="text1"/>
                <w:sz w:val="18"/>
                <w:szCs w:val="18"/>
              </w:rPr>
              <w:t>NO</w:t>
            </w:r>
          </w:p>
        </w:tc>
      </w:tr>
    </w:tbl>
    <w:p w14:paraId="4C2A9FE9" w14:textId="4A195950" w:rsidR="00715504" w:rsidRPr="00225849" w:rsidRDefault="00715504" w:rsidP="00045551">
      <w:pPr>
        <w:widowControl w:val="0"/>
        <w:pBdr>
          <w:top w:val="nil"/>
          <w:left w:val="nil"/>
          <w:bottom w:val="nil"/>
          <w:right w:val="nil"/>
          <w:between w:val="nil"/>
        </w:pBdr>
        <w:spacing w:after="0" w:line="240" w:lineRule="auto"/>
        <w:ind w:leftChars="0" w:left="0" w:firstLineChars="0" w:firstLine="0"/>
        <w:jc w:val="both"/>
        <w:rPr>
          <w:rFonts w:ascii="Arial Narrow" w:eastAsia="Arial Narrow" w:hAnsi="Arial Narrow" w:cs="Arial Narrow"/>
          <w:color w:val="000000"/>
        </w:rPr>
      </w:pPr>
    </w:p>
    <w:p w14:paraId="1A45907A" w14:textId="77777777" w:rsidR="00715504" w:rsidRPr="00225849" w:rsidRDefault="008908A5"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r w:rsidRPr="00225849">
        <w:rPr>
          <w:rFonts w:ascii="Arial Narrow" w:eastAsia="Arial Narrow" w:hAnsi="Arial Narrow" w:cs="Arial Narrow"/>
          <w:b/>
          <w:color w:val="000000"/>
        </w:rPr>
        <w:t>VIII ORDEN DE ELEGIBILIDAD Y ADJUDICACIÓN</w:t>
      </w:r>
    </w:p>
    <w:p w14:paraId="79C46232" w14:textId="77777777" w:rsidR="007D067A" w:rsidRPr="00225849" w:rsidRDefault="007D067A" w:rsidP="0004555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p>
    <w:p w14:paraId="7DF81C1C" w14:textId="1E55F05F" w:rsidR="00715504" w:rsidRPr="00225849" w:rsidRDefault="00180A75" w:rsidP="00111E3B">
      <w:pPr>
        <w:widowControl w:val="0"/>
        <w:pBdr>
          <w:top w:val="nil"/>
          <w:left w:val="nil"/>
          <w:bottom w:val="nil"/>
          <w:right w:val="nil"/>
          <w:between w:val="nil"/>
        </w:pBdr>
        <w:spacing w:after="0" w:line="240" w:lineRule="auto"/>
        <w:ind w:left="0" w:hanging="2"/>
        <w:jc w:val="both"/>
        <w:rPr>
          <w:rFonts w:ascii="Arial Narrow" w:eastAsia="Arial Narrow" w:hAnsi="Arial Narrow" w:cs="Arial Narrow"/>
        </w:rPr>
      </w:pPr>
      <w:r w:rsidRPr="00225849">
        <w:rPr>
          <w:rFonts w:ascii="Arial Narrow" w:eastAsia="Arial Narrow" w:hAnsi="Arial Narrow" w:cs="Arial Narrow"/>
          <w:bCs/>
          <w:color w:val="000000"/>
        </w:rPr>
        <w:t xml:space="preserve">El orden de </w:t>
      </w:r>
      <w:r w:rsidR="00111E3B" w:rsidRPr="00225849">
        <w:rPr>
          <w:rFonts w:ascii="Arial Narrow" w:eastAsia="Arial Narrow" w:hAnsi="Arial Narrow" w:cs="Arial Narrow"/>
          <w:bCs/>
          <w:color w:val="000000"/>
        </w:rPr>
        <w:t>elegibilidad</w:t>
      </w:r>
      <w:r w:rsidRPr="00225849">
        <w:rPr>
          <w:rFonts w:ascii="Arial Narrow" w:eastAsia="Arial Narrow" w:hAnsi="Arial Narrow" w:cs="Arial Narrow"/>
          <w:bCs/>
          <w:color w:val="000000"/>
        </w:rPr>
        <w:t xml:space="preserve"> será conforme al reporte de la Subasta que genera el SECOP II respecto de la primera posición</w:t>
      </w:r>
      <w:r w:rsidRPr="00225849">
        <w:rPr>
          <w:rFonts w:ascii="Arial Narrow" w:eastAsia="Arial Narrow" w:hAnsi="Arial Narrow" w:cs="Arial Narrow"/>
          <w:b/>
          <w:color w:val="000000"/>
        </w:rPr>
        <w:t xml:space="preserve">. </w:t>
      </w:r>
      <w:r w:rsidR="008908A5" w:rsidRPr="00225849">
        <w:rPr>
          <w:rFonts w:ascii="Arial Narrow" w:eastAsia="Arial Narrow" w:hAnsi="Arial Narrow" w:cs="Arial Narrow"/>
        </w:rPr>
        <w:t xml:space="preserve">La adjudicación del presente proceso de selección </w:t>
      </w:r>
      <w:r w:rsidR="008908A5" w:rsidRPr="00225849">
        <w:rPr>
          <w:rFonts w:ascii="Arial Narrow" w:eastAsia="Arial Narrow" w:hAnsi="Arial Narrow" w:cs="Arial Narrow"/>
          <w:b/>
          <w:bCs/>
        </w:rPr>
        <w:t>se hará por el valor total de la oferta más económica</w:t>
      </w:r>
      <w:r w:rsidR="002940FF" w:rsidRPr="00225849">
        <w:rPr>
          <w:rFonts w:ascii="Arial Narrow" w:eastAsia="Arial Narrow" w:hAnsi="Arial Narrow" w:cs="Arial Narrow"/>
        </w:rPr>
        <w:t>.</w:t>
      </w:r>
      <w:r w:rsidR="008908A5" w:rsidRPr="00225849">
        <w:rPr>
          <w:rFonts w:ascii="Arial Narrow" w:eastAsia="Arial Narrow" w:hAnsi="Arial Narrow" w:cs="Arial Narrow"/>
        </w:rPr>
        <w:t xml:space="preserve"> </w:t>
      </w:r>
      <w:bookmarkStart w:id="59" w:name="_heading=h.gju7ggota42s" w:colFirst="0" w:colLast="0"/>
      <w:bookmarkEnd w:id="59"/>
    </w:p>
    <w:p w14:paraId="231A29A2" w14:textId="77777777" w:rsidR="007D36E3" w:rsidRPr="00225849" w:rsidRDefault="007D36E3" w:rsidP="00045551">
      <w:pPr>
        <w:tabs>
          <w:tab w:val="left" w:pos="0"/>
        </w:tabs>
        <w:spacing w:after="0" w:line="240" w:lineRule="auto"/>
        <w:ind w:left="0" w:hanging="2"/>
        <w:jc w:val="both"/>
        <w:rPr>
          <w:rFonts w:ascii="Arial Narrow" w:eastAsia="Arial Narrow" w:hAnsi="Arial Narrow" w:cs="Arial Narrow"/>
        </w:rPr>
      </w:pPr>
    </w:p>
    <w:tbl>
      <w:tblPr>
        <w:tblStyle w:val="af4"/>
        <w:tblW w:w="99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4"/>
      </w:tblGrid>
      <w:tr w:rsidR="00715504" w:rsidRPr="00225849" w14:paraId="7582A328" w14:textId="77777777">
        <w:trPr>
          <w:trHeight w:val="227"/>
          <w:jc w:val="center"/>
        </w:trPr>
        <w:tc>
          <w:tcPr>
            <w:tcW w:w="9904" w:type="dxa"/>
            <w:shd w:val="clear" w:color="auto" w:fill="CCCCCC"/>
          </w:tcPr>
          <w:p w14:paraId="325B596E" w14:textId="77777777" w:rsidR="00715504" w:rsidRPr="00225849" w:rsidRDefault="008908A5" w:rsidP="0004555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IX REQUISITOS DEL ADJUDICATARIO  </w:t>
            </w:r>
          </w:p>
        </w:tc>
      </w:tr>
    </w:tbl>
    <w:p w14:paraId="2FBA1956"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116ACFFD" w14:textId="77777777" w:rsidR="00715504" w:rsidRPr="00225849" w:rsidRDefault="008908A5" w:rsidP="007D36E3">
      <w:pPr>
        <w:numPr>
          <w:ilvl w:val="0"/>
          <w:numId w:val="3"/>
        </w:numPr>
        <w:spacing w:after="0" w:line="240" w:lineRule="auto"/>
        <w:ind w:leftChars="65" w:left="425" w:hangingChars="128" w:hanging="28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Informar por escrito el número de la cuenta bancaria en la que se efectuará el pago y anexar una certificación bancaria en la que se indique el nombre de la entidad financiera y el número de la cuenta bancaria de la cual sea titular, para efecto de los pagos del contrato por parte de la </w:t>
      </w:r>
      <w:proofErr w:type="gramStart"/>
      <w:r w:rsidRPr="00225849">
        <w:rPr>
          <w:rFonts w:ascii="Arial Narrow" w:eastAsia="Arial Narrow" w:hAnsi="Arial Narrow" w:cs="Arial Narrow"/>
          <w:color w:val="000000"/>
        </w:rPr>
        <w:t>Fiscalía General</w:t>
      </w:r>
      <w:proofErr w:type="gramEnd"/>
      <w:r w:rsidRPr="00225849">
        <w:rPr>
          <w:rFonts w:ascii="Arial Narrow" w:eastAsia="Arial Narrow" w:hAnsi="Arial Narrow" w:cs="Arial Narrow"/>
          <w:color w:val="000000"/>
        </w:rPr>
        <w:t xml:space="preserve"> de la Nación, y aportar fotocopia del Registro Único Tributario (RUT) y del Registro de Información Tributaria (RIT) de la empresa. </w:t>
      </w:r>
    </w:p>
    <w:p w14:paraId="49B9C4EC" w14:textId="77777777" w:rsidR="00715504" w:rsidRPr="00225849" w:rsidRDefault="00715504" w:rsidP="007D36E3">
      <w:pPr>
        <w:spacing w:after="0" w:line="240" w:lineRule="auto"/>
        <w:ind w:leftChars="65" w:left="425" w:hangingChars="128" w:hanging="282"/>
        <w:jc w:val="both"/>
        <w:rPr>
          <w:rFonts w:ascii="Arial Narrow" w:eastAsia="Arial Narrow" w:hAnsi="Arial Narrow" w:cs="Arial Narrow"/>
          <w:color w:val="000000"/>
        </w:rPr>
      </w:pPr>
    </w:p>
    <w:p w14:paraId="76C46B6C" w14:textId="77777777" w:rsidR="00715504" w:rsidRPr="00225849" w:rsidRDefault="008908A5" w:rsidP="007D36E3">
      <w:pPr>
        <w:numPr>
          <w:ilvl w:val="0"/>
          <w:numId w:val="3"/>
        </w:numPr>
        <w:spacing w:after="0" w:line="240" w:lineRule="auto"/>
        <w:ind w:leftChars="65" w:left="425" w:hangingChars="128" w:hanging="282"/>
        <w:jc w:val="both"/>
        <w:rPr>
          <w:rFonts w:ascii="Arial Narrow" w:eastAsia="Arial Narrow" w:hAnsi="Arial Narrow" w:cs="Arial Narrow"/>
          <w:color w:val="000000"/>
        </w:rPr>
      </w:pPr>
      <w:r w:rsidRPr="00225849">
        <w:rPr>
          <w:rFonts w:ascii="Arial Narrow" w:eastAsia="Arial Narrow" w:hAnsi="Arial Narrow" w:cs="Arial Narrow"/>
          <w:color w:val="000000"/>
        </w:rPr>
        <w:t xml:space="preserve">En caso de que el adjudicatario sea un consorcio o unión temporal, deberá acreditar una cuenta bancaria </w:t>
      </w:r>
      <w:r w:rsidRPr="00225849">
        <w:rPr>
          <w:rFonts w:ascii="Arial Narrow" w:eastAsia="Arial Narrow" w:hAnsi="Arial Narrow" w:cs="Arial Narrow"/>
          <w:b/>
          <w:i/>
          <w:color w:val="000000"/>
        </w:rPr>
        <w:t>Determinando quien o quienes están facultados para recibir y cobrar el respectivo título valor</w:t>
      </w:r>
      <w:r w:rsidRPr="00225849">
        <w:rPr>
          <w:rFonts w:ascii="Arial Narrow" w:eastAsia="Arial Narrow" w:hAnsi="Arial Narrow" w:cs="Arial Narrow"/>
          <w:color w:val="000000"/>
        </w:rPr>
        <w:t xml:space="preserve"> Así mismo, deberá allegar fotocopia del Número de Identificación Tributaria (NIT) y del Registro Único Tributario (RUT) y del Registro de Información Tributaria (RIT).</w:t>
      </w:r>
    </w:p>
    <w:p w14:paraId="6859F855" w14:textId="77777777" w:rsidR="00715504" w:rsidRPr="00225849" w:rsidRDefault="00715504" w:rsidP="007D36E3">
      <w:pPr>
        <w:widowControl w:val="0"/>
        <w:pBdr>
          <w:top w:val="nil"/>
          <w:left w:val="nil"/>
          <w:bottom w:val="nil"/>
          <w:right w:val="nil"/>
          <w:between w:val="nil"/>
        </w:pBdr>
        <w:spacing w:after="0" w:line="240" w:lineRule="auto"/>
        <w:ind w:leftChars="65" w:left="426" w:hangingChars="128" w:hanging="283"/>
        <w:jc w:val="both"/>
        <w:rPr>
          <w:rFonts w:ascii="Arial Narrow" w:eastAsia="Arial Narrow" w:hAnsi="Arial Narrow" w:cs="Arial Narrow"/>
          <w:b/>
          <w:color w:val="000000"/>
        </w:rPr>
      </w:pPr>
    </w:p>
    <w:p w14:paraId="5E98B682" w14:textId="77777777" w:rsidR="00715504" w:rsidRPr="00225849" w:rsidRDefault="008908A5" w:rsidP="007D36E3">
      <w:pPr>
        <w:numPr>
          <w:ilvl w:val="0"/>
          <w:numId w:val="13"/>
        </w:numPr>
        <w:pBdr>
          <w:top w:val="nil"/>
          <w:left w:val="nil"/>
          <w:bottom w:val="nil"/>
          <w:right w:val="nil"/>
          <w:between w:val="nil"/>
        </w:pBdr>
        <w:shd w:val="clear" w:color="auto" w:fill="FFFFFF"/>
        <w:spacing w:after="0" w:line="240" w:lineRule="auto"/>
        <w:ind w:leftChars="65" w:left="426" w:hangingChars="128" w:hanging="283"/>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CUMPLIMIENTO A LA LEY 2013 DE 2019, RELACIONADA CON GARANTIZAR EL CUMPLIMIENTO DE LOS PRINCIPIOS DE TRANSPARENCIA Y PUBLICIDAD MEDIANTE LA PUBLICACION DE LAS DECLARACIONES DE BIENES, RENTA Y EL REGISTRO DE LOS CONFLICTOS DE INTERESES. </w:t>
      </w:r>
    </w:p>
    <w:p w14:paraId="6FA628EC" w14:textId="77777777" w:rsidR="007D36E3" w:rsidRPr="00225849" w:rsidRDefault="007D36E3" w:rsidP="00045551">
      <w:pPr>
        <w:numPr>
          <w:ilvl w:val="0"/>
          <w:numId w:val="13"/>
        </w:num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rPr>
      </w:pPr>
    </w:p>
    <w:p w14:paraId="239E8D11" w14:textId="77777777" w:rsidR="00715504" w:rsidRPr="00225849" w:rsidRDefault="008908A5" w:rsidP="0004555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De acuerdo con lo definido por la ley 2013 de 2019, las personas naturales y jurídicas, públicas o privadas que administren, celebren contratos y ejecuten bienes o recursos públicos deberán publicar en el aplicativo dispuesto por el Departamento Administrativo de la Función Pública: </w:t>
      </w:r>
    </w:p>
    <w:p w14:paraId="6F0861EE" w14:textId="77777777" w:rsidR="007D36E3" w:rsidRPr="00225849" w:rsidRDefault="007D36E3" w:rsidP="0004555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rPr>
      </w:pPr>
    </w:p>
    <w:p w14:paraId="149697F9" w14:textId="77777777" w:rsidR="00715504" w:rsidRPr="00225849" w:rsidRDefault="008908A5" w:rsidP="00045551">
      <w:pPr>
        <w:numPr>
          <w:ilvl w:val="0"/>
          <w:numId w:val="14"/>
        </w:num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el reporte </w:t>
      </w:r>
      <w:sdt>
        <w:sdtPr>
          <w:rPr>
            <w:rFonts w:ascii="Arial Narrow" w:hAnsi="Arial Narrow"/>
          </w:rPr>
          <w:tag w:val="goog_rdk_0"/>
          <w:id w:val="1858159654"/>
        </w:sdtPr>
        <w:sdtContent>
          <w:r w:rsidRPr="00225849">
            <w:rPr>
              <w:rFonts w:ascii="Arial Narrow" w:eastAsia="Arial" w:hAnsi="Arial Narrow" w:cs="Arial"/>
              <w:b/>
              <w:color w:val="000000"/>
            </w:rPr>
            <w:t>PUBLICACIÓN PROACTIVA DECLARACIÓN DE BIENES Y RENTAS Y REGISTRO DE CONFLICTOS DE INTERÉS</w:t>
          </w:r>
        </w:sdtContent>
      </w:sdt>
      <w:r w:rsidRPr="00225849">
        <w:rPr>
          <w:rFonts w:ascii="Arial Narrow" w:eastAsia="Arial Narrow" w:hAnsi="Arial Narrow" w:cs="Arial Narrow"/>
          <w:color w:val="000000"/>
        </w:rPr>
        <w:t xml:space="preserve"> y </w:t>
      </w:r>
    </w:p>
    <w:p w14:paraId="7050FA47" w14:textId="77777777" w:rsidR="00715504" w:rsidRPr="00225849" w:rsidRDefault="00715504" w:rsidP="0004555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rPr>
      </w:pPr>
    </w:p>
    <w:p w14:paraId="6D9E794A" w14:textId="77777777" w:rsidR="00715504" w:rsidRPr="00225849" w:rsidRDefault="008908A5" w:rsidP="0004555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2) la declaración del impuesto sobre la renta y complementarios. </w:t>
      </w:r>
    </w:p>
    <w:p w14:paraId="73A003B1" w14:textId="77777777" w:rsidR="00715504" w:rsidRPr="00225849" w:rsidRDefault="00715504" w:rsidP="0004555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rPr>
      </w:pPr>
    </w:p>
    <w:p w14:paraId="5CBA8839" w14:textId="77777777" w:rsidR="00715504" w:rsidRPr="00225849" w:rsidRDefault="008908A5" w:rsidP="0004555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Nota:</w:t>
      </w:r>
      <w:r w:rsidRPr="00225849">
        <w:rPr>
          <w:rFonts w:ascii="Arial Narrow" w:eastAsia="Arial Narrow" w:hAnsi="Arial Narrow" w:cs="Arial Narrow"/>
          <w:color w:val="000000"/>
        </w:rPr>
        <w:t xml:space="preserve"> Tenga en cuenta que el registro de esta información debe hacerse a nombre de quien será el futuro contratista, es decir, si es persona natural o persona jurídica, el registro de la información debe ser directamente proporcional a su naturaleza jurídica.  </w:t>
      </w:r>
    </w:p>
    <w:p w14:paraId="7B08D456" w14:textId="77777777" w:rsidR="00715504" w:rsidRPr="00225849" w:rsidRDefault="00715504" w:rsidP="0004555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rPr>
      </w:pPr>
    </w:p>
    <w:p w14:paraId="1CC6DB15" w14:textId="77777777" w:rsidR="00715504" w:rsidRPr="00225849" w:rsidRDefault="008908A5" w:rsidP="0004555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En aras de que pueda adelantar el registro de esta información (1) y (2), es necesario que:</w:t>
      </w:r>
    </w:p>
    <w:p w14:paraId="13CF8794" w14:textId="77777777" w:rsidR="00715504" w:rsidRPr="00225849" w:rsidRDefault="00715504" w:rsidP="00045551">
      <w:pPr>
        <w:pBdr>
          <w:top w:val="nil"/>
          <w:left w:val="nil"/>
          <w:bottom w:val="nil"/>
          <w:right w:val="nil"/>
          <w:between w:val="nil"/>
        </w:pBdr>
        <w:shd w:val="clear" w:color="auto" w:fill="FFFFFF"/>
        <w:spacing w:after="0" w:line="240" w:lineRule="auto"/>
        <w:ind w:left="0" w:hanging="2"/>
        <w:rPr>
          <w:rFonts w:ascii="Arial Narrow" w:eastAsia="Arial Narrow" w:hAnsi="Arial Narrow" w:cs="Arial Narrow"/>
          <w:color w:val="000000"/>
        </w:rPr>
      </w:pPr>
    </w:p>
    <w:p w14:paraId="1B90EF2B" w14:textId="77777777" w:rsidR="00715504" w:rsidRPr="00225849" w:rsidRDefault="008908A5" w:rsidP="00045551">
      <w:pPr>
        <w:numPr>
          <w:ilvl w:val="0"/>
          <w:numId w:val="10"/>
        </w:numPr>
        <w:shd w:val="clear" w:color="auto" w:fill="FFFFFF"/>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Aliste en formato PDF copia de la declaración de renta y complementarios, en formato de la DIAN.</w:t>
      </w:r>
    </w:p>
    <w:p w14:paraId="57CE688C" w14:textId="77777777" w:rsidR="007D36E3" w:rsidRPr="00225849" w:rsidRDefault="007D36E3" w:rsidP="007D36E3">
      <w:pPr>
        <w:shd w:val="clear" w:color="auto" w:fill="FFFFFF"/>
        <w:spacing w:after="0" w:line="240" w:lineRule="auto"/>
        <w:ind w:leftChars="0" w:left="0" w:firstLineChars="0" w:firstLine="0"/>
        <w:jc w:val="both"/>
        <w:rPr>
          <w:rFonts w:ascii="Arial Narrow" w:eastAsia="Arial Narrow" w:hAnsi="Arial Narrow" w:cs="Arial Narrow"/>
          <w:color w:val="000000"/>
        </w:rPr>
      </w:pPr>
    </w:p>
    <w:p w14:paraId="6B9E2435" w14:textId="3DCDC04A" w:rsidR="007D36E3" w:rsidRPr="00225849" w:rsidRDefault="008908A5" w:rsidP="007D36E3">
      <w:pPr>
        <w:numPr>
          <w:ilvl w:val="0"/>
          <w:numId w:val="10"/>
        </w:numPr>
        <w:shd w:val="clear" w:color="auto" w:fill="FFFFFF"/>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Se registre como persona natural o persona jurídica en el Aplicativo de Ley 2013 de 2019 </w:t>
      </w:r>
      <w:hyperlink r:id="rId25">
        <w:r w:rsidRPr="00225849">
          <w:rPr>
            <w:rFonts w:ascii="Arial Narrow" w:eastAsia="Arial Narrow" w:hAnsi="Arial Narrow" w:cs="Arial Narrow"/>
            <w:color w:val="000000"/>
          </w:rPr>
          <w:t>https://www.funcionpublica.gov.co/ley-transparencia-web/</w:t>
        </w:r>
      </w:hyperlink>
    </w:p>
    <w:p w14:paraId="2FA3A569" w14:textId="77777777" w:rsidR="007D36E3" w:rsidRPr="00225849" w:rsidRDefault="007D36E3" w:rsidP="007D36E3">
      <w:pPr>
        <w:shd w:val="clear" w:color="auto" w:fill="FFFFFF"/>
        <w:spacing w:after="0" w:line="240" w:lineRule="auto"/>
        <w:ind w:leftChars="0" w:left="0" w:firstLineChars="0" w:firstLine="0"/>
        <w:jc w:val="both"/>
        <w:rPr>
          <w:rFonts w:ascii="Arial Narrow" w:eastAsia="Arial Narrow" w:hAnsi="Arial Narrow" w:cs="Arial Narrow"/>
          <w:color w:val="000000"/>
        </w:rPr>
      </w:pPr>
    </w:p>
    <w:p w14:paraId="3E03F14A" w14:textId="77777777" w:rsidR="00715504" w:rsidRPr="00225849" w:rsidRDefault="008908A5" w:rsidP="00045551">
      <w:pPr>
        <w:numPr>
          <w:ilvl w:val="0"/>
          <w:numId w:val="10"/>
        </w:numPr>
        <w:shd w:val="clear" w:color="auto" w:fill="FFFFFF"/>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Una vez cree su registro en el Aplicativo de Ley 2013 de 2019, deberá diligenciar el formulario electrónico </w:t>
      </w:r>
      <w:sdt>
        <w:sdtPr>
          <w:rPr>
            <w:rFonts w:ascii="Arial Narrow" w:hAnsi="Arial Narrow"/>
          </w:rPr>
          <w:tag w:val="goog_rdk_1"/>
          <w:id w:val="-1087609440"/>
        </w:sdtPr>
        <w:sdtContent>
          <w:r w:rsidRPr="00225849">
            <w:rPr>
              <w:rFonts w:ascii="Arial Narrow" w:eastAsia="Arial" w:hAnsi="Arial Narrow" w:cs="Arial"/>
              <w:b/>
              <w:color w:val="000000"/>
            </w:rPr>
            <w:t>DECLARACIÓN DE BIENES Y RENTAS Y REGISTRO DE CONFLICTOS DE INTERÉS</w:t>
          </w:r>
        </w:sdtContent>
      </w:sdt>
      <w:r w:rsidRPr="00225849">
        <w:rPr>
          <w:rFonts w:ascii="Arial Narrow" w:eastAsia="Arial Narrow" w:hAnsi="Arial Narrow" w:cs="Arial Narrow"/>
          <w:color w:val="000000"/>
        </w:rPr>
        <w:t> y adjuntar la copia de la declaración de renta de la DIAN, para esto, se recomienda tener en cuenta la guía rápida de ingreso al Aplicativo de Ley 2013 de 2019:</w:t>
      </w:r>
    </w:p>
    <w:p w14:paraId="384C80B8" w14:textId="77777777" w:rsidR="00715504" w:rsidRPr="00225849" w:rsidRDefault="00715504" w:rsidP="00045551">
      <w:pPr>
        <w:shd w:val="clear" w:color="auto" w:fill="FFFFFF"/>
        <w:spacing w:after="0" w:line="240" w:lineRule="auto"/>
        <w:ind w:left="0" w:hanging="2"/>
        <w:jc w:val="both"/>
        <w:rPr>
          <w:rFonts w:ascii="Arial Narrow" w:eastAsia="Arial Narrow" w:hAnsi="Arial Narrow" w:cs="Arial Narrow"/>
          <w:color w:val="000000"/>
        </w:rPr>
      </w:pPr>
    </w:p>
    <w:p w14:paraId="69F2EEB4" w14:textId="77777777" w:rsidR="00715504" w:rsidRPr="00225849" w:rsidRDefault="008908A5" w:rsidP="00045551">
      <w:pPr>
        <w:numPr>
          <w:ilvl w:val="1"/>
          <w:numId w:val="11"/>
        </w:numPr>
        <w:shd w:val="clear" w:color="auto" w:fill="FFFFFF"/>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PERSONA NATURAL: </w:t>
      </w:r>
      <w:r w:rsidRPr="00225849">
        <w:rPr>
          <w:rFonts w:ascii="Arial Narrow" w:eastAsia="Arial Narrow" w:hAnsi="Arial Narrow" w:cs="Arial Narrow"/>
          <w:color w:val="000000"/>
        </w:rPr>
        <w:t>Para realizar su reporte de información como Persona Natural regístrese en </w:t>
      </w:r>
      <w:hyperlink r:id="rId26">
        <w:r w:rsidRPr="00225849">
          <w:rPr>
            <w:rFonts w:ascii="Arial Narrow" w:eastAsia="Arial Narrow" w:hAnsi="Arial Narrow" w:cs="Arial Narrow"/>
            <w:color w:val="000000"/>
          </w:rPr>
          <w:t>https://www.funcionpublica.gov.co/ley-transparencia-web/</w:t>
        </w:r>
      </w:hyperlink>
      <w:r w:rsidRPr="00225849">
        <w:rPr>
          <w:rFonts w:ascii="Arial Narrow" w:eastAsia="Arial Narrow" w:hAnsi="Arial Narrow" w:cs="Arial Narrow"/>
          <w:color w:val="000000"/>
        </w:rPr>
        <w:t>, o si ya está registrado inicie sesión con su número de documento de identidad. El paso a paso con el instructivo lo encuentra en el siguiente enlace:</w:t>
      </w:r>
    </w:p>
    <w:p w14:paraId="014BC054" w14:textId="77777777" w:rsidR="00715504" w:rsidRPr="00225849" w:rsidRDefault="008908A5" w:rsidP="007D36E3">
      <w:pPr>
        <w:shd w:val="clear" w:color="auto" w:fill="FFFFFF"/>
        <w:spacing w:after="0" w:line="240" w:lineRule="auto"/>
        <w:ind w:leftChars="0" w:left="0" w:firstLineChars="0" w:firstLine="0"/>
        <w:jc w:val="both"/>
        <w:rPr>
          <w:rFonts w:ascii="Arial Narrow" w:eastAsia="Arial Narrow" w:hAnsi="Arial Narrow" w:cs="Arial Narrow"/>
          <w:color w:val="000000"/>
        </w:rPr>
      </w:pPr>
      <w:r w:rsidRPr="00225849">
        <w:rPr>
          <w:rFonts w:ascii="Arial Narrow" w:eastAsia="Arial Narrow" w:hAnsi="Arial Narrow" w:cs="Arial Narrow"/>
          <w:color w:val="000000"/>
        </w:rPr>
        <w:br/>
      </w:r>
      <w:hyperlink r:id="rId27">
        <w:r w:rsidRPr="00225849">
          <w:rPr>
            <w:rFonts w:ascii="Arial Narrow" w:eastAsia="Arial Narrow" w:hAnsi="Arial Narrow" w:cs="Arial Narrow"/>
            <w:color w:val="000000"/>
          </w:rPr>
          <w:t>https://www.funcionpublica.gov.co/documents/35162728/35691144/instructivo-aplicativo-ley-2013-persona-natural.pdf/130f2ec8-304b-a3e8-f3b1-893bed40b9e9?t=1609173505712</w:t>
        </w:r>
        <w:r w:rsidRPr="00225849">
          <w:rPr>
            <w:rFonts w:ascii="Arial Narrow" w:eastAsia="Arial Narrow" w:hAnsi="Arial Narrow" w:cs="Arial Narrow"/>
            <w:color w:val="000000"/>
          </w:rPr>
          <w:br/>
        </w:r>
      </w:hyperlink>
    </w:p>
    <w:p w14:paraId="521E087E" w14:textId="77777777" w:rsidR="00715504" w:rsidRPr="00225849" w:rsidRDefault="008908A5" w:rsidP="00045551">
      <w:pPr>
        <w:numPr>
          <w:ilvl w:val="1"/>
          <w:numId w:val="11"/>
        </w:numPr>
        <w:shd w:val="clear" w:color="auto" w:fill="FFFFFF"/>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lastRenderedPageBreak/>
        <w:t>PERSONA JURÍDICA</w:t>
      </w:r>
      <w:r w:rsidRPr="00225849">
        <w:rPr>
          <w:rFonts w:ascii="Arial Narrow" w:eastAsia="Arial Narrow" w:hAnsi="Arial Narrow" w:cs="Arial Narrow"/>
          <w:color w:val="000000"/>
        </w:rPr>
        <w:t>: Para reportar información de Persona Jurídica regístrese e inicie sesión en </w:t>
      </w:r>
      <w:hyperlink r:id="rId28">
        <w:r w:rsidRPr="00225849">
          <w:rPr>
            <w:rFonts w:ascii="Arial Narrow" w:eastAsia="Arial Narrow" w:hAnsi="Arial Narrow" w:cs="Arial Narrow"/>
            <w:color w:val="000000"/>
          </w:rPr>
          <w:t>https://www.funcionpublica.gov.co/ley-transparencia-web/</w:t>
        </w:r>
      </w:hyperlink>
      <w:r w:rsidRPr="00225849">
        <w:rPr>
          <w:rFonts w:ascii="Arial Narrow" w:eastAsia="Arial Narrow" w:hAnsi="Arial Narrow" w:cs="Arial Narrow"/>
          <w:color w:val="000000"/>
        </w:rPr>
        <w:t>, con el NIT correspondiente.</w:t>
      </w:r>
      <w:r w:rsidRPr="00225849">
        <w:rPr>
          <w:rFonts w:ascii="Arial Narrow" w:eastAsia="Arial Narrow" w:hAnsi="Arial Narrow" w:cs="Arial Narrow"/>
          <w:color w:val="000000"/>
        </w:rPr>
        <w:br/>
        <w:t>El paso a paso con el instructivo lo encuentra en el siguiente enlace:</w:t>
      </w:r>
    </w:p>
    <w:p w14:paraId="6538A988" w14:textId="77777777" w:rsidR="00715504" w:rsidRPr="00225849" w:rsidRDefault="00715504" w:rsidP="00045551">
      <w:pPr>
        <w:shd w:val="clear" w:color="auto" w:fill="FFFFFF"/>
        <w:spacing w:after="0" w:line="240" w:lineRule="auto"/>
        <w:ind w:left="0" w:hanging="2"/>
        <w:jc w:val="both"/>
        <w:rPr>
          <w:rFonts w:ascii="Arial Narrow" w:eastAsia="Arial Narrow" w:hAnsi="Arial Narrow" w:cs="Arial Narrow"/>
          <w:color w:val="000000"/>
        </w:rPr>
      </w:pPr>
    </w:p>
    <w:p w14:paraId="49CCB0F4" w14:textId="77777777" w:rsidR="00715504" w:rsidRPr="00225849" w:rsidRDefault="008908A5" w:rsidP="00045551">
      <w:pPr>
        <w:shd w:val="clear" w:color="auto" w:fill="FFFFFF"/>
        <w:spacing w:after="0" w:line="240" w:lineRule="auto"/>
        <w:ind w:left="0" w:hanging="2"/>
        <w:jc w:val="both"/>
        <w:rPr>
          <w:rFonts w:ascii="Arial Narrow" w:eastAsia="Arial Narrow" w:hAnsi="Arial Narrow" w:cs="Arial Narrow"/>
          <w:color w:val="000000"/>
        </w:rPr>
      </w:pPr>
      <w:hyperlink r:id="rId29">
        <w:r w:rsidRPr="00225849">
          <w:rPr>
            <w:rFonts w:ascii="Arial Narrow" w:eastAsia="Arial Narrow" w:hAnsi="Arial Narrow" w:cs="Arial Narrow"/>
            <w:color w:val="000000"/>
          </w:rPr>
          <w:t>https://www.funcionpublica.gov.co/documents/35162728/35691144/instructivo-aplicativo-ley-2013-persona-juridica.pdf/2b2383fa-fcef-1829-df32-a49c394b5d07?t=1609173436446</w:t>
        </w:r>
      </w:hyperlink>
    </w:p>
    <w:p w14:paraId="4CAD65B8" w14:textId="77777777" w:rsidR="00715504" w:rsidRPr="00225849" w:rsidRDefault="00715504" w:rsidP="00045551">
      <w:pPr>
        <w:shd w:val="clear" w:color="auto" w:fill="FFFFFF"/>
        <w:spacing w:after="0" w:line="240" w:lineRule="auto"/>
        <w:ind w:left="0" w:hanging="2"/>
        <w:rPr>
          <w:rFonts w:ascii="Arial Narrow" w:eastAsia="Arial Narrow" w:hAnsi="Arial Narrow" w:cs="Arial Narrow"/>
          <w:color w:val="000000"/>
        </w:rPr>
      </w:pPr>
    </w:p>
    <w:p w14:paraId="33241EF5"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Por lo anterior, el proponente deberá diligenciar y publicar los formatos pertinentes de conformidad con el instructivo del DAFP y presentar la evidencia de su publicación al terminar la subasta electrónica, debido a que corresponde a un requisito para la suscripción del contrato.</w:t>
      </w:r>
    </w:p>
    <w:p w14:paraId="0BC4720D"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p w14:paraId="0A58166C" w14:textId="77777777" w:rsidR="00F023E9" w:rsidRPr="00225849" w:rsidRDefault="00F023E9" w:rsidP="00045551">
      <w:pPr>
        <w:suppressAutoHyphens w:val="0"/>
        <w:spacing w:after="0" w:line="240" w:lineRule="auto"/>
        <w:ind w:leftChars="0" w:left="0" w:firstLineChars="0" w:firstLine="0"/>
        <w:textDirection w:val="lrTb"/>
        <w:textAlignment w:val="auto"/>
        <w:outlineLvl w:val="9"/>
        <w:rPr>
          <w:rFonts w:ascii="Arial Narrow" w:eastAsia="Arial Narrow" w:hAnsi="Arial Narrow" w:cs="Arial Narrow"/>
          <w:color w:val="000000"/>
        </w:rPr>
      </w:pPr>
      <w:bookmarkStart w:id="60" w:name="_heading=h.8xjkve2nieck" w:colFirst="0" w:colLast="0"/>
      <w:bookmarkEnd w:id="60"/>
      <w:r w:rsidRPr="00225849">
        <w:rPr>
          <w:rFonts w:ascii="Arial Narrow" w:eastAsia="Arial Narrow" w:hAnsi="Arial Narrow" w:cs="Arial Narrow"/>
          <w:color w:val="000000"/>
        </w:rPr>
        <w:br w:type="page"/>
      </w:r>
    </w:p>
    <w:p w14:paraId="7060DB76" w14:textId="77777777" w:rsidR="00715504" w:rsidRPr="00225849" w:rsidRDefault="00715504" w:rsidP="00045551">
      <w:pPr>
        <w:spacing w:after="0" w:line="240" w:lineRule="auto"/>
        <w:ind w:left="0" w:hanging="2"/>
        <w:jc w:val="both"/>
        <w:rPr>
          <w:rFonts w:ascii="Arial Narrow" w:eastAsia="Arial Narrow" w:hAnsi="Arial Narrow" w:cs="Arial Narrow"/>
          <w:color w:val="000000"/>
        </w:rPr>
      </w:pPr>
    </w:p>
    <w:tbl>
      <w:tblPr>
        <w:tblStyle w:val="af5"/>
        <w:tblW w:w="953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37"/>
      </w:tblGrid>
      <w:tr w:rsidR="00715504" w:rsidRPr="00225849" w14:paraId="2654656E" w14:textId="77777777">
        <w:trPr>
          <w:trHeight w:val="263"/>
        </w:trPr>
        <w:tc>
          <w:tcPr>
            <w:tcW w:w="9537" w:type="dxa"/>
            <w:shd w:val="clear" w:color="auto" w:fill="CCCCCC"/>
          </w:tcPr>
          <w:p w14:paraId="4ED040D7" w14:textId="77777777" w:rsidR="00715504" w:rsidRPr="00225849" w:rsidRDefault="008908A5" w:rsidP="0004555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IX ANEXOS </w:t>
            </w:r>
          </w:p>
        </w:tc>
      </w:tr>
    </w:tbl>
    <w:p w14:paraId="0EC3E0F7"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p>
    <w:p w14:paraId="0B9A1975" w14:textId="77777777" w:rsidR="00715504" w:rsidRPr="00225849" w:rsidRDefault="008908A5" w:rsidP="00045551">
      <w:pPr>
        <w:widowControl w:val="0"/>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color w:val="000000"/>
        </w:rPr>
        <w:t>Los anexos los encontrará adjuntos en el Pliego electrónico de condiciones del SECOP II.</w:t>
      </w:r>
    </w:p>
    <w:p w14:paraId="31CF5A0C" w14:textId="77777777" w:rsidR="00715504" w:rsidRPr="00225849" w:rsidRDefault="00715504" w:rsidP="00045551">
      <w:pPr>
        <w:widowControl w:val="0"/>
        <w:spacing w:after="0" w:line="240" w:lineRule="auto"/>
        <w:ind w:left="0" w:hanging="2"/>
        <w:jc w:val="both"/>
        <w:rPr>
          <w:rFonts w:ascii="Arial Narrow" w:eastAsia="Arial Narrow" w:hAnsi="Arial Narrow" w:cs="Arial Narrow"/>
          <w:color w:val="000000"/>
        </w:rPr>
      </w:pPr>
      <w:bookmarkStart w:id="61" w:name="_heading=h.gz076a6kdvkc" w:colFirst="0" w:colLast="0"/>
      <w:bookmarkEnd w:id="61"/>
    </w:p>
    <w:p w14:paraId="7ABE4F34"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62" w:name="_heading=h.i4som37pvgcx" w:colFirst="0" w:colLast="0"/>
      <w:bookmarkEnd w:id="62"/>
      <w:r w:rsidRPr="00225849">
        <w:rPr>
          <w:rFonts w:ascii="Arial Narrow" w:eastAsia="Arial Narrow" w:hAnsi="Arial Narrow" w:cs="Arial Narrow"/>
          <w:b/>
          <w:color w:val="000000"/>
        </w:rPr>
        <w:t xml:space="preserve">ANEXO No. 1. </w:t>
      </w:r>
      <w:r w:rsidRPr="00225849">
        <w:rPr>
          <w:rFonts w:ascii="Arial Narrow" w:eastAsia="Arial Narrow" w:hAnsi="Arial Narrow" w:cs="Arial Narrow"/>
          <w:color w:val="000000"/>
        </w:rPr>
        <w:t>FORMATO CARTA DE PRESENTACIÓN DE LA OFERTA</w:t>
      </w:r>
    </w:p>
    <w:p w14:paraId="71F17DB7"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ANEXO No. 2. </w:t>
      </w:r>
      <w:r w:rsidRPr="00225849">
        <w:rPr>
          <w:rFonts w:ascii="Arial Narrow" w:eastAsia="Arial Narrow" w:hAnsi="Arial Narrow" w:cs="Arial Narrow"/>
          <w:color w:val="000000"/>
        </w:rPr>
        <w:t>COMPROMISO ANTICORRUPCIÓN</w:t>
      </w:r>
    </w:p>
    <w:p w14:paraId="5870D130"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bookmarkStart w:id="63" w:name="_heading=h.mhd5iyso4h25" w:colFirst="0" w:colLast="0"/>
      <w:bookmarkEnd w:id="63"/>
      <w:r w:rsidRPr="00225849">
        <w:rPr>
          <w:rFonts w:ascii="Arial Narrow" w:eastAsia="Arial Narrow" w:hAnsi="Arial Narrow" w:cs="Arial Narrow"/>
          <w:color w:val="000000"/>
        </w:rPr>
        <w:t>(En caso de uniones temporales o consorcios cada uno de sus integrantes lo debe presentar)</w:t>
      </w:r>
    </w:p>
    <w:p w14:paraId="7B15F414"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64" w:name="_heading=h.creuaiz77gdy" w:colFirst="0" w:colLast="0"/>
      <w:bookmarkEnd w:id="64"/>
      <w:r w:rsidRPr="00225849">
        <w:rPr>
          <w:rFonts w:ascii="Arial Narrow" w:eastAsia="Arial Narrow" w:hAnsi="Arial Narrow" w:cs="Arial Narrow"/>
          <w:b/>
          <w:color w:val="000000"/>
        </w:rPr>
        <w:t xml:space="preserve">ANEXO No. 3. </w:t>
      </w:r>
      <w:r w:rsidRPr="00225849">
        <w:rPr>
          <w:rFonts w:ascii="Arial Narrow" w:eastAsia="Arial Narrow" w:hAnsi="Arial Narrow" w:cs="Arial Narrow"/>
          <w:color w:val="000000"/>
        </w:rPr>
        <w:t>ESPECIFICACIONES TÉCNICAS -OFRECIMIENTO</w:t>
      </w:r>
    </w:p>
    <w:p w14:paraId="144194B6"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65" w:name="_heading=h.bl4aubnbxqsd" w:colFirst="0" w:colLast="0"/>
      <w:bookmarkEnd w:id="65"/>
      <w:r w:rsidRPr="00225849">
        <w:rPr>
          <w:rFonts w:ascii="Arial Narrow" w:eastAsia="Arial Narrow" w:hAnsi="Arial Narrow" w:cs="Arial Narrow"/>
          <w:b/>
          <w:color w:val="000000"/>
        </w:rPr>
        <w:t xml:space="preserve">ANEXO No. 4. </w:t>
      </w:r>
      <w:r w:rsidRPr="00225849">
        <w:rPr>
          <w:rFonts w:ascii="Arial Narrow" w:eastAsia="Arial Narrow" w:hAnsi="Arial Narrow" w:cs="Arial Narrow"/>
          <w:color w:val="000000"/>
        </w:rPr>
        <w:t xml:space="preserve">FORMATO DE OFERTA ECONÓMICA </w:t>
      </w:r>
    </w:p>
    <w:p w14:paraId="32F2BDE5"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66" w:name="_heading=h.fpk2g3vis4qp" w:colFirst="0" w:colLast="0"/>
      <w:bookmarkEnd w:id="66"/>
      <w:r w:rsidRPr="00225849">
        <w:rPr>
          <w:rFonts w:ascii="Arial Narrow" w:eastAsia="Arial Narrow" w:hAnsi="Arial Narrow" w:cs="Arial Narrow"/>
          <w:b/>
          <w:color w:val="000000"/>
        </w:rPr>
        <w:t xml:space="preserve">ANEXO No. 5. </w:t>
      </w:r>
      <w:r w:rsidRPr="00225849">
        <w:rPr>
          <w:rFonts w:ascii="Arial Narrow" w:eastAsia="Arial Narrow" w:hAnsi="Arial Narrow" w:cs="Arial Narrow"/>
          <w:color w:val="000000"/>
        </w:rPr>
        <w:t>CERTIFICADO DE CAPACIDAD DE PROPONENTES SIN DOMICILIO NI SUCURSAL EN COLOMBIA – REQUISITOS HABILITANTES</w:t>
      </w:r>
    </w:p>
    <w:p w14:paraId="256BC160"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lang w:val="pt-PT"/>
        </w:rPr>
      </w:pPr>
      <w:bookmarkStart w:id="67" w:name="_heading=h.4ege4xw4rfr1" w:colFirst="0" w:colLast="0"/>
      <w:bookmarkEnd w:id="67"/>
      <w:r w:rsidRPr="00225849">
        <w:rPr>
          <w:rFonts w:ascii="Arial Narrow" w:eastAsia="Arial Narrow" w:hAnsi="Arial Narrow" w:cs="Arial Narrow"/>
          <w:b/>
          <w:color w:val="000000"/>
          <w:lang w:val="pt-PT"/>
        </w:rPr>
        <w:t xml:space="preserve">ANEXO No. 6. </w:t>
      </w:r>
      <w:r w:rsidRPr="00225849">
        <w:rPr>
          <w:rFonts w:ascii="Arial Narrow" w:eastAsia="Arial Narrow" w:hAnsi="Arial Narrow" w:cs="Arial Narrow"/>
          <w:color w:val="000000"/>
          <w:lang w:val="pt-PT"/>
        </w:rPr>
        <w:t>FORMATO UNIONES TEMPORALES O CONSORCIOS</w:t>
      </w:r>
    </w:p>
    <w:p w14:paraId="31E648C8"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lang w:val="pt-PT"/>
        </w:rPr>
        <w:t xml:space="preserve">ANEXO No. 7. </w:t>
      </w:r>
      <w:r w:rsidRPr="00225849">
        <w:rPr>
          <w:rFonts w:ascii="Arial Narrow" w:eastAsia="Arial Narrow" w:hAnsi="Arial Narrow" w:cs="Arial Narrow"/>
          <w:color w:val="000000"/>
        </w:rPr>
        <w:t>FORMATO CERTIFICACIÓN DE PAGOS DE SEGURIDAD SOCIAL Y APORTES PARAFISCALES - ARTÍCULO 50 LEY 789 DE 2002 (Persona Jurídica)</w:t>
      </w:r>
    </w:p>
    <w:p w14:paraId="6A82F061"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bookmarkStart w:id="68" w:name="_heading=h.3isokvmt8sg4" w:colFirst="0" w:colLast="0"/>
      <w:bookmarkEnd w:id="68"/>
      <w:r w:rsidRPr="00225849">
        <w:rPr>
          <w:rFonts w:ascii="Arial Narrow" w:eastAsia="Arial Narrow" w:hAnsi="Arial Narrow" w:cs="Arial Narrow"/>
          <w:color w:val="000000"/>
        </w:rPr>
        <w:t>(En caso de uniones temporales o consorcios cada uno de sus integrantes lo debe presentar)</w:t>
      </w:r>
    </w:p>
    <w:p w14:paraId="3C4C9D45"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69" w:name="_heading=h.f0b8roqt83fr" w:colFirst="0" w:colLast="0"/>
      <w:bookmarkEnd w:id="69"/>
      <w:r w:rsidRPr="00225849">
        <w:rPr>
          <w:rFonts w:ascii="Arial Narrow" w:eastAsia="Arial Narrow" w:hAnsi="Arial Narrow" w:cs="Arial Narrow"/>
          <w:b/>
          <w:color w:val="000000"/>
        </w:rPr>
        <w:t xml:space="preserve">ANEXO. No. 8 </w:t>
      </w:r>
      <w:r w:rsidRPr="00225849">
        <w:rPr>
          <w:rFonts w:ascii="Arial Narrow" w:eastAsia="Arial Narrow" w:hAnsi="Arial Narrow" w:cs="Arial Narrow"/>
          <w:color w:val="000000"/>
        </w:rPr>
        <w:t>FORMATO CERTIFICACIÓN DE PAGOS DE SEGURIDAD SOCIAL Y APORTES PARAFISCALES - (Persona Natural sin personal a cargo) - (Persona Natural CON personal a cargo)</w:t>
      </w:r>
    </w:p>
    <w:p w14:paraId="623A2659"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lang w:val="pt-PT"/>
        </w:rPr>
      </w:pPr>
      <w:bookmarkStart w:id="70" w:name="_heading=h.ytj6pvhlxm2p" w:colFirst="0" w:colLast="0"/>
      <w:bookmarkEnd w:id="70"/>
      <w:r w:rsidRPr="00225849">
        <w:rPr>
          <w:rFonts w:ascii="Arial Narrow" w:eastAsia="Arial Narrow" w:hAnsi="Arial Narrow" w:cs="Arial Narrow"/>
          <w:b/>
          <w:color w:val="000000"/>
          <w:lang w:val="pt-PT"/>
        </w:rPr>
        <w:t xml:space="preserve">ANEXO No. 9. </w:t>
      </w:r>
      <w:r w:rsidRPr="00225849">
        <w:rPr>
          <w:rFonts w:ascii="Arial Narrow" w:eastAsia="Arial Narrow" w:hAnsi="Arial Narrow" w:cs="Arial Narrow"/>
          <w:color w:val="000000"/>
          <w:lang w:val="pt-PT"/>
        </w:rPr>
        <w:t>EXPERIENCIA REQUERIDA</w:t>
      </w:r>
    </w:p>
    <w:p w14:paraId="6BDE0CB4"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lang w:val="pt-PT"/>
        </w:rPr>
        <w:t xml:space="preserve">ANEXO No. 10. </w:t>
      </w:r>
      <w:r w:rsidRPr="00225849">
        <w:rPr>
          <w:rFonts w:ascii="Arial Narrow" w:eastAsia="Arial Narrow" w:hAnsi="Arial Narrow" w:cs="Arial Narrow"/>
          <w:color w:val="000000"/>
        </w:rPr>
        <w:t>CERTIFICADO DE PARTICIPACIÓN INDEPENDIENTE DEL PROPONENTE</w:t>
      </w:r>
    </w:p>
    <w:p w14:paraId="409A5691"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bookmarkStart w:id="71" w:name="_heading=h.1ry0gxq1792g" w:colFirst="0" w:colLast="0"/>
      <w:bookmarkEnd w:id="71"/>
      <w:r w:rsidRPr="00225849">
        <w:rPr>
          <w:rFonts w:ascii="Arial Narrow" w:eastAsia="Arial Narrow" w:hAnsi="Arial Narrow" w:cs="Arial Narrow"/>
          <w:color w:val="000000"/>
        </w:rPr>
        <w:t>(En caso de uniones temporales o consorcios cada uno de sus integrantes lo debe presentar)</w:t>
      </w:r>
    </w:p>
    <w:p w14:paraId="7BF7D835"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ANEXO No. 11. </w:t>
      </w:r>
      <w:r w:rsidRPr="00225849">
        <w:rPr>
          <w:rFonts w:ascii="Arial Narrow" w:eastAsia="Arial Narrow" w:hAnsi="Arial Narrow" w:cs="Arial Narrow"/>
          <w:color w:val="000000"/>
        </w:rPr>
        <w:t>DECLARACIÓN ORIGEN DE FONDOS</w:t>
      </w:r>
    </w:p>
    <w:p w14:paraId="6E2E59CB"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bookmarkStart w:id="72" w:name="_heading=h.ywce27e1p8g" w:colFirst="0" w:colLast="0"/>
      <w:bookmarkEnd w:id="72"/>
      <w:r w:rsidRPr="00225849">
        <w:rPr>
          <w:rFonts w:ascii="Arial Narrow" w:eastAsia="Arial Narrow" w:hAnsi="Arial Narrow" w:cs="Arial Narrow"/>
          <w:color w:val="000000"/>
        </w:rPr>
        <w:t>(En caso de uniones temporales o consorcios cada uno de sus integrantes lo debe presentar)</w:t>
      </w:r>
    </w:p>
    <w:p w14:paraId="0337BA5C"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ANEXO No. 12. </w:t>
      </w:r>
      <w:r w:rsidRPr="00225849">
        <w:rPr>
          <w:rFonts w:ascii="Arial Narrow" w:eastAsia="Arial Narrow" w:hAnsi="Arial Narrow" w:cs="Arial Narrow"/>
          <w:color w:val="000000"/>
        </w:rPr>
        <w:t>SISTEMA DE GESTIÓN DE LA SEGURIDAD Y SALUD EN EL TRABAJO</w:t>
      </w:r>
    </w:p>
    <w:p w14:paraId="0BF50769" w14:textId="77777777" w:rsidR="00715504" w:rsidRPr="00225849" w:rsidRDefault="008908A5" w:rsidP="00045551">
      <w:pPr>
        <w:spacing w:after="0" w:line="240" w:lineRule="auto"/>
        <w:ind w:left="0" w:hanging="2"/>
        <w:jc w:val="both"/>
        <w:rPr>
          <w:rFonts w:ascii="Arial Narrow" w:eastAsia="Arial Narrow" w:hAnsi="Arial Narrow" w:cs="Arial Narrow"/>
          <w:color w:val="000000"/>
        </w:rPr>
      </w:pPr>
      <w:bookmarkStart w:id="73" w:name="_heading=h.kkrtr2923hyq" w:colFirst="0" w:colLast="0"/>
      <w:bookmarkEnd w:id="73"/>
      <w:r w:rsidRPr="00225849">
        <w:rPr>
          <w:rFonts w:ascii="Arial Narrow" w:eastAsia="Arial Narrow" w:hAnsi="Arial Narrow" w:cs="Arial Narrow"/>
          <w:color w:val="000000"/>
        </w:rPr>
        <w:t>(En caso de uniones temporales o consorcios cada uno de sus integrantes lo debe presentar)</w:t>
      </w:r>
    </w:p>
    <w:p w14:paraId="5229EC29"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rPr>
      </w:pPr>
      <w:bookmarkStart w:id="74" w:name="_heading=h.himz0r2gnx8g" w:colFirst="0" w:colLast="0"/>
      <w:bookmarkEnd w:id="74"/>
      <w:r w:rsidRPr="00225849">
        <w:rPr>
          <w:rFonts w:ascii="Arial Narrow" w:eastAsia="Arial Narrow" w:hAnsi="Arial Narrow" w:cs="Arial Narrow"/>
          <w:b/>
          <w:color w:val="000000"/>
        </w:rPr>
        <w:t xml:space="preserve">ANEXO No. 13. </w:t>
      </w:r>
      <w:r w:rsidRPr="00225849">
        <w:rPr>
          <w:rFonts w:ascii="Arial Narrow" w:eastAsia="Arial Narrow" w:hAnsi="Arial Narrow" w:cs="Arial Narrow"/>
          <w:color w:val="000000"/>
        </w:rPr>
        <w:t>APOYO A LA INDUSTRIA</w:t>
      </w:r>
    </w:p>
    <w:p w14:paraId="2D55C763"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75" w:name="_heading=h.ugysfmh2lnpm" w:colFirst="0" w:colLast="0"/>
      <w:bookmarkEnd w:id="75"/>
      <w:r w:rsidRPr="00225849">
        <w:rPr>
          <w:rFonts w:ascii="Arial Narrow" w:eastAsia="Arial Narrow" w:hAnsi="Arial Narrow" w:cs="Arial Narrow"/>
          <w:b/>
          <w:color w:val="000000"/>
        </w:rPr>
        <w:t xml:space="preserve">ANEXO No 14. </w:t>
      </w:r>
      <w:r w:rsidRPr="00225849">
        <w:rPr>
          <w:rFonts w:ascii="Arial Narrow" w:eastAsia="Arial Narrow" w:hAnsi="Arial Narrow" w:cs="Arial Narrow"/>
          <w:color w:val="000000"/>
        </w:rPr>
        <w:t>FORMATO PARA ACREDITAR LOS REQUISITOS HABILITANTES DE LOS PROPONENTES EXTRANJEROS SIN DOMICILIO O SUCURSAL EN COLOMBIA</w:t>
      </w:r>
    </w:p>
    <w:p w14:paraId="4ECEFE1A"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76" w:name="_heading=h.uy4hgk7imjrm" w:colFirst="0" w:colLast="0"/>
      <w:bookmarkEnd w:id="76"/>
      <w:r w:rsidRPr="00225849">
        <w:rPr>
          <w:rFonts w:ascii="Arial Narrow" w:eastAsia="Arial Narrow" w:hAnsi="Arial Narrow" w:cs="Arial Narrow"/>
          <w:b/>
          <w:color w:val="000000"/>
        </w:rPr>
        <w:t xml:space="preserve">ANEXO 15: </w:t>
      </w:r>
      <w:r w:rsidRPr="00225849">
        <w:rPr>
          <w:rFonts w:ascii="Arial Narrow" w:eastAsia="Arial Narrow" w:hAnsi="Arial Narrow" w:cs="Arial Narrow"/>
          <w:color w:val="000000"/>
        </w:rPr>
        <w:t>PROCEDIMIENTO DE SUBASTA</w:t>
      </w:r>
    </w:p>
    <w:p w14:paraId="75F6FCD1"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bookmarkStart w:id="77" w:name="_heading=h.4yj689ostlil" w:colFirst="0" w:colLast="0"/>
      <w:bookmarkEnd w:id="77"/>
      <w:r w:rsidRPr="00225849">
        <w:rPr>
          <w:rFonts w:ascii="Arial Narrow" w:eastAsia="Arial Narrow" w:hAnsi="Arial Narrow" w:cs="Arial Narrow"/>
          <w:b/>
          <w:color w:val="000000"/>
        </w:rPr>
        <w:t xml:space="preserve">ANEXO 16: </w:t>
      </w:r>
      <w:r w:rsidRPr="00225849">
        <w:rPr>
          <w:rFonts w:ascii="Arial Narrow" w:eastAsia="Arial Narrow" w:hAnsi="Arial Narrow" w:cs="Arial Narrow"/>
          <w:color w:val="000000"/>
        </w:rPr>
        <w:t>MINUTA DEL CONTRATO – PUBLICADO EN ARCHIVO APARTE.</w:t>
      </w:r>
    </w:p>
    <w:p w14:paraId="1F4DC1CF" w14:textId="77777777" w:rsidR="00715504" w:rsidRPr="00225849" w:rsidRDefault="008908A5" w:rsidP="0004555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rPr>
      </w:pPr>
      <w:r w:rsidRPr="00225849">
        <w:rPr>
          <w:rFonts w:ascii="Arial Narrow" w:eastAsia="Arial Narrow" w:hAnsi="Arial Narrow" w:cs="Arial Narrow"/>
          <w:b/>
          <w:color w:val="000000"/>
        </w:rPr>
        <w:t xml:space="preserve">ANEXO 17: </w:t>
      </w:r>
      <w:r w:rsidRPr="00225849">
        <w:rPr>
          <w:rFonts w:ascii="Arial Narrow" w:eastAsia="Arial Narrow" w:hAnsi="Arial Narrow" w:cs="Arial Narrow"/>
          <w:color w:val="000000"/>
        </w:rPr>
        <w:t>FOMENTO DE VINCULACIÓN DE POBLACIÓN EN POBREZA EXTREMA, DESPLAZADOS POR LA VIOLENCIA, PERSONAS EN PROCESO DE REINTEGRACIÓN O REINCORPORACIÓN Y SUJETOS DE ESPECIAL PROTECCIÓN CONSTITUCIONAL</w:t>
      </w:r>
    </w:p>
    <w:p w14:paraId="0510DAA0" w14:textId="77777777" w:rsidR="00715504" w:rsidRPr="00225849" w:rsidRDefault="008908A5" w:rsidP="00045551">
      <w:pPr>
        <w:spacing w:after="0" w:line="240" w:lineRule="auto"/>
        <w:ind w:left="0" w:hanging="2"/>
        <w:rPr>
          <w:rFonts w:ascii="Arial Narrow" w:eastAsia="Arial Narrow" w:hAnsi="Arial Narrow" w:cs="Arial Narrow"/>
          <w:b/>
          <w:color w:val="000000"/>
        </w:rPr>
      </w:pPr>
      <w:bookmarkStart w:id="78" w:name="_heading=h.fc2n6vwe086" w:colFirst="0" w:colLast="0"/>
      <w:bookmarkEnd w:id="78"/>
      <w:r w:rsidRPr="00225849">
        <w:rPr>
          <w:rFonts w:ascii="Arial Narrow" w:eastAsia="Arial Narrow" w:hAnsi="Arial Narrow" w:cs="Arial Narrow"/>
          <w:b/>
          <w:color w:val="000000"/>
        </w:rPr>
        <w:t>ANEXO 18:</w:t>
      </w:r>
      <w:r w:rsidRPr="00225849">
        <w:rPr>
          <w:rFonts w:ascii="Arial Narrow" w:eastAsia="Arial Narrow" w:hAnsi="Arial Narrow" w:cs="Arial Narrow"/>
          <w:color w:val="000000"/>
        </w:rPr>
        <w:t xml:space="preserve"> </w:t>
      </w:r>
      <w:r w:rsidRPr="00225849">
        <w:rPr>
          <w:rFonts w:ascii="Arial Narrow" w:eastAsia="Arial Narrow" w:hAnsi="Arial Narrow" w:cs="Arial Narrow"/>
          <w:b/>
          <w:color w:val="000000"/>
        </w:rPr>
        <w:t>INSTRUCTIVO PARA CARGUE DE LAS FACTURAS ELECTRÓNICAS EN EL APLICATIVO SIIF V01 – PUBLICADO EN ARCHIVO APARTE.</w:t>
      </w:r>
    </w:p>
    <w:p w14:paraId="729FD6FB" w14:textId="77777777" w:rsidR="00B06698" w:rsidRPr="00225849" w:rsidRDefault="00B06698" w:rsidP="00045551">
      <w:pPr>
        <w:spacing w:after="0" w:line="240" w:lineRule="auto"/>
        <w:ind w:left="0" w:hanging="2"/>
        <w:rPr>
          <w:rFonts w:ascii="Arial Narrow" w:eastAsia="Arial Narrow" w:hAnsi="Arial Narrow" w:cs="Arial Narrow"/>
          <w:color w:val="000000"/>
        </w:rPr>
      </w:pPr>
      <w:r w:rsidRPr="00225849">
        <w:rPr>
          <w:rFonts w:ascii="Arial Narrow" w:eastAsia="Arial Narrow" w:hAnsi="Arial Narrow" w:cs="Arial Narrow"/>
          <w:b/>
          <w:color w:val="000000"/>
        </w:rPr>
        <w:t>ANEXO 19. DISTRIBUCIÓN NACIONAL.</w:t>
      </w:r>
    </w:p>
    <w:p w14:paraId="7907577D" w14:textId="77777777" w:rsidR="00715504" w:rsidRPr="00225849" w:rsidRDefault="00715504" w:rsidP="00045551">
      <w:pPr>
        <w:spacing w:after="0" w:line="240" w:lineRule="auto"/>
        <w:ind w:left="0" w:hanging="2"/>
        <w:jc w:val="both"/>
        <w:rPr>
          <w:rFonts w:ascii="Arial Narrow" w:eastAsia="Arial Narrow" w:hAnsi="Arial Narrow" w:cs="Arial Narrow"/>
        </w:rPr>
      </w:pPr>
    </w:p>
    <w:p w14:paraId="29B43D70" w14:textId="77777777" w:rsidR="00715504" w:rsidRPr="00225849" w:rsidRDefault="00715504" w:rsidP="00045551">
      <w:pPr>
        <w:spacing w:after="0" w:line="240" w:lineRule="auto"/>
        <w:ind w:left="0" w:hanging="2"/>
        <w:jc w:val="both"/>
        <w:rPr>
          <w:rFonts w:ascii="Arial Narrow" w:eastAsia="Arial Narrow" w:hAnsi="Arial Narrow" w:cs="Arial Narrow"/>
        </w:rPr>
      </w:pPr>
      <w:bookmarkStart w:id="79" w:name="_heading=h.91ai92e9occg" w:colFirst="0" w:colLast="0"/>
      <w:bookmarkEnd w:id="79"/>
    </w:p>
    <w:tbl>
      <w:tblPr>
        <w:tblW w:w="95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89"/>
        <w:gridCol w:w="4682"/>
        <w:gridCol w:w="1705"/>
        <w:gridCol w:w="1680"/>
      </w:tblGrid>
      <w:tr w:rsidR="00D6383C" w:rsidRPr="00225849" w14:paraId="01913457" w14:textId="77777777" w:rsidTr="007B38D6">
        <w:trPr>
          <w:jc w:val="center"/>
        </w:trPr>
        <w:tc>
          <w:tcPr>
            <w:tcW w:w="1489" w:type="dxa"/>
          </w:tcPr>
          <w:p w14:paraId="13FCE3CB" w14:textId="77777777" w:rsidR="00D6383C" w:rsidRPr="00225849" w:rsidRDefault="00D6383C" w:rsidP="007B38D6">
            <w:pPr>
              <w:spacing w:after="0" w:line="240" w:lineRule="auto"/>
              <w:ind w:left="0" w:hanging="2"/>
              <w:rPr>
                <w:rFonts w:ascii="Arial Narrow" w:eastAsia="Arial Narrow" w:hAnsi="Arial Narrow" w:cs="Arial Narrow"/>
                <w:color w:val="000000"/>
                <w:sz w:val="16"/>
                <w:szCs w:val="16"/>
              </w:rPr>
            </w:pPr>
          </w:p>
        </w:tc>
        <w:tc>
          <w:tcPr>
            <w:tcW w:w="4682" w:type="dxa"/>
          </w:tcPr>
          <w:p w14:paraId="67BB96D2" w14:textId="77777777" w:rsidR="00D6383C" w:rsidRPr="00225849" w:rsidRDefault="00D6383C" w:rsidP="007B38D6">
            <w:pPr>
              <w:spacing w:after="0" w:line="240" w:lineRule="auto"/>
              <w:ind w:left="0" w:hanging="2"/>
              <w:jc w:val="center"/>
              <w:rPr>
                <w:rFonts w:ascii="Arial Narrow" w:eastAsia="Arial Narrow" w:hAnsi="Arial Narrow" w:cs="Arial Narrow"/>
                <w:color w:val="000000"/>
                <w:sz w:val="16"/>
                <w:szCs w:val="16"/>
              </w:rPr>
            </w:pPr>
            <w:r w:rsidRPr="00225849">
              <w:rPr>
                <w:rFonts w:ascii="Arial Narrow" w:eastAsia="Arial Narrow" w:hAnsi="Arial Narrow" w:cs="Arial Narrow"/>
                <w:b/>
                <w:color w:val="000000"/>
                <w:sz w:val="16"/>
                <w:szCs w:val="16"/>
              </w:rPr>
              <w:t>Nombre</w:t>
            </w:r>
          </w:p>
        </w:tc>
        <w:tc>
          <w:tcPr>
            <w:tcW w:w="1705" w:type="dxa"/>
          </w:tcPr>
          <w:p w14:paraId="2295D959" w14:textId="77777777" w:rsidR="00D6383C" w:rsidRPr="00225849" w:rsidRDefault="00D6383C" w:rsidP="007B38D6">
            <w:pPr>
              <w:spacing w:after="0" w:line="240" w:lineRule="auto"/>
              <w:ind w:left="0" w:hanging="2"/>
              <w:jc w:val="center"/>
              <w:rPr>
                <w:rFonts w:ascii="Arial Narrow" w:eastAsia="Arial Narrow" w:hAnsi="Arial Narrow" w:cs="Arial Narrow"/>
                <w:color w:val="000000"/>
                <w:sz w:val="16"/>
                <w:szCs w:val="16"/>
              </w:rPr>
            </w:pPr>
            <w:r w:rsidRPr="00225849">
              <w:rPr>
                <w:rFonts w:ascii="Arial Narrow" w:eastAsia="Arial Narrow" w:hAnsi="Arial Narrow" w:cs="Arial Narrow"/>
                <w:b/>
                <w:color w:val="000000"/>
                <w:sz w:val="16"/>
                <w:szCs w:val="16"/>
              </w:rPr>
              <w:t>Firma</w:t>
            </w:r>
          </w:p>
        </w:tc>
        <w:tc>
          <w:tcPr>
            <w:tcW w:w="1680" w:type="dxa"/>
          </w:tcPr>
          <w:p w14:paraId="69BFE3C0" w14:textId="77777777" w:rsidR="00D6383C" w:rsidRPr="00225849" w:rsidRDefault="00D6383C" w:rsidP="007B38D6">
            <w:pPr>
              <w:spacing w:after="0" w:line="240" w:lineRule="auto"/>
              <w:ind w:left="0" w:hanging="2"/>
              <w:jc w:val="center"/>
              <w:rPr>
                <w:rFonts w:ascii="Arial Narrow" w:eastAsia="Arial Narrow" w:hAnsi="Arial Narrow" w:cs="Arial Narrow"/>
                <w:color w:val="000000"/>
                <w:sz w:val="16"/>
                <w:szCs w:val="16"/>
              </w:rPr>
            </w:pPr>
            <w:r w:rsidRPr="00225849">
              <w:rPr>
                <w:rFonts w:ascii="Arial Narrow" w:eastAsia="Arial Narrow" w:hAnsi="Arial Narrow" w:cs="Arial Narrow"/>
                <w:b/>
                <w:color w:val="000000"/>
                <w:sz w:val="16"/>
                <w:szCs w:val="16"/>
              </w:rPr>
              <w:t>Fecha</w:t>
            </w:r>
          </w:p>
        </w:tc>
      </w:tr>
      <w:tr w:rsidR="00D6383C" w:rsidRPr="00225849" w14:paraId="13486A8E" w14:textId="77777777" w:rsidTr="007B38D6">
        <w:trPr>
          <w:jc w:val="center"/>
        </w:trPr>
        <w:tc>
          <w:tcPr>
            <w:tcW w:w="1489" w:type="dxa"/>
          </w:tcPr>
          <w:p w14:paraId="3A919D30" w14:textId="77777777" w:rsidR="00D6383C" w:rsidRPr="00225849" w:rsidRDefault="00D6383C" w:rsidP="007B38D6">
            <w:pPr>
              <w:spacing w:after="0" w:line="240" w:lineRule="auto"/>
              <w:ind w:left="0" w:hanging="2"/>
              <w:rPr>
                <w:rFonts w:ascii="Arial Narrow" w:eastAsia="Arial Narrow" w:hAnsi="Arial Narrow" w:cs="Arial Narrow"/>
                <w:color w:val="000000"/>
                <w:sz w:val="16"/>
                <w:szCs w:val="16"/>
              </w:rPr>
            </w:pPr>
            <w:r w:rsidRPr="00225849">
              <w:rPr>
                <w:rFonts w:ascii="Arial Narrow" w:eastAsia="Arial Narrow" w:hAnsi="Arial Narrow" w:cs="Arial Narrow"/>
                <w:b/>
                <w:color w:val="000000"/>
                <w:sz w:val="16"/>
                <w:szCs w:val="16"/>
              </w:rPr>
              <w:t>Revisó</w:t>
            </w:r>
          </w:p>
        </w:tc>
        <w:tc>
          <w:tcPr>
            <w:tcW w:w="4682" w:type="dxa"/>
          </w:tcPr>
          <w:p w14:paraId="7F47FB06" w14:textId="77777777" w:rsidR="00D6383C" w:rsidRPr="00225849" w:rsidRDefault="00D6383C" w:rsidP="007B38D6">
            <w:pPr>
              <w:spacing w:after="0" w:line="240" w:lineRule="auto"/>
              <w:ind w:left="0" w:hanging="2"/>
              <w:rPr>
                <w:rFonts w:ascii="Arial Narrow" w:eastAsia="Arial Narrow" w:hAnsi="Arial Narrow" w:cs="Arial Narrow"/>
                <w:color w:val="000000"/>
                <w:sz w:val="16"/>
                <w:szCs w:val="16"/>
              </w:rPr>
            </w:pPr>
            <w:r w:rsidRPr="00225849">
              <w:rPr>
                <w:rFonts w:ascii="Arial Narrow" w:eastAsia="Arial Narrow" w:hAnsi="Arial Narrow" w:cs="Arial Narrow"/>
                <w:color w:val="000000"/>
                <w:sz w:val="16"/>
                <w:szCs w:val="16"/>
              </w:rPr>
              <w:t xml:space="preserve">Laura </w:t>
            </w:r>
            <w:proofErr w:type="spellStart"/>
            <w:r w:rsidRPr="00225849">
              <w:rPr>
                <w:rFonts w:ascii="Arial Narrow" w:eastAsia="Arial Narrow" w:hAnsi="Arial Narrow" w:cs="Arial Narrow"/>
                <w:color w:val="000000"/>
                <w:sz w:val="16"/>
                <w:szCs w:val="16"/>
              </w:rPr>
              <w:t>Jicela</w:t>
            </w:r>
            <w:proofErr w:type="spellEnd"/>
            <w:r w:rsidRPr="00225849">
              <w:rPr>
                <w:rFonts w:ascii="Arial Narrow" w:eastAsia="Arial Narrow" w:hAnsi="Arial Narrow" w:cs="Arial Narrow"/>
                <w:color w:val="000000"/>
                <w:sz w:val="16"/>
                <w:szCs w:val="16"/>
              </w:rPr>
              <w:t xml:space="preserve"> Téllez González – Profesional Experto</w:t>
            </w:r>
          </w:p>
          <w:p w14:paraId="07761084" w14:textId="77777777" w:rsidR="00D6383C" w:rsidRPr="00225849" w:rsidRDefault="00D6383C" w:rsidP="007B38D6">
            <w:pPr>
              <w:spacing w:after="0" w:line="240" w:lineRule="auto"/>
              <w:ind w:left="0" w:hanging="2"/>
              <w:rPr>
                <w:rFonts w:ascii="Arial Narrow" w:eastAsia="Arial Narrow" w:hAnsi="Arial Narrow" w:cs="Arial Narrow"/>
                <w:color w:val="000000"/>
                <w:sz w:val="16"/>
                <w:szCs w:val="16"/>
              </w:rPr>
            </w:pPr>
            <w:r w:rsidRPr="00225849">
              <w:rPr>
                <w:rFonts w:ascii="Arial Narrow" w:eastAsia="Arial Narrow" w:hAnsi="Arial Narrow" w:cs="Arial Narrow"/>
                <w:color w:val="000000"/>
                <w:sz w:val="16"/>
                <w:szCs w:val="16"/>
              </w:rPr>
              <w:t xml:space="preserve">Paola Andrea Ramírez </w:t>
            </w:r>
            <w:proofErr w:type="spellStart"/>
            <w:r w:rsidRPr="00225849">
              <w:rPr>
                <w:rFonts w:ascii="Arial Narrow" w:eastAsia="Arial Narrow" w:hAnsi="Arial Narrow" w:cs="Arial Narrow"/>
                <w:color w:val="000000"/>
                <w:sz w:val="16"/>
                <w:szCs w:val="16"/>
              </w:rPr>
              <w:t>Céspedes</w:t>
            </w:r>
            <w:proofErr w:type="spellEnd"/>
            <w:r w:rsidRPr="00225849">
              <w:rPr>
                <w:rFonts w:ascii="Arial Narrow" w:eastAsia="Arial Narrow" w:hAnsi="Arial Narrow" w:cs="Arial Narrow"/>
                <w:color w:val="000000"/>
                <w:sz w:val="16"/>
                <w:szCs w:val="16"/>
              </w:rPr>
              <w:t xml:space="preserve"> – Profesional de Gestión II</w:t>
            </w:r>
          </w:p>
        </w:tc>
        <w:tc>
          <w:tcPr>
            <w:tcW w:w="1705" w:type="dxa"/>
          </w:tcPr>
          <w:p w14:paraId="57644AD4" w14:textId="77777777" w:rsidR="00D6383C" w:rsidRPr="00225849" w:rsidRDefault="00D6383C" w:rsidP="007B38D6">
            <w:pPr>
              <w:spacing w:after="0" w:line="240" w:lineRule="auto"/>
              <w:ind w:left="0" w:hanging="2"/>
              <w:jc w:val="center"/>
              <w:rPr>
                <w:rFonts w:ascii="Arial Narrow" w:eastAsia="Arial Narrow" w:hAnsi="Arial Narrow" w:cs="Arial Narrow"/>
                <w:color w:val="000000"/>
                <w:sz w:val="16"/>
                <w:szCs w:val="16"/>
              </w:rPr>
            </w:pPr>
            <w:r w:rsidRPr="00225849">
              <w:rPr>
                <w:rFonts w:ascii="Arial Narrow" w:hAnsi="Arial Narrow"/>
                <w:noProof/>
                <w:sz w:val="16"/>
                <w:szCs w:val="16"/>
              </w:rPr>
              <w:drawing>
                <wp:inline distT="0" distB="0" distL="0" distR="0" wp14:anchorId="12756576" wp14:editId="3CC22387">
                  <wp:extent cx="527013" cy="190500"/>
                  <wp:effectExtent l="0" t="0" r="6985" b="0"/>
                  <wp:docPr id="609641933" name="Imagen 60964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9645" t="27157" r="18081" b="39248"/>
                          <a:stretch/>
                        </pic:blipFill>
                        <pic:spPr bwMode="auto">
                          <a:xfrm>
                            <a:off x="0" y="0"/>
                            <a:ext cx="544715" cy="196899"/>
                          </a:xfrm>
                          <a:prstGeom prst="rect">
                            <a:avLst/>
                          </a:prstGeom>
                          <a:ln>
                            <a:noFill/>
                          </a:ln>
                          <a:extLst>
                            <a:ext uri="{53640926-AAD7-44D8-BBD7-CCE9431645EC}">
                              <a14:shadowObscured xmlns:a14="http://schemas.microsoft.com/office/drawing/2010/main"/>
                            </a:ext>
                          </a:extLst>
                        </pic:spPr>
                      </pic:pic>
                    </a:graphicData>
                  </a:graphic>
                </wp:inline>
              </w:drawing>
            </w:r>
          </w:p>
          <w:p w14:paraId="3D978DAB" w14:textId="77777777" w:rsidR="00D6383C" w:rsidRPr="00225849" w:rsidRDefault="00D6383C" w:rsidP="007B38D6">
            <w:pPr>
              <w:spacing w:after="0" w:line="240" w:lineRule="auto"/>
              <w:ind w:left="0" w:hanging="2"/>
              <w:jc w:val="center"/>
              <w:rPr>
                <w:rFonts w:ascii="Arial Narrow" w:eastAsia="Arial Narrow" w:hAnsi="Arial Narrow" w:cs="Arial Narrow"/>
                <w:color w:val="000000"/>
                <w:sz w:val="16"/>
                <w:szCs w:val="16"/>
              </w:rPr>
            </w:pPr>
            <w:r w:rsidRPr="00225849">
              <w:rPr>
                <w:rFonts w:ascii="Arial Narrow" w:hAnsi="Arial Narrow"/>
                <w:noProof/>
                <w:sz w:val="16"/>
                <w:szCs w:val="16"/>
              </w:rPr>
              <w:drawing>
                <wp:inline distT="0" distB="0" distL="0" distR="0" wp14:anchorId="7ED9CCB4" wp14:editId="048F0D5B">
                  <wp:extent cx="285007" cy="146546"/>
                  <wp:effectExtent l="0" t="0" r="1270" b="6350"/>
                  <wp:docPr id="1468329018" name="Imagen 1468329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2403" t="27772" r="29735" b="28456"/>
                          <a:stretch/>
                        </pic:blipFill>
                        <pic:spPr bwMode="auto">
                          <a:xfrm>
                            <a:off x="0" y="0"/>
                            <a:ext cx="330694" cy="170038"/>
                          </a:xfrm>
                          <a:prstGeom prst="rect">
                            <a:avLst/>
                          </a:prstGeom>
                          <a:ln>
                            <a:noFill/>
                          </a:ln>
                          <a:extLst>
                            <a:ext uri="{53640926-AAD7-44D8-BBD7-CCE9431645EC}">
                              <a14:shadowObscured xmlns:a14="http://schemas.microsoft.com/office/drawing/2010/main"/>
                            </a:ext>
                          </a:extLst>
                        </pic:spPr>
                      </pic:pic>
                    </a:graphicData>
                  </a:graphic>
                </wp:inline>
              </w:drawing>
            </w:r>
          </w:p>
        </w:tc>
        <w:tc>
          <w:tcPr>
            <w:tcW w:w="1680" w:type="dxa"/>
          </w:tcPr>
          <w:p w14:paraId="7A22AD1D" w14:textId="581FE649" w:rsidR="00D6383C" w:rsidRPr="00225849" w:rsidRDefault="00CC5EA6" w:rsidP="007B38D6">
            <w:pPr>
              <w:spacing w:after="0" w:line="240" w:lineRule="auto"/>
              <w:ind w:left="0" w:hanging="2"/>
              <w:jc w:val="center"/>
              <w:rPr>
                <w:rFonts w:ascii="Arial Narrow" w:eastAsia="Arial Narrow" w:hAnsi="Arial Narrow" w:cs="Arial Narrow"/>
                <w:color w:val="000000"/>
                <w:sz w:val="16"/>
                <w:szCs w:val="16"/>
              </w:rPr>
            </w:pPr>
            <w:r w:rsidRPr="00225849">
              <w:rPr>
                <w:rFonts w:ascii="Arial Narrow" w:eastAsia="Arial Narrow" w:hAnsi="Arial Narrow" w:cs="Arial Narrow"/>
                <w:color w:val="000000"/>
                <w:sz w:val="16"/>
                <w:szCs w:val="16"/>
              </w:rPr>
              <w:t>18</w:t>
            </w:r>
            <w:r w:rsidR="00D6383C" w:rsidRPr="00225849">
              <w:rPr>
                <w:rFonts w:ascii="Arial Narrow" w:eastAsia="Arial Narrow" w:hAnsi="Arial Narrow" w:cs="Arial Narrow"/>
                <w:color w:val="000000"/>
                <w:sz w:val="16"/>
                <w:szCs w:val="16"/>
              </w:rPr>
              <w:t>/0</w:t>
            </w:r>
            <w:r w:rsidRPr="00225849">
              <w:rPr>
                <w:rFonts w:ascii="Arial Narrow" w:eastAsia="Arial Narrow" w:hAnsi="Arial Narrow" w:cs="Arial Narrow"/>
                <w:color w:val="000000"/>
                <w:sz w:val="16"/>
                <w:szCs w:val="16"/>
              </w:rPr>
              <w:t>9</w:t>
            </w:r>
            <w:r w:rsidR="00D6383C" w:rsidRPr="00225849">
              <w:rPr>
                <w:rFonts w:ascii="Arial Narrow" w:eastAsia="Arial Narrow" w:hAnsi="Arial Narrow" w:cs="Arial Narrow"/>
                <w:color w:val="000000"/>
                <w:sz w:val="16"/>
                <w:szCs w:val="16"/>
              </w:rPr>
              <w:t>/2025</w:t>
            </w:r>
          </w:p>
          <w:p w14:paraId="45FD5088" w14:textId="77777777" w:rsidR="00CC5EA6" w:rsidRPr="00225849" w:rsidRDefault="00CC5EA6" w:rsidP="00CC5EA6">
            <w:pPr>
              <w:spacing w:after="0" w:line="240" w:lineRule="auto"/>
              <w:ind w:left="0" w:hanging="2"/>
              <w:jc w:val="center"/>
              <w:rPr>
                <w:rFonts w:ascii="Arial Narrow" w:eastAsia="Arial Narrow" w:hAnsi="Arial Narrow" w:cs="Arial Narrow"/>
                <w:color w:val="000000"/>
                <w:sz w:val="16"/>
                <w:szCs w:val="16"/>
              </w:rPr>
            </w:pPr>
            <w:r w:rsidRPr="00225849">
              <w:rPr>
                <w:rFonts w:ascii="Arial Narrow" w:eastAsia="Arial Narrow" w:hAnsi="Arial Narrow" w:cs="Arial Narrow"/>
                <w:color w:val="000000"/>
                <w:sz w:val="16"/>
                <w:szCs w:val="16"/>
              </w:rPr>
              <w:t>18/09/2025</w:t>
            </w:r>
          </w:p>
          <w:p w14:paraId="1F582321" w14:textId="5241EBBB" w:rsidR="00D6383C" w:rsidRPr="00225849" w:rsidRDefault="00D6383C" w:rsidP="007B38D6">
            <w:pPr>
              <w:spacing w:after="0" w:line="240" w:lineRule="auto"/>
              <w:ind w:left="0" w:hanging="2"/>
              <w:jc w:val="center"/>
              <w:rPr>
                <w:rFonts w:ascii="Arial Narrow" w:eastAsia="Arial Narrow" w:hAnsi="Arial Narrow" w:cs="Arial Narrow"/>
                <w:color w:val="000000"/>
                <w:sz w:val="16"/>
                <w:szCs w:val="16"/>
              </w:rPr>
            </w:pPr>
          </w:p>
        </w:tc>
      </w:tr>
      <w:tr w:rsidR="00D6383C" w:rsidRPr="00225849" w14:paraId="163C15A9" w14:textId="77777777" w:rsidTr="007B38D6">
        <w:trPr>
          <w:trHeight w:val="192"/>
          <w:jc w:val="center"/>
        </w:trPr>
        <w:tc>
          <w:tcPr>
            <w:tcW w:w="1489" w:type="dxa"/>
          </w:tcPr>
          <w:p w14:paraId="5C2C7A96" w14:textId="77777777" w:rsidR="00D6383C" w:rsidRPr="00225849" w:rsidRDefault="00D6383C" w:rsidP="007B38D6">
            <w:pPr>
              <w:spacing w:after="0" w:line="240" w:lineRule="auto"/>
              <w:ind w:left="0" w:hanging="2"/>
              <w:rPr>
                <w:rFonts w:ascii="Arial Narrow" w:eastAsia="Arial Narrow" w:hAnsi="Arial Narrow" w:cs="Arial Narrow"/>
                <w:color w:val="000000"/>
                <w:sz w:val="16"/>
                <w:szCs w:val="16"/>
              </w:rPr>
            </w:pPr>
            <w:r w:rsidRPr="00225849">
              <w:rPr>
                <w:rFonts w:ascii="Arial Narrow" w:eastAsia="Arial Narrow" w:hAnsi="Arial Narrow" w:cs="Arial Narrow"/>
                <w:b/>
                <w:color w:val="000000"/>
                <w:sz w:val="16"/>
                <w:szCs w:val="16"/>
              </w:rPr>
              <w:t>Aprobó</w:t>
            </w:r>
          </w:p>
        </w:tc>
        <w:tc>
          <w:tcPr>
            <w:tcW w:w="4682" w:type="dxa"/>
          </w:tcPr>
          <w:p w14:paraId="3167C4C1" w14:textId="77777777" w:rsidR="00D6383C" w:rsidRPr="00225849" w:rsidRDefault="00D6383C" w:rsidP="007B38D6">
            <w:pPr>
              <w:spacing w:after="0" w:line="240" w:lineRule="auto"/>
              <w:ind w:left="0" w:hanging="2"/>
              <w:rPr>
                <w:rFonts w:ascii="Arial Narrow" w:eastAsia="Arial Narrow" w:hAnsi="Arial Narrow" w:cs="Arial Narrow"/>
                <w:color w:val="000000"/>
                <w:sz w:val="16"/>
                <w:szCs w:val="16"/>
              </w:rPr>
            </w:pPr>
            <w:r w:rsidRPr="00225849">
              <w:rPr>
                <w:rFonts w:ascii="Arial Narrow" w:eastAsia="Arial Narrow" w:hAnsi="Arial Narrow" w:cs="Arial Narrow"/>
                <w:color w:val="000000"/>
                <w:sz w:val="16"/>
                <w:szCs w:val="16"/>
              </w:rPr>
              <w:t xml:space="preserve">Andrea del Pilar Sanabria Aranguren – </w:t>
            </w:r>
            <w:proofErr w:type="gramStart"/>
            <w:r w:rsidRPr="00225849">
              <w:rPr>
                <w:rFonts w:ascii="Arial Narrow" w:eastAsia="Arial Narrow" w:hAnsi="Arial Narrow" w:cs="Arial Narrow"/>
                <w:color w:val="000000"/>
                <w:sz w:val="16"/>
                <w:szCs w:val="16"/>
              </w:rPr>
              <w:t>Subdirectora</w:t>
            </w:r>
            <w:proofErr w:type="gramEnd"/>
            <w:r w:rsidRPr="00225849">
              <w:rPr>
                <w:rFonts w:ascii="Arial Narrow" w:eastAsia="Arial Narrow" w:hAnsi="Arial Narrow" w:cs="Arial Narrow"/>
                <w:color w:val="000000"/>
                <w:sz w:val="16"/>
                <w:szCs w:val="16"/>
              </w:rPr>
              <w:t xml:space="preserve"> Nacional de Gestión Contractual</w:t>
            </w:r>
          </w:p>
        </w:tc>
        <w:tc>
          <w:tcPr>
            <w:tcW w:w="1705" w:type="dxa"/>
          </w:tcPr>
          <w:p w14:paraId="74F3E80B" w14:textId="77777777" w:rsidR="00D6383C" w:rsidRPr="00225849" w:rsidRDefault="00D6383C" w:rsidP="007B38D6">
            <w:pPr>
              <w:keepNext/>
              <w:keepLines/>
              <w:pBdr>
                <w:top w:val="nil"/>
                <w:left w:val="nil"/>
                <w:bottom w:val="nil"/>
                <w:right w:val="nil"/>
                <w:between w:val="nil"/>
              </w:pBdr>
              <w:spacing w:after="0" w:line="240" w:lineRule="auto"/>
              <w:ind w:left="0" w:hanging="2"/>
              <w:jc w:val="center"/>
              <w:rPr>
                <w:rFonts w:ascii="Arial Narrow" w:eastAsia="Arial Narrow" w:hAnsi="Arial Narrow" w:cs="Arial Narrow"/>
                <w:b/>
                <w:color w:val="000000"/>
                <w:sz w:val="16"/>
                <w:szCs w:val="16"/>
              </w:rPr>
            </w:pPr>
          </w:p>
        </w:tc>
        <w:tc>
          <w:tcPr>
            <w:tcW w:w="1680" w:type="dxa"/>
          </w:tcPr>
          <w:p w14:paraId="0BED0C6D" w14:textId="77777777" w:rsidR="00CC5EA6" w:rsidRPr="00225849" w:rsidRDefault="00CC5EA6" w:rsidP="00CC5EA6">
            <w:pPr>
              <w:spacing w:after="0" w:line="240" w:lineRule="auto"/>
              <w:ind w:left="0" w:hanging="2"/>
              <w:jc w:val="center"/>
              <w:rPr>
                <w:rFonts w:ascii="Arial Narrow" w:eastAsia="Arial Narrow" w:hAnsi="Arial Narrow" w:cs="Arial Narrow"/>
                <w:color w:val="000000"/>
                <w:sz w:val="16"/>
                <w:szCs w:val="16"/>
              </w:rPr>
            </w:pPr>
            <w:r w:rsidRPr="00225849">
              <w:rPr>
                <w:rFonts w:ascii="Arial Narrow" w:eastAsia="Arial Narrow" w:hAnsi="Arial Narrow" w:cs="Arial Narrow"/>
                <w:color w:val="000000"/>
                <w:sz w:val="16"/>
                <w:szCs w:val="16"/>
              </w:rPr>
              <w:t>18/09/2025</w:t>
            </w:r>
          </w:p>
          <w:p w14:paraId="4C19D639" w14:textId="220744F4" w:rsidR="00D6383C" w:rsidRPr="00225849" w:rsidRDefault="00D6383C" w:rsidP="007B38D6">
            <w:pPr>
              <w:spacing w:after="0" w:line="240" w:lineRule="auto"/>
              <w:ind w:left="0" w:hanging="2"/>
              <w:jc w:val="center"/>
              <w:rPr>
                <w:rFonts w:ascii="Arial Narrow" w:eastAsia="Arial Narrow" w:hAnsi="Arial Narrow" w:cs="Arial Narrow"/>
                <w:color w:val="000000"/>
                <w:sz w:val="16"/>
                <w:szCs w:val="16"/>
              </w:rPr>
            </w:pPr>
          </w:p>
        </w:tc>
      </w:tr>
      <w:tr w:rsidR="00D6383C" w:rsidRPr="00225849" w14:paraId="1BB1E39B" w14:textId="77777777" w:rsidTr="007B38D6">
        <w:trPr>
          <w:jc w:val="center"/>
        </w:trPr>
        <w:tc>
          <w:tcPr>
            <w:tcW w:w="9556" w:type="dxa"/>
            <w:gridSpan w:val="4"/>
          </w:tcPr>
          <w:p w14:paraId="1A17BCC7" w14:textId="77777777" w:rsidR="00D6383C" w:rsidRPr="00225849" w:rsidRDefault="00D6383C" w:rsidP="007B38D6">
            <w:pPr>
              <w:spacing w:after="0" w:line="240" w:lineRule="auto"/>
              <w:ind w:left="0" w:hanging="2"/>
              <w:jc w:val="both"/>
              <w:rPr>
                <w:rFonts w:ascii="Arial Narrow" w:eastAsia="Arial Narrow" w:hAnsi="Arial Narrow" w:cs="Arial Narrow"/>
                <w:color w:val="000000"/>
                <w:sz w:val="16"/>
                <w:szCs w:val="16"/>
              </w:rPr>
            </w:pPr>
            <w:r w:rsidRPr="00225849">
              <w:rPr>
                <w:rFonts w:ascii="Arial Narrow" w:eastAsia="Arial Narrow" w:hAnsi="Arial Narrow" w:cs="Arial Narrow"/>
                <w:color w:val="000000"/>
                <w:sz w:val="16"/>
                <w:szCs w:val="16"/>
              </w:rPr>
              <w:t>Los arriba firmantes declaramos que hemos revisado el documento y lo encontramos ajustado a las normas y disposiciones legales vigentes y, por lo tanto, bajo nuestra responsabilidad lo presentamos para la firma.</w:t>
            </w:r>
          </w:p>
        </w:tc>
      </w:tr>
    </w:tbl>
    <w:p w14:paraId="128234EA" w14:textId="77777777" w:rsidR="00715504" w:rsidRPr="00225849" w:rsidRDefault="00715504" w:rsidP="00045551">
      <w:pPr>
        <w:tabs>
          <w:tab w:val="left" w:pos="3119"/>
        </w:tabs>
        <w:spacing w:after="0" w:line="240" w:lineRule="auto"/>
        <w:ind w:left="0" w:hanging="2"/>
        <w:rPr>
          <w:rFonts w:ascii="Arial Narrow" w:eastAsia="Arial Narrow" w:hAnsi="Arial Narrow" w:cs="Arial Narrow"/>
        </w:rPr>
      </w:pPr>
    </w:p>
    <w:p w14:paraId="2834B213" w14:textId="4012F749" w:rsidR="00715504" w:rsidRPr="00D6383C" w:rsidRDefault="00E542E5" w:rsidP="00045551">
      <w:pPr>
        <w:tabs>
          <w:tab w:val="left" w:pos="3119"/>
        </w:tabs>
        <w:spacing w:after="0" w:line="240" w:lineRule="auto"/>
        <w:ind w:left="0" w:hanging="2"/>
        <w:rPr>
          <w:rFonts w:ascii="Arial Narrow" w:eastAsia="Arial Narrow" w:hAnsi="Arial Narrow" w:cs="Arial Narrow"/>
          <w:sz w:val="16"/>
          <w:szCs w:val="16"/>
        </w:rPr>
      </w:pPr>
      <w:r w:rsidRPr="00225849">
        <w:rPr>
          <w:rFonts w:ascii="Arial Narrow" w:eastAsia="Arial Narrow" w:hAnsi="Arial Narrow" w:cs="Arial Narrow"/>
          <w:sz w:val="16"/>
          <w:szCs w:val="16"/>
        </w:rPr>
        <w:t xml:space="preserve">Proyectó: Diana </w:t>
      </w:r>
      <w:r w:rsidR="003F3852" w:rsidRPr="00225849">
        <w:rPr>
          <w:rFonts w:ascii="Arial Narrow" w:eastAsia="Arial Narrow" w:hAnsi="Arial Narrow" w:cs="Arial Narrow"/>
          <w:sz w:val="16"/>
          <w:szCs w:val="16"/>
        </w:rPr>
        <w:t xml:space="preserve">Molina </w:t>
      </w:r>
      <w:proofErr w:type="gramStart"/>
      <w:r w:rsidR="003F3852" w:rsidRPr="00225849">
        <w:rPr>
          <w:rFonts w:ascii="Arial Narrow" w:eastAsia="Arial Narrow" w:hAnsi="Arial Narrow" w:cs="Arial Narrow"/>
          <w:sz w:val="16"/>
          <w:szCs w:val="16"/>
        </w:rPr>
        <w:t xml:space="preserve">Zambrano </w:t>
      </w:r>
      <w:r w:rsidRPr="00225849">
        <w:rPr>
          <w:rFonts w:ascii="Arial Narrow" w:eastAsia="Arial Narrow" w:hAnsi="Arial Narrow" w:cs="Arial Narrow"/>
          <w:sz w:val="16"/>
          <w:szCs w:val="16"/>
        </w:rPr>
        <w:t xml:space="preserve"> –</w:t>
      </w:r>
      <w:proofErr w:type="gramEnd"/>
      <w:r w:rsidRPr="00225849">
        <w:rPr>
          <w:rFonts w:ascii="Arial Narrow" w:eastAsia="Arial Narrow" w:hAnsi="Arial Narrow" w:cs="Arial Narrow"/>
          <w:sz w:val="16"/>
          <w:szCs w:val="16"/>
        </w:rPr>
        <w:t xml:space="preserve"> Profesional </w:t>
      </w:r>
      <w:r w:rsidR="003F3852" w:rsidRPr="00225849">
        <w:rPr>
          <w:rFonts w:ascii="Arial Narrow" w:eastAsia="Arial Narrow" w:hAnsi="Arial Narrow" w:cs="Arial Narrow"/>
          <w:sz w:val="16"/>
          <w:szCs w:val="16"/>
        </w:rPr>
        <w:t>de Gestión III</w:t>
      </w:r>
      <w:r w:rsidR="003F3852">
        <w:rPr>
          <w:rFonts w:ascii="Arial Narrow" w:eastAsia="Arial Narrow" w:hAnsi="Arial Narrow" w:cs="Arial Narrow"/>
          <w:sz w:val="16"/>
          <w:szCs w:val="16"/>
        </w:rPr>
        <w:t xml:space="preserve"> </w:t>
      </w:r>
    </w:p>
    <w:p w14:paraId="08A05E2B" w14:textId="77777777" w:rsidR="00715504" w:rsidRPr="00D6383C" w:rsidRDefault="00715504" w:rsidP="00045551">
      <w:pPr>
        <w:spacing w:after="0" w:line="240" w:lineRule="auto"/>
        <w:ind w:left="0" w:hanging="2"/>
        <w:rPr>
          <w:rFonts w:ascii="Arial Narrow" w:eastAsia="Arial Narrow" w:hAnsi="Arial Narrow" w:cs="Arial Narrow"/>
          <w:color w:val="000000"/>
          <w:sz w:val="16"/>
          <w:szCs w:val="16"/>
        </w:rPr>
      </w:pPr>
    </w:p>
    <w:sectPr w:rsidR="00715504" w:rsidRPr="00D6383C">
      <w:headerReference w:type="even" r:id="rId32"/>
      <w:headerReference w:type="default" r:id="rId33"/>
      <w:footerReference w:type="even" r:id="rId34"/>
      <w:footerReference w:type="default" r:id="rId35"/>
      <w:headerReference w:type="first" r:id="rId36"/>
      <w:footerReference w:type="first" r:id="rId37"/>
      <w:pgSz w:w="12242" w:h="19442"/>
      <w:pgMar w:top="1134" w:right="1134" w:bottom="1134"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37B80" w14:textId="77777777" w:rsidR="00154C88" w:rsidRDefault="00154C88">
      <w:pPr>
        <w:spacing w:after="0" w:line="240" w:lineRule="auto"/>
        <w:ind w:left="0" w:hanging="2"/>
      </w:pPr>
      <w:r>
        <w:separator/>
      </w:r>
    </w:p>
  </w:endnote>
  <w:endnote w:type="continuationSeparator" w:id="0">
    <w:p w14:paraId="38FBD28B" w14:textId="77777777" w:rsidR="00154C88" w:rsidRDefault="00154C88">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HelveticaNeue LightCond">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0847C" w14:textId="77777777" w:rsidR="00206115" w:rsidRDefault="00206115">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97A8B" w14:textId="77777777" w:rsidR="00206115" w:rsidRDefault="00206115">
    <w:pPr>
      <w:widowControl w:val="0"/>
      <w:pBdr>
        <w:top w:val="nil"/>
        <w:left w:val="nil"/>
        <w:bottom w:val="nil"/>
        <w:right w:val="nil"/>
        <w:between w:val="nil"/>
      </w:pBdr>
      <w:spacing w:after="0" w:line="276" w:lineRule="auto"/>
      <w:ind w:left="0" w:hanging="2"/>
      <w:rPr>
        <w:rFonts w:ascii="Arial Narrow" w:eastAsia="Arial Narrow" w:hAnsi="Arial Narrow" w:cs="Arial Narrow"/>
      </w:rPr>
    </w:pPr>
  </w:p>
  <w:tbl>
    <w:tblPr>
      <w:tblStyle w:val="af7"/>
      <w:tblW w:w="9906" w:type="dxa"/>
      <w:tblInd w:w="-108" w:type="dxa"/>
      <w:tblBorders>
        <w:top w:val="single" w:sz="18" w:space="0" w:color="808080"/>
        <w:left w:val="nil"/>
        <w:bottom w:val="nil"/>
        <w:right w:val="nil"/>
        <w:insideH w:val="nil"/>
        <w:insideV w:val="single" w:sz="18" w:space="0" w:color="808080"/>
      </w:tblBorders>
      <w:tblLayout w:type="fixed"/>
      <w:tblLook w:val="0000" w:firstRow="0" w:lastRow="0" w:firstColumn="0" w:lastColumn="0" w:noHBand="0" w:noVBand="0"/>
    </w:tblPr>
    <w:tblGrid>
      <w:gridCol w:w="1027"/>
      <w:gridCol w:w="8879"/>
    </w:tblGrid>
    <w:tr w:rsidR="00206115" w14:paraId="6D41DDA4" w14:textId="77777777">
      <w:tc>
        <w:tcPr>
          <w:tcW w:w="1027" w:type="dxa"/>
        </w:tcPr>
        <w:p w14:paraId="18BEDBD9" w14:textId="77777777" w:rsidR="00206115" w:rsidRDefault="00206115">
          <w:pPr>
            <w:pBdr>
              <w:top w:val="nil"/>
              <w:left w:val="nil"/>
              <w:bottom w:val="nil"/>
              <w:right w:val="nil"/>
              <w:between w:val="nil"/>
            </w:pBdr>
            <w:spacing w:after="0" w:line="240" w:lineRule="auto"/>
            <w:ind w:left="0" w:hanging="2"/>
            <w:jc w:val="right"/>
            <w:rPr>
              <w:rFonts w:ascii="Arial Narrow" w:eastAsia="Arial Narrow" w:hAnsi="Arial Narrow" w:cs="Arial Narrow"/>
              <w:color w:val="4F81BD"/>
              <w:sz w:val="20"/>
              <w:szCs w:val="20"/>
            </w:rPr>
          </w:pP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PAGE</w:instrText>
          </w:r>
          <w:r>
            <w:rPr>
              <w:rFonts w:ascii="Arial Narrow" w:eastAsia="Arial Narrow" w:hAnsi="Arial Narrow" w:cs="Arial Narrow"/>
              <w:color w:val="000000"/>
              <w:sz w:val="20"/>
              <w:szCs w:val="20"/>
            </w:rPr>
            <w:fldChar w:fldCharType="separate"/>
          </w:r>
          <w:r w:rsidR="00E34366">
            <w:rPr>
              <w:rFonts w:ascii="Arial Narrow" w:eastAsia="Arial Narrow" w:hAnsi="Arial Narrow" w:cs="Arial Narrow"/>
              <w:noProof/>
              <w:color w:val="000000"/>
              <w:sz w:val="20"/>
              <w:szCs w:val="20"/>
            </w:rPr>
            <w:t>1</w:t>
          </w:r>
          <w:r>
            <w:rPr>
              <w:rFonts w:ascii="Arial Narrow" w:eastAsia="Arial Narrow" w:hAnsi="Arial Narrow" w:cs="Arial Narrow"/>
              <w:color w:val="000000"/>
              <w:sz w:val="20"/>
              <w:szCs w:val="20"/>
            </w:rPr>
            <w:fldChar w:fldCharType="end"/>
          </w:r>
        </w:p>
      </w:tc>
      <w:tc>
        <w:tcPr>
          <w:tcW w:w="8879" w:type="dxa"/>
        </w:tcPr>
        <w:p w14:paraId="6D04D3E5" w14:textId="77777777" w:rsidR="00206115" w:rsidRDefault="00206115">
          <w:pPr>
            <w:pBdr>
              <w:top w:val="nil"/>
              <w:left w:val="nil"/>
              <w:bottom w:val="nil"/>
              <w:right w:val="nil"/>
              <w:between w:val="nil"/>
            </w:pBdr>
            <w:spacing w:after="0" w:line="240" w:lineRule="auto"/>
            <w:ind w:left="0" w:hanging="2"/>
            <w:rPr>
              <w:color w:val="000000"/>
            </w:rPr>
          </w:pPr>
        </w:p>
      </w:tc>
    </w:tr>
  </w:tbl>
  <w:p w14:paraId="12E0DAAF" w14:textId="77777777" w:rsidR="00206115" w:rsidRDefault="00206115">
    <w:pPr>
      <w:pBdr>
        <w:top w:val="nil"/>
        <w:left w:val="nil"/>
        <w:bottom w:val="nil"/>
        <w:right w:val="nil"/>
        <w:between w:val="nil"/>
      </w:pBdr>
      <w:spacing w:after="200" w:line="276" w:lineRule="auto"/>
      <w:ind w:left="0" w:hanging="2"/>
      <w:rPr>
        <w:color w:val="000000"/>
      </w:rPr>
    </w:pPr>
  </w:p>
  <w:p w14:paraId="57323A06" w14:textId="77777777" w:rsidR="00206115" w:rsidRDefault="00206115">
    <w:pP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CC026" w14:textId="77777777" w:rsidR="00206115" w:rsidRDefault="00206115">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D1E2D" w14:textId="77777777" w:rsidR="00154C88" w:rsidRDefault="00154C88">
      <w:pPr>
        <w:spacing w:after="0" w:line="240" w:lineRule="auto"/>
        <w:ind w:left="0" w:hanging="2"/>
      </w:pPr>
      <w:r>
        <w:separator/>
      </w:r>
    </w:p>
  </w:footnote>
  <w:footnote w:type="continuationSeparator" w:id="0">
    <w:p w14:paraId="31396EFD" w14:textId="77777777" w:rsidR="00154C88" w:rsidRDefault="00154C88">
      <w:pPr>
        <w:spacing w:after="0" w:line="240" w:lineRule="auto"/>
        <w:ind w:left="0" w:hanging="2"/>
      </w:pPr>
      <w:r>
        <w:continuationSeparator/>
      </w:r>
    </w:p>
  </w:footnote>
  <w:footnote w:id="1">
    <w:p w14:paraId="09C6F519" w14:textId="77777777" w:rsidR="00206115" w:rsidRDefault="00206115">
      <w:pPr>
        <w:ind w:left="0" w:hanging="2"/>
        <w:jc w:val="both"/>
        <w:rPr>
          <w:rFonts w:ascii="Arial Narrow" w:eastAsia="Arial Narrow" w:hAnsi="Arial Narrow" w:cs="Arial Narrow"/>
          <w:sz w:val="12"/>
          <w:szCs w:val="12"/>
        </w:rPr>
      </w:pPr>
      <w:r>
        <w:rPr>
          <w:vertAlign w:val="superscript"/>
        </w:rPr>
        <w:footnoteRef/>
      </w:r>
      <w:r>
        <w:rPr>
          <w:rFonts w:ascii="Arial Narrow" w:eastAsia="Arial Narrow" w:hAnsi="Arial Narrow" w:cs="Arial Narrow"/>
          <w:sz w:val="12"/>
          <w:szCs w:val="12"/>
        </w:rPr>
        <w:t xml:space="preserve"> </w:t>
      </w:r>
      <w:r>
        <w:rPr>
          <w:rFonts w:ascii="Arial Narrow" w:eastAsia="Arial Narrow" w:hAnsi="Arial Narrow" w:cs="Arial Narrow"/>
          <w:b/>
          <w:sz w:val="12"/>
          <w:szCs w:val="12"/>
        </w:rPr>
        <w:t>Nota:</w:t>
      </w:r>
      <w:r>
        <w:rPr>
          <w:rFonts w:ascii="Arial Narrow" w:eastAsia="Arial Narrow" w:hAnsi="Arial Narrow" w:cs="Arial Narrow"/>
          <w:sz w:val="12"/>
          <w:szCs w:val="12"/>
        </w:rPr>
        <w:t xml:space="preserve"> Señor proponente, por favor tener en cuenta lo dispuesto por Colombia Comprar Eficiente, respecto del uso de la plataforma SECOP II para la subasta inversa: </w:t>
      </w:r>
      <w:r>
        <w:rPr>
          <w:rFonts w:ascii="Arial Narrow" w:eastAsia="Arial Narrow" w:hAnsi="Arial Narrow" w:cs="Arial Narrow"/>
          <w:b/>
          <w:i/>
          <w:sz w:val="12"/>
          <w:szCs w:val="12"/>
        </w:rPr>
        <w:t>“(…) En caso de que exista alguna diferencia entre los documentos de la oferta y el valor indicado en los formularios del SECOP II, la Entidad Estatal debe tener en cuenta el valor indicado en la plataforma (…)” (Fuente CCE, Guía Proveedores – Presentación de Oferta, p. 12)</w:t>
      </w:r>
    </w:p>
    <w:p w14:paraId="30B5755B" w14:textId="77777777" w:rsidR="00206115" w:rsidRDefault="00206115">
      <w:pPr>
        <w:jc w:val="both"/>
        <w:rPr>
          <w:rFonts w:ascii="Arial Narrow" w:eastAsia="Arial Narrow" w:hAnsi="Arial Narrow" w:cs="Arial Narrow"/>
          <w:sz w:val="12"/>
          <w:szCs w:val="12"/>
        </w:rPr>
      </w:pPr>
      <w:r>
        <w:rPr>
          <w:rFonts w:ascii="Arial Narrow" w:eastAsia="Arial Narrow" w:hAnsi="Arial Narrow" w:cs="Arial Narrow"/>
          <w:b/>
          <w:i/>
          <w:sz w:val="12"/>
          <w:szCs w:val="12"/>
        </w:rPr>
        <w:t>Lo anterior, debido a que al momento de generar el evento de subasta electrónica, la plataforma tomará como valor de referencia el menor valor indicado por los proponentes en la lista de (Fuente CCE, Guía Entidades – Subasta Electrónica, p. 5)</w:t>
      </w:r>
    </w:p>
    <w:p w14:paraId="3C640385" w14:textId="77777777" w:rsidR="00206115" w:rsidRDefault="00206115">
      <w:pPr>
        <w:jc w:val="both"/>
        <w:rPr>
          <w:rFonts w:ascii="Arial Narrow" w:eastAsia="Arial Narrow" w:hAnsi="Arial Narrow" w:cs="Arial Narrow"/>
          <w:sz w:val="12"/>
          <w:szCs w:val="12"/>
        </w:rPr>
      </w:pPr>
      <w:r>
        <w:rPr>
          <w:rFonts w:ascii="Arial Narrow" w:eastAsia="Arial Narrow" w:hAnsi="Arial Narrow" w:cs="Arial Narrow"/>
          <w:b/>
          <w:i/>
          <w:sz w:val="12"/>
          <w:szCs w:val="12"/>
        </w:rPr>
        <w:t>Por lo tanto, se reitera que: “Diligencie en el campo "Precio unitario" del sobre económico del SECOP</w:t>
      </w:r>
      <w:r>
        <w:rPr>
          <w:rFonts w:ascii="Arial Narrow" w:eastAsia="Arial Narrow" w:hAnsi="Arial Narrow" w:cs="Arial Narrow"/>
          <w:i/>
          <w:sz w:val="12"/>
          <w:szCs w:val="12"/>
        </w:rPr>
        <w:t xml:space="preserve"> II el valor total de su oferta económica (INDICAR DE ACUERDO CON EL ESTUDIO DEL SECTOR SI APLICA O NO IVA / así mismo, diligencie y adjunte el anexo 4 "oferta económica" con los valores desagregados.</w:t>
      </w:r>
    </w:p>
    <w:p w14:paraId="63E7C886" w14:textId="77777777" w:rsidR="00206115" w:rsidRDefault="00206115">
      <w:pPr>
        <w:jc w:val="both"/>
        <w:rPr>
          <w:rFonts w:ascii="Arial Narrow" w:eastAsia="Arial Narrow" w:hAnsi="Arial Narrow" w:cs="Arial Narrow"/>
          <w:sz w:val="12"/>
          <w:szCs w:val="12"/>
        </w:rPr>
      </w:pPr>
      <w:r>
        <w:rPr>
          <w:rFonts w:ascii="Arial Narrow" w:eastAsia="Arial Narrow" w:hAnsi="Arial Narrow" w:cs="Arial Narrow"/>
          <w:b/>
          <w:i/>
          <w:sz w:val="12"/>
          <w:szCs w:val="12"/>
        </w:rPr>
        <w:t>IMPORTANTE:</w:t>
      </w:r>
      <w:r>
        <w:rPr>
          <w:rFonts w:ascii="Arial Narrow" w:eastAsia="Arial Narrow" w:hAnsi="Arial Narrow" w:cs="Arial Narrow"/>
          <w:i/>
          <w:sz w:val="12"/>
          <w:szCs w:val="12"/>
        </w:rPr>
        <w:t xml:space="preserve"> Tenga en cuenta, que el valor total de la oferta económica que diligencie en el </w:t>
      </w:r>
      <w:r>
        <w:rPr>
          <w:rFonts w:ascii="Arial Narrow" w:eastAsia="Arial Narrow" w:hAnsi="Arial Narrow" w:cs="Arial Narrow"/>
          <w:b/>
          <w:i/>
          <w:sz w:val="12"/>
          <w:szCs w:val="12"/>
        </w:rPr>
        <w:t>SECOP II, DEBERA COINCIDIR OBLIGATORIAMENTE</w:t>
      </w:r>
      <w:r>
        <w:rPr>
          <w:rFonts w:ascii="Arial Narrow" w:eastAsia="Arial Narrow" w:hAnsi="Arial Narrow" w:cs="Arial Narrow"/>
          <w:i/>
          <w:sz w:val="12"/>
          <w:szCs w:val="12"/>
        </w:rPr>
        <w:t xml:space="preserve"> con el valor total diligenciado en el Anexo 4 "oferta económica", </w:t>
      </w:r>
      <w:r>
        <w:rPr>
          <w:rFonts w:ascii="Arial Narrow" w:eastAsia="Arial Narrow" w:hAnsi="Arial Narrow" w:cs="Arial Narrow"/>
          <w:b/>
          <w:i/>
          <w:sz w:val="12"/>
          <w:szCs w:val="12"/>
          <w:u w:val="single"/>
        </w:rPr>
        <w:t>EN CASO DE NO COINCIDIR SU OFERTA SERÁ OBJETO DE OBSERVACION</w:t>
      </w:r>
      <w:r>
        <w:rPr>
          <w:rFonts w:ascii="Arial Narrow" w:eastAsia="Arial Narrow" w:hAnsi="Arial Narrow" w:cs="Arial Narrow"/>
          <w:b/>
          <w:i/>
          <w:sz w:val="12"/>
          <w:szCs w:val="12"/>
        </w:rPr>
        <w:t>,</w:t>
      </w:r>
      <w:r>
        <w:rPr>
          <w:rFonts w:ascii="Arial Narrow" w:eastAsia="Arial Narrow" w:hAnsi="Arial Narrow" w:cs="Arial Narrow"/>
          <w:i/>
          <w:sz w:val="12"/>
          <w:szCs w:val="12"/>
        </w:rPr>
        <w:t xml:space="preserve">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footnote>
  <w:footnote w:id="2">
    <w:p w14:paraId="4E04BA42" w14:textId="77777777" w:rsidR="00206115" w:rsidRDefault="00206115">
      <w:p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rPr>
        <w:t xml:space="preserve"> Colombia Compra Eficiente (2020) procesos de contratación. Presentar ofertas en el SECOP II. Pág. 25. </w:t>
      </w:r>
    </w:p>
    <w:p w14:paraId="266A604D" w14:textId="77777777" w:rsidR="00206115" w:rsidRDefault="00206115">
      <w:pPr>
        <w:pBdr>
          <w:top w:val="nil"/>
          <w:left w:val="nil"/>
          <w:bottom w:val="nil"/>
          <w:right w:val="nil"/>
          <w:between w:val="nil"/>
        </w:pBdr>
        <w:spacing w:after="0" w:line="240" w:lineRule="auto"/>
        <w:ind w:left="0" w:hanging="2"/>
        <w:rPr>
          <w:color w:val="000000"/>
          <w:sz w:val="20"/>
          <w:szCs w:val="20"/>
        </w:rPr>
      </w:pPr>
    </w:p>
  </w:footnote>
  <w:footnote w:id="3">
    <w:p w14:paraId="59FD3A25" w14:textId="77777777" w:rsidR="00206115" w:rsidRDefault="00206115">
      <w:pPr>
        <w:pBdr>
          <w:top w:val="nil"/>
          <w:left w:val="nil"/>
          <w:bottom w:val="nil"/>
          <w:right w:val="nil"/>
          <w:between w:val="nil"/>
        </w:pBdr>
        <w:shd w:val="clear" w:color="auto" w:fill="FFFFFF"/>
        <w:spacing w:after="0" w:line="240" w:lineRule="auto"/>
        <w:ind w:left="0" w:hanging="2"/>
        <w:jc w:val="both"/>
        <w:rPr>
          <w:rFonts w:ascii="Arial" w:eastAsia="Arial" w:hAnsi="Arial" w:cs="Arial"/>
          <w:color w:val="000000"/>
          <w:sz w:val="12"/>
          <w:szCs w:val="12"/>
        </w:rPr>
      </w:pPr>
      <w:r>
        <w:rPr>
          <w:vertAlign w:val="superscript"/>
        </w:rPr>
        <w:footnoteRef/>
      </w:r>
      <w:r>
        <w:rPr>
          <w:rFonts w:ascii="Times New Roman" w:eastAsia="Times New Roman" w:hAnsi="Times New Roman" w:cs="Times New Roman"/>
          <w:color w:val="000000"/>
          <w:sz w:val="12"/>
          <w:szCs w:val="12"/>
        </w:rPr>
        <w:t xml:space="preserve"> </w:t>
      </w:r>
      <w:r>
        <w:rPr>
          <w:rFonts w:ascii="Arial" w:eastAsia="Arial" w:hAnsi="Arial" w:cs="Arial"/>
          <w:b/>
          <w:i/>
          <w:color w:val="000000"/>
          <w:sz w:val="12"/>
          <w:szCs w:val="12"/>
        </w:rPr>
        <w:t>Artículo 2.2.1.2.4.2.4. Acreditación de requisitos para participar en convocatorias limitadas. </w:t>
      </w:r>
      <w:r>
        <w:rPr>
          <w:rFonts w:ascii="Arial" w:eastAsia="Arial" w:hAnsi="Arial" w:cs="Arial"/>
          <w:color w:val="000000"/>
          <w:sz w:val="12"/>
          <w:szCs w:val="12"/>
        </w:rPr>
        <w:t>La Mipyme colombianas deben acreditar que tiene el tamaño empresarial establecido por la ley de la siguiente manera:​</w:t>
      </w:r>
    </w:p>
    <w:p w14:paraId="62AC84EA" w14:textId="77777777" w:rsidR="00206115" w:rsidRDefault="00206115">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color w:val="000000"/>
          <w:sz w:val="12"/>
          <w:szCs w:val="12"/>
        </w:rPr>
        <w:t>1. Las personas naturales mediante certificación expedida por ellos y un contador público, adjuntando copia del registro mercantil.</w:t>
      </w:r>
    </w:p>
    <w:p w14:paraId="0F73FF4B" w14:textId="77777777" w:rsidR="00206115" w:rsidRDefault="00206115">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color w:val="000000"/>
          <w:sz w:val="12"/>
          <w:szCs w:val="1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015A481" w14:textId="77777777" w:rsidR="00206115" w:rsidRDefault="00206115">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color w:val="000000"/>
          <w:sz w:val="12"/>
          <w:szCs w:val="12"/>
        </w:rPr>
        <w:t>Para la acreditación deberán observarse los rangos de clasificación empresarial establecidos de conformidad con la Ley </w:t>
      </w:r>
      <w:hyperlink r:id="rId1" w:anchor="0">
        <w:r>
          <w:rPr>
            <w:rFonts w:ascii="Arial" w:eastAsia="Arial" w:hAnsi="Arial" w:cs="Arial"/>
            <w:b/>
            <w:color w:val="000000"/>
            <w:sz w:val="12"/>
            <w:szCs w:val="12"/>
          </w:rPr>
          <w:t>590 </w:t>
        </w:r>
      </w:hyperlink>
      <w:r>
        <w:rPr>
          <w:rFonts w:ascii="Arial" w:eastAsia="Arial" w:hAnsi="Arial" w:cs="Arial"/>
          <w:color w:val="000000"/>
          <w:sz w:val="12"/>
          <w:szCs w:val="12"/>
        </w:rPr>
        <w:t>de 2000 y el Decreto </w:t>
      </w:r>
      <w:hyperlink r:id="rId2" w:anchor="0">
        <w:r>
          <w:rPr>
            <w:rFonts w:ascii="Arial" w:eastAsia="Arial" w:hAnsi="Arial" w:cs="Arial"/>
            <w:b/>
            <w:color w:val="000000"/>
            <w:sz w:val="12"/>
            <w:szCs w:val="12"/>
          </w:rPr>
          <w:t>1074 </w:t>
        </w:r>
      </w:hyperlink>
      <w:r>
        <w:rPr>
          <w:rFonts w:ascii="Arial" w:eastAsia="Arial" w:hAnsi="Arial" w:cs="Arial"/>
          <w:color w:val="000000"/>
          <w:sz w:val="12"/>
          <w:szCs w:val="12"/>
        </w:rPr>
        <w:t>de 2015, o las normas que lo modifiquen, sustituyan o complementen.</w:t>
      </w:r>
    </w:p>
    <w:p w14:paraId="0954D4EA" w14:textId="77777777" w:rsidR="00206115" w:rsidRDefault="00206115">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b/>
          <w:color w:val="000000"/>
          <w:sz w:val="12"/>
          <w:szCs w:val="12"/>
        </w:rPr>
        <w:t>PARÁGRAFO 1.</w:t>
      </w:r>
      <w:r>
        <w:rPr>
          <w:rFonts w:ascii="Arial" w:eastAsia="Arial" w:hAnsi="Arial" w:cs="Arial"/>
          <w:color w:val="000000"/>
          <w:sz w:val="12"/>
          <w:szCs w:val="12"/>
        </w:rPr>
        <w:t> En todo caso, las Mipyme también podrán acreditar esta condición con la copia del certificado del Registro Único de Proponentes, el cual deberá encontrarse vigente y en firme al momento de su presentación.</w:t>
      </w:r>
    </w:p>
    <w:p w14:paraId="1678C5CA" w14:textId="77777777" w:rsidR="00206115" w:rsidRDefault="00206115">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b/>
          <w:color w:val="000000"/>
          <w:sz w:val="12"/>
          <w:szCs w:val="12"/>
        </w:rPr>
        <w:t>PARÁGRAFO 2</w:t>
      </w:r>
      <w:r>
        <w:rPr>
          <w:rFonts w:ascii="Arial" w:eastAsia="Arial" w:hAnsi="Arial" w:cs="Arial"/>
          <w:color w:val="000000"/>
          <w:sz w:val="12"/>
          <w:szCs w:val="12"/>
        </w:rPr>
        <w:t>.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2489360" w14:textId="77777777" w:rsidR="00206115" w:rsidRDefault="00206115">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b/>
          <w:color w:val="000000"/>
          <w:sz w:val="12"/>
          <w:szCs w:val="12"/>
        </w:rPr>
        <w:t>PARÁGRAFO 3.</w:t>
      </w:r>
      <w:r>
        <w:rPr>
          <w:rFonts w:ascii="Arial" w:eastAsia="Arial" w:hAnsi="Arial" w:cs="Arial"/>
          <w:color w:val="000000"/>
          <w:sz w:val="12"/>
          <w:szCs w:val="12"/>
        </w:rPr>
        <w:t>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254A9E2C" w14:textId="77777777" w:rsidR="00206115" w:rsidRDefault="00206115">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b/>
          <w:color w:val="000000"/>
          <w:sz w:val="12"/>
          <w:szCs w:val="12"/>
        </w:rPr>
        <w:t>PARÁGRAFO 4.</w:t>
      </w:r>
      <w:r>
        <w:rPr>
          <w:rFonts w:ascii="Arial" w:eastAsia="Arial" w:hAnsi="Arial" w:cs="Arial"/>
          <w:color w:val="000000"/>
          <w:sz w:val="12"/>
          <w:szCs w:val="12"/>
        </w:rPr>
        <w:t> Los incentivos previstos en los artículos 2.2.1.2.4.2.2 y 2.2.1.2.4.2.3 de este Decreto no excluyen la aplicación de los criterios diferenciales para los emprendimientos y empresas de mujeres en el sistema de compras públicas.</w:t>
      </w:r>
    </w:p>
    <w:p w14:paraId="3AA2BEB9" w14:textId="77777777" w:rsidR="00206115" w:rsidRDefault="00206115">
      <w:pPr>
        <w:pBdr>
          <w:top w:val="nil"/>
          <w:left w:val="nil"/>
          <w:bottom w:val="nil"/>
          <w:right w:val="nil"/>
          <w:between w:val="nil"/>
        </w:pBdr>
        <w:spacing w:after="0" w:line="240" w:lineRule="auto"/>
        <w:ind w:left="0" w:hanging="2"/>
        <w:rPr>
          <w:color w:val="000000"/>
          <w:sz w:val="20"/>
          <w:szCs w:val="20"/>
        </w:rPr>
      </w:pPr>
    </w:p>
  </w:footnote>
  <w:footnote w:id="4">
    <w:p w14:paraId="107B96A7" w14:textId="77777777" w:rsidR="00206115" w:rsidRDefault="00206115">
      <w:pPr>
        <w:pBdr>
          <w:top w:val="nil"/>
          <w:left w:val="nil"/>
          <w:bottom w:val="nil"/>
          <w:right w:val="nil"/>
          <w:between w:val="nil"/>
        </w:pBdr>
        <w:shd w:val="clear" w:color="auto" w:fill="FFFFFF"/>
        <w:spacing w:after="150" w:line="240" w:lineRule="auto"/>
        <w:ind w:left="0" w:hanging="2"/>
        <w:jc w:val="both"/>
        <w:rPr>
          <w:rFonts w:ascii="Helvetica Neue" w:eastAsia="Helvetica Neue" w:hAnsi="Helvetica Neue" w:cs="Helvetica Neue"/>
          <w:color w:val="000000"/>
          <w:sz w:val="12"/>
          <w:szCs w:val="12"/>
        </w:rPr>
      </w:pPr>
      <w:r>
        <w:rPr>
          <w:vertAlign w:val="superscript"/>
        </w:rPr>
        <w:footnoteRef/>
      </w:r>
      <w:r>
        <w:rPr>
          <w:rFonts w:ascii="Times New Roman" w:eastAsia="Times New Roman" w:hAnsi="Times New Roman" w:cs="Times New Roman"/>
          <w:color w:val="000000"/>
          <w:sz w:val="12"/>
          <w:szCs w:val="12"/>
        </w:rPr>
        <w:t xml:space="preserve"> </w:t>
      </w:r>
      <w:r>
        <w:rPr>
          <w:rFonts w:ascii="Helvetica Neue" w:eastAsia="Helvetica Neue" w:hAnsi="Helvetica Neue" w:cs="Helvetica Neue"/>
          <w:b/>
          <w:color w:val="000000"/>
          <w:sz w:val="12"/>
          <w:szCs w:val="12"/>
        </w:rPr>
        <w:t>Principio de economía.</w:t>
      </w:r>
      <w:r>
        <w:rPr>
          <w:rFonts w:ascii="Helvetica Neue" w:eastAsia="Helvetica Neue" w:hAnsi="Helvetica Neue" w:cs="Helvetica Neue"/>
          <w:color w:val="000000"/>
          <w:sz w:val="12"/>
          <w:szCs w:val="12"/>
        </w:rPr>
        <w:t xml:space="preserve"> Este principio tiene como finalidad asegurar la eficiencia de la Administración en la actividad contractual, traducida en lograr los máximos resultados, utilizando el menor tiempo y la menor cantidad de recursos con los menores costos para el presupuesto estatal. En desarrollo de este principio, la norma legal busca asegurar la selección objetiva del contratista mediante los procedimientos y etapas que sean estrictamente necesarios, dentro de términos preclusivos y perentorios, con el impulso oficioso de la Administración para evitar dilaciones en la escogencia. Bajo esta misma orientación, la propia normativa señala que la interpretación de las disposiciones que regulan los procedimientos contractuales no debe dar lugar a trámites diferentes o adicionales y proscribe la falta de decisión de la Administración cuando ella se fundamenta en defectos formales o inobservancia de requisitos. </w:t>
      </w:r>
      <w:hyperlink r:id="rId3">
        <w:r>
          <w:rPr>
            <w:rFonts w:ascii="Times New Roman" w:eastAsia="Times New Roman" w:hAnsi="Times New Roman" w:cs="Times New Roman"/>
            <w:color w:val="000000"/>
            <w:sz w:val="12"/>
            <w:szCs w:val="12"/>
          </w:rPr>
          <w:t>https://sintesis.colombiacompra.gov.co/sintesis/1-etapa-precontractual-principios-de-la-contrataci%C3%B3n-estatal</w:t>
        </w:r>
      </w:hyperlink>
    </w:p>
    <w:p w14:paraId="704F372B" w14:textId="77777777" w:rsidR="00206115" w:rsidRDefault="00206115">
      <w:pPr>
        <w:pBdr>
          <w:top w:val="nil"/>
          <w:left w:val="nil"/>
          <w:bottom w:val="nil"/>
          <w:right w:val="nil"/>
          <w:between w:val="nil"/>
        </w:pBdr>
        <w:spacing w:after="0" w:line="240" w:lineRule="auto"/>
        <w:ind w:left="0" w:hanging="2"/>
        <w:rPr>
          <w:color w:val="000000"/>
          <w:sz w:val="20"/>
          <w:szCs w:val="20"/>
        </w:rPr>
      </w:pPr>
    </w:p>
  </w:footnote>
  <w:footnote w:id="5">
    <w:p w14:paraId="2A0456CC" w14:textId="77777777" w:rsidR="00206115" w:rsidRDefault="00206115" w:rsidP="00FA7CDC">
      <w:pPr>
        <w:pBdr>
          <w:top w:val="nil"/>
          <w:left w:val="nil"/>
          <w:bottom w:val="nil"/>
          <w:right w:val="nil"/>
          <w:between w:val="nil"/>
        </w:pBdr>
        <w:spacing w:after="0" w:line="240" w:lineRule="auto"/>
        <w:ind w:left="0" w:hanging="2"/>
        <w:rPr>
          <w:color w:val="000000"/>
          <w:sz w:val="20"/>
          <w:szCs w:val="20"/>
        </w:rPr>
      </w:pPr>
      <w:r>
        <w:rPr>
          <w:vertAlign w:val="superscript"/>
        </w:rPr>
        <w:footnoteRef/>
      </w:r>
      <w:r>
        <w:rPr>
          <w:color w:val="000000"/>
          <w:sz w:val="20"/>
          <w:szCs w:val="20"/>
        </w:rPr>
        <w:t xml:space="preserve"> </w:t>
      </w:r>
      <w:r>
        <w:rPr>
          <w:rFonts w:ascii="Arial" w:eastAsia="Arial" w:hAnsi="Arial" w:cs="Arial"/>
          <w:color w:val="333333"/>
          <w:sz w:val="16"/>
          <w:szCs w:val="16"/>
          <w:highlight w:val="white"/>
        </w:rPr>
        <w:t>Artículos 260 y 261 del Código de Comercio,</w:t>
      </w:r>
    </w:p>
  </w:footnote>
  <w:footnote w:id="6">
    <w:p w14:paraId="0382926D" w14:textId="77777777" w:rsidR="00206115" w:rsidRDefault="00206115">
      <w:pPr>
        <w:pBdr>
          <w:top w:val="nil"/>
          <w:left w:val="nil"/>
          <w:bottom w:val="nil"/>
          <w:right w:val="nil"/>
          <w:between w:val="nil"/>
        </w:pBdr>
        <w:spacing w:after="0" w:line="240" w:lineRule="auto"/>
        <w:ind w:left="0" w:hanging="2"/>
        <w:rPr>
          <w:color w:val="000000"/>
          <w:sz w:val="20"/>
          <w:szCs w:val="20"/>
        </w:rPr>
      </w:pPr>
      <w:r>
        <w:rPr>
          <w:vertAlign w:val="superscript"/>
        </w:rPr>
        <w:footnoteRef/>
      </w:r>
      <w:r>
        <w:rPr>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2DA1B" w14:textId="77777777" w:rsidR="00206115" w:rsidRDefault="00000000">
    <w:pPr>
      <w:pBdr>
        <w:top w:val="nil"/>
        <w:left w:val="nil"/>
        <w:bottom w:val="nil"/>
        <w:right w:val="nil"/>
        <w:between w:val="nil"/>
      </w:pBdr>
      <w:spacing w:after="0" w:line="240" w:lineRule="auto"/>
      <w:ind w:left="0" w:hanging="2"/>
      <w:rPr>
        <w:color w:val="000000"/>
      </w:rPr>
    </w:pPr>
    <w:r>
      <w:rPr>
        <w:color w:val="000000"/>
      </w:rPr>
      <w:pict w14:anchorId="2232A8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alt="" style="position:absolute;margin-left:0;margin-top:0;width:558pt;height:104pt;rotation:315;z-index:-251656192;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COMPLEMENTARIO"/>
          <w10:wrap anchorx="margin" anchory="margin"/>
        </v:shape>
      </w:pict>
    </w:r>
    <w:r w:rsidR="00206115">
      <w:rPr>
        <w:noProof/>
        <w:color w:val="000000"/>
        <w:lang w:eastAsia="es-CO"/>
      </w:rPr>
      <mc:AlternateContent>
        <mc:Choice Requires="wps">
          <w:drawing>
            <wp:anchor distT="0" distB="0" distL="0" distR="0" simplePos="0" relativeHeight="251655168" behindDoc="1" locked="0" layoutInCell="1" hidden="0" allowOverlap="1" wp14:anchorId="7C0C2151" wp14:editId="78670AE5">
              <wp:simplePos x="0" y="0"/>
              <wp:positionH relativeFrom="leftMargin">
                <wp:align>center</wp:align>
              </wp:positionH>
              <wp:positionV relativeFrom="topMargin">
                <wp:align>center</wp:align>
              </wp:positionV>
              <wp:extent cx="5967380" cy="5967380"/>
              <wp:effectExtent l="0" t="0" r="0" b="0"/>
              <wp:wrapNone/>
              <wp:docPr id="1028" name="Rectángulo 1028"/>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solidFill>
                        <a:srgbClr val="C0C0C0">
                          <a:alpha val="49803"/>
                        </a:srgbClr>
                      </a:solidFill>
                      <a:ln>
                        <a:noFill/>
                      </a:ln>
                    </wps:spPr>
                    <wps:txbx>
                      <w:txbxContent>
                        <w:p w14:paraId="57D381FF" w14:textId="77777777" w:rsidR="00206115" w:rsidRDefault="00206115">
                          <w:pPr>
                            <w:spacing w:after="0" w:line="240" w:lineRule="auto"/>
                            <w:ind w:left="0" w:hanging="2"/>
                          </w:pPr>
                        </w:p>
                      </w:txbxContent>
                    </wps:txbx>
                    <wps:bodyPr spcFirstLastPara="1" wrap="square" lIns="91425" tIns="91425" rIns="91425" bIns="91425" anchor="ctr" anchorCtr="0">
                      <a:noAutofit/>
                    </wps:bodyPr>
                  </wps:wsp>
                </a:graphicData>
              </a:graphic>
            </wp:anchor>
          </w:drawing>
        </mc:Choice>
        <mc:Fallback>
          <w:pict>
            <v:rect w14:anchorId="7C0C2151" id="Rectángulo 1028"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left-margin-area;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" fillcolor="silver" stroked="f">
              <v:fill opacity="32639f"/>
              <v:textbox inset="2.53958mm,2.53958mm,2.53958mm,2.53958mm">
                <w:txbxContent>
                  <w:p w14:paraId="57D381FF" w14:textId="77777777" w:rsidR="00206115" w:rsidRDefault="00206115">
                    <w:pPr>
                      <w:spacing w:after="0" w:line="240" w:lineRule="auto"/>
                      <w:ind w:left="0" w:hanging="2"/>
                    </w:pPr>
                  </w:p>
                </w:txbxContent>
              </v:textbox>
              <w10:wrap anchorx="margin" anchory="margin"/>
            </v:rect>
          </w:pict>
        </mc:Fallback>
      </mc:AlternateContent>
    </w:r>
    <w:r w:rsidR="00206115">
      <w:rPr>
        <w:noProof/>
        <w:color w:val="000000"/>
        <w:lang w:eastAsia="es-CO"/>
      </w:rPr>
      <mc:AlternateContent>
        <mc:Choice Requires="wps">
          <w:drawing>
            <wp:anchor distT="0" distB="0" distL="0" distR="0" simplePos="0" relativeHeight="251656192" behindDoc="1" locked="0" layoutInCell="1" hidden="0" allowOverlap="1" wp14:anchorId="2419F7BE" wp14:editId="1341F3F1">
              <wp:simplePos x="0" y="0"/>
              <wp:positionH relativeFrom="leftMargin">
                <wp:align>center</wp:align>
              </wp:positionH>
              <wp:positionV relativeFrom="topMargin">
                <wp:align>center</wp:align>
              </wp:positionV>
              <wp:extent cx="5968278" cy="5968278"/>
              <wp:effectExtent l="0" t="0" r="0" b="0"/>
              <wp:wrapNone/>
              <wp:docPr id="1029" name="Rectángulo 1029"/>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solidFill>
                        <a:srgbClr val="C0C0C0">
                          <a:alpha val="49803"/>
                        </a:srgbClr>
                      </a:solidFill>
                      <a:ln>
                        <a:noFill/>
                      </a:ln>
                    </wps:spPr>
                    <wps:txbx>
                      <w:txbxContent>
                        <w:p w14:paraId="6EF9A938" w14:textId="77777777" w:rsidR="00206115" w:rsidRDefault="00206115">
                          <w:pPr>
                            <w:spacing w:after="0" w:line="240" w:lineRule="auto"/>
                            <w:ind w:left="0" w:hanging="2"/>
                          </w:pPr>
                        </w:p>
                      </w:txbxContent>
                    </wps:txbx>
                    <wps:bodyPr spcFirstLastPara="1" wrap="square" lIns="91425" tIns="91425" rIns="91425" bIns="91425" anchor="ctr" anchorCtr="0">
                      <a:noAutofit/>
                    </wps:bodyPr>
                  </wps:wsp>
                </a:graphicData>
              </a:graphic>
            </wp:anchor>
          </w:drawing>
        </mc:Choice>
        <mc:Fallback>
          <w:pict>
            <v:rect w14:anchorId="2419F7BE" id="Rectángulo 1029"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left-margin-area;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" fillcolor="silver" stroked="f">
              <v:fill opacity="32639f"/>
              <v:textbox inset="2.53958mm,2.53958mm,2.53958mm,2.53958mm">
                <w:txbxContent>
                  <w:p w14:paraId="6EF9A938" w14:textId="77777777" w:rsidR="00206115" w:rsidRDefault="00206115">
                    <w:pPr>
                      <w:spacing w:after="0" w:line="240" w:lineRule="auto"/>
                      <w:ind w:left="0" w:hanging="2"/>
                    </w:pPr>
                  </w:p>
                </w:txbxContent>
              </v:textbox>
              <w10:wrap anchorx="margin" anchory="margin"/>
            </v:rect>
          </w:pict>
        </mc:Fallback>
      </mc:AlternateContent>
    </w:r>
    <w:r w:rsidR="00206115">
      <w:rPr>
        <w:noProof/>
        <w:color w:val="000000"/>
        <w:lang w:eastAsia="es-CO"/>
      </w:rPr>
      <mc:AlternateContent>
        <mc:Choice Requires="wps">
          <w:drawing>
            <wp:anchor distT="0" distB="0" distL="0" distR="0" simplePos="0" relativeHeight="251657216" behindDoc="1" locked="0" layoutInCell="1" hidden="0" allowOverlap="1" wp14:anchorId="643815B4" wp14:editId="56A57A39">
              <wp:simplePos x="0" y="0"/>
              <wp:positionH relativeFrom="leftMargin">
                <wp:align>center</wp:align>
              </wp:positionH>
              <wp:positionV relativeFrom="topMargin">
                <wp:align>center</wp:align>
              </wp:positionV>
              <wp:extent cx="5965584" cy="5965584"/>
              <wp:effectExtent l="0" t="0" r="0" b="0"/>
              <wp:wrapNone/>
              <wp:docPr id="1030" name="Rectángulo 103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2576607A" w14:textId="77777777" w:rsidR="00206115" w:rsidRDefault="00206115">
                          <w:pPr>
                            <w:spacing w:after="0" w:line="240" w:lineRule="auto"/>
                            <w:ind w:left="12" w:hanging="14"/>
                            <w:jc w:val="center"/>
                          </w:pPr>
                          <w:r>
                            <w:rPr>
                              <w:color w:val="FFFFFF"/>
                              <w:sz w:val="144"/>
                            </w:rPr>
                            <w:t>PROYECTO DE PLIEGO DE CONDICIONES</w:t>
                          </w:r>
                          <w:r>
                            <w:rPr>
                              <w:color w:val="FFFFFF"/>
                              <w:sz w:val="144"/>
                            </w:rPr>
                            <w:br/>
                          </w:r>
                        </w:p>
                      </w:txbxContent>
                    </wps:txbx>
                    <wps:bodyPr spcFirstLastPara="1" wrap="square" lIns="91425" tIns="91425" rIns="91425" bIns="91425" anchor="ctr" anchorCtr="0">
                      <a:noAutofit/>
                    </wps:bodyPr>
                  </wps:wsp>
                </a:graphicData>
              </a:graphic>
            </wp:anchor>
          </w:drawing>
        </mc:Choice>
        <mc:Fallback>
          <w:pict>
            <v:rect w14:anchorId="643815B4" id="Rectángulo 103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left-margin-area;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2576607A" w14:textId="77777777" w:rsidR="00206115" w:rsidRDefault="00206115">
                    <w:pPr>
                      <w:spacing w:after="0" w:line="240" w:lineRule="auto"/>
                      <w:ind w:left="12" w:hanging="14"/>
                      <w:jc w:val="center"/>
                    </w:pPr>
                    <w:r>
                      <w:rPr>
                        <w:color w:val="FFFFFF"/>
                        <w:sz w:val="144"/>
                      </w:rPr>
                      <w:t>PROYECTO DE PLIEGO DE CONDICIONES</w:t>
                    </w:r>
                    <w:r>
                      <w:rPr>
                        <w:color w:val="FFFFFF"/>
                        <w:sz w:val="144"/>
                      </w:rPr>
                      <w:br/>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177A7" w14:textId="77777777" w:rsidR="00206115" w:rsidRDefault="00206115" w:rsidP="005C3D86">
    <w:pPr>
      <w:widowControl w:val="0"/>
      <w:spacing w:after="0" w:line="240" w:lineRule="auto"/>
      <w:ind w:left="0" w:hanging="2"/>
      <w:jc w:val="center"/>
      <w:rPr>
        <w:rFonts w:ascii="Times New Roman" w:eastAsia="Times New Roman" w:hAnsi="Times New Roman" w:cs="Times New Roman"/>
        <w:color w:val="000000"/>
        <w:sz w:val="20"/>
        <w:szCs w:val="20"/>
      </w:rPr>
    </w:pPr>
    <w:r>
      <w:rPr>
        <w:noProof/>
        <w:lang w:eastAsia="es-CO"/>
      </w:rPr>
      <w:drawing>
        <wp:inline distT="0" distB="0" distL="114300" distR="114300" wp14:anchorId="254EC2C3" wp14:editId="59927573">
          <wp:extent cx="791210" cy="954405"/>
          <wp:effectExtent l="0" t="0" r="0" b="0"/>
          <wp:docPr id="10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91210" cy="954405"/>
                  </a:xfrm>
                  <a:prstGeom prst="rect">
                    <a:avLst/>
                  </a:prstGeom>
                  <a:ln/>
                </pic:spPr>
              </pic:pic>
            </a:graphicData>
          </a:graphic>
        </wp:inline>
      </w:drawing>
    </w:r>
    <w:r w:rsidR="00000000">
      <w:pict w14:anchorId="62B0A8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alt="" style="position:absolute;left:0;text-align:left;margin-left:0;margin-top:0;width:558pt;height:205pt;rotation:315;z-index:-251658240;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COMPLEMENTARIO"/>
          <w10:wrap anchorx="margin" anchory="margin"/>
        </v:shape>
      </w:pict>
    </w:r>
  </w:p>
  <w:p w14:paraId="45382C4A" w14:textId="77777777" w:rsidR="00206115" w:rsidRDefault="00206115">
    <w:pPr>
      <w:widowControl w:val="0"/>
      <w:spacing w:before="4" w:after="0"/>
      <w:rPr>
        <w:rFonts w:ascii="Times New Roman" w:eastAsia="Times New Roman" w:hAnsi="Times New Roman" w:cs="Times New Roman"/>
        <w:color w:val="000000"/>
        <w:sz w:val="10"/>
        <w:szCs w:val="10"/>
      </w:rPr>
    </w:pPr>
  </w:p>
  <w:p w14:paraId="1707FEEF" w14:textId="77777777" w:rsidR="00206115" w:rsidRDefault="00206115">
    <w:pPr>
      <w:widowControl w:val="0"/>
      <w:spacing w:after="0"/>
      <w:ind w:left="0" w:hanging="2"/>
      <w:rPr>
        <w:rFonts w:ascii="Times New Roman" w:eastAsia="Times New Roman" w:hAnsi="Times New Roman" w:cs="Times New Roman"/>
        <w:sz w:val="20"/>
        <w:szCs w:val="20"/>
      </w:rPr>
    </w:pPr>
  </w:p>
  <w:p w14:paraId="28CBC774" w14:textId="2E776D8D" w:rsidR="00206115" w:rsidRPr="005C3D86" w:rsidRDefault="00206115">
    <w:pPr>
      <w:ind w:left="0" w:hanging="2"/>
      <w:jc w:val="center"/>
      <w:rPr>
        <w:rFonts w:ascii="Arial Narrow" w:eastAsia="Arial Narrow" w:hAnsi="Arial Narrow" w:cs="Arial Narrow"/>
        <w:b/>
      </w:rPr>
    </w:pPr>
    <w:r>
      <w:rPr>
        <w:rFonts w:ascii="Arial Narrow" w:eastAsia="Arial Narrow" w:hAnsi="Arial Narrow" w:cs="Arial Narrow"/>
        <w:b/>
      </w:rPr>
      <w:t xml:space="preserve">NUMERO DE PROCESO </w:t>
    </w:r>
    <w:r w:rsidRPr="005C3D86">
      <w:rPr>
        <w:rFonts w:ascii="Arial Narrow" w:eastAsia="Arial Narrow" w:hAnsi="Arial Narrow" w:cs="Arial Narrow"/>
        <w:b/>
      </w:rPr>
      <w:t>FGN-NC-IPSE</w:t>
    </w:r>
    <w:r w:rsidR="00327E5A">
      <w:rPr>
        <w:rFonts w:ascii="Arial Narrow" w:eastAsia="Arial Narrow" w:hAnsi="Arial Narrow" w:cs="Arial Narrow"/>
        <w:b/>
      </w:rPr>
      <w:t>-00</w:t>
    </w:r>
    <w:r w:rsidR="001A206D">
      <w:rPr>
        <w:rFonts w:ascii="Arial Narrow" w:eastAsia="Arial Narrow" w:hAnsi="Arial Narrow" w:cs="Arial Narrow"/>
        <w:b/>
      </w:rPr>
      <w:t>37</w:t>
    </w:r>
    <w:r w:rsidRPr="005C3D86">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36FB8" w14:textId="77777777" w:rsidR="00206115" w:rsidRDefault="00000000">
    <w:pPr>
      <w:pBdr>
        <w:top w:val="nil"/>
        <w:left w:val="nil"/>
        <w:bottom w:val="nil"/>
        <w:right w:val="nil"/>
        <w:between w:val="nil"/>
      </w:pBdr>
      <w:spacing w:after="0" w:line="240" w:lineRule="auto"/>
      <w:ind w:left="0" w:hanging="2"/>
      <w:rPr>
        <w:color w:val="000000"/>
      </w:rPr>
    </w:pPr>
    <w:r>
      <w:rPr>
        <w:color w:val="000000"/>
      </w:rPr>
      <w:pict w14:anchorId="30F2CC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alt="" style="position:absolute;margin-left:0;margin-top:0;width:558pt;height:104pt;rotation:315;z-index:-251657216;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COMPLEMENTAR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E2BC4"/>
    <w:multiLevelType w:val="multilevel"/>
    <w:tmpl w:val="929007FC"/>
    <w:lvl w:ilvl="0">
      <w:start w:val="1"/>
      <w:numFmt w:val="decimal"/>
      <w:pStyle w:val="Ttulo1SectionHead1TablaContenido1CAPITULOh1IIIchaptersection1level1Level1HeadH1h11II1h12II2I1chapter1section11level11Level1Head1H11h111II11h13II3I2chapter2section12level12Level1Head2H12Titulo"/>
      <w:lvlText w:val="%1."/>
      <w:lvlJc w:val="left"/>
      <w:pPr>
        <w:tabs>
          <w:tab w:val="num" w:pos="720"/>
        </w:tabs>
        <w:ind w:left="720" w:hanging="720"/>
      </w:pPr>
    </w:lvl>
    <w:lvl w:ilvl="1">
      <w:start w:val="1"/>
      <w:numFmt w:val="decimal"/>
      <w:pStyle w:val="PrrafodelistaTTULOSEGUNDONIVELListList1List11EYEPM-ListaList111List1111List11111List2List111111CaptuloTIT2INDList1111111Fluvial1titulo3ListParagraphListavistosa-nfasis11BulletListFooterTextnumberedListParagraph1"/>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3D23C9"/>
    <w:multiLevelType w:val="multilevel"/>
    <w:tmpl w:val="2452A94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C641C22"/>
    <w:multiLevelType w:val="multilevel"/>
    <w:tmpl w:val="13CE2D2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1912027"/>
    <w:multiLevelType w:val="multilevel"/>
    <w:tmpl w:val="53D225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15B5371"/>
    <w:multiLevelType w:val="multilevel"/>
    <w:tmpl w:val="BC1280B2"/>
    <w:lvl w:ilvl="0">
      <w:start w:val="1"/>
      <w:numFmt w:val="decimal"/>
      <w:lvlText w:val="%1."/>
      <w:lvlJc w:val="left"/>
      <w:pPr>
        <w:ind w:left="720" w:hanging="360"/>
      </w:pPr>
      <w:rPr>
        <w:b/>
        <w:strike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25864695"/>
    <w:multiLevelType w:val="multilevel"/>
    <w:tmpl w:val="17BC098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2EF7038D"/>
    <w:multiLevelType w:val="multilevel"/>
    <w:tmpl w:val="F0429F70"/>
    <w:lvl w:ilvl="0">
      <w:start w:val="1"/>
      <w:numFmt w:val="decimal"/>
      <w:lvlText w:val="%1)"/>
      <w:lvlJc w:val="left"/>
      <w:pPr>
        <w:ind w:left="360" w:hanging="360"/>
      </w:pPr>
      <w:rPr>
        <w:vertAlign w:val="baseline"/>
      </w:rPr>
    </w:lvl>
    <w:lvl w:ilvl="1">
      <w:start w:val="1"/>
      <w:numFmt w:val="lowerLetter"/>
      <w:lvlText w:val="%2)"/>
      <w:lvlJc w:val="left"/>
      <w:pPr>
        <w:ind w:left="928" w:hanging="360"/>
      </w:pPr>
      <w:rPr>
        <w:vertAlign w:val="baseline"/>
      </w:rPr>
    </w:lvl>
    <w:lvl w:ilvl="2">
      <w:start w:val="1"/>
      <w:numFmt w:val="lowerRoman"/>
      <w:lvlText w:val="%3)"/>
      <w:lvlJc w:val="left"/>
      <w:pPr>
        <w:ind w:left="1080" w:hanging="360"/>
      </w:pPr>
      <w:rPr>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7" w15:restartNumberingAfterBreak="0">
    <w:nsid w:val="301F530A"/>
    <w:multiLevelType w:val="multilevel"/>
    <w:tmpl w:val="F796C3D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35C916F7"/>
    <w:multiLevelType w:val="multilevel"/>
    <w:tmpl w:val="629EDBF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39390B05"/>
    <w:multiLevelType w:val="multilevel"/>
    <w:tmpl w:val="CA62B9C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043796"/>
    <w:multiLevelType w:val="multilevel"/>
    <w:tmpl w:val="5A886AEC"/>
    <w:lvl w:ilvl="0">
      <w:start w:val="6"/>
      <w:numFmt w:val="decimal"/>
      <w:lvlText w:val="%1"/>
      <w:lvlJc w:val="left"/>
      <w:pPr>
        <w:ind w:left="720" w:hanging="360"/>
      </w:pPr>
      <w:rPr>
        <w:b/>
        <w:vertAlign w:val="baseline"/>
      </w:rPr>
    </w:lvl>
    <w:lvl w:ilvl="1">
      <w:start w:val="2"/>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080" w:hanging="72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440" w:hanging="108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11" w15:restartNumberingAfterBreak="0">
    <w:nsid w:val="45A06032"/>
    <w:multiLevelType w:val="multilevel"/>
    <w:tmpl w:val="5D6C847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480B1AB6"/>
    <w:multiLevelType w:val="multilevel"/>
    <w:tmpl w:val="EC2A9C4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3" w15:restartNumberingAfterBreak="0">
    <w:nsid w:val="5638683F"/>
    <w:multiLevelType w:val="multilevel"/>
    <w:tmpl w:val="E9B44E58"/>
    <w:lvl w:ilvl="0">
      <w:start w:val="4"/>
      <w:numFmt w:val="decimal"/>
      <w:lvlText w:val="%1"/>
      <w:lvlJc w:val="left"/>
      <w:pPr>
        <w:ind w:left="360" w:hanging="360"/>
      </w:pPr>
      <w:rPr>
        <w:b/>
        <w:vertAlign w:val="baseline"/>
      </w:rPr>
    </w:lvl>
    <w:lvl w:ilvl="1">
      <w:start w:val="3"/>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14" w15:restartNumberingAfterBreak="0">
    <w:nsid w:val="59960DC3"/>
    <w:multiLevelType w:val="multilevel"/>
    <w:tmpl w:val="28CC8F98"/>
    <w:lvl w:ilvl="0">
      <w:start w:val="1"/>
      <w:numFmt w:val="bullet"/>
      <w:pStyle w:val="Listaconvietas"/>
      <w:lvlText w:val="●"/>
      <w:lvlJc w:val="left"/>
      <w:pPr>
        <w:ind w:left="1425" w:hanging="360"/>
      </w:pPr>
      <w:rPr>
        <w:rFonts w:ascii="Noto Sans Symbols" w:eastAsia="Noto Sans Symbols" w:hAnsi="Noto Sans Symbols" w:cs="Noto Sans Symbols"/>
        <w:vertAlign w:val="baseline"/>
      </w:rPr>
    </w:lvl>
    <w:lvl w:ilvl="1">
      <w:start w:val="1"/>
      <w:numFmt w:val="bullet"/>
      <w:lvlText w:val="o"/>
      <w:lvlJc w:val="left"/>
      <w:pPr>
        <w:ind w:left="2145" w:hanging="360"/>
      </w:pPr>
      <w:rPr>
        <w:rFonts w:ascii="Courier New" w:eastAsia="Courier New" w:hAnsi="Courier New" w:cs="Courier New"/>
        <w:vertAlign w:val="baseline"/>
      </w:rPr>
    </w:lvl>
    <w:lvl w:ilvl="2">
      <w:start w:val="1"/>
      <w:numFmt w:val="bullet"/>
      <w:lvlText w:val="▪"/>
      <w:lvlJc w:val="left"/>
      <w:pPr>
        <w:ind w:left="2865" w:hanging="360"/>
      </w:pPr>
      <w:rPr>
        <w:rFonts w:ascii="Noto Sans Symbols" w:eastAsia="Noto Sans Symbols" w:hAnsi="Noto Sans Symbols" w:cs="Noto Sans Symbols"/>
        <w:vertAlign w:val="baseline"/>
      </w:rPr>
    </w:lvl>
    <w:lvl w:ilvl="3">
      <w:start w:val="1"/>
      <w:numFmt w:val="bullet"/>
      <w:lvlText w:val="●"/>
      <w:lvlJc w:val="left"/>
      <w:pPr>
        <w:ind w:left="3585" w:hanging="360"/>
      </w:pPr>
      <w:rPr>
        <w:rFonts w:ascii="Noto Sans Symbols" w:eastAsia="Noto Sans Symbols" w:hAnsi="Noto Sans Symbols" w:cs="Noto Sans Symbols"/>
        <w:vertAlign w:val="baseline"/>
      </w:rPr>
    </w:lvl>
    <w:lvl w:ilvl="4">
      <w:start w:val="1"/>
      <w:numFmt w:val="bullet"/>
      <w:lvlText w:val="o"/>
      <w:lvlJc w:val="left"/>
      <w:pPr>
        <w:ind w:left="4305" w:hanging="360"/>
      </w:pPr>
      <w:rPr>
        <w:rFonts w:ascii="Courier New" w:eastAsia="Courier New" w:hAnsi="Courier New" w:cs="Courier New"/>
        <w:vertAlign w:val="baseline"/>
      </w:rPr>
    </w:lvl>
    <w:lvl w:ilvl="5">
      <w:start w:val="1"/>
      <w:numFmt w:val="bullet"/>
      <w:lvlText w:val="▪"/>
      <w:lvlJc w:val="left"/>
      <w:pPr>
        <w:ind w:left="5025" w:hanging="360"/>
      </w:pPr>
      <w:rPr>
        <w:rFonts w:ascii="Noto Sans Symbols" w:eastAsia="Noto Sans Symbols" w:hAnsi="Noto Sans Symbols" w:cs="Noto Sans Symbols"/>
        <w:vertAlign w:val="baseline"/>
      </w:rPr>
    </w:lvl>
    <w:lvl w:ilvl="6">
      <w:start w:val="1"/>
      <w:numFmt w:val="bullet"/>
      <w:lvlText w:val="●"/>
      <w:lvlJc w:val="left"/>
      <w:pPr>
        <w:ind w:left="5745" w:hanging="360"/>
      </w:pPr>
      <w:rPr>
        <w:rFonts w:ascii="Noto Sans Symbols" w:eastAsia="Noto Sans Symbols" w:hAnsi="Noto Sans Symbols" w:cs="Noto Sans Symbols"/>
        <w:vertAlign w:val="baseline"/>
      </w:rPr>
    </w:lvl>
    <w:lvl w:ilvl="7">
      <w:start w:val="1"/>
      <w:numFmt w:val="bullet"/>
      <w:lvlText w:val="o"/>
      <w:lvlJc w:val="left"/>
      <w:pPr>
        <w:ind w:left="6465" w:hanging="360"/>
      </w:pPr>
      <w:rPr>
        <w:rFonts w:ascii="Courier New" w:eastAsia="Courier New" w:hAnsi="Courier New" w:cs="Courier New"/>
        <w:vertAlign w:val="baseline"/>
      </w:rPr>
    </w:lvl>
    <w:lvl w:ilvl="8">
      <w:start w:val="1"/>
      <w:numFmt w:val="bullet"/>
      <w:lvlText w:val="▪"/>
      <w:lvlJc w:val="left"/>
      <w:pPr>
        <w:ind w:left="7185" w:hanging="360"/>
      </w:pPr>
      <w:rPr>
        <w:rFonts w:ascii="Noto Sans Symbols" w:eastAsia="Noto Sans Symbols" w:hAnsi="Noto Sans Symbols" w:cs="Noto Sans Symbols"/>
        <w:vertAlign w:val="baseline"/>
      </w:rPr>
    </w:lvl>
  </w:abstractNum>
  <w:abstractNum w:abstractNumId="15" w15:restartNumberingAfterBreak="0">
    <w:nsid w:val="5A2C13C3"/>
    <w:multiLevelType w:val="multilevel"/>
    <w:tmpl w:val="CB3A0C90"/>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6" w15:restartNumberingAfterBreak="0">
    <w:nsid w:val="5BF91CAA"/>
    <w:multiLevelType w:val="multilevel"/>
    <w:tmpl w:val="B81EDC4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5C1A0D46"/>
    <w:multiLevelType w:val="multilevel"/>
    <w:tmpl w:val="D32CBE14"/>
    <w:lvl w:ilvl="0">
      <w:start w:val="1"/>
      <w:numFmt w:val="bullet"/>
      <w:pStyle w:val="Listaconnmeros2"/>
      <w:lvlText w:val="●"/>
      <w:lvlJc w:val="left"/>
      <w:pPr>
        <w:ind w:left="720" w:hanging="360"/>
      </w:pPr>
      <w:rPr>
        <w:rFonts w:ascii="Noto Sans Symbols" w:eastAsia="Noto Sans Symbols" w:hAnsi="Noto Sans Symbols" w:cs="Noto Sans Symbols"/>
        <w:sz w:val="20"/>
        <w:szCs w:val="20"/>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8" w15:restartNumberingAfterBreak="0">
    <w:nsid w:val="5F0B7A07"/>
    <w:multiLevelType w:val="multilevel"/>
    <w:tmpl w:val="4E8CC2AC"/>
    <w:lvl w:ilvl="0">
      <w:start w:val="1"/>
      <w:numFmt w:val="upperRoman"/>
      <w:lvlText w:val="%1."/>
      <w:lvlJc w:val="right"/>
      <w:pPr>
        <w:ind w:left="720" w:hanging="360"/>
      </w:pPr>
      <w:rPr>
        <w:b/>
        <w:color w:val="000000"/>
        <w:vertAlign w:val="baseline"/>
      </w:rPr>
    </w:lvl>
    <w:lvl w:ilvl="1">
      <w:start w:val="5"/>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19" w15:restartNumberingAfterBreak="0">
    <w:nsid w:val="5FFD4775"/>
    <w:multiLevelType w:val="multilevel"/>
    <w:tmpl w:val="43A46D94"/>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60C836DC"/>
    <w:multiLevelType w:val="hybridMultilevel"/>
    <w:tmpl w:val="AFA4ABA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49E5599"/>
    <w:multiLevelType w:val="multilevel"/>
    <w:tmpl w:val="15C48744"/>
    <w:lvl w:ilvl="0">
      <w:start w:val="1"/>
      <w:numFmt w:val="lowerLetter"/>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6CCF019E"/>
    <w:multiLevelType w:val="multilevel"/>
    <w:tmpl w:val="81EEEDD4"/>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3" w15:restartNumberingAfterBreak="0">
    <w:nsid w:val="6CFD6F6E"/>
    <w:multiLevelType w:val="multilevel"/>
    <w:tmpl w:val="4D3E9238"/>
    <w:lvl w:ilvl="0">
      <w:start w:val="1"/>
      <w:numFmt w:val="lowerLetter"/>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74CE43AE"/>
    <w:multiLevelType w:val="multilevel"/>
    <w:tmpl w:val="5D0E484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5" w15:restartNumberingAfterBreak="0">
    <w:nsid w:val="79546675"/>
    <w:multiLevelType w:val="multilevel"/>
    <w:tmpl w:val="D2F8F46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214784350">
    <w:abstractNumId w:val="21"/>
  </w:num>
  <w:num w:numId="2" w16cid:durableId="1441294084">
    <w:abstractNumId w:val="18"/>
  </w:num>
  <w:num w:numId="3" w16cid:durableId="1797521870">
    <w:abstractNumId w:val="17"/>
  </w:num>
  <w:num w:numId="4" w16cid:durableId="1649897558">
    <w:abstractNumId w:val="19"/>
  </w:num>
  <w:num w:numId="5" w16cid:durableId="953294888">
    <w:abstractNumId w:val="7"/>
  </w:num>
  <w:num w:numId="6" w16cid:durableId="1301379851">
    <w:abstractNumId w:val="14"/>
  </w:num>
  <w:num w:numId="7" w16cid:durableId="1152022997">
    <w:abstractNumId w:val="4"/>
  </w:num>
  <w:num w:numId="8" w16cid:durableId="1687638171">
    <w:abstractNumId w:val="11"/>
  </w:num>
  <w:num w:numId="9" w16cid:durableId="591399600">
    <w:abstractNumId w:val="13"/>
  </w:num>
  <w:num w:numId="10" w16cid:durableId="134420946">
    <w:abstractNumId w:val="22"/>
  </w:num>
  <w:num w:numId="11" w16cid:durableId="1368794224">
    <w:abstractNumId w:val="12"/>
  </w:num>
  <w:num w:numId="12" w16cid:durableId="241911562">
    <w:abstractNumId w:val="10"/>
  </w:num>
  <w:num w:numId="13" w16cid:durableId="1001203902">
    <w:abstractNumId w:val="8"/>
  </w:num>
  <w:num w:numId="14" w16cid:durableId="780880607">
    <w:abstractNumId w:val="25"/>
  </w:num>
  <w:num w:numId="15" w16cid:durableId="969215297">
    <w:abstractNumId w:val="15"/>
  </w:num>
  <w:num w:numId="16" w16cid:durableId="671880112">
    <w:abstractNumId w:val="6"/>
  </w:num>
  <w:num w:numId="17" w16cid:durableId="2026207548">
    <w:abstractNumId w:val="1"/>
  </w:num>
  <w:num w:numId="18" w16cid:durableId="1766221981">
    <w:abstractNumId w:val="24"/>
  </w:num>
  <w:num w:numId="19" w16cid:durableId="816186658">
    <w:abstractNumId w:val="5"/>
  </w:num>
  <w:num w:numId="20" w16cid:durableId="1590967686">
    <w:abstractNumId w:val="23"/>
  </w:num>
  <w:num w:numId="21" w16cid:durableId="1605919282">
    <w:abstractNumId w:val="2"/>
  </w:num>
  <w:num w:numId="22" w16cid:durableId="1171019260">
    <w:abstractNumId w:val="16"/>
  </w:num>
  <w:num w:numId="23" w16cid:durableId="1966735436">
    <w:abstractNumId w:val="0"/>
  </w:num>
  <w:num w:numId="24" w16cid:durableId="10776355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199462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86808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058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45032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19254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45631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24848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01829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096220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67991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89161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22134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206598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194305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885752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86317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251876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259784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161658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213311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288065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90069975">
    <w:abstractNumId w:val="20"/>
  </w:num>
  <w:num w:numId="47" w16cid:durableId="1979334032">
    <w:abstractNumId w:val="3"/>
  </w:num>
  <w:num w:numId="48" w16cid:durableId="2402563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504"/>
    <w:rsid w:val="00007FD2"/>
    <w:rsid w:val="00045551"/>
    <w:rsid w:val="000459E2"/>
    <w:rsid w:val="00050C76"/>
    <w:rsid w:val="000B69FC"/>
    <w:rsid w:val="000E0564"/>
    <w:rsid w:val="000E74E9"/>
    <w:rsid w:val="00111E3B"/>
    <w:rsid w:val="00131FFF"/>
    <w:rsid w:val="00142BB3"/>
    <w:rsid w:val="00154C88"/>
    <w:rsid w:val="00155780"/>
    <w:rsid w:val="00162659"/>
    <w:rsid w:val="00180A75"/>
    <w:rsid w:val="00185920"/>
    <w:rsid w:val="001A101A"/>
    <w:rsid w:val="001A206D"/>
    <w:rsid w:val="001A33D6"/>
    <w:rsid w:val="001C6F2B"/>
    <w:rsid w:val="001D0901"/>
    <w:rsid w:val="001D65D8"/>
    <w:rsid w:val="001F1800"/>
    <w:rsid w:val="00206115"/>
    <w:rsid w:val="00207F9C"/>
    <w:rsid w:val="00225849"/>
    <w:rsid w:val="00232058"/>
    <w:rsid w:val="002432A3"/>
    <w:rsid w:val="00254239"/>
    <w:rsid w:val="002560D9"/>
    <w:rsid w:val="002940FF"/>
    <w:rsid w:val="002D6411"/>
    <w:rsid w:val="00310AEE"/>
    <w:rsid w:val="00327E5A"/>
    <w:rsid w:val="003360B3"/>
    <w:rsid w:val="003420A3"/>
    <w:rsid w:val="0034693C"/>
    <w:rsid w:val="003C2398"/>
    <w:rsid w:val="003C3FA5"/>
    <w:rsid w:val="003E44A7"/>
    <w:rsid w:val="003F3852"/>
    <w:rsid w:val="003F4F44"/>
    <w:rsid w:val="00401EC9"/>
    <w:rsid w:val="0042526D"/>
    <w:rsid w:val="004309DF"/>
    <w:rsid w:val="004420E3"/>
    <w:rsid w:val="0045762B"/>
    <w:rsid w:val="004601F5"/>
    <w:rsid w:val="00474C13"/>
    <w:rsid w:val="00485550"/>
    <w:rsid w:val="0049682B"/>
    <w:rsid w:val="004C073A"/>
    <w:rsid w:val="004C401F"/>
    <w:rsid w:val="004E3D44"/>
    <w:rsid w:val="004E714C"/>
    <w:rsid w:val="005068D1"/>
    <w:rsid w:val="00506ED2"/>
    <w:rsid w:val="00551B6A"/>
    <w:rsid w:val="00553BF6"/>
    <w:rsid w:val="00554F80"/>
    <w:rsid w:val="00564F3E"/>
    <w:rsid w:val="00571E4D"/>
    <w:rsid w:val="0059586C"/>
    <w:rsid w:val="005A062F"/>
    <w:rsid w:val="005C3D86"/>
    <w:rsid w:val="005D1B91"/>
    <w:rsid w:val="006173D1"/>
    <w:rsid w:val="006410E7"/>
    <w:rsid w:val="00666AFD"/>
    <w:rsid w:val="006670D6"/>
    <w:rsid w:val="0068177A"/>
    <w:rsid w:val="006B02DD"/>
    <w:rsid w:val="006B5DA7"/>
    <w:rsid w:val="006C2C12"/>
    <w:rsid w:val="006D1EF8"/>
    <w:rsid w:val="006F0F0A"/>
    <w:rsid w:val="00711A92"/>
    <w:rsid w:val="00715504"/>
    <w:rsid w:val="00715664"/>
    <w:rsid w:val="00723168"/>
    <w:rsid w:val="00741079"/>
    <w:rsid w:val="00783512"/>
    <w:rsid w:val="007A6F81"/>
    <w:rsid w:val="007C082F"/>
    <w:rsid w:val="007C57B8"/>
    <w:rsid w:val="007D067A"/>
    <w:rsid w:val="007D36E3"/>
    <w:rsid w:val="007E5AA7"/>
    <w:rsid w:val="007F3B44"/>
    <w:rsid w:val="007F5079"/>
    <w:rsid w:val="00815A3B"/>
    <w:rsid w:val="0089089C"/>
    <w:rsid w:val="008908A5"/>
    <w:rsid w:val="00891F8E"/>
    <w:rsid w:val="008950B2"/>
    <w:rsid w:val="008958AA"/>
    <w:rsid w:val="008B49F5"/>
    <w:rsid w:val="008C6C38"/>
    <w:rsid w:val="008D09A3"/>
    <w:rsid w:val="008D519E"/>
    <w:rsid w:val="008E37FD"/>
    <w:rsid w:val="00902504"/>
    <w:rsid w:val="009140FE"/>
    <w:rsid w:val="00936746"/>
    <w:rsid w:val="0096301E"/>
    <w:rsid w:val="009663E9"/>
    <w:rsid w:val="00980BF5"/>
    <w:rsid w:val="00984D76"/>
    <w:rsid w:val="009962A9"/>
    <w:rsid w:val="009A5448"/>
    <w:rsid w:val="009C4698"/>
    <w:rsid w:val="009C693A"/>
    <w:rsid w:val="009D3402"/>
    <w:rsid w:val="009D4676"/>
    <w:rsid w:val="009F45CE"/>
    <w:rsid w:val="00A07228"/>
    <w:rsid w:val="00A310C3"/>
    <w:rsid w:val="00A319B4"/>
    <w:rsid w:val="00A548CB"/>
    <w:rsid w:val="00A57CEC"/>
    <w:rsid w:val="00A83A40"/>
    <w:rsid w:val="00A83B5F"/>
    <w:rsid w:val="00A843D2"/>
    <w:rsid w:val="00AA159F"/>
    <w:rsid w:val="00AE6499"/>
    <w:rsid w:val="00AF2B48"/>
    <w:rsid w:val="00B06698"/>
    <w:rsid w:val="00B2006A"/>
    <w:rsid w:val="00B34C2D"/>
    <w:rsid w:val="00B40B48"/>
    <w:rsid w:val="00B43404"/>
    <w:rsid w:val="00B57116"/>
    <w:rsid w:val="00B632D5"/>
    <w:rsid w:val="00B717F0"/>
    <w:rsid w:val="00BB132F"/>
    <w:rsid w:val="00BF1361"/>
    <w:rsid w:val="00C049DC"/>
    <w:rsid w:val="00C153B5"/>
    <w:rsid w:val="00C443F8"/>
    <w:rsid w:val="00C76CCC"/>
    <w:rsid w:val="00C801DF"/>
    <w:rsid w:val="00C805FB"/>
    <w:rsid w:val="00C960ED"/>
    <w:rsid w:val="00CB6384"/>
    <w:rsid w:val="00CB72B6"/>
    <w:rsid w:val="00CC31A2"/>
    <w:rsid w:val="00CC575B"/>
    <w:rsid w:val="00CC5EA6"/>
    <w:rsid w:val="00CE37E8"/>
    <w:rsid w:val="00CF4333"/>
    <w:rsid w:val="00D061C0"/>
    <w:rsid w:val="00D11EF1"/>
    <w:rsid w:val="00D164A1"/>
    <w:rsid w:val="00D3026C"/>
    <w:rsid w:val="00D417BD"/>
    <w:rsid w:val="00D60D82"/>
    <w:rsid w:val="00D6383C"/>
    <w:rsid w:val="00D77E79"/>
    <w:rsid w:val="00D835F8"/>
    <w:rsid w:val="00D844B2"/>
    <w:rsid w:val="00D86455"/>
    <w:rsid w:val="00D90A56"/>
    <w:rsid w:val="00D97AE2"/>
    <w:rsid w:val="00DA3538"/>
    <w:rsid w:val="00DA6C32"/>
    <w:rsid w:val="00DB4031"/>
    <w:rsid w:val="00DC02FC"/>
    <w:rsid w:val="00DF73E6"/>
    <w:rsid w:val="00E2180E"/>
    <w:rsid w:val="00E2656C"/>
    <w:rsid w:val="00E34366"/>
    <w:rsid w:val="00E45902"/>
    <w:rsid w:val="00E542E5"/>
    <w:rsid w:val="00EB655F"/>
    <w:rsid w:val="00EF1AAA"/>
    <w:rsid w:val="00F023E9"/>
    <w:rsid w:val="00F1777E"/>
    <w:rsid w:val="00F264E5"/>
    <w:rsid w:val="00F44C77"/>
    <w:rsid w:val="00F60164"/>
    <w:rsid w:val="00F61B57"/>
    <w:rsid w:val="00F718BD"/>
    <w:rsid w:val="00F8221D"/>
    <w:rsid w:val="00FA29E5"/>
    <w:rsid w:val="00FA4565"/>
    <w:rsid w:val="00FA73AC"/>
    <w:rsid w:val="00FA7CDC"/>
    <w:rsid w:val="00FB672A"/>
    <w:rsid w:val="00FF29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255A2"/>
  <w15:docId w15:val="{8DD77108-100C-4272-A24E-177A81A74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qFormat/>
    <w:pPr>
      <w:keepNext/>
      <w:keepLines/>
      <w:spacing w:before="200" w:after="0" w:line="276" w:lineRule="auto"/>
      <w:outlineLvl w:val="3"/>
    </w:pPr>
    <w:rPr>
      <w:rFonts w:ascii="Cambria" w:eastAsia="Times New Roman" w:hAnsi="Cambria" w:cs="Times New Roman"/>
      <w:b/>
      <w:bCs/>
      <w:i/>
      <w:iCs/>
      <w:color w:val="4F81BD"/>
      <w:lang w:val="en-US"/>
    </w:rPr>
  </w:style>
  <w:style w:type="paragraph" w:styleId="Ttulo5">
    <w:name w:val="heading 5"/>
    <w:basedOn w:val="Normal"/>
    <w:next w:val="Normal"/>
    <w:pPr>
      <w:keepNext/>
      <w:spacing w:after="0" w:line="240" w:lineRule="auto"/>
      <w:ind w:left="1008" w:hanging="1008"/>
      <w:jc w:val="both"/>
      <w:outlineLvl w:val="4"/>
    </w:pPr>
    <w:rPr>
      <w:rFonts w:ascii="Times New Roman" w:eastAsia="Times New Roman" w:hAnsi="Times New Roman" w:cs="Times New Roman"/>
      <w:b/>
      <w:i/>
      <w:sz w:val="24"/>
      <w:szCs w:val="20"/>
      <w:lang w:val="es-ES" w:eastAsia="es-ES"/>
    </w:rPr>
  </w:style>
  <w:style w:type="paragraph" w:styleId="Ttulo6">
    <w:name w:val="heading 6"/>
    <w:basedOn w:val="Normal"/>
    <w:next w:val="Normal"/>
    <w:pPr>
      <w:keepNext/>
      <w:spacing w:after="0" w:line="240" w:lineRule="auto"/>
      <w:ind w:left="1152" w:hanging="1152"/>
      <w:jc w:val="both"/>
      <w:outlineLvl w:val="5"/>
    </w:pPr>
    <w:rPr>
      <w:rFonts w:ascii="Arial" w:eastAsia="Times New Roman" w:hAnsi="Arial" w:cs="Times New Roman"/>
      <w:b/>
      <w:szCs w:val="24"/>
      <w:lang w:val="es-ES" w:eastAsia="es-ES"/>
    </w:rPr>
  </w:style>
  <w:style w:type="paragraph" w:styleId="Ttulo7">
    <w:name w:val="heading 7"/>
    <w:basedOn w:val="Normal"/>
    <w:next w:val="Normal"/>
    <w:pPr>
      <w:keepNext/>
      <w:spacing w:after="0" w:line="240" w:lineRule="auto"/>
      <w:ind w:left="1296" w:hanging="1296"/>
      <w:outlineLvl w:val="6"/>
    </w:pPr>
    <w:rPr>
      <w:rFonts w:ascii="Arial" w:eastAsia="Times New Roman" w:hAnsi="Arial" w:cs="Times New Roman"/>
      <w:b/>
      <w:bCs/>
      <w:sz w:val="20"/>
      <w:szCs w:val="20"/>
      <w:lang w:val="es-ES" w:eastAsia="es-ES"/>
    </w:rPr>
  </w:style>
  <w:style w:type="paragraph" w:styleId="Ttulo8">
    <w:name w:val="heading 8"/>
    <w:basedOn w:val="Normal"/>
    <w:next w:val="Normal"/>
    <w:pPr>
      <w:keepNext/>
      <w:spacing w:after="0" w:line="240" w:lineRule="auto"/>
      <w:ind w:left="1440" w:hanging="1440"/>
      <w:outlineLvl w:val="7"/>
    </w:pPr>
    <w:rPr>
      <w:rFonts w:ascii="Arial Narrow" w:eastAsia="Times New Roman" w:hAnsi="Arial Narrow" w:cs="Times New Roman"/>
      <w:b/>
      <w:bCs/>
      <w:szCs w:val="24"/>
      <w:lang w:val="en-US" w:eastAsia="es-ES"/>
    </w:rPr>
  </w:style>
  <w:style w:type="paragraph" w:styleId="Ttulo9">
    <w:name w:val="heading 9"/>
    <w:basedOn w:val="Normal"/>
    <w:next w:val="Normal"/>
    <w:pPr>
      <w:keepNext/>
      <w:spacing w:after="0" w:line="240" w:lineRule="auto"/>
      <w:ind w:left="1584" w:hanging="1584"/>
      <w:jc w:val="center"/>
      <w:outlineLvl w:val="8"/>
    </w:pPr>
    <w:rPr>
      <w:rFonts w:ascii="Arial Narrow" w:eastAsia="Times New Roman" w:hAnsi="Arial Narrow" w:cs="Times New Roman"/>
      <w:b/>
      <w:bCs/>
      <w:szCs w:val="24"/>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customStyle="1" w:styleId="Ttulo1SectionHead1TablaContenido1CAPITULOh1IIIchaptersection1level1Level1HeadH1h11II1h12II2I1chapter1section11level11Level1Head1H11h111II11h13II3I2chapter2section12level12Level1Head2H12Titulo">
    <w:name w:val="Título 1;Section;Head1;Tabla Contenido 1;CAPITULO;h1;II+;I;chapter;section:1;level 1;Level 1 Head;H1;h11;II+1;h12;II+2;I1;chapter1;section:11;level 11;Level 1 Head1;H11;h111;II+11;h13;II+3;I2;chapter2;section:12;level 12;Level 1 Head2;H12;Titulo"/>
    <w:basedOn w:val="Normal"/>
    <w:next w:val="Normal"/>
    <w:pPr>
      <w:keepNext/>
      <w:keepLines/>
      <w:numPr>
        <w:numId w:val="23"/>
      </w:numPr>
      <w:spacing w:before="480" w:after="0" w:line="276" w:lineRule="auto"/>
      <w:ind w:left="0" w:firstLine="0"/>
    </w:pPr>
    <w:rPr>
      <w:rFonts w:ascii="Cambria" w:eastAsia="Times New Roman" w:hAnsi="Cambria" w:cs="Times New Roman"/>
      <w:b/>
      <w:bCs/>
      <w:color w:val="365F91"/>
      <w:sz w:val="28"/>
      <w:szCs w:val="28"/>
      <w:lang w:val="en-US"/>
    </w:rPr>
  </w:style>
  <w:style w:type="paragraph" w:customStyle="1" w:styleId="Ttulo2Edgar2Ttulo2Car1Ttulo2CarCarCarCarCarEdgar2CarCarCarCarCarTtulo2CarCarCarCarEdgar2CarCarCarCar">
    <w:name w:val="Título 2;Edgar 2;Título 2 Car1;Título 2 Car Car Car Car Car;Edgar 2 Car Car Car Car Car;Título 2 Car Car Car Car;Edgar 2 Car Car Car Car"/>
    <w:basedOn w:val="Normal"/>
    <w:next w:val="Normal"/>
    <w:qFormat/>
    <w:pPr>
      <w:keepNext/>
      <w:keepLines/>
      <w:spacing w:before="200" w:after="0" w:line="276" w:lineRule="auto"/>
      <w:outlineLvl w:val="1"/>
    </w:pPr>
    <w:rPr>
      <w:rFonts w:ascii="Cambria" w:eastAsia="Times New Roman" w:hAnsi="Cambria" w:cs="Times New Roman"/>
      <w:b/>
      <w:bCs/>
      <w:color w:val="4F81BD"/>
      <w:sz w:val="26"/>
      <w:szCs w:val="26"/>
      <w:lang w:val="en-US"/>
    </w:rPr>
  </w:style>
  <w:style w:type="paragraph" w:customStyle="1" w:styleId="Ttulo3SubhdAppTitulo1Ttulo3CarCarBHeadSectionHeader3H3h3Level3TopicHeadingOrgHeading1h31h32h33h311h321h34h312h322h35H31h36H323H33H311H32131H34H312H32232H35H313H32333H36H314H32434H37H315H32535H38">
    <w:name w:val="Título 3;Subhd App;Titulo 1;Título 3 Car Car;B Head;Section Header3;H3;h3;Level 3 Topic Heading;Org Heading 1;h31;h32;h33;h311;h321;h34;h312;h322;h35;H31;h36;H32;3;H33;H311;H321;31;H34;H312;H322;32;H35;H313;H323;33;H36;H314;H324;34;H37;H315;H325;35;H38"/>
    <w:basedOn w:val="Normal"/>
    <w:next w:val="Normal"/>
    <w:qFormat/>
    <w:pPr>
      <w:keepNext/>
      <w:keepLines/>
      <w:spacing w:before="200" w:after="0" w:line="276" w:lineRule="auto"/>
      <w:outlineLvl w:val="2"/>
    </w:pPr>
    <w:rPr>
      <w:rFonts w:ascii="Cambria" w:eastAsia="Times New Roman" w:hAnsi="Cambria" w:cs="Times New Roman"/>
      <w:b/>
      <w:bCs/>
      <w:color w:val="4F81BD"/>
      <w:lang w:val="en-US"/>
    </w:rPr>
  </w:style>
  <w:style w:type="character" w:customStyle="1" w:styleId="Ttulo1CarSectionCarHead1CarTablaContenido1CarCAPITULOCarh1CarIICarICarchapterCarsection1Carlevel1CarLevel1HeadCarH1Carh11CarII1Carh12CarII2CarI1Carchapter1Carsection11Carlevel11CarLevel1Head1Car">
    <w:name w:val="Título 1 Car;Section Car;Head1 Car;Tabla Contenido 1 Car;CAPITULO Car;h1 Car;II+ Car;I Car;chapter Car;section:1 Car;level 1 Car;Level 1 Head Car;H1 Car;h11 Car;II+1 Car;h12 Car;II+2 Car;I1 Car;chapter1 Car;section:11 Car;level 11 Car;Level 1 Head1 Car"/>
    <w:rPr>
      <w:rFonts w:ascii="Cambria" w:eastAsia="Times New Roman" w:hAnsi="Cambria"/>
      <w:b/>
      <w:bCs/>
      <w:color w:val="365F91"/>
      <w:w w:val="100"/>
      <w:position w:val="-1"/>
      <w:sz w:val="28"/>
      <w:szCs w:val="28"/>
      <w:effect w:val="none"/>
      <w:vertAlign w:val="baseline"/>
      <w:cs w:val="0"/>
      <w:em w:val="none"/>
      <w:lang w:val="en-US" w:eastAsia="en-US"/>
    </w:rPr>
  </w:style>
  <w:style w:type="character" w:customStyle="1" w:styleId="Ttulo2CarEdgar2CarTtulo2Car1CarTtulo2CarCarCarCarCarCarEdgar2CarCarCarCarCarCarTtulo2CarCarCarCarCar1Edgar2CarCarCarCarCar1">
    <w:name w:val="Título 2 Car;Edgar 2 Car;Título 2 Car1 Car;Título 2 Car Car Car Car Car Car;Edgar 2 Car Car Car Car Car Car;Título 2 Car Car Car Car Car1;Edgar 2 Car Car Car Car Car1"/>
    <w:rPr>
      <w:rFonts w:ascii="Cambria" w:eastAsia="Times New Roman" w:hAnsi="Cambria" w:cs="Times New Roman"/>
      <w:b/>
      <w:bCs/>
      <w:color w:val="4F81BD"/>
      <w:w w:val="100"/>
      <w:position w:val="-1"/>
      <w:sz w:val="26"/>
      <w:szCs w:val="26"/>
      <w:effect w:val="none"/>
      <w:vertAlign w:val="baseline"/>
      <w:cs w:val="0"/>
      <w:em w:val="none"/>
      <w:lang w:val="en-US"/>
    </w:rPr>
  </w:style>
  <w:style w:type="character" w:customStyle="1" w:styleId="Ttulo3CarSubhdAppCarTitulo1CarTtulo3CarCarCarBHeadCarSectionHeader3CarH3Carh3CarLevel3TopicHeadingCarOrgHeading1Carh31Carh32Carh33Carh311Carh321Carh34Carh312Carh322Carh35CarH31Carh36CarH32Car">
    <w:name w:val="Título 3 Car;Subhd App Car;Titulo 1 Car;Título 3 Car Car Car;B Head Car;Section Header3 Car;H3 Car;h3 Car;Level 3 Topic Heading Car;Org Heading 1 Car;h31 Car;h32 Car;h33 Car;h311 Car;h321 Car;h34 Car;h312 Car;h322 Car;h35 Car;H31 Car;h36 Car;H32 Car"/>
    <w:rPr>
      <w:rFonts w:ascii="Cambria" w:eastAsia="Times New Roman" w:hAnsi="Cambria" w:cs="Times New Roman"/>
      <w:b/>
      <w:bCs/>
      <w:color w:val="4F81BD"/>
      <w:w w:val="100"/>
      <w:position w:val="-1"/>
      <w:effect w:val="none"/>
      <w:vertAlign w:val="baseline"/>
      <w:cs w:val="0"/>
      <w:em w:val="none"/>
      <w:lang w:val="en-US"/>
    </w:rPr>
  </w:style>
  <w:style w:type="character" w:customStyle="1" w:styleId="Ttulo4Car">
    <w:name w:val="Título 4 Car"/>
    <w:rPr>
      <w:rFonts w:ascii="Cambria" w:eastAsia="Times New Roman" w:hAnsi="Cambria" w:cs="Times New Roman"/>
      <w:b/>
      <w:bCs/>
      <w:i/>
      <w:iCs/>
      <w:color w:val="4F81BD"/>
      <w:w w:val="100"/>
      <w:position w:val="-1"/>
      <w:effect w:val="none"/>
      <w:vertAlign w:val="baseline"/>
      <w:cs w:val="0"/>
      <w:em w:val="none"/>
      <w:lang w:val="en-US"/>
    </w:rPr>
  </w:style>
  <w:style w:type="character" w:customStyle="1" w:styleId="Ttulo5Car">
    <w:name w:val="Título 5 Car"/>
    <w:rPr>
      <w:rFonts w:ascii="Times New Roman" w:eastAsia="Times New Roman" w:hAnsi="Times New Roman" w:cs="Times New Roman"/>
      <w:b/>
      <w:i/>
      <w:w w:val="100"/>
      <w:position w:val="-1"/>
      <w:sz w:val="24"/>
      <w:szCs w:val="20"/>
      <w:effect w:val="none"/>
      <w:vertAlign w:val="baseline"/>
      <w:cs w:val="0"/>
      <w:em w:val="none"/>
      <w:lang w:val="es-ES" w:eastAsia="es-ES"/>
    </w:rPr>
  </w:style>
  <w:style w:type="character" w:customStyle="1" w:styleId="Ttulo6Car">
    <w:name w:val="Título 6 Car"/>
    <w:rPr>
      <w:rFonts w:ascii="Arial" w:eastAsia="Times New Roman" w:hAnsi="Arial" w:cs="Times New Roman"/>
      <w:b/>
      <w:w w:val="100"/>
      <w:position w:val="-1"/>
      <w:szCs w:val="24"/>
      <w:effect w:val="none"/>
      <w:vertAlign w:val="baseline"/>
      <w:cs w:val="0"/>
      <w:em w:val="none"/>
      <w:lang w:val="es-ES" w:eastAsia="es-ES"/>
    </w:rPr>
  </w:style>
  <w:style w:type="character" w:customStyle="1" w:styleId="Ttulo7Car">
    <w:name w:val="Título 7 Car"/>
    <w:rPr>
      <w:rFonts w:ascii="Arial" w:eastAsia="Times New Roman" w:hAnsi="Arial" w:cs="Times New Roman"/>
      <w:b/>
      <w:bCs/>
      <w:w w:val="100"/>
      <w:position w:val="-1"/>
      <w:sz w:val="20"/>
      <w:szCs w:val="20"/>
      <w:effect w:val="none"/>
      <w:vertAlign w:val="baseline"/>
      <w:cs w:val="0"/>
      <w:em w:val="none"/>
      <w:lang w:val="es-ES" w:eastAsia="es-ES"/>
    </w:rPr>
  </w:style>
  <w:style w:type="character" w:customStyle="1" w:styleId="Ttulo8Car">
    <w:name w:val="Título 8 Car"/>
    <w:rPr>
      <w:rFonts w:ascii="Arial Narrow" w:eastAsia="Times New Roman" w:hAnsi="Arial Narrow" w:cs="Times New Roman"/>
      <w:b/>
      <w:bCs/>
      <w:w w:val="100"/>
      <w:position w:val="-1"/>
      <w:szCs w:val="24"/>
      <w:effect w:val="none"/>
      <w:vertAlign w:val="baseline"/>
      <w:cs w:val="0"/>
      <w:em w:val="none"/>
      <w:lang w:val="en-US" w:eastAsia="es-ES"/>
    </w:rPr>
  </w:style>
  <w:style w:type="character" w:customStyle="1" w:styleId="Ttulo9Car">
    <w:name w:val="Título 9 Car"/>
    <w:rPr>
      <w:rFonts w:ascii="Arial Narrow" w:eastAsia="Times New Roman" w:hAnsi="Arial Narrow" w:cs="Times New Roman"/>
      <w:b/>
      <w:bCs/>
      <w:w w:val="100"/>
      <w:position w:val="-1"/>
      <w:szCs w:val="24"/>
      <w:effect w:val="none"/>
      <w:vertAlign w:val="baseline"/>
      <w:cs w:val="0"/>
      <w:em w:val="none"/>
      <w:lang w:val="en-US" w:eastAsia="es-ES"/>
    </w:rPr>
  </w:style>
  <w:style w:type="paragraph" w:styleId="Textodeglobo">
    <w:name w:val="Balloon Text"/>
    <w:basedOn w:val="Normal"/>
    <w:qFormat/>
    <w:pPr>
      <w:spacing w:after="0" w:line="240" w:lineRule="auto"/>
    </w:pPr>
    <w:rPr>
      <w:rFonts w:ascii="Tahoma" w:eastAsia="Times New Roman" w:hAnsi="Tahoma" w:cs="Tahoma"/>
      <w:sz w:val="16"/>
      <w:szCs w:val="16"/>
      <w:lang w:val="en-U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customStyle="1" w:styleId="TextonotapietextodenotaalpieNotaapieBibliogTextonotapieCarCarCar1CarCarCar1Car2ftCarCarftCarTextonotapieCar11TextonotapieCarCar1Car1CarCar1Car1Car21Car11CarCarCar11CarftFACar3Car">
    <w:name w:val="Texto nota pie;texto de nota al pie;Nota a pie/Bibliog;Texto nota pie Car Car;Car1 Car Car;Car1 Car2;ft Car Car;ft Car;Texto nota pie Car11;Texto nota pie Car Car1;Car1 Car Car1;Car1 Car21;Car11 Car Car;Car11 Car;ft;FA;Car3 Car"/>
    <w:basedOn w:val="Normal"/>
    <w:qFormat/>
    <w:pPr>
      <w:spacing w:after="0" w:line="240" w:lineRule="auto"/>
    </w:pPr>
    <w:rPr>
      <w:rFonts w:eastAsia="Times New Roman" w:cs="Times New Roman"/>
      <w:sz w:val="20"/>
      <w:szCs w:val="20"/>
      <w:lang w:val="en-US"/>
    </w:rPr>
  </w:style>
  <w:style w:type="character" w:customStyle="1" w:styleId="TextonotapieCartextodenotaalpieCarNotaapieBibliogCarTextonotapieCarCarCarCar1CarCarCarCar1Car2CarftCarCarCarftCarCar1TextonotapieCar11CarTextonotapieCarCar1CarCar1CarCar1CarCar1Car21CarCar11CarCar1">
    <w:name w:val="Texto nota pie Car;texto de nota al pie Car;Nota a pie/Bibliog Car;Texto nota pie Car Car Car;Car1 Car Car Car;Car1 Car2 Car;ft Car Car Car;ft Car Car1;Texto nota pie Car11 Car;Texto nota pie Car Car1 Car;Car1 Car Car1 Car;Car1 Car21 Car;Car11 Car Car1"/>
    <w:rPr>
      <w:rFonts w:ascii="Calibri" w:eastAsia="Times New Roman" w:hAnsi="Calibri" w:cs="Times New Roman"/>
      <w:w w:val="100"/>
      <w:position w:val="-1"/>
      <w:sz w:val="20"/>
      <w:szCs w:val="20"/>
      <w:effect w:val="none"/>
      <w:vertAlign w:val="baseline"/>
      <w:cs w:val="0"/>
      <w:em w:val="none"/>
      <w:lang w:val="en-US"/>
    </w:rPr>
  </w:style>
  <w:style w:type="character" w:customStyle="1" w:styleId="RefdenotaalpiereferencianotaalpieAppelnotedebasdepageFootnotesrefssRefRefdenotaalpiedenotaalpieFCTextodenotaalpiePiedepaginaRefdenotaalpie2NotadepiepiedepaginafrUsedbyWordforHelpfootnotesymbolsF">
    <w:name w:val="Ref. de nota al pie;referencia nota al pie;Appel note de bas de page;Footnotes refss;Ref;Ref. de nota al pie.;de nota al pie;FC;Texto de nota al pie;Pie de pagina;Ref. de nota al pie2;Nota de pie;pie de pagina;fr;Used by Word for Help footnote symbols;F"/>
    <w:qFormat/>
    <w:rPr>
      <w:w w:val="100"/>
      <w:position w:val="-1"/>
      <w:effect w:val="none"/>
      <w:vertAlign w:val="superscript"/>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link w:val="TextocomentarioCar1"/>
    <w:qFormat/>
    <w:pPr>
      <w:spacing w:after="200" w:line="240" w:lineRule="auto"/>
    </w:pPr>
    <w:rPr>
      <w:rFonts w:eastAsia="Times New Roman" w:cs="Times New Roman"/>
      <w:sz w:val="20"/>
      <w:szCs w:val="20"/>
      <w:lang w:val="en-US"/>
    </w:rPr>
  </w:style>
  <w:style w:type="character" w:customStyle="1" w:styleId="TextocomentarioCar">
    <w:name w:val="Texto comentario Car"/>
    <w:rPr>
      <w:rFonts w:ascii="Calibri" w:eastAsia="Times New Roman" w:hAnsi="Calibri" w:cs="Times New Roman"/>
      <w:w w:val="100"/>
      <w:position w:val="-1"/>
      <w:sz w:val="20"/>
      <w:szCs w:val="20"/>
      <w:effect w:val="none"/>
      <w:vertAlign w:val="baseline"/>
      <w:cs w:val="0"/>
      <w:em w:val="none"/>
      <w:lang w:val="en-U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Calibri" w:eastAsia="Times New Roman" w:hAnsi="Calibri" w:cs="Times New Roman"/>
      <w:b/>
      <w:bCs/>
      <w:w w:val="100"/>
      <w:position w:val="-1"/>
      <w:sz w:val="20"/>
      <w:szCs w:val="20"/>
      <w:effect w:val="none"/>
      <w:vertAlign w:val="baseline"/>
      <w:cs w:val="0"/>
      <w:em w:val="none"/>
      <w:lang w:val="en-US"/>
    </w:rPr>
  </w:style>
  <w:style w:type="paragraph" w:styleId="Encabezado">
    <w:name w:val="header"/>
    <w:basedOn w:val="Normal"/>
    <w:qFormat/>
    <w:pPr>
      <w:spacing w:after="0" w:line="240" w:lineRule="auto"/>
    </w:pPr>
    <w:rPr>
      <w:rFonts w:eastAsia="Times New Roman" w:cs="Times New Roman"/>
      <w:lang w:val="en-US"/>
    </w:rPr>
  </w:style>
  <w:style w:type="character" w:customStyle="1" w:styleId="EncabezadoCar">
    <w:name w:val="Encabezado Car"/>
    <w:rPr>
      <w:rFonts w:ascii="Calibri" w:eastAsia="Times New Roman" w:hAnsi="Calibri" w:cs="Times New Roman"/>
      <w:w w:val="100"/>
      <w:position w:val="-1"/>
      <w:effect w:val="none"/>
      <w:vertAlign w:val="baseline"/>
      <w:cs w:val="0"/>
      <w:em w:val="none"/>
      <w:lang w:val="en-US"/>
    </w:rPr>
  </w:style>
  <w:style w:type="paragraph" w:styleId="Piedepgina">
    <w:name w:val="footer"/>
    <w:basedOn w:val="Normal"/>
    <w:qFormat/>
    <w:pPr>
      <w:spacing w:after="0" w:line="240" w:lineRule="auto"/>
    </w:pPr>
    <w:rPr>
      <w:rFonts w:eastAsia="Times New Roman" w:cs="Times New Roman"/>
      <w:lang w:val="en-US"/>
    </w:rPr>
  </w:style>
  <w:style w:type="character" w:customStyle="1" w:styleId="PiedepginaCar">
    <w:name w:val="Pie de página Car"/>
    <w:rPr>
      <w:rFonts w:ascii="Calibri" w:eastAsia="Times New Roman" w:hAnsi="Calibri" w:cs="Times New Roman"/>
      <w:w w:val="100"/>
      <w:position w:val="-1"/>
      <w:effect w:val="none"/>
      <w:vertAlign w:val="baseline"/>
      <w:cs w:val="0"/>
      <w:em w:val="none"/>
      <w:lang w:val="en-US"/>
    </w:rPr>
  </w:style>
  <w:style w:type="table" w:styleId="Tablaconcuadrcula">
    <w:name w:val="Table Grid"/>
    <w:basedOn w:val="Tablanormal"/>
    <w:uiPriority w:val="39"/>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basedOn w:val="Ttulo2Pliego"/>
  </w:style>
  <w:style w:type="character" w:customStyle="1" w:styleId="TtuloCar1">
    <w:name w:val="Título Car1"/>
    <w:rPr>
      <w:rFonts w:ascii="Tahoma" w:eastAsia="Times New Roman" w:hAnsi="Tahoma" w:cs="Tahoma"/>
      <w:b/>
      <w:bCs/>
      <w:w w:val="102"/>
      <w:position w:val="-1"/>
      <w:sz w:val="21"/>
      <w:szCs w:val="21"/>
      <w:effect w:val="none"/>
      <w:vertAlign w:val="baseline"/>
      <w:cs w:val="0"/>
      <w:em w:val="none"/>
    </w:rPr>
  </w:style>
  <w:style w:type="paragraph" w:customStyle="1" w:styleId="TextoindependientebodytextbtBodytextTextindepT2TableBullet1bodytesxcontentsEHPTBodyText2ndradtabla2SubsectionBodyTextTextoindependienteCarCarbodytesxCarCarTABLADECONTENIDO3AvtalBrdtextBody3BodyTextRespons">
    <w:name w:val="Texto independiente;body text;bt;Bodytext;TextindepT2;Table Bullet 1;body tesx;contents;EHPT;Body Text2;ändrad;tabla 2;Subsection Body Text;Texto independiente Car Car;body tesx Car Car;TABLA DE CONTENIDO 3;AvtalBrödtext;Body3;Body Text;Respons"/>
    <w:basedOn w:val="Normal"/>
    <w:pPr>
      <w:spacing w:after="0" w:line="240" w:lineRule="auto"/>
      <w:jc w:val="both"/>
    </w:pPr>
    <w:rPr>
      <w:rFonts w:ascii="Arial" w:eastAsia="Times New Roman" w:hAnsi="Arial" w:cs="Times New Roman"/>
      <w:sz w:val="24"/>
      <w:szCs w:val="20"/>
      <w:lang w:val="es-ES" w:eastAsia="es-ES"/>
    </w:rPr>
  </w:style>
  <w:style w:type="character" w:customStyle="1" w:styleId="TextoindependienteCarbodytextCarbtCarBodytextCarTextindepT2CarTableBullet1CarbodytesxCarcontentsCarEHPTCarBodyText2CarndradCartabla2CarSubsectionBodyTextCarTextoindependienteCarCarCarbodytesxCarCarCar">
    <w:name w:val="Texto independiente Car;body text Car;bt Car;Bodytext Car;TextindepT2 Car;Table Bullet 1 Car;body tesx Car;contents Car;EHPT Car;Body Text2 Car;ändrad Car;tabla 2 Car;Subsection Body Text Car;Texto independiente Car Car Car;body tesx Car Car Car"/>
    <w:rPr>
      <w:rFonts w:ascii="Arial" w:eastAsia="Times New Roman" w:hAnsi="Arial" w:cs="Times New Roman"/>
      <w:w w:val="100"/>
      <w:position w:val="-1"/>
      <w:sz w:val="24"/>
      <w:szCs w:val="20"/>
      <w:effect w:val="none"/>
      <w:vertAlign w:val="baseline"/>
      <w:cs w:val="0"/>
      <w:em w:val="none"/>
      <w:lang w:val="es-ES" w:eastAsia="es-ES"/>
    </w:rPr>
  </w:style>
  <w:style w:type="paragraph" w:customStyle="1" w:styleId="TtuloTDC1">
    <w:name w:val="Título TDC1"/>
    <w:basedOn w:val="Ttulo1SectionHead1TablaContenido1CAPITULOh1IIIchaptersection1level1Level1HeadH1h11II1h12II2I1chapter1section11level11Level1Head1H11h111II11h13II3I2chapter2section12level12Level1Head2H12Titulo"/>
    <w:next w:val="Normal"/>
    <w:qFormat/>
    <w:pPr>
      <w:outlineLvl w:val="9"/>
    </w:pPr>
    <w:rPr>
      <w:lang w:val="es-CO" w:eastAsia="es-CO"/>
    </w:rPr>
  </w:style>
  <w:style w:type="paragraph" w:customStyle="1" w:styleId="PrrafodelistaTTULOSEGUNDONIVELListList1List11EYEPM-ListaList111List1111List11111List2List111111CaptuloTIT2INDList1111111Fluvial1titulo3ListParagraphListavistosa-nfasis11BulletListFooterTextnumberedListParagraph1">
    <w:name w:val="Párrafo de lista;TÍTULO SEGUNDO NIVEL;List;List1;List11;EY EPM - Lista;List111;List1111;List11111;List2;List111111;Capítulo;TIT 2 IND;List1111111;Fluvial1;titulo 3;List Paragraph;Lista vistosa - Énfasis 11;Bullet List;FooterText;numbered;List Paragraph1"/>
    <w:basedOn w:val="Normal"/>
    <w:pPr>
      <w:numPr>
        <w:ilvl w:val="1"/>
        <w:numId w:val="23"/>
      </w:numPr>
      <w:spacing w:after="200" w:line="276" w:lineRule="auto"/>
      <w:ind w:left="-1" w:hanging="1"/>
      <w:contextualSpacing/>
    </w:pPr>
    <w:rPr>
      <w:rFonts w:eastAsia="Times New Roman" w:cs="Times New Roman"/>
      <w:lang w:val="en-U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eastAsia="Times New Roman" w:hAnsi="Arial" w:cs="Arial"/>
      <w:color w:val="000000"/>
      <w:position w:val="-1"/>
      <w:sz w:val="24"/>
      <w:szCs w:val="24"/>
    </w:rPr>
  </w:style>
  <w:style w:type="paragraph" w:customStyle="1" w:styleId="staE">
    <w:name w:val="staáE"/>
    <w:basedOn w:val="Normal"/>
    <w:pPr>
      <w:spacing w:after="0" w:line="240" w:lineRule="auto"/>
      <w:jc w:val="both"/>
    </w:pPr>
    <w:rPr>
      <w:rFonts w:ascii="Century Gothic" w:eastAsia="Times New Roman" w:hAnsi="Century Gothic" w:cs="Times New Roman"/>
      <w:szCs w:val="20"/>
      <w:lang w:val="es-ES"/>
    </w:rPr>
  </w:style>
  <w:style w:type="character" w:styleId="Hipervnculo">
    <w:name w:val="Hyperlink"/>
    <w:rPr>
      <w:color w:val="000000"/>
      <w:w w:val="100"/>
      <w:position w:val="-1"/>
      <w:effect w:val="none"/>
      <w:vertAlign w:val="baseline"/>
      <w:cs w:val="0"/>
      <w:em w:val="none"/>
    </w:rPr>
  </w:style>
  <w:style w:type="paragraph" w:styleId="TDC2">
    <w:name w:val="toc 2"/>
    <w:basedOn w:val="Normal"/>
    <w:next w:val="Normal"/>
    <w:qFormat/>
    <w:pPr>
      <w:tabs>
        <w:tab w:val="right" w:leader="dot" w:pos="9394"/>
      </w:tabs>
      <w:spacing w:after="100" w:line="276" w:lineRule="auto"/>
      <w:ind w:left="220"/>
    </w:pPr>
    <w:rPr>
      <w:rFonts w:ascii="Arial Narrow" w:hAnsi="Arial Narrow" w:cs="Arial"/>
      <w:b/>
      <w:noProof/>
      <w:spacing w:val="3"/>
    </w:rPr>
  </w:style>
  <w:style w:type="paragraph" w:styleId="TDC1">
    <w:name w:val="toc 1"/>
    <w:basedOn w:val="Normal"/>
    <w:next w:val="Normal"/>
    <w:qFormat/>
    <w:pPr>
      <w:tabs>
        <w:tab w:val="left" w:pos="660"/>
        <w:tab w:val="right" w:leader="dot" w:pos="9356"/>
      </w:tabs>
      <w:spacing w:after="100" w:line="276" w:lineRule="auto"/>
      <w:jc w:val="both"/>
    </w:pPr>
    <w:rPr>
      <w:rFonts w:ascii="Arial Narrow" w:eastAsia="Times New Roman" w:hAnsi="Arial Narrow" w:cs="Arial"/>
      <w:b/>
      <w:bCs/>
      <w:noProof/>
      <w:spacing w:val="3"/>
      <w:sz w:val="23"/>
      <w:szCs w:val="23"/>
    </w:rPr>
  </w:style>
  <w:style w:type="paragraph" w:styleId="TDC3">
    <w:name w:val="toc 3"/>
    <w:basedOn w:val="Normal"/>
    <w:next w:val="Normal"/>
    <w:qFormat/>
    <w:pPr>
      <w:tabs>
        <w:tab w:val="right" w:leader="dot" w:pos="9394"/>
      </w:tabs>
      <w:spacing w:after="100" w:line="276" w:lineRule="auto"/>
      <w:ind w:left="284" w:firstLine="14"/>
    </w:pPr>
    <w:rPr>
      <w:rFonts w:ascii="Arial" w:eastAsia="Times New Roman" w:hAnsi="Arial" w:cs="Arial"/>
      <w:b/>
      <w:noProof/>
      <w:spacing w:val="4"/>
    </w:rPr>
  </w:style>
  <w:style w:type="paragraph" w:customStyle="1" w:styleId="Ttulo2Pliego">
    <w:name w:val="Título 2 Pliego"/>
    <w:basedOn w:val="Normal"/>
    <w:pPr>
      <w:widowControl w:val="0"/>
      <w:autoSpaceDE w:val="0"/>
      <w:autoSpaceDN w:val="0"/>
      <w:adjustRightInd w:val="0"/>
      <w:spacing w:before="28" w:after="0" w:line="247" w:lineRule="atLeast"/>
    </w:pPr>
    <w:rPr>
      <w:rFonts w:ascii="Tahoma" w:eastAsia="Times New Roman" w:hAnsi="Tahoma" w:cs="Tahoma"/>
      <w:b/>
      <w:bCs/>
      <w:w w:val="102"/>
      <w:sz w:val="21"/>
      <w:szCs w:val="21"/>
    </w:rPr>
  </w:style>
  <w:style w:type="character" w:customStyle="1" w:styleId="Ttulo2PliegoCar">
    <w:name w:val="Título 2 Pliego Car"/>
    <w:rPr>
      <w:rFonts w:ascii="Tahoma" w:eastAsia="Times New Roman" w:hAnsi="Tahoma" w:cs="Tahoma"/>
      <w:b/>
      <w:bCs/>
      <w:w w:val="102"/>
      <w:position w:val="-1"/>
      <w:sz w:val="21"/>
      <w:szCs w:val="21"/>
      <w:effect w:val="none"/>
      <w:vertAlign w:val="baseline"/>
      <w:cs w:val="0"/>
      <w:em w:val="none"/>
    </w:rPr>
  </w:style>
  <w:style w:type="paragraph" w:styleId="TDC4">
    <w:name w:val="toc 4"/>
    <w:basedOn w:val="Normal"/>
    <w:next w:val="Normal"/>
    <w:qFormat/>
    <w:pPr>
      <w:spacing w:after="100" w:line="276" w:lineRule="auto"/>
      <w:ind w:left="660"/>
    </w:pPr>
    <w:rPr>
      <w:rFonts w:eastAsia="Times New Roman" w:cs="Times New Roman"/>
      <w:lang w:eastAsia="es-CO"/>
    </w:rPr>
  </w:style>
  <w:style w:type="paragraph" w:styleId="TDC5">
    <w:name w:val="toc 5"/>
    <w:basedOn w:val="Normal"/>
    <w:next w:val="Normal"/>
    <w:qFormat/>
    <w:pPr>
      <w:spacing w:after="100" w:line="276" w:lineRule="auto"/>
      <w:ind w:left="880"/>
    </w:pPr>
    <w:rPr>
      <w:rFonts w:eastAsia="Times New Roman" w:cs="Times New Roman"/>
      <w:lang w:eastAsia="es-CO"/>
    </w:rPr>
  </w:style>
  <w:style w:type="paragraph" w:styleId="TDC6">
    <w:name w:val="toc 6"/>
    <w:basedOn w:val="Normal"/>
    <w:next w:val="Normal"/>
    <w:qFormat/>
    <w:pPr>
      <w:spacing w:after="100" w:line="276" w:lineRule="auto"/>
      <w:ind w:left="1100"/>
    </w:pPr>
    <w:rPr>
      <w:rFonts w:eastAsia="Times New Roman" w:cs="Times New Roman"/>
      <w:lang w:eastAsia="es-CO"/>
    </w:rPr>
  </w:style>
  <w:style w:type="paragraph" w:styleId="TDC7">
    <w:name w:val="toc 7"/>
    <w:basedOn w:val="Normal"/>
    <w:next w:val="Normal"/>
    <w:qFormat/>
    <w:pPr>
      <w:spacing w:after="100" w:line="276" w:lineRule="auto"/>
      <w:ind w:left="1320"/>
    </w:pPr>
    <w:rPr>
      <w:rFonts w:eastAsia="Times New Roman" w:cs="Times New Roman"/>
      <w:lang w:eastAsia="es-CO"/>
    </w:rPr>
  </w:style>
  <w:style w:type="paragraph" w:styleId="TDC8">
    <w:name w:val="toc 8"/>
    <w:basedOn w:val="Normal"/>
    <w:next w:val="Normal"/>
    <w:qFormat/>
    <w:pPr>
      <w:spacing w:after="100" w:line="276" w:lineRule="auto"/>
      <w:ind w:left="1540"/>
    </w:pPr>
    <w:rPr>
      <w:rFonts w:eastAsia="Times New Roman" w:cs="Times New Roman"/>
      <w:lang w:eastAsia="es-CO"/>
    </w:rPr>
  </w:style>
  <w:style w:type="paragraph" w:styleId="TDC9">
    <w:name w:val="toc 9"/>
    <w:basedOn w:val="Normal"/>
    <w:next w:val="Normal"/>
    <w:qFormat/>
    <w:pPr>
      <w:spacing w:after="100" w:line="276" w:lineRule="auto"/>
      <w:ind w:left="1760"/>
    </w:pPr>
    <w:rPr>
      <w:rFonts w:eastAsia="Times New Roman" w:cs="Times New Roman"/>
      <w:lang w:eastAsia="es-CO"/>
    </w:rPr>
  </w:style>
  <w:style w:type="paragraph" w:customStyle="1" w:styleId="Norm">
    <w:name w:val="Norm"/>
    <w:basedOn w:val="Normal"/>
    <w:pPr>
      <w:widowControl w:val="0"/>
      <w:spacing w:after="0" w:line="240" w:lineRule="auto"/>
      <w:ind w:left="482"/>
      <w:jc w:val="both"/>
    </w:pPr>
    <w:rPr>
      <w:rFonts w:ascii="Arial" w:eastAsia="Times New Roman" w:hAnsi="Arial" w:cs="Times New Roman"/>
      <w:i/>
      <w:szCs w:val="20"/>
    </w:rPr>
  </w:style>
  <w:style w:type="paragraph" w:styleId="Mapadeldocumento">
    <w:name w:val="Document Map"/>
    <w:basedOn w:val="Normal"/>
    <w:qFormat/>
    <w:pPr>
      <w:spacing w:after="0" w:line="240" w:lineRule="auto"/>
    </w:pPr>
    <w:rPr>
      <w:rFonts w:ascii="Tahoma" w:eastAsia="Times New Roman" w:hAnsi="Tahoma" w:cs="Tahoma"/>
      <w:sz w:val="16"/>
      <w:szCs w:val="16"/>
      <w:lang w:val="en-US"/>
    </w:rPr>
  </w:style>
  <w:style w:type="character" w:customStyle="1" w:styleId="MapadeldocumentoCar">
    <w:name w:val="Mapa del documento Car"/>
    <w:rPr>
      <w:rFonts w:ascii="Tahoma" w:eastAsia="Times New Roman" w:hAnsi="Tahoma" w:cs="Tahoma"/>
      <w:w w:val="100"/>
      <w:position w:val="-1"/>
      <w:sz w:val="16"/>
      <w:szCs w:val="16"/>
      <w:effect w:val="none"/>
      <w:vertAlign w:val="baseline"/>
      <w:cs w:val="0"/>
      <w:em w:val="none"/>
      <w:lang w:val="en-US"/>
    </w:rPr>
  </w:style>
  <w:style w:type="paragraph" w:customStyle="1" w:styleId="Textoindependiente31">
    <w:name w:val="Texto independiente 31"/>
    <w:basedOn w:val="Normal"/>
    <w:pPr>
      <w:suppressAutoHyphens w:val="0"/>
      <w:spacing w:after="0" w:line="240" w:lineRule="auto"/>
      <w:jc w:val="both"/>
    </w:pPr>
    <w:rPr>
      <w:rFonts w:ascii="Arial" w:eastAsia="Times New Roman" w:hAnsi="Arial" w:cs="Times New Roman"/>
      <w:noProof/>
      <w:sz w:val="24"/>
      <w:szCs w:val="20"/>
    </w:rPr>
  </w:style>
  <w:style w:type="paragraph" w:customStyle="1" w:styleId="CM57">
    <w:name w:val="CM57"/>
    <w:basedOn w:val="Default"/>
    <w:next w:val="Default"/>
    <w:rPr>
      <w:color w:val="auto"/>
    </w:rPr>
  </w:style>
  <w:style w:type="paragraph" w:customStyle="1" w:styleId="CM71">
    <w:name w:val="CM71"/>
    <w:basedOn w:val="Default"/>
    <w:next w:val="Default"/>
    <w:rPr>
      <w:color w:val="auto"/>
    </w:rPr>
  </w:style>
  <w:style w:type="paragraph" w:styleId="Continuarlista">
    <w:name w:val="List Continue"/>
    <w:basedOn w:val="Normal"/>
    <w:pPr>
      <w:spacing w:after="120" w:line="240" w:lineRule="auto"/>
      <w:ind w:left="283"/>
      <w:contextualSpacing/>
    </w:pPr>
    <w:rPr>
      <w:rFonts w:ascii="Tahoma" w:eastAsia="Times New Roman" w:hAnsi="Tahoma" w:cs="Times New Roman"/>
      <w:sz w:val="24"/>
      <w:szCs w:val="24"/>
      <w:lang w:val="es-ES" w:eastAsia="es-ES"/>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pPr>
      <w:autoSpaceDN w:val="0"/>
      <w:spacing w:line="1" w:lineRule="atLeast"/>
      <w:ind w:leftChars="-1" w:left="-1" w:hangingChars="1" w:hanging="1"/>
      <w:textDirection w:val="btLr"/>
      <w:textAlignment w:val="top"/>
      <w:outlineLvl w:val="0"/>
    </w:pPr>
    <w:rPr>
      <w:rFonts w:ascii="Verdana" w:eastAsia="Times New Roman" w:hAnsi="Verdana" w:cs="Verdana"/>
      <w:kern w:val="3"/>
      <w:position w:val="-1"/>
      <w:lang w:val="es-ES"/>
    </w:rPr>
  </w:style>
  <w:style w:type="table" w:customStyle="1" w:styleId="Tablaconcuadrcula1">
    <w:name w:val="Tabla con cuadrícula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12912666msonormal">
    <w:name w:val="yiv112912666msonormal"/>
    <w:basedOn w:val="Normal"/>
    <w:pPr>
      <w:spacing w:before="100" w:beforeAutospacing="1" w:after="100" w:afterAutospacing="1" w:line="240" w:lineRule="auto"/>
    </w:pPr>
    <w:rPr>
      <w:rFonts w:ascii="Times New Roman" w:hAnsi="Times New Roman" w:cs="Times New Roman"/>
      <w:sz w:val="24"/>
      <w:szCs w:val="24"/>
      <w:lang w:val="es-ES" w:eastAsia="es-ES"/>
    </w:rPr>
  </w:style>
  <w:style w:type="paragraph" w:customStyle="1" w:styleId="Textoindependiente32">
    <w:name w:val="Texto independiente 32"/>
    <w:basedOn w:val="Normal"/>
    <w:pPr>
      <w:suppressAutoHyphens w:val="0"/>
      <w:spacing w:after="0" w:line="240" w:lineRule="auto"/>
      <w:jc w:val="center"/>
    </w:pPr>
    <w:rPr>
      <w:rFonts w:ascii="Arial" w:eastAsia="Times New Roman" w:hAnsi="Arial" w:cs="Times New Roman"/>
      <w:b/>
      <w:sz w:val="20"/>
      <w:szCs w:val="20"/>
      <w:lang w:val="es-ES" w:eastAsia="es-ES"/>
    </w:rPr>
  </w:style>
  <w:style w:type="character" w:customStyle="1" w:styleId="A9">
    <w:name w:val="A9"/>
    <w:rPr>
      <w:color w:val="211D1E"/>
      <w:w w:val="100"/>
      <w:position w:val="-1"/>
      <w:sz w:val="19"/>
      <w:szCs w:val="19"/>
      <w:effect w:val="none"/>
      <w:vertAlign w:val="baseline"/>
      <w:cs w:val="0"/>
      <w:em w:val="none"/>
    </w:rPr>
  </w:style>
  <w:style w:type="paragraph" w:styleId="Textoindependiente2">
    <w:name w:val="Body Text 2"/>
    <w:basedOn w:val="Normal"/>
    <w:pPr>
      <w:spacing w:after="120" w:line="480" w:lineRule="auto"/>
    </w:pPr>
    <w:rPr>
      <w:rFonts w:ascii="Tahoma" w:eastAsia="Times New Roman" w:hAnsi="Tahoma" w:cs="Times New Roman"/>
      <w:sz w:val="24"/>
      <w:szCs w:val="24"/>
      <w:lang w:val="es-ES" w:eastAsia="es-ES"/>
    </w:rPr>
  </w:style>
  <w:style w:type="character" w:customStyle="1" w:styleId="Textoindependiente2Car">
    <w:name w:val="Texto independiente 2 Car"/>
    <w:rPr>
      <w:rFonts w:ascii="Tahoma" w:eastAsia="Times New Roman" w:hAnsi="Tahoma" w:cs="Times New Roman"/>
      <w:w w:val="100"/>
      <w:position w:val="-1"/>
      <w:sz w:val="24"/>
      <w:szCs w:val="24"/>
      <w:effect w:val="none"/>
      <w:vertAlign w:val="baseline"/>
      <w:cs w:val="0"/>
      <w:em w:val="none"/>
      <w:lang w:val="es-ES" w:eastAsia="es-ES"/>
    </w:rPr>
  </w:style>
  <w:style w:type="paragraph" w:customStyle="1" w:styleId="CM46">
    <w:name w:val="CM46"/>
    <w:basedOn w:val="Default"/>
    <w:next w:val="Default"/>
    <w:rPr>
      <w:color w:val="auto"/>
      <w:lang w:eastAsia="es-ES"/>
    </w:rPr>
  </w:style>
  <w:style w:type="paragraph" w:styleId="Lista">
    <w:name w:val="List"/>
    <w:basedOn w:val="Normal"/>
    <w:qFormat/>
    <w:pPr>
      <w:spacing w:after="200" w:line="276" w:lineRule="auto"/>
      <w:ind w:left="283" w:hanging="283"/>
      <w:contextualSpacing/>
    </w:pPr>
    <w:rPr>
      <w:rFonts w:eastAsia="Times New Roman" w:cs="Times New Roman"/>
      <w:lang w:val="en-US"/>
    </w:rPr>
  </w:style>
  <w:style w:type="paragraph" w:styleId="Descripcin">
    <w:name w:val="caption"/>
    <w:basedOn w:val="Normal"/>
    <w:next w:val="Normal"/>
    <w:qFormat/>
    <w:pPr>
      <w:spacing w:after="200" w:line="240" w:lineRule="auto"/>
    </w:pPr>
    <w:rPr>
      <w:rFonts w:eastAsia="Times New Roman" w:cs="Times New Roman"/>
      <w:b/>
      <w:bCs/>
      <w:color w:val="4F81BD"/>
      <w:sz w:val="18"/>
      <w:szCs w:val="18"/>
      <w:lang w:val="en-US"/>
    </w:rPr>
  </w:style>
  <w:style w:type="numbering" w:customStyle="1" w:styleId="Sinlista1">
    <w:name w:val="Sin lista1"/>
    <w:next w:val="Sinlista"/>
    <w:qFormat/>
  </w:style>
  <w:style w:type="table" w:customStyle="1" w:styleId="Tablaconcuadrcula2">
    <w:name w:val="Tabla con cuadrícula2"/>
    <w:basedOn w:val="Tablanormal"/>
    <w:next w:val="Tablaconcuadrcula"/>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qFormat/>
    <w:pPr>
      <w:spacing w:after="0" w:line="240" w:lineRule="auto"/>
    </w:pPr>
    <w:rPr>
      <w:rFonts w:ascii="Consolas" w:hAnsi="Consolas" w:cs="Times New Roman"/>
      <w:sz w:val="21"/>
      <w:szCs w:val="21"/>
      <w:lang w:val="en-US"/>
    </w:rPr>
  </w:style>
  <w:style w:type="character" w:customStyle="1" w:styleId="TextosinformatoCar">
    <w:name w:val="Texto sin formato Car"/>
    <w:rPr>
      <w:rFonts w:ascii="Consolas" w:eastAsia="Calibri" w:hAnsi="Consolas" w:cs="Times New Roman"/>
      <w:w w:val="100"/>
      <w:position w:val="-1"/>
      <w:sz w:val="21"/>
      <w:szCs w:val="21"/>
      <w:effect w:val="none"/>
      <w:vertAlign w:val="baseline"/>
      <w:cs w:val="0"/>
      <w:em w:val="none"/>
      <w:lang w:val="en-US"/>
    </w:rPr>
  </w:style>
  <w:style w:type="paragraph" w:customStyle="1" w:styleId="western">
    <w:name w:val="western"/>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TTULOSEGUNDONIVELCarListCarList1CarList11CarEYEPM-ListaCarList111CarList1111CarList11111CarList2CarList111111CarCaptuloCarTIT2INDCarList1111111CarFluvial1Cartitulo3CarListParagraphCarlp1Ca">
    <w:name w:val="Párrafo de lista Car;TÍTULO SEGUNDO NIVEL Car;List Car;List1 Car;List11 Car;EY EPM - Lista Car;List111 Car;List1111 Car;List11111 Car;List2 Car;List111111 Car;Capítulo Car;TIT 2 IND Car;List1111111 Car;Fluvial1 Car;titulo 3 Car;List Paragraph Car;lp1 Ca"/>
    <w:rPr>
      <w:w w:val="100"/>
      <w:position w:val="-1"/>
      <w:sz w:val="22"/>
      <w:szCs w:val="22"/>
      <w:effect w:val="none"/>
      <w:vertAlign w:val="baseline"/>
      <w:cs w:val="0"/>
      <w:em w:val="none"/>
      <w:lang w:val="en-US" w:eastAsia="en-US"/>
    </w:rPr>
  </w:style>
  <w:style w:type="character" w:styleId="Nmerodepgina">
    <w:name w:val="page number"/>
    <w:rPr>
      <w:w w:val="100"/>
      <w:position w:val="-1"/>
      <w:effect w:val="none"/>
      <w:vertAlign w:val="baseline"/>
      <w:cs w:val="0"/>
      <w:em w:val="none"/>
    </w:rPr>
  </w:style>
  <w:style w:type="character" w:styleId="nfasis">
    <w:name w:val="Emphasis"/>
    <w:rPr>
      <w:i/>
      <w:iCs/>
      <w:w w:val="100"/>
      <w:position w:val="-1"/>
      <w:effect w:val="none"/>
      <w:vertAlign w:val="baseline"/>
      <w:cs w:val="0"/>
      <w:em w:val="none"/>
    </w:rPr>
  </w:style>
  <w:style w:type="paragraph" w:customStyle="1" w:styleId="textradi">
    <w:name w:val="text_radi"/>
    <w:basedOn w:val="Normal"/>
    <w:pPr>
      <w:autoSpaceDN w:val="0"/>
      <w:spacing w:after="0" w:line="240" w:lineRule="auto"/>
      <w:jc w:val="both"/>
    </w:pPr>
    <w:rPr>
      <w:rFonts w:ascii="Times New Roman" w:hAnsi="Times New Roman" w:cs="Times New Roman"/>
      <w:sz w:val="24"/>
      <w:szCs w:val="24"/>
      <w:lang w:eastAsia="es-CO"/>
    </w:rPr>
  </w:style>
  <w:style w:type="character" w:customStyle="1" w:styleId="apple-converted-space">
    <w:name w:val="apple-converted-space"/>
    <w:rPr>
      <w:w w:val="100"/>
      <w:position w:val="-1"/>
      <w:effect w:val="none"/>
      <w:vertAlign w:val="baseline"/>
      <w:cs w:val="0"/>
      <w:em w:val="none"/>
    </w:rPr>
  </w:style>
  <w:style w:type="character" w:styleId="nfasissutil">
    <w:name w:val="Subtle Emphasis"/>
    <w:rPr>
      <w:i/>
      <w:iCs/>
      <w:color w:val="808080"/>
      <w:w w:val="100"/>
      <w:position w:val="-1"/>
      <w:effect w:val="none"/>
      <w:vertAlign w:val="baseline"/>
      <w:cs w:val="0"/>
      <w:em w:val="none"/>
    </w:rPr>
  </w:style>
  <w:style w:type="paragraph" w:customStyle="1" w:styleId="BodyText21">
    <w:name w:val="Body Text 21"/>
    <w:basedOn w:val="Normal"/>
    <w:pPr>
      <w:spacing w:after="0" w:line="240" w:lineRule="auto"/>
    </w:pPr>
    <w:rPr>
      <w:rFonts w:ascii="Times New Roman" w:eastAsia="Times New Roman" w:hAnsi="Times New Roman" w:cs="Times New Roman"/>
      <w:sz w:val="28"/>
      <w:szCs w:val="20"/>
      <w:lang w:val="es-ES" w:eastAsia="es-ES"/>
    </w:rPr>
  </w:style>
  <w:style w:type="paragraph" w:customStyle="1" w:styleId="bodytext3">
    <w:name w:val="bodytext3"/>
    <w:basedOn w:val="Normal"/>
    <w:pPr>
      <w:spacing w:after="0" w:line="240" w:lineRule="auto"/>
      <w:ind w:right="51"/>
      <w:jc w:val="both"/>
    </w:pPr>
    <w:rPr>
      <w:rFonts w:ascii="Times New Roman" w:hAnsi="Times New Roman" w:cs="Times New Roman"/>
      <w:sz w:val="24"/>
      <w:szCs w:val="24"/>
      <w:lang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pPr>
      <w:spacing w:line="240" w:lineRule="atLeast"/>
    </w:pPr>
    <w:rPr>
      <w:rFonts w:ascii="Verdana" w:eastAsia="Times New Roman" w:hAnsi="Verdana" w:cs="Times New Roman"/>
      <w:sz w:val="20"/>
      <w:szCs w:val="20"/>
      <w:lang w:val="en-US"/>
    </w:rPr>
  </w:style>
  <w:style w:type="paragraph" w:styleId="Continuarlista2">
    <w:name w:val="List Continue 2"/>
    <w:basedOn w:val="Normal"/>
    <w:qFormat/>
    <w:pPr>
      <w:spacing w:after="120" w:line="276" w:lineRule="auto"/>
      <w:ind w:left="566"/>
      <w:contextualSpacing/>
    </w:pPr>
    <w:rPr>
      <w:rFonts w:eastAsia="Times New Roman" w:cs="Times New Roman"/>
      <w:lang w:val="en-US"/>
    </w:rPr>
  </w:style>
  <w:style w:type="character" w:customStyle="1" w:styleId="A4">
    <w:name w:val="A4"/>
    <w:rPr>
      <w:rFonts w:ascii="HelveticaNeue LightCond" w:hAnsi="HelveticaNeue LightCond" w:cs="HelveticaNeue LightCond" w:hint="default"/>
      <w:color w:val="221E1F"/>
      <w:w w:val="100"/>
      <w:position w:val="-1"/>
      <w:sz w:val="18"/>
      <w:szCs w:val="18"/>
      <w:effect w:val="none"/>
      <w:vertAlign w:val="baseline"/>
      <w:cs w:val="0"/>
      <w:em w:val="none"/>
    </w:rPr>
  </w:style>
  <w:style w:type="paragraph" w:customStyle="1" w:styleId="ttulo2pliego0">
    <w:name w:val="ttulo2pliego"/>
    <w:basedOn w:val="Normal"/>
    <w:pPr>
      <w:autoSpaceDE w:val="0"/>
      <w:autoSpaceDN w:val="0"/>
      <w:spacing w:before="28" w:after="0" w:line="247" w:lineRule="atLeast"/>
    </w:pPr>
    <w:rPr>
      <w:rFonts w:ascii="Tahoma" w:hAnsi="Tahoma" w:cs="Tahoma"/>
      <w:b/>
      <w:bCs/>
      <w:sz w:val="20"/>
      <w:szCs w:val="20"/>
      <w:lang w:eastAsia="es-CO"/>
    </w:rPr>
  </w:style>
  <w:style w:type="character" w:customStyle="1" w:styleId="Listavistosa-nfasis1Car">
    <w:name w:val="Lista vistosa - Énfasis 1 Car"/>
    <w:rPr>
      <w:w w:val="100"/>
      <w:position w:val="-1"/>
      <w:sz w:val="22"/>
      <w:szCs w:val="22"/>
      <w:effect w:val="none"/>
      <w:vertAlign w:val="baseline"/>
      <w:cs w:val="0"/>
      <w:em w:val="none"/>
      <w:lang w:eastAsia="en-US"/>
    </w:rPr>
  </w:style>
  <w:style w:type="table" w:styleId="Listavistosa-nfasis1">
    <w:name w:val="Colorful List Accent 1"/>
    <w:basedOn w:val="Tabla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Pr>
  </w:style>
  <w:style w:type="paragraph" w:customStyle="1" w:styleId="ttulo2pliego00">
    <w:name w:val="ttulo2pliego0"/>
    <w:basedOn w:val="Normal"/>
    <w:pPr>
      <w:autoSpaceDE w:val="0"/>
      <w:autoSpaceDN w:val="0"/>
      <w:spacing w:before="28" w:after="0" w:line="247" w:lineRule="atLeast"/>
    </w:pPr>
    <w:rPr>
      <w:rFonts w:ascii="Tahoma" w:hAnsi="Tahoma" w:cs="Tahoma"/>
      <w:b/>
      <w:bCs/>
      <w:sz w:val="21"/>
      <w:szCs w:val="21"/>
      <w:lang w:eastAsia="es-CO"/>
    </w:rPr>
  </w:style>
  <w:style w:type="paragraph" w:styleId="Listaconnmeros2">
    <w:name w:val="List Number 2"/>
    <w:basedOn w:val="Normal"/>
    <w:pPr>
      <w:numPr>
        <w:numId w:val="3"/>
      </w:numPr>
      <w:spacing w:after="0" w:line="240" w:lineRule="auto"/>
      <w:ind w:left="0" w:firstLine="0"/>
    </w:pPr>
    <w:rPr>
      <w:rFonts w:ascii="Times New Roman" w:eastAsia="Times New Roman" w:hAnsi="Times New Roman" w:cs="Times New Roman"/>
      <w:sz w:val="24"/>
      <w:szCs w:val="24"/>
      <w:lang w:val="es-ES" w:eastAsia="es-ES"/>
    </w:rPr>
  </w:style>
  <w:style w:type="character" w:styleId="Hipervnculovisitado">
    <w:name w:val="FollowedHyperlink"/>
    <w:qFormat/>
    <w:rPr>
      <w:color w:val="800080"/>
      <w:w w:val="100"/>
      <w:position w:val="-1"/>
      <w:u w:val="single"/>
      <w:effect w:val="none"/>
      <w:vertAlign w:val="baseline"/>
      <w:cs w:val="0"/>
      <w:em w:val="none"/>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val="en-US" w:eastAsia="en-US"/>
    </w:rPr>
  </w:style>
  <w:style w:type="paragraph" w:customStyle="1" w:styleId="Car">
    <w:name w:val="Car"/>
    <w:basedOn w:val="Normal"/>
    <w:pPr>
      <w:spacing w:line="240" w:lineRule="atLeast"/>
    </w:pPr>
    <w:rPr>
      <w:rFonts w:ascii="Verdana" w:eastAsia="Times New Roman" w:hAnsi="Verdana" w:cs="Times New Roman"/>
      <w:sz w:val="20"/>
      <w:szCs w:val="20"/>
      <w:lang w:val="en-US"/>
    </w:rPr>
  </w:style>
  <w:style w:type="character" w:customStyle="1" w:styleId="Ttulo1Car1SectionCar1Head1Car1TablaContenido1Car1CAPITULOCar1h1Car1IICar1ICar1chapterCar1section1Car1level1Car1Level1HeadCar1H1Car1h11Car1II1Car1h12Car1II2Car1I1Car1chapter1Car1section11Car1H11Car">
    <w:name w:val="Título 1 Car1;Section Car1;Head1 Car1;Tabla Contenido 1 Car1;CAPITULO Car1;h1 Car1;II+ Car1;I Car1;chapter Car1;section:1 Car1;level 1 Car1;Level 1 Head Car1;H1 Car1;h11 Car1;II+1 Car1;h12 Car1;II+2 Car1;I1 Car1;chapter1 Car1;section:11 Car1;H11 Car"/>
    <w:rPr>
      <w:rFonts w:ascii="Cambria" w:hAnsi="Cambria" w:hint="default"/>
      <w:b/>
      <w:bCs/>
      <w:color w:val="365F91"/>
      <w:w w:val="100"/>
      <w:position w:val="-1"/>
      <w:effect w:val="none"/>
      <w:vertAlign w:val="baseline"/>
      <w:cs w:val="0"/>
      <w:em w:val="none"/>
      <w:lang w:eastAsia="en-US"/>
    </w:rPr>
  </w:style>
  <w:style w:type="character" w:customStyle="1" w:styleId="Ttulo2Car2Edgar2Car1Ttulo2Car1Car1Ttulo2CarCarCarCarCarCar1Edgar2CarCarCarCarCarCar1Ttulo2CarCarCarCarCar2Edgar2CarCarCarCarCar2">
    <w:name w:val="Título 2 Car2;Edgar 2 Car1;Título 2 Car1 Car1;Título 2 Car Car Car Car Car Car1;Edgar 2 Car Car Car Car Car Car1;Título 2 Car Car Car Car Car2;Edgar 2 Car Car Car Car Car2"/>
    <w:rPr>
      <w:rFonts w:ascii="Cambria" w:hAnsi="Cambria" w:hint="default"/>
      <w:b/>
      <w:bCs/>
      <w:color w:val="4F81BD"/>
      <w:w w:val="100"/>
      <w:position w:val="-1"/>
      <w:effect w:val="none"/>
      <w:vertAlign w:val="baseline"/>
      <w:cs w:val="0"/>
      <w:em w:val="none"/>
      <w:lang w:eastAsia="en-US"/>
    </w:rPr>
  </w:style>
  <w:style w:type="character" w:customStyle="1" w:styleId="Ttulo3Car1SubhdAppCar1Titulo1Car1Ttulo3CarCarCar1BHeadCar1SectionHeader3Car1H3Car1h3Car1Level3TopicHeadingCar1OrgHeading1Car1h31Car1h32Car1h33Car1h311Car1h321Car1h34Car1h312Car1h322Car1h35Car1H31Car1">
    <w:name w:val="Título 3 Car1;Subhd App Car1;Titulo 1 Car1;Título 3 Car Car Car1;B Head Car1;Section Header3 Car1;H3 Car1;h3 Car1;Level 3 Topic Heading Car1;Org Heading 1 Car1;h31 Car1;h32 Car1;h33 Car1;h311 Car1;h321 Car1;h34 Car1;h312 Car1;h322 Car1;h35 Car1;H31 Car1"/>
    <w:rPr>
      <w:rFonts w:ascii="Cambria" w:hAnsi="Cambria" w:hint="default"/>
      <w:b/>
      <w:bCs/>
      <w:color w:val="4F81BD"/>
      <w:w w:val="100"/>
      <w:position w:val="-1"/>
      <w:effect w:val="none"/>
      <w:vertAlign w:val="baseline"/>
      <w:cs w:val="0"/>
      <w:em w:val="none"/>
      <w:lang w:eastAsia="en-US"/>
    </w:rPr>
  </w:style>
  <w:style w:type="character" w:customStyle="1" w:styleId="TextoindependienteCar1bodytextCar1btCar1BodytextCar1TextindepT2Car1TableBullet1Car1bodytesxCar1contentsCar1">
    <w:name w:val="Texto independiente Car1;body text Car1;bt Car1;Bodytext Car1;TextindepT2 Car1;Table Bullet 1 Car1;body tesx Car1;contents Car1"/>
    <w:rPr>
      <w:w w:val="100"/>
      <w:position w:val="-1"/>
      <w:sz w:val="24"/>
      <w:szCs w:val="24"/>
      <w:effect w:val="none"/>
      <w:vertAlign w:val="baseline"/>
      <w:cs w:val="0"/>
      <w:em w:val="none"/>
      <w:lang w:val="es-ES" w:eastAsia="es-ES"/>
    </w:rPr>
  </w:style>
  <w:style w:type="character" w:customStyle="1" w:styleId="estilocorreo92">
    <w:name w:val="estilocorreo92"/>
    <w:rPr>
      <w:rFonts w:ascii="Calibri" w:hAnsi="Calibri" w:hint="default"/>
      <w:color w:val="auto"/>
      <w:w w:val="100"/>
      <w:position w:val="-1"/>
      <w:effect w:val="none"/>
      <w:vertAlign w:val="baseline"/>
      <w:cs w:val="0"/>
      <w:em w:val="none"/>
    </w:rPr>
  </w:style>
  <w:style w:type="character" w:customStyle="1" w:styleId="estilocorreo98">
    <w:name w:val="estilocorreo98"/>
    <w:rPr>
      <w:rFonts w:ascii="Calibri" w:hAnsi="Calibri" w:hint="default"/>
      <w:color w:val="1F497D"/>
      <w:w w:val="100"/>
      <w:position w:val="-1"/>
      <w:effect w:val="none"/>
      <w:vertAlign w:val="baseline"/>
      <w:cs w:val="0"/>
      <w:em w:val="none"/>
    </w:rPr>
  </w:style>
  <w:style w:type="numbering" w:customStyle="1" w:styleId="WW8Num35">
    <w:name w:val="WW8Num35"/>
    <w:basedOn w:val="Sinlista"/>
  </w:style>
  <w:style w:type="paragraph" w:customStyle="1" w:styleId="standard0">
    <w:name w:val="standard"/>
    <w:basedOn w:val="Normal"/>
    <w:pPr>
      <w:autoSpaceDN w:val="0"/>
      <w:spacing w:after="0" w:line="240" w:lineRule="auto"/>
    </w:pPr>
    <w:rPr>
      <w:rFonts w:ascii="Verdana" w:hAnsi="Verdana" w:cs="Times New Roman"/>
      <w:lang w:eastAsia="es-CO"/>
    </w:rPr>
  </w:style>
  <w:style w:type="paragraph" w:customStyle="1" w:styleId="default0">
    <w:name w:val="default"/>
    <w:basedOn w:val="Normal"/>
    <w:pPr>
      <w:autoSpaceDE w:val="0"/>
      <w:autoSpaceDN w:val="0"/>
      <w:spacing w:after="0" w:line="240" w:lineRule="auto"/>
    </w:pPr>
    <w:rPr>
      <w:rFonts w:cs="Times New Roman"/>
      <w:color w:val="000000"/>
      <w:sz w:val="24"/>
      <w:szCs w:val="24"/>
      <w:lang w:eastAsia="es-CO"/>
    </w:rPr>
  </w:style>
  <w:style w:type="paragraph" w:customStyle="1" w:styleId="Heading">
    <w:name w:val="Heading"/>
    <w:basedOn w:val="Standard"/>
    <w:pPr>
      <w:suppressLineNumbers/>
      <w:textAlignment w:val="baseline"/>
    </w:pPr>
  </w:style>
  <w:style w:type="paragraph" w:customStyle="1" w:styleId="Textbody">
    <w:name w:val="Text body"/>
    <w:basedOn w:val="Standard"/>
    <w:pPr>
      <w:spacing w:after="120"/>
      <w:textAlignment w:val="baseline"/>
    </w:pPr>
  </w:style>
  <w:style w:type="paragraph" w:customStyle="1" w:styleId="Epgrafe1">
    <w:name w:val="Epígrafe1"/>
    <w:basedOn w:val="Standard"/>
    <w:pPr>
      <w:suppressLineNumbers/>
      <w:spacing w:before="120" w:after="120"/>
      <w:textAlignment w:val="baseline"/>
    </w:pPr>
    <w:rPr>
      <w:i/>
      <w:iCs/>
      <w:sz w:val="24"/>
      <w:szCs w:val="24"/>
    </w:rPr>
  </w:style>
  <w:style w:type="paragraph" w:customStyle="1" w:styleId="Index">
    <w:name w:val="Index"/>
    <w:basedOn w:val="Standard"/>
    <w:pPr>
      <w:suppressLineNumbers/>
      <w:textAlignment w:val="baseline"/>
    </w:pPr>
  </w:style>
  <w:style w:type="paragraph" w:customStyle="1" w:styleId="Textbodyindent">
    <w:name w:val="Text body indent"/>
    <w:basedOn w:val="Standard"/>
    <w:pPr>
      <w:ind w:left="1418" w:hanging="1418"/>
      <w:jc w:val="both"/>
      <w:textAlignment w:val="baseline"/>
    </w:pPr>
    <w:rPr>
      <w:b/>
      <w:bCs/>
    </w:rPr>
  </w:style>
  <w:style w:type="paragraph" w:customStyle="1" w:styleId="TableContents">
    <w:name w:val="Table Contents"/>
    <w:basedOn w:val="Standard"/>
    <w:pPr>
      <w:suppressLineNumbers/>
      <w:textAlignment w:val="baseline"/>
    </w:pPr>
  </w:style>
  <w:style w:type="paragraph" w:customStyle="1" w:styleId="TableHeading">
    <w:name w:val="Table Heading"/>
    <w:basedOn w:val="TableContents"/>
    <w:pPr>
      <w:jc w:val="center"/>
    </w:pPr>
    <w:rPr>
      <w:b/>
      <w:bCs/>
    </w:rPr>
  </w:style>
  <w:style w:type="paragraph" w:customStyle="1" w:styleId="Encabezadodemensaje1">
    <w:name w:val="Encabezado de mensaje1"/>
    <w:basedOn w:val="Standard"/>
    <w:pPr>
      <w:pBdr>
        <w:top w:val="single" w:sz="4" w:space="0" w:color="000000"/>
        <w:left w:val="single" w:sz="4" w:space="0" w:color="000000"/>
        <w:bottom w:val="single" w:sz="4" w:space="0" w:color="000000"/>
        <w:right w:val="single" w:sz="4" w:space="0" w:color="000000"/>
      </w:pBdr>
      <w:shd w:val="clear" w:color="auto" w:fill="CCCCCC"/>
      <w:suppressAutoHyphens/>
      <w:ind w:left="1134" w:hanging="1134"/>
      <w:textAlignment w:val="baseline"/>
    </w:pPr>
    <w:rPr>
      <w:rFonts w:ascii="Arial" w:hAnsi="Arial" w:cs="Arial"/>
      <w:sz w:val="20"/>
      <w:szCs w:val="20"/>
      <w:lang w:val="es-CO"/>
    </w:rPr>
  </w:style>
  <w:style w:type="paragraph" w:styleId="Firma">
    <w:name w:val="Signature"/>
    <w:basedOn w:val="Standard"/>
    <w:pPr>
      <w:suppressAutoHyphens/>
      <w:ind w:left="4252"/>
      <w:textAlignment w:val="baseline"/>
    </w:pPr>
    <w:rPr>
      <w:rFonts w:ascii="Times New Roman" w:hAnsi="Times New Roman" w:cs="Times New Roman"/>
      <w:sz w:val="20"/>
      <w:szCs w:val="20"/>
      <w:lang w:val="es-CO"/>
    </w:rPr>
  </w:style>
  <w:style w:type="character" w:customStyle="1" w:styleId="FirmaCar">
    <w:name w:val="Firma Car"/>
    <w:rPr>
      <w:rFonts w:ascii="Times New Roman" w:eastAsia="Times New Roman" w:hAnsi="Times New Roman" w:cs="Times New Roman"/>
      <w:w w:val="100"/>
      <w:kern w:val="3"/>
      <w:position w:val="-1"/>
      <w:sz w:val="20"/>
      <w:szCs w:val="20"/>
      <w:effect w:val="none"/>
      <w:vertAlign w:val="baseline"/>
      <w:cs w:val="0"/>
      <w:em w:val="none"/>
      <w:lang w:eastAsia="es-CO"/>
    </w:rPr>
  </w:style>
  <w:style w:type="paragraph" w:customStyle="1" w:styleId="Leadereferencia2">
    <w:name w:val="L?ea de referencia2"/>
    <w:basedOn w:val="Textbody"/>
    <w:pPr>
      <w:suppressAutoHyphens/>
      <w:autoSpaceDE w:val="0"/>
      <w:spacing w:after="0"/>
      <w:jc w:val="both"/>
    </w:pPr>
    <w:rPr>
      <w:rFonts w:ascii="Arial" w:hAnsi="Arial" w:cs="Arial"/>
      <w:lang w:val="es-CO"/>
    </w:rPr>
  </w:style>
  <w:style w:type="paragraph" w:customStyle="1" w:styleId="Encabezadodemensaje2">
    <w:name w:val="Encabezado de mensaje2"/>
    <w:basedOn w:val="Standard"/>
    <w:pPr>
      <w:pBdr>
        <w:top w:val="single" w:sz="4" w:space="0" w:color="000000"/>
        <w:left w:val="single" w:sz="4" w:space="0" w:color="000000"/>
        <w:bottom w:val="single" w:sz="4" w:space="0" w:color="000000"/>
        <w:right w:val="single" w:sz="4" w:space="0" w:color="000000"/>
      </w:pBdr>
      <w:shd w:val="clear" w:color="auto" w:fill="CCCCCC"/>
      <w:suppressAutoHyphens/>
      <w:ind w:left="1134" w:hanging="1134"/>
      <w:textAlignment w:val="baseline"/>
    </w:pPr>
    <w:rPr>
      <w:rFonts w:ascii="Arial" w:hAnsi="Arial" w:cs="Arial"/>
      <w:sz w:val="20"/>
      <w:szCs w:val="20"/>
      <w:lang w:val="es-CO"/>
    </w:rPr>
  </w:style>
  <w:style w:type="paragraph" w:customStyle="1" w:styleId="Cierre1">
    <w:name w:val="Cierre1"/>
    <w:basedOn w:val="Textbody"/>
    <w:next w:val="Standard"/>
    <w:pPr>
      <w:keepNext/>
      <w:widowControl w:val="0"/>
      <w:suppressAutoHyphens/>
    </w:pPr>
    <w:rPr>
      <w:rFonts w:ascii="Arial" w:hAnsi="Arial" w:cs="Arial"/>
      <w:lang w:val="es-CO"/>
    </w:rPr>
  </w:style>
  <w:style w:type="paragraph" w:customStyle="1" w:styleId="Ttulo11">
    <w:name w:val="Título1"/>
    <w:basedOn w:val="Normal"/>
    <w:next w:val="Normal"/>
    <w:pPr>
      <w:widowControl w:val="0"/>
      <w:suppressAutoHyphens w:val="0"/>
      <w:autoSpaceDN w:val="0"/>
      <w:spacing w:after="300" w:line="240" w:lineRule="auto"/>
      <w:textAlignment w:val="baseline"/>
    </w:pPr>
    <w:rPr>
      <w:rFonts w:ascii="Cambria" w:eastAsia="Times New Roman" w:hAnsi="Cambria" w:cs="Times New Roman"/>
      <w:color w:val="17365D"/>
      <w:spacing w:val="5"/>
      <w:kern w:val="3"/>
      <w:sz w:val="52"/>
      <w:szCs w:val="52"/>
      <w:lang w:val="en-US"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mbria" w:eastAsia="Times New Roman" w:hAnsi="Cambria" w:cs="Times New Roman"/>
      <w:i/>
      <w:iCs/>
      <w:color w:val="4F81BD"/>
      <w:spacing w:val="15"/>
      <w:w w:val="100"/>
      <w:kern w:val="3"/>
      <w:position w:val="-1"/>
      <w:sz w:val="24"/>
      <w:szCs w:val="24"/>
      <w:effect w:val="none"/>
      <w:vertAlign w:val="baseline"/>
      <w:cs w:val="0"/>
      <w:em w:val="none"/>
      <w:lang w:val="en-US" w:eastAsia="es-CO"/>
    </w:rPr>
  </w:style>
  <w:style w:type="paragraph" w:customStyle="1" w:styleId="Firma1">
    <w:name w:val="Firma1"/>
    <w:basedOn w:val="Standard"/>
    <w:pPr>
      <w:suppressAutoHyphens/>
      <w:ind w:left="4252"/>
      <w:textAlignment w:val="baseline"/>
    </w:pPr>
    <w:rPr>
      <w:rFonts w:ascii="Times New Roman" w:hAnsi="Times New Roman" w:cs="Times New Roman"/>
      <w:sz w:val="20"/>
      <w:szCs w:val="20"/>
      <w:lang w:val="es-CO"/>
    </w:rPr>
  </w:style>
  <w:style w:type="character" w:customStyle="1" w:styleId="WW8Num1z0">
    <w:name w:val="WW8Num1z0"/>
    <w:rPr>
      <w:w w:val="100"/>
      <w:position w:val="-1"/>
      <w:effect w:val="none"/>
      <w:vertAlign w:val="baseline"/>
      <w:cs w:val="0"/>
      <w:em w:val="none"/>
    </w:rPr>
  </w:style>
  <w:style w:type="character" w:customStyle="1" w:styleId="Fuentedeprrafopredeter27">
    <w:name w:val="Fuente de párrafo predeter.27"/>
    <w:rPr>
      <w:w w:val="100"/>
      <w:position w:val="-1"/>
      <w:effect w:val="none"/>
      <w:vertAlign w:val="baseline"/>
      <w:cs w:val="0"/>
      <w:em w:val="none"/>
    </w:rPr>
  </w:style>
  <w:style w:type="character" w:customStyle="1" w:styleId="Fuentedeprrafopredeter26">
    <w:name w:val="Fuente de párrafo predeter.26"/>
    <w:rPr>
      <w:w w:val="100"/>
      <w:position w:val="-1"/>
      <w:effect w:val="none"/>
      <w:vertAlign w:val="baseline"/>
      <w:cs w:val="0"/>
      <w:em w:val="none"/>
    </w:rPr>
  </w:style>
  <w:style w:type="character" w:customStyle="1" w:styleId="Fuentedeprrafopredeter25">
    <w:name w:val="Fuente de párrafo predeter.25"/>
    <w:rPr>
      <w:w w:val="100"/>
      <w:position w:val="-1"/>
      <w:effect w:val="none"/>
      <w:vertAlign w:val="baseline"/>
      <w:cs w:val="0"/>
      <w:em w:val="none"/>
    </w:rPr>
  </w:style>
  <w:style w:type="character" w:customStyle="1" w:styleId="Fuentedeprrafopredeter24">
    <w:name w:val="Fuente de párrafo predeter.24"/>
    <w:rPr>
      <w:w w:val="100"/>
      <w:position w:val="-1"/>
      <w:effect w:val="none"/>
      <w:vertAlign w:val="baseline"/>
      <w:cs w:val="0"/>
      <w:em w:val="none"/>
    </w:rPr>
  </w:style>
  <w:style w:type="character" w:customStyle="1" w:styleId="Fuentedeprrafopredeter23">
    <w:name w:val="Fuente de párrafo predeter.23"/>
    <w:rPr>
      <w:w w:val="100"/>
      <w:position w:val="-1"/>
      <w:effect w:val="none"/>
      <w:vertAlign w:val="baseline"/>
      <w:cs w:val="0"/>
      <w:em w:val="none"/>
    </w:rPr>
  </w:style>
  <w:style w:type="character" w:customStyle="1" w:styleId="Fuentedeprrafopredeter22">
    <w:name w:val="Fuente de párrafo predeter.22"/>
    <w:rPr>
      <w:w w:val="100"/>
      <w:position w:val="-1"/>
      <w:effect w:val="none"/>
      <w:vertAlign w:val="baseline"/>
      <w:cs w:val="0"/>
      <w:em w:val="none"/>
    </w:rPr>
  </w:style>
  <w:style w:type="character" w:customStyle="1" w:styleId="Fuentedeprrafopredeter21">
    <w:name w:val="Fuente de párrafo predeter.21"/>
    <w:rPr>
      <w:w w:val="100"/>
      <w:position w:val="-1"/>
      <w:effect w:val="none"/>
      <w:vertAlign w:val="baseline"/>
      <w:cs w:val="0"/>
      <w:em w:val="none"/>
    </w:rPr>
  </w:style>
  <w:style w:type="character" w:customStyle="1" w:styleId="Fuentedeprrafopredeter20">
    <w:name w:val="Fuente de párrafo predeter.20"/>
    <w:rPr>
      <w:w w:val="100"/>
      <w:position w:val="-1"/>
      <w:effect w:val="none"/>
      <w:vertAlign w:val="baseline"/>
      <w:cs w:val="0"/>
      <w:em w:val="none"/>
    </w:rPr>
  </w:style>
  <w:style w:type="character" w:customStyle="1" w:styleId="Fuentedeprrafopredeter19">
    <w:name w:val="Fuente de párrafo predeter.19"/>
    <w:rPr>
      <w:w w:val="100"/>
      <w:position w:val="-1"/>
      <w:effect w:val="none"/>
      <w:vertAlign w:val="baseline"/>
      <w:cs w:val="0"/>
      <w:em w:val="none"/>
    </w:rPr>
  </w:style>
  <w:style w:type="character" w:customStyle="1" w:styleId="Fuentedeprrafopredeter18">
    <w:name w:val="Fuente de párrafo predeter.18"/>
    <w:rPr>
      <w:w w:val="100"/>
      <w:position w:val="-1"/>
      <w:effect w:val="none"/>
      <w:vertAlign w:val="baseline"/>
      <w:cs w:val="0"/>
      <w:em w:val="none"/>
    </w:rPr>
  </w:style>
  <w:style w:type="character" w:customStyle="1" w:styleId="Fuentedeprrafopredeter17">
    <w:name w:val="Fuente de párrafo predeter.17"/>
    <w:rPr>
      <w:w w:val="100"/>
      <w:position w:val="-1"/>
      <w:effect w:val="none"/>
      <w:vertAlign w:val="baseline"/>
      <w:cs w:val="0"/>
      <w:em w:val="none"/>
    </w:rPr>
  </w:style>
  <w:style w:type="character" w:customStyle="1" w:styleId="Fuentedeprrafopredeter16">
    <w:name w:val="Fuente de párrafo predeter.16"/>
    <w:rPr>
      <w:w w:val="100"/>
      <w:position w:val="-1"/>
      <w:effect w:val="none"/>
      <w:vertAlign w:val="baseline"/>
      <w:cs w:val="0"/>
      <w:em w:val="none"/>
    </w:rPr>
  </w:style>
  <w:style w:type="character" w:customStyle="1" w:styleId="Fuentedeprrafopredeter15">
    <w:name w:val="Fuente de párrafo predeter.15"/>
    <w:rPr>
      <w:w w:val="100"/>
      <w:position w:val="-1"/>
      <w:effect w:val="none"/>
      <w:vertAlign w:val="baseline"/>
      <w:cs w:val="0"/>
      <w:em w:val="none"/>
    </w:rPr>
  </w:style>
  <w:style w:type="character" w:customStyle="1" w:styleId="Fuentedeprrafopredeter14">
    <w:name w:val="Fuente de párrafo predeter.14"/>
    <w:rPr>
      <w:w w:val="100"/>
      <w:position w:val="-1"/>
      <w:effect w:val="none"/>
      <w:vertAlign w:val="baseline"/>
      <w:cs w:val="0"/>
      <w:em w:val="none"/>
    </w:rPr>
  </w:style>
  <w:style w:type="character" w:customStyle="1" w:styleId="Fuentedeprrafopredeter13">
    <w:name w:val="Fuente de párrafo predeter.13"/>
    <w:rPr>
      <w:w w:val="100"/>
      <w:position w:val="-1"/>
      <w:effect w:val="none"/>
      <w:vertAlign w:val="baseline"/>
      <w:cs w:val="0"/>
      <w:em w:val="none"/>
    </w:rPr>
  </w:style>
  <w:style w:type="character" w:customStyle="1" w:styleId="Fuentedeprrafopredeter12">
    <w:name w:val="Fuente de párrafo predeter.12"/>
    <w:rPr>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Fuentedeprrafopredeter10">
    <w:name w:val="Fuente de párrafo predeter.10"/>
    <w:rPr>
      <w:w w:val="100"/>
      <w:position w:val="-1"/>
      <w:effect w:val="none"/>
      <w:vertAlign w:val="baseline"/>
      <w:cs w:val="0"/>
      <w:em w:val="none"/>
    </w:rPr>
  </w:style>
  <w:style w:type="character" w:customStyle="1" w:styleId="Fuentedeprrafopredeter9">
    <w:name w:val="Fuente de párrafo predeter.9"/>
    <w:rPr>
      <w:w w:val="100"/>
      <w:position w:val="-1"/>
      <w:effect w:val="none"/>
      <w:vertAlign w:val="baseline"/>
      <w:cs w:val="0"/>
      <w:em w:val="none"/>
    </w:rPr>
  </w:style>
  <w:style w:type="character" w:customStyle="1" w:styleId="Fuentedeprrafopredeter8">
    <w:name w:val="Fuente de párrafo predeter.8"/>
    <w:rPr>
      <w:w w:val="100"/>
      <w:position w:val="-1"/>
      <w:effect w:val="none"/>
      <w:vertAlign w:val="baseline"/>
      <w:cs w:val="0"/>
      <w:em w:val="none"/>
    </w:rPr>
  </w:style>
  <w:style w:type="character" w:customStyle="1" w:styleId="Fuentedeprrafopredeter7">
    <w:name w:val="Fuente de párrafo predeter.7"/>
    <w:rPr>
      <w:w w:val="100"/>
      <w:position w:val="-1"/>
      <w:effect w:val="none"/>
      <w:vertAlign w:val="baseline"/>
      <w:cs w:val="0"/>
      <w:em w:val="none"/>
    </w:rPr>
  </w:style>
  <w:style w:type="character" w:customStyle="1" w:styleId="Fuentedeprrafopredeter6">
    <w:name w:val="Fuente de párrafo predeter.6"/>
    <w:rPr>
      <w:w w:val="100"/>
      <w:position w:val="-1"/>
      <w:effect w:val="none"/>
      <w:vertAlign w:val="baseline"/>
      <w:cs w:val="0"/>
      <w:em w:val="none"/>
    </w:rPr>
  </w:style>
  <w:style w:type="character" w:customStyle="1" w:styleId="Fuentedeprrafopredeter5">
    <w:name w:val="Fuente de párrafo predeter.5"/>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Internetlink">
    <w:name w:val="Internet link"/>
    <w:rPr>
      <w:color w:val="000080"/>
      <w:w w:val="100"/>
      <w:position w:val="-1"/>
      <w:u w:val="single"/>
      <w:effect w:val="none"/>
      <w:vertAlign w:val="baseline"/>
      <w:cs w:val="0"/>
      <w:em w:val="none"/>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character" w:customStyle="1" w:styleId="EncabezadoCar2">
    <w:name w:val="Encabezado Car2"/>
    <w:rPr>
      <w:w w:val="100"/>
      <w:position w:val="-1"/>
      <w:effect w:val="none"/>
      <w:vertAlign w:val="baseline"/>
      <w:cs w:val="0"/>
      <w:em w:val="none"/>
    </w:rPr>
  </w:style>
  <w:style w:type="character" w:customStyle="1" w:styleId="PiedepginaCar2">
    <w:name w:val="Pie de página Car2"/>
    <w:rPr>
      <w:w w:val="100"/>
      <w:position w:val="-1"/>
      <w:effect w:val="none"/>
      <w:vertAlign w:val="baseline"/>
      <w:cs w:val="0"/>
      <w:em w:val="none"/>
    </w:rPr>
  </w:style>
  <w:style w:type="character" w:customStyle="1" w:styleId="Fuentedeprrafopredeter28">
    <w:name w:val="Fuente de párrafo predeter.28"/>
    <w:rPr>
      <w:w w:val="100"/>
      <w:position w:val="-1"/>
      <w:effect w:val="none"/>
      <w:vertAlign w:val="baseline"/>
      <w:cs w:val="0"/>
      <w:em w:val="none"/>
    </w:rPr>
  </w:style>
  <w:style w:type="character" w:customStyle="1" w:styleId="EncabezadoCar3">
    <w:name w:val="Encabezado Car3"/>
    <w:rPr>
      <w:w w:val="100"/>
      <w:position w:val="-1"/>
      <w:effect w:val="none"/>
      <w:vertAlign w:val="baseline"/>
      <w:cs w:val="0"/>
      <w:em w:val="none"/>
    </w:rPr>
  </w:style>
  <w:style w:type="character" w:customStyle="1" w:styleId="PiedepginaCar3">
    <w:name w:val="Pie de página Car3"/>
    <w:rPr>
      <w:w w:val="100"/>
      <w:position w:val="-1"/>
      <w:effect w:val="none"/>
      <w:vertAlign w:val="baseline"/>
      <w:cs w:val="0"/>
      <w:em w:val="none"/>
    </w:rPr>
  </w:style>
  <w:style w:type="character" w:customStyle="1" w:styleId="TtuloCar">
    <w:name w:val="Título Car"/>
    <w:rPr>
      <w:rFonts w:ascii="Cambria" w:eastAsia="Times New Roman" w:hAnsi="Cambria" w:cs="Times New Roman"/>
      <w:color w:val="17365D"/>
      <w:spacing w:val="5"/>
      <w:w w:val="100"/>
      <w:kern w:val="3"/>
      <w:position w:val="-1"/>
      <w:sz w:val="52"/>
      <w:szCs w:val="52"/>
      <w:effect w:val="none"/>
      <w:vertAlign w:val="baseline"/>
      <w:cs w:val="0"/>
      <w:em w:val="none"/>
    </w:rPr>
  </w:style>
  <w:style w:type="character" w:styleId="Textoennegrita">
    <w:name w:val="Strong"/>
    <w:rPr>
      <w:b/>
      <w:bCs/>
      <w:w w:val="100"/>
      <w:position w:val="-1"/>
      <w:effect w:val="none"/>
      <w:vertAlign w:val="baseline"/>
      <w:cs w:val="0"/>
      <w:em w:val="none"/>
    </w:rPr>
  </w:style>
  <w:style w:type="paragraph" w:styleId="Remitedesobre">
    <w:name w:val="envelope return"/>
    <w:basedOn w:val="Normal"/>
    <w:pPr>
      <w:autoSpaceDN w:val="0"/>
      <w:spacing w:after="0" w:line="240" w:lineRule="auto"/>
    </w:pPr>
    <w:rPr>
      <w:rFonts w:ascii="Arial" w:eastAsia="Times New Roman" w:hAnsi="Arial" w:cs="Times New Roman"/>
      <w:sz w:val="24"/>
      <w:szCs w:val="20"/>
      <w:lang w:val="en-US" w:eastAsia="es-ES"/>
    </w:rPr>
  </w:style>
  <w:style w:type="paragraph" w:styleId="Sangradetextonormal">
    <w:name w:val="Body Text Indent"/>
    <w:basedOn w:val="Normal"/>
    <w:pPr>
      <w:autoSpaceDN w:val="0"/>
      <w:spacing w:after="0" w:line="240" w:lineRule="auto"/>
      <w:ind w:left="1418" w:hanging="1418"/>
      <w:jc w:val="both"/>
    </w:pPr>
    <w:rPr>
      <w:rFonts w:ascii="Arial" w:eastAsia="Times New Roman" w:hAnsi="Arial" w:cs="Times New Roman"/>
      <w:sz w:val="24"/>
      <w:szCs w:val="20"/>
      <w:lang w:val="en-US" w:eastAsia="es-ES"/>
    </w:rPr>
  </w:style>
  <w:style w:type="character" w:customStyle="1" w:styleId="SangradetextonormalCar">
    <w:name w:val="Sangría de texto normal Car"/>
    <w:rPr>
      <w:rFonts w:ascii="Arial" w:eastAsia="Times New Roman" w:hAnsi="Arial" w:cs="Times New Roman"/>
      <w:w w:val="100"/>
      <w:position w:val="-1"/>
      <w:sz w:val="24"/>
      <w:szCs w:val="20"/>
      <w:effect w:val="none"/>
      <w:vertAlign w:val="baseline"/>
      <w:cs w:val="0"/>
      <w:em w:val="none"/>
      <w:lang w:val="en-US" w:eastAsia="es-ES"/>
    </w:rPr>
  </w:style>
  <w:style w:type="paragraph" w:styleId="Textoindependiente3">
    <w:name w:val="Body Text 3"/>
    <w:basedOn w:val="Normal"/>
    <w:pPr>
      <w:autoSpaceDN w:val="0"/>
      <w:spacing w:after="0" w:line="240" w:lineRule="auto"/>
      <w:jc w:val="both"/>
    </w:pPr>
    <w:rPr>
      <w:rFonts w:ascii="Arial" w:eastAsia="Times New Roman" w:hAnsi="Arial" w:cs="Times New Roman"/>
      <w:sz w:val="24"/>
      <w:szCs w:val="20"/>
      <w:lang w:val="en-US" w:eastAsia="es-ES"/>
    </w:rPr>
  </w:style>
  <w:style w:type="character" w:customStyle="1" w:styleId="Textoindependiente3Car">
    <w:name w:val="Texto independiente 3 Car"/>
    <w:rPr>
      <w:rFonts w:ascii="Arial" w:eastAsia="Times New Roman" w:hAnsi="Arial" w:cs="Times New Roman"/>
      <w:w w:val="100"/>
      <w:position w:val="-1"/>
      <w:sz w:val="24"/>
      <w:szCs w:val="20"/>
      <w:effect w:val="none"/>
      <w:vertAlign w:val="baseline"/>
      <w:cs w:val="0"/>
      <w:em w:val="none"/>
      <w:lang w:val="en-US" w:eastAsia="es-ES"/>
    </w:rPr>
  </w:style>
  <w:style w:type="paragraph" w:styleId="Listaconvietas">
    <w:name w:val="List Bullet"/>
    <w:basedOn w:val="Normal"/>
    <w:pPr>
      <w:numPr>
        <w:numId w:val="6"/>
      </w:numPr>
      <w:autoSpaceDN w:val="0"/>
      <w:spacing w:after="0" w:line="240" w:lineRule="auto"/>
      <w:ind w:left="-1" w:hanging="1"/>
    </w:pPr>
    <w:rPr>
      <w:rFonts w:ascii="Arial" w:eastAsia="Times New Roman" w:hAnsi="Arial" w:cs="Times New Roman"/>
      <w:sz w:val="24"/>
      <w:szCs w:val="20"/>
      <w:lang w:val="en-US" w:eastAsia="es-ES"/>
    </w:rPr>
  </w:style>
  <w:style w:type="paragraph" w:customStyle="1" w:styleId="BodyText28">
    <w:name w:val="Body Text 28"/>
    <w:basedOn w:val="Normal"/>
    <w:pPr>
      <w:widowControl w:val="0"/>
      <w:overflowPunct w:val="0"/>
      <w:autoSpaceDE w:val="0"/>
      <w:autoSpaceDN w:val="0"/>
      <w:spacing w:after="0" w:line="240" w:lineRule="auto"/>
      <w:jc w:val="both"/>
    </w:pPr>
    <w:rPr>
      <w:rFonts w:ascii="Arial" w:eastAsia="Times New Roman" w:hAnsi="Arial" w:cs="Times New Roman"/>
      <w:sz w:val="20"/>
      <w:szCs w:val="20"/>
      <w:lang w:val="en-US" w:eastAsia="es-ES"/>
    </w:rPr>
  </w:style>
  <w:style w:type="character" w:customStyle="1" w:styleId="BodyText28Car">
    <w:name w:val="Body Text 28 Car"/>
    <w:rPr>
      <w:rFonts w:ascii="Arial" w:eastAsia="Times New Roman" w:hAnsi="Arial" w:cs="Times New Roman"/>
      <w:w w:val="100"/>
      <w:kern w:val="0"/>
      <w:position w:val="-1"/>
      <w:sz w:val="20"/>
      <w:szCs w:val="20"/>
      <w:effect w:val="none"/>
      <w:vertAlign w:val="baseline"/>
      <w:cs w:val="0"/>
      <w:em w:val="none"/>
      <w:lang w:eastAsia="es-ES"/>
    </w:rPr>
  </w:style>
  <w:style w:type="character" w:customStyle="1" w:styleId="TextonotapieCar1CarCarCar3CarCarFACar">
    <w:name w:val="Texto nota pie Car1;Car Car;Car3 Car Car;FA Car"/>
    <w:rPr>
      <w:w w:val="100"/>
      <w:kern w:val="0"/>
      <w:position w:val="-1"/>
      <w:sz w:val="20"/>
      <w:szCs w:val="20"/>
      <w:effect w:val="none"/>
      <w:vertAlign w:val="baseline"/>
      <w:cs w:val="0"/>
      <w:em w:val="none"/>
      <w:lang w:eastAsia="es-ES"/>
    </w:rPr>
  </w:style>
  <w:style w:type="character" w:customStyle="1" w:styleId="a90">
    <w:name w:val="a9"/>
    <w:rPr>
      <w:w w:val="100"/>
      <w:position w:val="-1"/>
      <w:effect w:val="none"/>
      <w:vertAlign w:val="baseline"/>
      <w:cs w:val="0"/>
      <w:em w:val="none"/>
    </w:rPr>
  </w:style>
  <w:style w:type="paragraph" w:customStyle="1" w:styleId="pa39">
    <w:name w:val="pa39"/>
    <w:basedOn w:val="Normal"/>
    <w:pPr>
      <w:autoSpaceDN w:val="0"/>
      <w:spacing w:before="100" w:after="100" w:line="240" w:lineRule="auto"/>
    </w:pPr>
    <w:rPr>
      <w:rFonts w:ascii="Times New Roman" w:eastAsia="Times New Roman" w:hAnsi="Times New Roman" w:cs="Times New Roman"/>
      <w:color w:val="663300"/>
      <w:sz w:val="24"/>
      <w:szCs w:val="24"/>
      <w:lang w:val="es-ES" w:eastAsia="es-ES"/>
    </w:rPr>
  </w:style>
  <w:style w:type="paragraph" w:customStyle="1" w:styleId="BodyText23">
    <w:name w:val="Body Text 23"/>
    <w:basedOn w:val="Normal"/>
    <w:pPr>
      <w:widowControl w:val="0"/>
      <w:autoSpaceDN w:val="0"/>
      <w:spacing w:after="0" w:line="240" w:lineRule="auto"/>
      <w:jc w:val="both"/>
    </w:pPr>
    <w:rPr>
      <w:rFonts w:ascii="Arial" w:eastAsia="Times New Roman" w:hAnsi="Arial" w:cs="Times New Roman"/>
      <w:b/>
      <w:sz w:val="24"/>
      <w:szCs w:val="20"/>
      <w:lang w:val="es-ES" w:eastAsia="es-ES"/>
    </w:rPr>
  </w:style>
  <w:style w:type="paragraph" w:styleId="Textonotaalfinal">
    <w:name w:val="endnote text"/>
    <w:basedOn w:val="Normal"/>
    <w:pPr>
      <w:autoSpaceDN w:val="0"/>
      <w:spacing w:after="0" w:line="240" w:lineRule="auto"/>
    </w:pPr>
    <w:rPr>
      <w:rFonts w:ascii="Times New Roman" w:eastAsia="Times New Roman" w:hAnsi="Times New Roman" w:cs="Times New Roman"/>
      <w:sz w:val="20"/>
      <w:szCs w:val="20"/>
      <w:lang w:val="en-US" w:eastAsia="es-ES"/>
    </w:rPr>
  </w:style>
  <w:style w:type="character" w:customStyle="1" w:styleId="TextonotaalfinalCar">
    <w:name w:val="Texto nota al final Car"/>
    <w:rPr>
      <w:rFonts w:ascii="Times New Roman" w:eastAsia="Times New Roman" w:hAnsi="Times New Roman" w:cs="Times New Roman"/>
      <w:w w:val="100"/>
      <w:position w:val="-1"/>
      <w:sz w:val="20"/>
      <w:szCs w:val="20"/>
      <w:effect w:val="none"/>
      <w:vertAlign w:val="baseline"/>
      <w:cs w:val="0"/>
      <w:em w:val="none"/>
      <w:lang w:val="en-US" w:eastAsia="es-ES"/>
    </w:rPr>
  </w:style>
  <w:style w:type="character" w:styleId="Refdenotaalfinal">
    <w:name w:val="endnote reference"/>
    <w:rPr>
      <w:w w:val="100"/>
      <w:position w:val="0"/>
      <w:effect w:val="none"/>
      <w:vertAlign w:val="superscript"/>
      <w:cs w:val="0"/>
      <w:em w:val="none"/>
    </w:rPr>
  </w:style>
  <w:style w:type="paragraph" w:customStyle="1" w:styleId="estilo1">
    <w:name w:val="estilo1"/>
    <w:basedOn w:val="Normal"/>
    <w:pPr>
      <w:autoSpaceDN w:val="0"/>
      <w:spacing w:before="230" w:after="230" w:line="216" w:lineRule="atLeast"/>
      <w:ind w:left="230" w:right="230"/>
    </w:pPr>
    <w:rPr>
      <w:rFonts w:ascii="Verdana" w:eastAsia="Times New Roman" w:hAnsi="Verdana" w:cs="Times New Roman"/>
      <w:color w:val="000000"/>
      <w:sz w:val="18"/>
      <w:szCs w:val="18"/>
      <w:lang w:val="es-AR" w:eastAsia="es-AR"/>
    </w:rPr>
  </w:style>
  <w:style w:type="paragraph" w:customStyle="1" w:styleId="CM7">
    <w:name w:val="CM7"/>
    <w:basedOn w:val="Default"/>
    <w:next w:val="Default"/>
    <w:pPr>
      <w:adjustRightInd/>
      <w:spacing w:line="273" w:lineRule="atLeast"/>
    </w:pPr>
    <w:rPr>
      <w:rFonts w:eastAsia="Calibri"/>
      <w:color w:val="auto"/>
    </w:rPr>
  </w:style>
  <w:style w:type="paragraph" w:customStyle="1" w:styleId="CM42">
    <w:name w:val="CM42"/>
    <w:basedOn w:val="Default"/>
    <w:next w:val="Default"/>
    <w:pPr>
      <w:adjustRightInd/>
    </w:pPr>
    <w:rPr>
      <w:rFonts w:eastAsia="Calibri"/>
      <w:color w:val="auto"/>
    </w:rPr>
  </w:style>
  <w:style w:type="paragraph" w:customStyle="1" w:styleId="CM49">
    <w:name w:val="CM49"/>
    <w:basedOn w:val="Default"/>
    <w:next w:val="Default"/>
    <w:pPr>
      <w:adjustRightInd/>
    </w:pPr>
    <w:rPr>
      <w:rFonts w:eastAsia="Calibri"/>
      <w:color w:val="auto"/>
    </w:rPr>
  </w:style>
  <w:style w:type="paragraph" w:customStyle="1" w:styleId="CM41">
    <w:name w:val="CM41"/>
    <w:basedOn w:val="Default"/>
    <w:next w:val="Default"/>
    <w:pPr>
      <w:adjustRightInd/>
    </w:pPr>
    <w:rPr>
      <w:rFonts w:eastAsia="Calibri"/>
      <w:color w:val="auto"/>
    </w:rPr>
  </w:style>
  <w:style w:type="paragraph" w:customStyle="1" w:styleId="CM47">
    <w:name w:val="CM47"/>
    <w:basedOn w:val="Default"/>
    <w:next w:val="Default"/>
    <w:pPr>
      <w:adjustRightInd/>
    </w:pPr>
    <w:rPr>
      <w:rFonts w:eastAsia="Calibri"/>
      <w:color w:val="auto"/>
    </w:rPr>
  </w:style>
  <w:style w:type="paragraph" w:customStyle="1" w:styleId="font5">
    <w:name w:val="font5"/>
    <w:basedOn w:val="Normal"/>
    <w:pPr>
      <w:autoSpaceDN w:val="0"/>
      <w:spacing w:before="100" w:after="100" w:line="240" w:lineRule="auto"/>
    </w:pPr>
    <w:rPr>
      <w:rFonts w:ascii="Arial" w:eastAsia="Times New Roman" w:hAnsi="Arial" w:cs="Arial"/>
      <w:color w:val="000000"/>
      <w:sz w:val="16"/>
      <w:szCs w:val="16"/>
      <w:lang w:eastAsia="es-CO"/>
    </w:rPr>
  </w:style>
  <w:style w:type="paragraph" w:customStyle="1" w:styleId="font6">
    <w:name w:val="font6"/>
    <w:basedOn w:val="Normal"/>
    <w:pPr>
      <w:autoSpaceDN w:val="0"/>
      <w:spacing w:before="100" w:after="100" w:line="240" w:lineRule="auto"/>
    </w:pPr>
    <w:rPr>
      <w:rFonts w:ascii="Arial" w:eastAsia="Times New Roman" w:hAnsi="Arial" w:cs="Arial"/>
      <w:b/>
      <w:bCs/>
      <w:color w:val="000000"/>
      <w:sz w:val="16"/>
      <w:szCs w:val="16"/>
      <w:lang w:eastAsia="es-CO"/>
    </w:rPr>
  </w:style>
  <w:style w:type="paragraph" w:customStyle="1" w:styleId="xl65">
    <w:name w:val="xl65"/>
    <w:basedOn w:val="Normal"/>
    <w:pPr>
      <w:autoSpaceDN w:val="0"/>
      <w:spacing w:before="100" w:after="100" w:line="240" w:lineRule="auto"/>
      <w:textAlignment w:val="center"/>
    </w:pPr>
    <w:rPr>
      <w:rFonts w:ascii="Arial" w:eastAsia="Times New Roman" w:hAnsi="Arial" w:cs="Arial"/>
      <w:sz w:val="20"/>
      <w:szCs w:val="20"/>
      <w:lang w:eastAsia="es-CO"/>
    </w:rPr>
  </w:style>
  <w:style w:type="paragraph" w:customStyle="1" w:styleId="xl66">
    <w:name w:val="xl66"/>
    <w:basedOn w:val="Normal"/>
    <w:pP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67">
    <w:name w:val="xl67"/>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4">
    <w:name w:val="xl84"/>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both"/>
      <w:textAlignment w:val="center"/>
    </w:pPr>
    <w:rPr>
      <w:rFonts w:ascii="Arial" w:eastAsia="Times New Roman" w:hAnsi="Arial" w:cs="Arial"/>
      <w:color w:val="000000"/>
      <w:sz w:val="16"/>
      <w:szCs w:val="16"/>
      <w:lang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both"/>
      <w:textAlignment w:val="center"/>
    </w:pPr>
    <w:rPr>
      <w:rFonts w:ascii="Arial" w:eastAsia="Times New Roman" w:hAnsi="Arial" w:cs="Arial"/>
      <w:sz w:val="16"/>
      <w:szCs w:val="16"/>
      <w:lang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pPr>
    <w:rPr>
      <w:rFonts w:ascii="Arial" w:eastAsia="Times New Roman" w:hAnsi="Arial" w:cs="Arial"/>
      <w:sz w:val="16"/>
      <w:szCs w:val="16"/>
      <w:lang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both"/>
      <w:textAlignment w:val="center"/>
    </w:pPr>
    <w:rPr>
      <w:rFonts w:ascii="Arial" w:eastAsia="Times New Roman" w:hAnsi="Arial" w:cs="Arial"/>
      <w:sz w:val="16"/>
      <w:szCs w:val="16"/>
      <w:lang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pPr>
    <w:rPr>
      <w:rFonts w:ascii="Arial" w:eastAsia="Times New Roman" w:hAnsi="Arial" w:cs="Arial"/>
      <w:sz w:val="16"/>
      <w:szCs w:val="16"/>
      <w:lang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7">
    <w:name w:val="xl97"/>
    <w:basedOn w:val="Normal"/>
    <w:pP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98">
    <w:name w:val="xl98"/>
    <w:basedOn w:val="Normal"/>
    <w:pP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99">
    <w:name w:val="xl99"/>
    <w:basedOn w:val="Normal"/>
    <w:pPr>
      <w:autoSpaceDN w:val="0"/>
      <w:spacing w:before="100" w:after="100" w:line="240" w:lineRule="auto"/>
      <w:jc w:val="both"/>
      <w:textAlignment w:val="center"/>
    </w:pPr>
    <w:rPr>
      <w:rFonts w:ascii="Arial" w:eastAsia="Times New Roman" w:hAnsi="Arial" w:cs="Arial"/>
      <w:color w:val="000000"/>
      <w:sz w:val="16"/>
      <w:szCs w:val="16"/>
      <w:lang w:eastAsia="es-CO"/>
    </w:rPr>
  </w:style>
  <w:style w:type="paragraph" w:customStyle="1" w:styleId="xl100">
    <w:name w:val="xl100"/>
    <w:basedOn w:val="Normal"/>
    <w:pP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101">
    <w:name w:val="xl101"/>
    <w:basedOn w:val="Normal"/>
    <w:pP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102">
    <w:name w:val="xl102"/>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3">
    <w:name w:val="xl103"/>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4">
    <w:name w:val="xl104"/>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6">
    <w:name w:val="xl106"/>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07">
    <w:name w:val="xl107"/>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08">
    <w:name w:val="xl108"/>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10">
    <w:name w:val="xl110"/>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11">
    <w:name w:val="xl111"/>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xl112">
    <w:name w:val="xl112"/>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xl113">
    <w:name w:val="xl113"/>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font7">
    <w:name w:val="font7"/>
    <w:basedOn w:val="Normal"/>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114">
    <w:name w:val="xl114"/>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5">
    <w:name w:val="xl115"/>
    <w:basedOn w:val="Normal"/>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6">
    <w:name w:val="xl116"/>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7">
    <w:name w:val="xl117"/>
    <w:basedOn w:val="Normal"/>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8">
    <w:name w:val="xl118"/>
    <w:basedOn w:val="Normal"/>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9">
    <w:name w:val="xl119"/>
    <w:basedOn w:val="Normal"/>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0">
    <w:name w:val="xl120"/>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1">
    <w:name w:val="xl121"/>
    <w:basedOn w:val="Normal"/>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2">
    <w:name w:val="xl122"/>
    <w:basedOn w:val="Normal"/>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4">
    <w:name w:val="xl124"/>
    <w:basedOn w:val="Normal"/>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
    <w:name w:val="xl125"/>
    <w:basedOn w:val="Normal"/>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
    <w:name w:val="xl126"/>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7">
    <w:name w:val="xl127"/>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8">
    <w:name w:val="xl128"/>
    <w:basedOn w:val="Normal"/>
    <w:pPr>
      <w:pBdr>
        <w:bottom w:val="single" w:sz="12"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9">
    <w:name w:val="xl129"/>
    <w:basedOn w:val="Normal"/>
    <w:pPr>
      <w:pBdr>
        <w:top w:val="single" w:sz="8"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0">
    <w:name w:val="xl130"/>
    <w:basedOn w:val="Normal"/>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1">
    <w:name w:val="xl131"/>
    <w:basedOn w:val="Normal"/>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2">
    <w:name w:val="xl132"/>
    <w:basedOn w:val="Normal"/>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3">
    <w:name w:val="xl133"/>
    <w:basedOn w:val="Normal"/>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4">
    <w:name w:val="xl134"/>
    <w:basedOn w:val="Normal"/>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5">
    <w:name w:val="xl135"/>
    <w:basedOn w:val="Normal"/>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6">
    <w:name w:val="xl136"/>
    <w:basedOn w:val="Normal"/>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9">
    <w:name w:val="xl139"/>
    <w:basedOn w:val="Normal"/>
    <w:pPr>
      <w:pBdr>
        <w:bottom w:val="single" w:sz="12"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0">
    <w:name w:val="xl140"/>
    <w:basedOn w:val="Normal"/>
    <w:pPr>
      <w:pBdr>
        <w:bottom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41">
    <w:name w:val="xl141"/>
    <w:basedOn w:val="Normal"/>
    <w:pPr>
      <w:pBdr>
        <w:bottom w:val="single" w:sz="12"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42">
    <w:name w:val="xl142"/>
    <w:basedOn w:val="Normal"/>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pPr>
      <w:pBdr>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pPr>
      <w:pBdr>
        <w:top w:val="single" w:sz="12"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pPr>
      <w:pBdr>
        <w:top w:val="single" w:sz="12"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7">
    <w:name w:val="xl147"/>
    <w:basedOn w:val="Normal"/>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es-CO"/>
    </w:rPr>
  </w:style>
  <w:style w:type="paragraph" w:customStyle="1" w:styleId="xl149">
    <w:name w:val="xl149"/>
    <w:basedOn w:val="Normal"/>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1">
    <w:name w:val="xl15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2">
    <w:name w:val="xl152"/>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3">
    <w:name w:val="xl153"/>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4">
    <w:name w:val="xl154"/>
    <w:basedOn w:val="Normal"/>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7">
    <w:name w:val="xl157"/>
    <w:basedOn w:val="Normal"/>
    <w:pPr>
      <w:pBdr>
        <w:top w:val="single" w:sz="12" w:space="0" w:color="auto"/>
        <w:left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58">
    <w:name w:val="xl158"/>
    <w:basedOn w:val="Normal"/>
    <w:pPr>
      <w:pBdr>
        <w:left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59">
    <w:name w:val="xl159"/>
    <w:basedOn w:val="Normal"/>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60">
    <w:name w:val="xl160"/>
    <w:basedOn w:val="Normal"/>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numbering" w:customStyle="1" w:styleId="WW8Num1">
    <w:name w:val="WW8Num1"/>
    <w:basedOn w:val="Sinlista"/>
  </w:style>
  <w:style w:type="numbering" w:customStyle="1" w:styleId="LFO2">
    <w:name w:val="LFO2"/>
    <w:basedOn w:val="Sinlista"/>
  </w:style>
  <w:style w:type="numbering" w:customStyle="1" w:styleId="LFO3">
    <w:name w:val="LFO3"/>
    <w:basedOn w:val="Sinlista"/>
  </w:style>
  <w:style w:type="paragraph" w:customStyle="1" w:styleId="xl161">
    <w:name w:val="xl161"/>
    <w:basedOn w:val="Normal"/>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2">
    <w:name w:val="xl162"/>
    <w:basedOn w:val="Normal"/>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4">
    <w:name w:val="xl164"/>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5">
    <w:name w:val="xl165"/>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7">
    <w:name w:val="xl167"/>
    <w:basedOn w:val="Normal"/>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9">
    <w:name w:val="xl169"/>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0">
    <w:name w:val="xl170"/>
    <w:basedOn w:val="Normal"/>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1">
    <w:name w:val="xl171"/>
    <w:basedOn w:val="Normal"/>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2">
    <w:name w:val="xl172"/>
    <w:basedOn w:val="Normal"/>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3">
    <w:name w:val="xl173"/>
    <w:basedOn w:val="Normal"/>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4">
    <w:name w:val="xl174"/>
    <w:basedOn w:val="Normal"/>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5">
    <w:name w:val="xl175"/>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6">
    <w:name w:val="xl176"/>
    <w:basedOn w:val="Normal"/>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7">
    <w:name w:val="xl177"/>
    <w:basedOn w:val="Normal"/>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8">
    <w:name w:val="xl178"/>
    <w:basedOn w:val="Normal"/>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9">
    <w:name w:val="xl179"/>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0">
    <w:name w:val="xl180"/>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1">
    <w:name w:val="xl181"/>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2">
    <w:name w:val="xl182"/>
    <w:basedOn w:val="Normal"/>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4">
    <w:name w:val="xl184"/>
    <w:basedOn w:val="Normal"/>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5">
    <w:name w:val="xl185"/>
    <w:basedOn w:val="Normal"/>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6">
    <w:name w:val="xl186"/>
    <w:basedOn w:val="Normal"/>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7">
    <w:name w:val="xl187"/>
    <w:basedOn w:val="Normal"/>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8">
    <w:name w:val="xl188"/>
    <w:basedOn w:val="Normal"/>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9">
    <w:name w:val="xl189"/>
    <w:basedOn w:val="Normal"/>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90">
    <w:name w:val="xl190"/>
    <w:basedOn w:val="Normal"/>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91">
    <w:name w:val="xl191"/>
    <w:basedOn w:val="Normal"/>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92">
    <w:name w:val="xl192"/>
    <w:basedOn w:val="Normal"/>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3">
    <w:name w:val="xl193"/>
    <w:basedOn w:val="Normal"/>
    <w:pPr>
      <w:pBdr>
        <w:top w:val="single" w:sz="8"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4">
    <w:name w:val="xl194"/>
    <w:basedOn w:val="Normal"/>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5">
    <w:name w:val="xl195"/>
    <w:basedOn w:val="Normal"/>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6">
    <w:name w:val="xl196"/>
    <w:basedOn w:val="Normal"/>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7">
    <w:name w:val="xl197"/>
    <w:basedOn w:val="Normal"/>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8">
    <w:name w:val="xl198"/>
    <w:basedOn w:val="Normal"/>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99">
    <w:name w:val="xl199"/>
    <w:basedOn w:val="Normal"/>
    <w:pPr>
      <w:pBdr>
        <w:top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0">
    <w:name w:val="xl200"/>
    <w:basedOn w:val="Normal"/>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1">
    <w:name w:val="xl201"/>
    <w:basedOn w:val="Normal"/>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2">
    <w:name w:val="xl202"/>
    <w:basedOn w:val="Normal"/>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3">
    <w:name w:val="xl203"/>
    <w:basedOn w:val="Normal"/>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4">
    <w:name w:val="xl204"/>
    <w:basedOn w:val="Normal"/>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5">
    <w:name w:val="xl205"/>
    <w:basedOn w:val="Normal"/>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6">
    <w:name w:val="xl206"/>
    <w:basedOn w:val="Normal"/>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7">
    <w:name w:val="xl207"/>
    <w:basedOn w:val="Normal"/>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8">
    <w:name w:val="xl208"/>
    <w:basedOn w:val="Normal"/>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9">
    <w:name w:val="xl209"/>
    <w:basedOn w:val="Normal"/>
    <w:pPr>
      <w:pBdr>
        <w:top w:val="single" w:sz="8" w:space="0" w:color="auto"/>
        <w:lef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
    <w:name w:val="xl210"/>
    <w:basedOn w:val="Normal"/>
    <w:pPr>
      <w:pBdr>
        <w:top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1">
    <w:name w:val="xl211"/>
    <w:basedOn w:val="Normal"/>
    <w:pPr>
      <w:pBdr>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2">
    <w:name w:val="xl212"/>
    <w:basedOn w:val="Normal"/>
    <w:pPr>
      <w:pBdr>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3">
    <w:name w:val="xl213"/>
    <w:basedOn w:val="Normal"/>
    <w:pPr>
      <w:pBdr>
        <w:lef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4">
    <w:name w:val="xl214"/>
    <w:basedOn w:val="Normal"/>
    <w:pPr>
      <w:pBdr>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5">
    <w:name w:val="xl215"/>
    <w:basedOn w:val="Normal"/>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6">
    <w:name w:val="xl216"/>
    <w:basedOn w:val="Normal"/>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7">
    <w:name w:val="xl217"/>
    <w:basedOn w:val="Normal"/>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8">
    <w:name w:val="xl218"/>
    <w:basedOn w:val="Normal"/>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9">
    <w:name w:val="xl219"/>
    <w:basedOn w:val="Normal"/>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0">
    <w:name w:val="xl220"/>
    <w:basedOn w:val="Normal"/>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1">
    <w:name w:val="xl221"/>
    <w:basedOn w:val="Normal"/>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2">
    <w:name w:val="xl222"/>
    <w:basedOn w:val="Normal"/>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3">
    <w:name w:val="xl223"/>
    <w:basedOn w:val="Normal"/>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4">
    <w:name w:val="xl224"/>
    <w:basedOn w:val="Normal"/>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5">
    <w:name w:val="xl225"/>
    <w:basedOn w:val="Normal"/>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6">
    <w:name w:val="xl226"/>
    <w:basedOn w:val="Normal"/>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7">
    <w:name w:val="xl227"/>
    <w:basedOn w:val="Normal"/>
    <w:pPr>
      <w:pBdr>
        <w:top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8">
    <w:name w:val="xl228"/>
    <w:basedOn w:val="Normal"/>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0">
    <w:name w:val="xl230"/>
    <w:basedOn w:val="Normal"/>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1">
    <w:name w:val="xl231"/>
    <w:basedOn w:val="Normal"/>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2">
    <w:name w:val="xl232"/>
    <w:basedOn w:val="Normal"/>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3">
    <w:name w:val="xl233"/>
    <w:basedOn w:val="Normal"/>
    <w:pPr>
      <w:pBdr>
        <w:top w:val="single" w:sz="8"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4">
    <w:name w:val="xl234"/>
    <w:basedOn w:val="Normal"/>
    <w:pPr>
      <w:pBdr>
        <w:top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5">
    <w:name w:val="xl235"/>
    <w:basedOn w:val="Normal"/>
    <w:pPr>
      <w:pBdr>
        <w:top w:val="single" w:sz="4" w:space="0" w:color="auto"/>
        <w:left w:val="single" w:sz="4" w:space="0" w:color="auto"/>
        <w:bottom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6">
    <w:name w:val="xl236"/>
    <w:basedOn w:val="Normal"/>
    <w:pPr>
      <w:pBdr>
        <w:top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7">
    <w:name w:val="xl237"/>
    <w:basedOn w:val="Normal"/>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8">
    <w:name w:val="xl238"/>
    <w:basedOn w:val="Normal"/>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9">
    <w:name w:val="xl239"/>
    <w:basedOn w:val="Normal"/>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0">
    <w:name w:val="xl240"/>
    <w:basedOn w:val="Normal"/>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1">
    <w:name w:val="xl241"/>
    <w:basedOn w:val="Normal"/>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2">
    <w:name w:val="xl242"/>
    <w:basedOn w:val="Normal"/>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3">
    <w:name w:val="xl243"/>
    <w:basedOn w:val="Normal"/>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4">
    <w:name w:val="xl244"/>
    <w:basedOn w:val="Normal"/>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5">
    <w:name w:val="xl245"/>
    <w:basedOn w:val="Normal"/>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6">
    <w:name w:val="xl246"/>
    <w:basedOn w:val="Normal"/>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7">
    <w:name w:val="xl247"/>
    <w:basedOn w:val="Normal"/>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8">
    <w:name w:val="xl248"/>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9">
    <w:name w:val="xl249"/>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0">
    <w:name w:val="xl250"/>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1">
    <w:name w:val="xl251"/>
    <w:basedOn w:val="Normal"/>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2">
    <w:name w:val="xl252"/>
    <w:basedOn w:val="Normal"/>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3">
    <w:name w:val="xl253"/>
    <w:basedOn w:val="Normal"/>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4">
    <w:name w:val="xl254"/>
    <w:basedOn w:val="Normal"/>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5">
    <w:name w:val="xl255"/>
    <w:basedOn w:val="Normal"/>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6">
    <w:name w:val="xl256"/>
    <w:basedOn w:val="Normal"/>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57">
    <w:name w:val="xl257"/>
    <w:basedOn w:val="Normal"/>
    <w:pPr>
      <w:pBdr>
        <w:top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58">
    <w:name w:val="xl258"/>
    <w:basedOn w:val="Normal"/>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59">
    <w:name w:val="xl259"/>
    <w:basedOn w:val="Normal"/>
    <w:pPr>
      <w:pBdr>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0">
    <w:name w:val="xl260"/>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1">
    <w:name w:val="xl261"/>
    <w:basedOn w:val="Normal"/>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62">
    <w:name w:val="xl262"/>
    <w:basedOn w:val="Normal"/>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3">
    <w:name w:val="xl263"/>
    <w:basedOn w:val="Normal"/>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4">
    <w:name w:val="xl264"/>
    <w:basedOn w:val="Normal"/>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5">
    <w:name w:val="xl265"/>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66">
    <w:name w:val="xl266"/>
    <w:basedOn w:val="Normal"/>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7">
    <w:name w:val="xl267"/>
    <w:basedOn w:val="Normal"/>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68">
    <w:name w:val="xl268"/>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69">
    <w:name w:val="xl269"/>
    <w:basedOn w:val="Normal"/>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70">
    <w:name w:val="xl270"/>
    <w:basedOn w:val="Normal"/>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3">
    <w:name w:val="xl63"/>
    <w:basedOn w:val="Normal"/>
    <w:pPr>
      <w:spacing w:before="100" w:beforeAutospacing="1" w:after="100" w:afterAutospacing="1" w:line="240" w:lineRule="auto"/>
    </w:pPr>
    <w:rPr>
      <w:rFonts w:ascii="Arial" w:eastAsia="Times New Roman" w:hAnsi="Arial" w:cs="Arial"/>
      <w:sz w:val="24"/>
      <w:szCs w:val="24"/>
      <w:lang w:eastAsia="es-CO"/>
    </w:rPr>
  </w:style>
  <w:style w:type="paragraph" w:customStyle="1" w:styleId="xl64">
    <w:name w:val="xl64"/>
    <w:basedOn w:val="Normal"/>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styleId="Revisin">
    <w:name w:val="Revision"/>
    <w:pPr>
      <w:suppressAutoHyphens/>
      <w:spacing w:line="1" w:lineRule="atLeast"/>
      <w:ind w:leftChars="-1" w:left="-1" w:hangingChars="1" w:hanging="1"/>
      <w:textDirection w:val="btLr"/>
      <w:textAlignment w:val="top"/>
      <w:outlineLvl w:val="0"/>
    </w:pPr>
    <w:rPr>
      <w:rFonts w:ascii="Times New Roman" w:eastAsia="Lucida Sans Unicode" w:hAnsi="Times New Roman" w:cs="Tahoma"/>
      <w:kern w:val="3"/>
      <w:position w:val="-1"/>
      <w:sz w:val="24"/>
      <w:szCs w:val="24"/>
      <w:lang w:val="en-US"/>
    </w:rPr>
  </w:style>
  <w:style w:type="table" w:customStyle="1" w:styleId="Tablaconcuadrcula3">
    <w:name w:val="Tabla con cuadrícula3"/>
    <w:basedOn w:val="Tablanormal"/>
    <w:next w:val="Tablaconcuadrcula"/>
    <w:pPr>
      <w:suppressAutoHyphens/>
      <w:spacing w:after="0" w:line="240" w:lineRule="auto"/>
      <w:ind w:leftChars="-1" w:left="-1" w:hangingChars="1" w:hanging="1"/>
      <w:textDirection w:val="btLr"/>
      <w:textAlignment w:val="top"/>
      <w:outlineLvl w:val="0"/>
    </w:pPr>
    <w:rPr>
      <w:rFonts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numbering" w:customStyle="1" w:styleId="Sinlista2">
    <w:name w:val="Sin lista2"/>
    <w:next w:val="Sinlista"/>
    <w:qFormat/>
  </w:style>
  <w:style w:type="table" w:customStyle="1" w:styleId="Tablaconcuadrcula13">
    <w:name w:val="Tabla con cuadrícula13"/>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qFormat/>
  </w:style>
  <w:style w:type="table" w:customStyle="1" w:styleId="Tablaconcuadrcula21">
    <w:name w:val="Tabla con cuadrícula21"/>
    <w:basedOn w:val="Tablanormal"/>
    <w:next w:val="Tablaconcuadrcula"/>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ARITZA4">
    <w:name w:val="MARITZA4"/>
    <w:basedOn w:val="Normal"/>
    <w:pPr>
      <w:widowControl w:val="0"/>
      <w:suppressAutoHyphens w:val="0"/>
      <w:spacing w:after="0" w:line="240" w:lineRule="auto"/>
      <w:jc w:val="center"/>
    </w:pPr>
    <w:rPr>
      <w:rFonts w:ascii="Courier New" w:eastAsia="Times New Roman" w:hAnsi="Courier New" w:cs="Times New Roman"/>
      <w:b/>
      <w:spacing w:val="-2"/>
      <w:sz w:val="24"/>
      <w:szCs w:val="20"/>
      <w:lang w:val="en-US"/>
    </w:rPr>
  </w:style>
  <w:style w:type="paragraph" w:customStyle="1" w:styleId="Descripcin1">
    <w:name w:val="Descripción1"/>
    <w:basedOn w:val="Standard"/>
    <w:pPr>
      <w:suppressLineNumbers/>
      <w:spacing w:before="120" w:after="120"/>
      <w:textAlignment w:val="baseline"/>
    </w:pPr>
    <w:rPr>
      <w:rFonts w:ascii="Arial" w:hAnsi="Arial" w:cs="Tahoma"/>
      <w:i/>
      <w:iCs/>
      <w:sz w:val="24"/>
      <w:szCs w:val="24"/>
      <w:lang w:eastAsia="es-ES"/>
    </w:rPr>
  </w:style>
  <w:style w:type="paragraph" w:customStyle="1" w:styleId="Sender">
    <w:name w:val="Sender"/>
    <w:basedOn w:val="Standard"/>
    <w:pPr>
      <w:textAlignment w:val="baseline"/>
    </w:pPr>
    <w:rPr>
      <w:rFonts w:ascii="Arial" w:hAnsi="Arial" w:cs="Calibri"/>
      <w:sz w:val="24"/>
      <w:szCs w:val="20"/>
      <w:lang w:eastAsia="es-ES"/>
    </w:rPr>
  </w:style>
  <w:style w:type="paragraph" w:customStyle="1" w:styleId="Footnote">
    <w:name w:val="Footnote"/>
    <w:basedOn w:val="Standard"/>
    <w:pPr>
      <w:textAlignment w:val="baseline"/>
    </w:pPr>
    <w:rPr>
      <w:rFonts w:ascii="Times New Roman" w:hAnsi="Times New Roman" w:cs="Calibri"/>
      <w:sz w:val="20"/>
      <w:szCs w:val="20"/>
      <w:lang w:val="es-CO" w:eastAsia="es-ES"/>
    </w:rPr>
  </w:style>
  <w:style w:type="paragraph" w:customStyle="1" w:styleId="WW-Default">
    <w:name w:val="WW-Default"/>
    <w:pPr>
      <w:autoSpaceDE w:val="0"/>
      <w:autoSpaceDN w:val="0"/>
      <w:spacing w:line="1" w:lineRule="atLeast"/>
      <w:ind w:leftChars="-1" w:left="-1" w:hangingChars="1" w:hanging="1"/>
      <w:textDirection w:val="btLr"/>
      <w:textAlignment w:val="baseline"/>
      <w:outlineLvl w:val="0"/>
    </w:pPr>
    <w:rPr>
      <w:rFonts w:ascii="Arial" w:eastAsia="Arial" w:hAnsi="Arial" w:cs="Arial"/>
      <w:color w:val="000000"/>
      <w:kern w:val="3"/>
      <w:position w:val="-1"/>
      <w:sz w:val="24"/>
      <w:szCs w:val="24"/>
      <w:lang w:eastAsia="es-ES"/>
    </w:rPr>
  </w:style>
  <w:style w:type="paragraph" w:customStyle="1" w:styleId="Endnote">
    <w:name w:val="Endnote"/>
    <w:basedOn w:val="Standard"/>
    <w:pPr>
      <w:textAlignment w:val="baseline"/>
    </w:pPr>
    <w:rPr>
      <w:rFonts w:ascii="Times New Roman" w:hAnsi="Times New Roman" w:cs="Calibri"/>
      <w:sz w:val="20"/>
      <w:szCs w:val="20"/>
      <w:lang w:val="es-CO" w:eastAsia="es-ES"/>
    </w:rPr>
  </w:style>
  <w:style w:type="paragraph" w:customStyle="1" w:styleId="Puesto1">
    <w:name w:val="Puesto1"/>
    <w:basedOn w:val="Ttulo2Pliego"/>
    <w:next w:val="Subttulo"/>
    <w:pPr>
      <w:suppressAutoHyphens w:val="0"/>
      <w:adjustRightInd/>
      <w:textAlignment w:val="baseline"/>
    </w:pPr>
    <w:rPr>
      <w:rFonts w:cs="Calibri"/>
      <w:kern w:val="3"/>
      <w:position w:val="0"/>
      <w:lang w:eastAsia="es-ES"/>
    </w:rPr>
  </w:style>
  <w:style w:type="paragraph" w:customStyle="1" w:styleId="Contents2">
    <w:name w:val="Contents 2"/>
    <w:basedOn w:val="Standard"/>
    <w:next w:val="Standard"/>
    <w:pPr>
      <w:spacing w:after="100" w:line="276" w:lineRule="auto"/>
      <w:ind w:left="220"/>
      <w:jc w:val="center"/>
      <w:textAlignment w:val="baseline"/>
    </w:pPr>
    <w:rPr>
      <w:rFonts w:ascii="Tahoma" w:hAnsi="Tahoma" w:cs="Tahoma"/>
      <w:b/>
      <w:spacing w:val="3"/>
      <w:lang w:val="es-CO" w:eastAsia="es-ES"/>
    </w:rPr>
  </w:style>
  <w:style w:type="paragraph" w:customStyle="1" w:styleId="Contents1">
    <w:name w:val="Contents 1"/>
    <w:basedOn w:val="Standard"/>
    <w:next w:val="Standard"/>
    <w:pPr>
      <w:spacing w:after="100" w:line="276" w:lineRule="auto"/>
      <w:textAlignment w:val="baseline"/>
    </w:pPr>
    <w:rPr>
      <w:rFonts w:ascii="Tahoma" w:hAnsi="Tahoma" w:cs="Tahoma"/>
      <w:spacing w:val="3"/>
      <w:lang w:val="es-CO" w:eastAsia="es-ES"/>
    </w:rPr>
  </w:style>
  <w:style w:type="paragraph" w:customStyle="1" w:styleId="Contents3">
    <w:name w:val="Contents 3"/>
    <w:basedOn w:val="Standard"/>
    <w:next w:val="Standard"/>
    <w:pPr>
      <w:spacing w:after="100" w:line="276" w:lineRule="auto"/>
      <w:ind w:left="440"/>
      <w:textAlignment w:val="baseline"/>
    </w:pPr>
    <w:rPr>
      <w:rFonts w:ascii="Calibri" w:hAnsi="Calibri" w:cs="Calibri"/>
      <w:lang w:val="es-CO" w:eastAsia="es-ES"/>
    </w:rPr>
  </w:style>
  <w:style w:type="paragraph" w:customStyle="1" w:styleId="Contents4">
    <w:name w:val="Contents 4"/>
    <w:basedOn w:val="Standard"/>
    <w:next w:val="Standard"/>
    <w:pPr>
      <w:spacing w:after="100" w:line="276" w:lineRule="auto"/>
      <w:ind w:left="660"/>
      <w:textAlignment w:val="baseline"/>
    </w:pPr>
    <w:rPr>
      <w:rFonts w:ascii="Calibri" w:hAnsi="Calibri" w:cs="Calibri"/>
      <w:lang w:val="es-CO" w:eastAsia="es-ES"/>
    </w:rPr>
  </w:style>
  <w:style w:type="paragraph" w:customStyle="1" w:styleId="Contents5">
    <w:name w:val="Contents 5"/>
    <w:basedOn w:val="Standard"/>
    <w:next w:val="Standard"/>
    <w:pPr>
      <w:spacing w:after="100" w:line="276" w:lineRule="auto"/>
      <w:ind w:left="880"/>
      <w:textAlignment w:val="baseline"/>
    </w:pPr>
    <w:rPr>
      <w:rFonts w:ascii="Calibri" w:hAnsi="Calibri" w:cs="Calibri"/>
      <w:lang w:val="es-CO" w:eastAsia="es-ES"/>
    </w:rPr>
  </w:style>
  <w:style w:type="paragraph" w:customStyle="1" w:styleId="Contents6">
    <w:name w:val="Contents 6"/>
    <w:basedOn w:val="Standard"/>
    <w:next w:val="Standard"/>
    <w:pPr>
      <w:spacing w:after="100" w:line="276" w:lineRule="auto"/>
      <w:ind w:left="1100"/>
      <w:textAlignment w:val="baseline"/>
    </w:pPr>
    <w:rPr>
      <w:rFonts w:ascii="Calibri" w:hAnsi="Calibri" w:cs="Calibri"/>
      <w:lang w:val="es-CO" w:eastAsia="es-ES"/>
    </w:rPr>
  </w:style>
  <w:style w:type="paragraph" w:customStyle="1" w:styleId="Contents7">
    <w:name w:val="Contents 7"/>
    <w:basedOn w:val="Standard"/>
    <w:next w:val="Standard"/>
    <w:pPr>
      <w:spacing w:after="100" w:line="276" w:lineRule="auto"/>
      <w:ind w:left="1320"/>
      <w:textAlignment w:val="baseline"/>
    </w:pPr>
    <w:rPr>
      <w:rFonts w:ascii="Calibri" w:hAnsi="Calibri" w:cs="Calibri"/>
      <w:lang w:val="es-CO" w:eastAsia="es-ES"/>
    </w:rPr>
  </w:style>
  <w:style w:type="paragraph" w:customStyle="1" w:styleId="Contents8">
    <w:name w:val="Contents 8"/>
    <w:basedOn w:val="Standard"/>
    <w:next w:val="Standard"/>
    <w:pPr>
      <w:spacing w:after="100" w:line="276" w:lineRule="auto"/>
      <w:ind w:left="1540"/>
      <w:textAlignment w:val="baseline"/>
    </w:pPr>
    <w:rPr>
      <w:rFonts w:ascii="Calibri" w:hAnsi="Calibri" w:cs="Calibri"/>
      <w:lang w:val="es-CO" w:eastAsia="es-ES"/>
    </w:rPr>
  </w:style>
  <w:style w:type="paragraph" w:customStyle="1" w:styleId="Contents9">
    <w:name w:val="Contents 9"/>
    <w:basedOn w:val="Standard"/>
    <w:next w:val="Standard"/>
    <w:pPr>
      <w:spacing w:after="100" w:line="276" w:lineRule="auto"/>
      <w:ind w:left="1760"/>
      <w:textAlignment w:val="baseline"/>
    </w:pPr>
    <w:rPr>
      <w:rFonts w:ascii="Calibri" w:hAnsi="Calibri" w:cs="Calibri"/>
      <w:lang w:val="es-CO" w:eastAsia="es-ES"/>
    </w:rPr>
  </w:style>
  <w:style w:type="paragraph" w:customStyle="1" w:styleId="Standarduser">
    <w:name w:val="Standard (user)"/>
    <w:pPr>
      <w:autoSpaceDN w:val="0"/>
      <w:spacing w:line="1" w:lineRule="atLeast"/>
      <w:ind w:leftChars="-1" w:left="-1" w:hangingChars="1" w:hanging="1"/>
      <w:textDirection w:val="btLr"/>
      <w:textAlignment w:val="baseline"/>
      <w:outlineLvl w:val="0"/>
    </w:pPr>
    <w:rPr>
      <w:rFonts w:ascii="Verdana" w:eastAsia="Arial" w:hAnsi="Verdana" w:cs="Verdana"/>
      <w:kern w:val="3"/>
      <w:position w:val="-1"/>
      <w:lang w:val="es-ES" w:eastAsia="es-ES"/>
    </w:rPr>
  </w:style>
  <w:style w:type="character" w:customStyle="1" w:styleId="WW8Num2z0">
    <w:name w:val="WW8Num2z0"/>
    <w:rPr>
      <w:rFonts w:ascii="Symbol" w:hAnsi="Symbol"/>
      <w:w w:val="100"/>
      <w:position w:val="-1"/>
      <w:effect w:val="none"/>
      <w:vertAlign w:val="baseline"/>
      <w:cs w:val="0"/>
      <w:em w:val="none"/>
    </w:rPr>
  </w:style>
  <w:style w:type="character" w:customStyle="1" w:styleId="WW8Num3z0">
    <w:name w:val="WW8Num3z0"/>
    <w:rPr>
      <w:rFonts w:ascii="Symbol" w:hAnsi="Symbol"/>
      <w:w w:val="100"/>
      <w:position w:val="-1"/>
      <w:effect w:val="none"/>
      <w:vertAlign w:val="baseline"/>
      <w:cs w:val="0"/>
      <w:em w:val="none"/>
    </w:rPr>
  </w:style>
  <w:style w:type="character" w:customStyle="1" w:styleId="WW8Num3z1">
    <w:name w:val="WW8Num3z1"/>
    <w:rPr>
      <w:rFonts w:ascii="Courier New" w:hAnsi="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5z0">
    <w:name w:val="WW8Num5z0"/>
    <w:rPr>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2">
    <w:name w:val="WW8Num6z2"/>
    <w:rPr>
      <w:b/>
      <w:w w:val="100"/>
      <w:position w:val="-1"/>
      <w:effect w:val="none"/>
      <w:vertAlign w:val="baseline"/>
      <w:cs w:val="0"/>
      <w:em w:val="none"/>
    </w:rPr>
  </w:style>
  <w:style w:type="character" w:customStyle="1" w:styleId="WW8Num7z0">
    <w:name w:val="WW8Num7z0"/>
    <w:rPr>
      <w:rFonts w:ascii="Wingdings" w:hAnsi="Wingdings"/>
      <w:w w:val="100"/>
      <w:position w:val="-1"/>
      <w:effect w:val="none"/>
      <w:vertAlign w:val="baseline"/>
      <w:cs w:val="0"/>
      <w:em w:val="none"/>
    </w:rPr>
  </w:style>
  <w:style w:type="character" w:customStyle="1" w:styleId="WW8Num7z1">
    <w:name w:val="WW8Num7z1"/>
    <w:rPr>
      <w:rFonts w:ascii="Courier New" w:hAnsi="Courier New"/>
      <w:w w:val="100"/>
      <w:position w:val="-1"/>
      <w:effect w:val="none"/>
      <w:vertAlign w:val="baseline"/>
      <w:cs w:val="0"/>
      <w:em w:val="none"/>
    </w:rPr>
  </w:style>
  <w:style w:type="character" w:customStyle="1" w:styleId="WW8Num7z3">
    <w:name w:val="WW8Num7z3"/>
    <w:rPr>
      <w:rFonts w:ascii="Symbol" w:hAnsi="Symbol"/>
      <w:w w:val="100"/>
      <w:position w:val="-1"/>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2z0">
    <w:name w:val="WW8Num12z0"/>
    <w:rPr>
      <w:rFonts w:ascii="Times New Roman" w:eastAsia="Times New Roman" w:hAnsi="Times New Roman"/>
      <w:w w:val="100"/>
      <w:position w:val="-1"/>
      <w:effect w:val="none"/>
      <w:vertAlign w:val="baseline"/>
      <w:cs w:val="0"/>
      <w:em w:val="none"/>
    </w:rPr>
  </w:style>
  <w:style w:type="character" w:customStyle="1" w:styleId="WW8Num12z1">
    <w:name w:val="WW8Num12z1"/>
    <w:rPr>
      <w:rFonts w:ascii="Courier New" w:hAnsi="Courier New"/>
      <w:w w:val="100"/>
      <w:position w:val="-1"/>
      <w:effect w:val="none"/>
      <w:vertAlign w:val="baseline"/>
      <w:cs w:val="0"/>
      <w:em w:val="none"/>
    </w:rPr>
  </w:style>
  <w:style w:type="character" w:customStyle="1" w:styleId="WW8Num12z2">
    <w:name w:val="WW8Num12z2"/>
    <w:rPr>
      <w:rFonts w:ascii="Wingdings" w:hAnsi="Wingdings"/>
      <w:w w:val="100"/>
      <w:position w:val="-1"/>
      <w:effect w:val="none"/>
      <w:vertAlign w:val="baseline"/>
      <w:cs w:val="0"/>
      <w:em w:val="none"/>
    </w:rPr>
  </w:style>
  <w:style w:type="character" w:customStyle="1" w:styleId="WW8Num12z3">
    <w:name w:val="WW8Num12z3"/>
    <w:rPr>
      <w:rFonts w:ascii="Symbol" w:hAnsi="Symbol"/>
      <w:w w:val="100"/>
      <w:position w:val="-1"/>
      <w:effect w:val="none"/>
      <w:vertAlign w:val="baseline"/>
      <w:cs w:val="0"/>
      <w:em w:val="none"/>
    </w:rPr>
  </w:style>
  <w:style w:type="character" w:customStyle="1" w:styleId="WW8Num13z0">
    <w:name w:val="WW8Num13z0"/>
    <w:rPr>
      <w:rFonts w:ascii="Times New Roman" w:eastAsia="Times New Roman" w:hAnsi="Times New Roman"/>
      <w:w w:val="100"/>
      <w:position w:val="-1"/>
      <w:effect w:val="none"/>
      <w:vertAlign w:val="baseline"/>
      <w:cs w:val="0"/>
      <w:em w:val="none"/>
    </w:rPr>
  </w:style>
  <w:style w:type="character" w:customStyle="1" w:styleId="WW8Num13z1">
    <w:name w:val="WW8Num13z1"/>
    <w:rPr>
      <w:rFonts w:ascii="Courier New" w:hAnsi="Courier New"/>
      <w:w w:val="100"/>
      <w:position w:val="-1"/>
      <w:effect w:val="none"/>
      <w:vertAlign w:val="baseline"/>
      <w:cs w:val="0"/>
      <w:em w:val="none"/>
    </w:rPr>
  </w:style>
  <w:style w:type="character" w:customStyle="1" w:styleId="WW8Num13z2">
    <w:name w:val="WW8Num13z2"/>
    <w:rPr>
      <w:rFonts w:ascii="Wingdings" w:hAnsi="Wingdings"/>
      <w:w w:val="100"/>
      <w:position w:val="-1"/>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5z0">
    <w:name w:val="WW8Num15z0"/>
    <w:rPr>
      <w:rFonts w:ascii="Symbol" w:hAnsi="Symbol"/>
      <w:w w:val="100"/>
      <w:position w:val="-1"/>
      <w:effect w:val="none"/>
      <w:vertAlign w:val="baseline"/>
      <w:cs w:val="0"/>
      <w:em w:val="none"/>
    </w:rPr>
  </w:style>
  <w:style w:type="character" w:customStyle="1" w:styleId="WW8Num15z1">
    <w:name w:val="WW8Num15z1"/>
    <w:rPr>
      <w:rFonts w:ascii="Courier New" w:hAnsi="Courier New"/>
      <w:w w:val="100"/>
      <w:position w:val="-1"/>
      <w:effect w:val="none"/>
      <w:vertAlign w:val="baseline"/>
      <w:cs w:val="0"/>
      <w:em w:val="none"/>
    </w:rPr>
  </w:style>
  <w:style w:type="character" w:customStyle="1" w:styleId="WW8Num15z2">
    <w:name w:val="WW8Num15z2"/>
    <w:rPr>
      <w:rFonts w:ascii="Wingdings" w:hAnsi="Wingdings"/>
      <w:w w:val="100"/>
      <w:position w:val="-1"/>
      <w:effect w:val="none"/>
      <w:vertAlign w:val="baseline"/>
      <w:cs w:val="0"/>
      <w:em w:val="none"/>
    </w:rPr>
  </w:style>
  <w:style w:type="character" w:customStyle="1" w:styleId="WW8Num16z0">
    <w:name w:val="WW8Num16z0"/>
    <w:rPr>
      <w:b/>
      <w:color w:val="000000"/>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7z0">
    <w:name w:val="WW8Num17z0"/>
    <w:rPr>
      <w:rFonts w:ascii="Wingdings" w:hAnsi="Wingdings"/>
      <w:w w:val="100"/>
      <w:position w:val="-1"/>
      <w:effect w:val="none"/>
      <w:vertAlign w:val="baseline"/>
      <w:cs w:val="0"/>
      <w:em w:val="none"/>
    </w:rPr>
  </w:style>
  <w:style w:type="character" w:customStyle="1" w:styleId="WW8Num17z1">
    <w:name w:val="WW8Num17z1"/>
    <w:rPr>
      <w:rFonts w:ascii="Courier New" w:hAnsi="Courier New"/>
      <w:w w:val="100"/>
      <w:position w:val="-1"/>
      <w:effect w:val="none"/>
      <w:vertAlign w:val="baseline"/>
      <w:cs w:val="0"/>
      <w:em w:val="none"/>
    </w:rPr>
  </w:style>
  <w:style w:type="character" w:customStyle="1" w:styleId="WW8Num17z3">
    <w:name w:val="WW8Num17z3"/>
    <w:rPr>
      <w:rFonts w:ascii="Symbol" w:hAnsi="Symbol"/>
      <w:w w:val="100"/>
      <w:position w:val="-1"/>
      <w:effect w:val="none"/>
      <w:vertAlign w:val="baseline"/>
      <w:cs w:val="0"/>
      <w:em w:val="none"/>
    </w:rPr>
  </w:style>
  <w:style w:type="character" w:customStyle="1" w:styleId="WW8Num18z0">
    <w:name w:val="WW8Num18z0"/>
    <w:rPr>
      <w:rFonts w:ascii="Symbol" w:hAnsi="Symbol"/>
      <w:w w:val="100"/>
      <w:position w:val="-1"/>
      <w:sz w:val="20"/>
      <w:effect w:val="none"/>
      <w:vertAlign w:val="baseline"/>
      <w:cs w:val="0"/>
      <w:em w:val="none"/>
    </w:rPr>
  </w:style>
  <w:style w:type="character" w:customStyle="1" w:styleId="WW8Num19z0">
    <w:name w:val="WW8Num19z0"/>
    <w:rPr>
      <w:b/>
      <w:w w:val="100"/>
      <w:position w:val="-1"/>
      <w:effect w:val="none"/>
      <w:vertAlign w:val="baseline"/>
      <w:cs w:val="0"/>
      <w:em w:val="none"/>
    </w:rPr>
  </w:style>
  <w:style w:type="character" w:customStyle="1" w:styleId="WW8Num19z1">
    <w:name w:val="WW8Num19z1"/>
    <w:rPr>
      <w:w w:val="100"/>
      <w:position w:val="-1"/>
      <w:effect w:val="none"/>
      <w:vertAlign w:val="baseline"/>
      <w:cs w:val="0"/>
      <w:em w:val="none"/>
    </w:rPr>
  </w:style>
  <w:style w:type="character" w:customStyle="1" w:styleId="WW8Num20z0">
    <w:name w:val="WW8Num20z0"/>
    <w:rPr>
      <w:w w:val="100"/>
      <w:position w:val="-1"/>
      <w:effect w:val="none"/>
      <w:vertAlign w:val="baseline"/>
      <w:cs w:val="0"/>
      <w:em w:val="none"/>
    </w:rPr>
  </w:style>
  <w:style w:type="character" w:customStyle="1" w:styleId="WW8Num21z0">
    <w:name w:val="WW8Num21z0"/>
    <w:rPr>
      <w:b/>
      <w:w w:val="100"/>
      <w:position w:val="-1"/>
      <w:effect w:val="none"/>
      <w:vertAlign w:val="baseline"/>
      <w:cs w:val="0"/>
      <w:em w:val="none"/>
    </w:rPr>
  </w:style>
  <w:style w:type="character" w:customStyle="1" w:styleId="WW8Num21z1">
    <w:name w:val="WW8Num21z1"/>
    <w:rPr>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3z0">
    <w:name w:val="WW8Num23z0"/>
    <w:rPr>
      <w:rFonts w:ascii="Times New Roman" w:eastAsia="Times New Roman" w:hAnsi="Times New Roman"/>
      <w:w w:val="100"/>
      <w:position w:val="-1"/>
      <w:effect w:val="none"/>
      <w:vertAlign w:val="baseline"/>
      <w:cs w:val="0"/>
      <w:em w:val="none"/>
    </w:rPr>
  </w:style>
  <w:style w:type="character" w:customStyle="1" w:styleId="WW8Num23z1">
    <w:name w:val="WW8Num23z1"/>
    <w:rPr>
      <w:rFonts w:ascii="Courier New" w:hAnsi="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3z3">
    <w:name w:val="WW8Num23z3"/>
    <w:rPr>
      <w:rFonts w:ascii="Symbol" w:hAnsi="Symbol"/>
      <w:w w:val="100"/>
      <w:position w:val="-1"/>
      <w:effect w:val="none"/>
      <w:vertAlign w:val="baseline"/>
      <w:cs w:val="0"/>
      <w:em w:val="none"/>
    </w:rPr>
  </w:style>
  <w:style w:type="character" w:customStyle="1" w:styleId="WW8Num24z0">
    <w:name w:val="WW8Num24z0"/>
    <w:rPr>
      <w:rFonts w:ascii="Wingdings" w:hAnsi="Wingdings"/>
      <w:w w:val="100"/>
      <w:position w:val="-1"/>
      <w:effect w:val="none"/>
      <w:vertAlign w:val="baseline"/>
      <w:cs w:val="0"/>
      <w:em w:val="none"/>
    </w:rPr>
  </w:style>
  <w:style w:type="character" w:customStyle="1" w:styleId="WW8Num24z1">
    <w:name w:val="WW8Num24z1"/>
    <w:rPr>
      <w:rFonts w:ascii="Courier New" w:hAnsi="Courier New"/>
      <w:w w:val="100"/>
      <w:position w:val="-1"/>
      <w:effect w:val="none"/>
      <w:vertAlign w:val="baseline"/>
      <w:cs w:val="0"/>
      <w:em w:val="none"/>
    </w:rPr>
  </w:style>
  <w:style w:type="character" w:customStyle="1" w:styleId="WW8Num24z3">
    <w:name w:val="WW8Num24z3"/>
    <w:rPr>
      <w:rFonts w:ascii="Symbol" w:hAnsi="Symbol"/>
      <w:w w:val="100"/>
      <w:position w:val="-1"/>
      <w:effect w:val="none"/>
      <w:vertAlign w:val="baseline"/>
      <w:cs w:val="0"/>
      <w:em w:val="none"/>
    </w:rPr>
  </w:style>
  <w:style w:type="character" w:customStyle="1" w:styleId="WW8Num25z0">
    <w:name w:val="WW8Num25z0"/>
    <w:rPr>
      <w:b/>
      <w:w w:val="100"/>
      <w:position w:val="-1"/>
      <w:sz w:val="22"/>
      <w:effect w:val="none"/>
      <w:vertAlign w:val="baseline"/>
      <w:cs w:val="0"/>
      <w:em w:val="none"/>
    </w:rPr>
  </w:style>
  <w:style w:type="character" w:customStyle="1" w:styleId="WW8Num25z1">
    <w:name w:val="WW8Num25z1"/>
    <w:rPr>
      <w:w w:val="100"/>
      <w:position w:val="-1"/>
      <w:effect w:val="none"/>
      <w:vertAlign w:val="baseline"/>
      <w:cs w:val="0"/>
      <w:em w:val="none"/>
    </w:rPr>
  </w:style>
  <w:style w:type="character" w:customStyle="1" w:styleId="WW8Num26z0">
    <w:name w:val="WW8Num26z0"/>
    <w:rPr>
      <w:color w:val="000000"/>
      <w:w w:val="100"/>
      <w:position w:val="-1"/>
      <w:u w:val="none"/>
      <w:effect w:val="none"/>
      <w:vertAlign w:val="baseline"/>
      <w:cs w:val="0"/>
      <w:em w:val="none"/>
    </w:rPr>
  </w:style>
  <w:style w:type="character" w:customStyle="1" w:styleId="WW8Num26z1">
    <w:name w:val="WW8Num26z1"/>
    <w:rPr>
      <w:w w:val="100"/>
      <w:position w:val="-1"/>
      <w:effect w:val="none"/>
      <w:vertAlign w:val="baseline"/>
      <w:cs w:val="0"/>
      <w:em w:val="none"/>
    </w:rPr>
  </w:style>
  <w:style w:type="character" w:customStyle="1" w:styleId="WW8Num27z0">
    <w:name w:val="WW8Num27z0"/>
    <w:rPr>
      <w:rFonts w:ascii="Symbol" w:hAnsi="Symbol"/>
      <w:w w:val="100"/>
      <w:position w:val="-1"/>
      <w:effect w:val="none"/>
      <w:vertAlign w:val="baseline"/>
      <w:cs w:val="0"/>
      <w:em w:val="none"/>
    </w:rPr>
  </w:style>
  <w:style w:type="character" w:customStyle="1" w:styleId="WW8Num27z1">
    <w:name w:val="WW8Num27z1"/>
    <w:rPr>
      <w:rFonts w:ascii="Courier New" w:hAnsi="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rFonts w:ascii="Symbol" w:hAnsi="Symbol"/>
      <w:w w:val="100"/>
      <w:position w:val="-1"/>
      <w:effect w:val="none"/>
      <w:vertAlign w:val="baseline"/>
      <w:cs w:val="0"/>
      <w:em w:val="none"/>
    </w:rPr>
  </w:style>
  <w:style w:type="character" w:customStyle="1" w:styleId="WW8Num28z1">
    <w:name w:val="WW8Num28z1"/>
    <w:rPr>
      <w:rFonts w:ascii="Courier New" w:hAnsi="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WW8Num29z0">
    <w:name w:val="WW8Num29z0"/>
    <w:rPr>
      <w:rFonts w:ascii="Wingdings" w:hAnsi="Wingdings"/>
      <w:w w:val="100"/>
      <w:position w:val="-1"/>
      <w:effect w:val="none"/>
      <w:vertAlign w:val="baseline"/>
      <w:cs w:val="0"/>
      <w:em w:val="none"/>
    </w:rPr>
  </w:style>
  <w:style w:type="character" w:customStyle="1" w:styleId="WW8Num29z1">
    <w:name w:val="WW8Num29z1"/>
    <w:rPr>
      <w:rFonts w:ascii="Courier New" w:hAnsi="Courier New"/>
      <w:w w:val="100"/>
      <w:position w:val="-1"/>
      <w:effect w:val="none"/>
      <w:vertAlign w:val="baseline"/>
      <w:cs w:val="0"/>
      <w:em w:val="none"/>
    </w:rPr>
  </w:style>
  <w:style w:type="character" w:customStyle="1" w:styleId="WW8Num29z3">
    <w:name w:val="WW8Num29z3"/>
    <w:rPr>
      <w:rFonts w:ascii="Symbol" w:hAnsi="Symbol"/>
      <w:w w:val="100"/>
      <w:position w:val="-1"/>
      <w:effect w:val="none"/>
      <w:vertAlign w:val="baseline"/>
      <w:cs w:val="0"/>
      <w:em w:val="none"/>
    </w:rPr>
  </w:style>
  <w:style w:type="character" w:customStyle="1" w:styleId="WW8Num30z0">
    <w:name w:val="WW8Num30z0"/>
    <w:rPr>
      <w:rFonts w:ascii="Symbol" w:hAnsi="Symbol"/>
      <w:w w:val="100"/>
      <w:position w:val="-1"/>
      <w:sz w:val="20"/>
      <w:effect w:val="none"/>
      <w:vertAlign w:val="baseline"/>
      <w:cs w:val="0"/>
      <w:em w:val="none"/>
    </w:rPr>
  </w:style>
  <w:style w:type="character" w:customStyle="1" w:styleId="WW8Num31z0">
    <w:name w:val="WW8Num31z0"/>
    <w:rPr>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sz w:val="20"/>
      <w:effect w:val="none"/>
      <w:vertAlign w:val="baseline"/>
      <w:cs w:val="0"/>
      <w:em w:val="none"/>
    </w:rPr>
  </w:style>
  <w:style w:type="character" w:customStyle="1" w:styleId="WW8Num33z1">
    <w:name w:val="WW8Num33z1"/>
    <w:rPr>
      <w:w w:val="100"/>
      <w:position w:val="-1"/>
      <w:effect w:val="none"/>
      <w:vertAlign w:val="baseline"/>
      <w:cs w:val="0"/>
      <w:em w:val="none"/>
    </w:rPr>
  </w:style>
  <w:style w:type="character" w:customStyle="1" w:styleId="WW8Num34z0">
    <w:name w:val="WW8Num34z0"/>
    <w:rPr>
      <w:w w:val="100"/>
      <w:position w:val="-1"/>
      <w:effect w:val="none"/>
      <w:vertAlign w:val="baseline"/>
      <w:cs w:val="0"/>
      <w:em w:val="none"/>
    </w:rPr>
  </w:style>
  <w:style w:type="character" w:customStyle="1" w:styleId="WW8Num34z1">
    <w:name w:val="WW8Num34z1"/>
    <w:rPr>
      <w:b/>
      <w:w w:val="100"/>
      <w:position w:val="-1"/>
      <w:effect w:val="none"/>
      <w:vertAlign w:val="baseline"/>
      <w:cs w:val="0"/>
      <w:em w:val="none"/>
    </w:rPr>
  </w:style>
  <w:style w:type="character" w:customStyle="1" w:styleId="WW8Num35z0">
    <w:name w:val="WW8Num35z0"/>
    <w:rPr>
      <w:w w:val="100"/>
      <w:position w:val="-1"/>
      <w:effect w:val="none"/>
      <w:vertAlign w:val="baseline"/>
      <w:cs w:val="0"/>
      <w:em w:val="none"/>
    </w:rPr>
  </w:style>
  <w:style w:type="character" w:customStyle="1" w:styleId="WW8Num36z0">
    <w:name w:val="WW8Num36z0"/>
    <w:rPr>
      <w:rFonts w:ascii="Wingdings" w:hAnsi="Wingdings"/>
      <w:w w:val="100"/>
      <w:position w:val="-1"/>
      <w:effect w:val="none"/>
      <w:vertAlign w:val="baseline"/>
      <w:cs w:val="0"/>
      <w:em w:val="none"/>
    </w:rPr>
  </w:style>
  <w:style w:type="character" w:customStyle="1" w:styleId="WW8Num36z1">
    <w:name w:val="WW8Num36z1"/>
    <w:rPr>
      <w:rFonts w:ascii="Courier New" w:hAnsi="Courier New"/>
      <w:w w:val="100"/>
      <w:position w:val="-1"/>
      <w:effect w:val="none"/>
      <w:vertAlign w:val="baseline"/>
      <w:cs w:val="0"/>
      <w:em w:val="none"/>
    </w:rPr>
  </w:style>
  <w:style w:type="character" w:customStyle="1" w:styleId="WW8Num36z3">
    <w:name w:val="WW8Num36z3"/>
    <w:rPr>
      <w:rFonts w:ascii="Symbol" w:hAnsi="Symbol"/>
      <w:w w:val="100"/>
      <w:position w:val="-1"/>
      <w:effect w:val="none"/>
      <w:vertAlign w:val="baseline"/>
      <w:cs w:val="0"/>
      <w:em w:val="none"/>
    </w:rPr>
  </w:style>
  <w:style w:type="character" w:customStyle="1" w:styleId="WW8Num37z0">
    <w:name w:val="WW8Num37z0"/>
    <w:rPr>
      <w:b/>
      <w:w w:val="100"/>
      <w:position w:val="-1"/>
      <w:effect w:val="none"/>
      <w:vertAlign w:val="baseline"/>
      <w:cs w:val="0"/>
      <w:em w:val="none"/>
    </w:rPr>
  </w:style>
  <w:style w:type="character" w:customStyle="1" w:styleId="WW8Num37z1">
    <w:name w:val="WW8Num37z1"/>
    <w:rPr>
      <w:w w:val="100"/>
      <w:position w:val="-1"/>
      <w:effect w:val="none"/>
      <w:vertAlign w:val="baseline"/>
      <w:cs w:val="0"/>
      <w:em w:val="none"/>
    </w:rPr>
  </w:style>
  <w:style w:type="character" w:customStyle="1" w:styleId="FootnoteSymbol">
    <w:name w:val="Footnote Symbol"/>
    <w:rPr>
      <w:w w:val="100"/>
      <w:position w:val="0"/>
      <w:effect w:val="none"/>
      <w:vertAlign w:val="superscript"/>
      <w:cs w:val="0"/>
      <w:em w:val="none"/>
    </w:rPr>
  </w:style>
  <w:style w:type="character" w:customStyle="1" w:styleId="EndnoteSymbol">
    <w:name w:val="Endnote Symbol"/>
    <w:rPr>
      <w:w w:val="100"/>
      <w:position w:val="0"/>
      <w:effect w:val="none"/>
      <w:vertAlign w:val="superscript"/>
      <w:cs w:val="0"/>
      <w:em w:val="none"/>
    </w:rPr>
  </w:style>
  <w:style w:type="character" w:customStyle="1" w:styleId="VisitedInternetLink">
    <w:name w:val="Visited Internet Link"/>
    <w:rPr>
      <w:color w:val="800080"/>
      <w:w w:val="100"/>
      <w:position w:val="-1"/>
      <w:u w:val="single"/>
      <w:effect w:val="none"/>
      <w:vertAlign w:val="baseline"/>
      <w:cs w:val="0"/>
      <w:em w:val="none"/>
    </w:rPr>
  </w:style>
  <w:style w:type="numbering" w:customStyle="1" w:styleId="WW8Num2">
    <w:name w:val="WW8Num2"/>
    <w:basedOn w:val="Sinlista"/>
  </w:style>
  <w:style w:type="numbering" w:customStyle="1" w:styleId="WW8Num3">
    <w:name w:val="WW8Num3"/>
    <w:basedOn w:val="Sinlista"/>
  </w:style>
  <w:style w:type="numbering" w:customStyle="1" w:styleId="WW8Num4">
    <w:name w:val="WW8Num4"/>
    <w:basedOn w:val="Sinlista"/>
  </w:style>
  <w:style w:type="numbering" w:customStyle="1" w:styleId="WW8Num5">
    <w:name w:val="WW8Num5"/>
    <w:basedOn w:val="Sinlista"/>
  </w:style>
  <w:style w:type="numbering" w:customStyle="1" w:styleId="WW8Num6">
    <w:name w:val="WW8Num6"/>
    <w:basedOn w:val="Sinlista"/>
  </w:style>
  <w:style w:type="numbering" w:customStyle="1" w:styleId="WW8Num7">
    <w:name w:val="WW8Num7"/>
    <w:basedOn w:val="Sinlista"/>
  </w:style>
  <w:style w:type="numbering" w:customStyle="1" w:styleId="WW8Num8">
    <w:name w:val="WW8Num8"/>
    <w:basedOn w:val="Sinlista"/>
  </w:style>
  <w:style w:type="numbering" w:customStyle="1" w:styleId="WW8Num9">
    <w:name w:val="WW8Num9"/>
    <w:basedOn w:val="Sinlista"/>
  </w:style>
  <w:style w:type="numbering" w:customStyle="1" w:styleId="WW8Num10">
    <w:name w:val="WW8Num10"/>
    <w:basedOn w:val="Sinlista"/>
  </w:style>
  <w:style w:type="numbering" w:customStyle="1" w:styleId="WW8Num11">
    <w:name w:val="WW8Num11"/>
    <w:basedOn w:val="Sinlista"/>
  </w:style>
  <w:style w:type="numbering" w:customStyle="1" w:styleId="WW8Num12">
    <w:name w:val="WW8Num12"/>
    <w:basedOn w:val="Sinlista"/>
  </w:style>
  <w:style w:type="numbering" w:customStyle="1" w:styleId="WW8Num13">
    <w:name w:val="WW8Num13"/>
    <w:basedOn w:val="Sinlista"/>
  </w:style>
  <w:style w:type="numbering" w:customStyle="1" w:styleId="WW8Num14">
    <w:name w:val="WW8Num14"/>
    <w:basedOn w:val="Sinlista"/>
  </w:style>
  <w:style w:type="numbering" w:customStyle="1" w:styleId="WW8Num15">
    <w:name w:val="WW8Num15"/>
    <w:basedOn w:val="Sinlista"/>
  </w:style>
  <w:style w:type="numbering" w:customStyle="1" w:styleId="WW8Num16">
    <w:name w:val="WW8Num16"/>
    <w:basedOn w:val="Sinlista"/>
  </w:style>
  <w:style w:type="numbering" w:customStyle="1" w:styleId="WW8Num17">
    <w:name w:val="WW8Num17"/>
    <w:basedOn w:val="Sinlista"/>
  </w:style>
  <w:style w:type="numbering" w:customStyle="1" w:styleId="WW8Num18">
    <w:name w:val="WW8Num18"/>
    <w:basedOn w:val="Sinlista"/>
  </w:style>
  <w:style w:type="numbering" w:customStyle="1" w:styleId="WW8Num19">
    <w:name w:val="WW8Num19"/>
    <w:basedOn w:val="Sinlista"/>
  </w:style>
  <w:style w:type="numbering" w:customStyle="1" w:styleId="WW8Num20">
    <w:name w:val="WW8Num20"/>
    <w:basedOn w:val="Sinlista"/>
  </w:style>
  <w:style w:type="numbering" w:customStyle="1" w:styleId="WW8Num21">
    <w:name w:val="WW8Num21"/>
    <w:basedOn w:val="Sinlista"/>
  </w:style>
  <w:style w:type="numbering" w:customStyle="1" w:styleId="WW8Num22">
    <w:name w:val="WW8Num22"/>
    <w:basedOn w:val="Sinlista"/>
  </w:style>
  <w:style w:type="numbering" w:customStyle="1" w:styleId="WW8Num23">
    <w:name w:val="WW8Num23"/>
    <w:basedOn w:val="Sinlista"/>
  </w:style>
  <w:style w:type="numbering" w:customStyle="1" w:styleId="WW8Num24">
    <w:name w:val="WW8Num24"/>
    <w:basedOn w:val="Sinlista"/>
  </w:style>
  <w:style w:type="numbering" w:customStyle="1" w:styleId="WW8Num25">
    <w:name w:val="WW8Num25"/>
    <w:basedOn w:val="Sinlista"/>
  </w:style>
  <w:style w:type="numbering" w:customStyle="1" w:styleId="WW8Num26">
    <w:name w:val="WW8Num26"/>
    <w:basedOn w:val="Sinlista"/>
  </w:style>
  <w:style w:type="numbering" w:customStyle="1" w:styleId="WW8Num27">
    <w:name w:val="WW8Num27"/>
    <w:basedOn w:val="Sinlista"/>
  </w:style>
  <w:style w:type="numbering" w:customStyle="1" w:styleId="WW8Num28">
    <w:name w:val="WW8Num28"/>
    <w:basedOn w:val="Sinlista"/>
  </w:style>
  <w:style w:type="numbering" w:customStyle="1" w:styleId="WW8Num29">
    <w:name w:val="WW8Num29"/>
    <w:basedOn w:val="Sinlista"/>
  </w:style>
  <w:style w:type="numbering" w:customStyle="1" w:styleId="WW8Num30">
    <w:name w:val="WW8Num30"/>
    <w:basedOn w:val="Sinlista"/>
  </w:style>
  <w:style w:type="numbering" w:customStyle="1" w:styleId="WW8Num31">
    <w:name w:val="WW8Num31"/>
    <w:basedOn w:val="Sinlista"/>
  </w:style>
  <w:style w:type="numbering" w:customStyle="1" w:styleId="WW8Num32">
    <w:name w:val="WW8Num32"/>
    <w:basedOn w:val="Sinlista"/>
  </w:style>
  <w:style w:type="numbering" w:customStyle="1" w:styleId="WW8Num33">
    <w:name w:val="WW8Num33"/>
    <w:basedOn w:val="Sinlista"/>
  </w:style>
  <w:style w:type="numbering" w:customStyle="1" w:styleId="WW8Num34">
    <w:name w:val="WW8Num34"/>
    <w:basedOn w:val="Sinlista"/>
  </w:style>
  <w:style w:type="numbering" w:customStyle="1" w:styleId="WW8Num36">
    <w:name w:val="WW8Num36"/>
    <w:basedOn w:val="Sinlista"/>
  </w:style>
  <w:style w:type="numbering" w:customStyle="1" w:styleId="WW8Num37">
    <w:name w:val="WW8Num37"/>
    <w:basedOn w:val="Sinlista"/>
  </w:style>
  <w:style w:type="paragraph" w:customStyle="1" w:styleId="Normal2">
    <w:name w:val="Normal2"/>
    <w:pPr>
      <w:widowControl w:val="0"/>
      <w:autoSpaceDN w:val="0"/>
      <w:spacing w:line="100" w:lineRule="atLeast"/>
      <w:ind w:leftChars="-1" w:left="-1" w:hangingChars="1" w:hanging="1"/>
      <w:textDirection w:val="btLr"/>
      <w:textAlignment w:val="top"/>
      <w:outlineLvl w:val="0"/>
    </w:pPr>
    <w:rPr>
      <w:rFonts w:ascii="Times New Roman" w:eastAsia="Arial Unicode MS" w:hAnsi="Times New Roman"/>
      <w:kern w:val="3"/>
      <w:position w:val="-1"/>
      <w:sz w:val="24"/>
      <w:szCs w:val="24"/>
      <w:lang w:val="en-US" w:eastAsia="ar-SA"/>
    </w:rPr>
  </w:style>
  <w:style w:type="paragraph" w:customStyle="1" w:styleId="normal20">
    <w:name w:val="normal2"/>
    <w:basedOn w:val="Normal"/>
    <w:pPr>
      <w:autoSpaceDN w:val="0"/>
      <w:spacing w:after="0" w:line="240" w:lineRule="auto"/>
    </w:pPr>
    <w:rPr>
      <w:rFonts w:ascii="Times New Roman" w:hAnsi="Times New Roman" w:cs="Times New Roman"/>
      <w:sz w:val="24"/>
      <w:szCs w:val="24"/>
      <w:lang w:val="es-ES" w:eastAsia="es-ES"/>
    </w:rPr>
  </w:style>
  <w:style w:type="paragraph" w:customStyle="1" w:styleId="orawizpagecolor">
    <w:name w:val="orawizpagecolor"/>
    <w:basedOn w:val="Normal"/>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estilo1">
    <w:name w:val="msonormal estilo1"/>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TextoindependientebodytextbtBodytextTextindepT2TableBullet1bodytesxcontentsEHPTBodyText2ndradtabla2SubsectionBodyTextTextoindependienteCarCarbodytesxCarCarTABLADECONTENIDO3AvtalBrdtextBody3BodyTextRespons"/>
    <w:pPr>
      <w:keepLines/>
      <w:spacing w:after="120" w:line="240" w:lineRule="atLeast"/>
      <w:ind w:left="1080" w:hanging="1080"/>
      <w:jc w:val="left"/>
    </w:pPr>
    <w:rPr>
      <w:rFonts w:ascii="Garamond" w:eastAsia="Batang" w:hAnsi="Garamond"/>
      <w:caps/>
      <w:sz w:val="18"/>
      <w:lang w:eastAsia="en-US"/>
    </w:rPr>
  </w:style>
  <w:style w:type="character" w:customStyle="1" w:styleId="EncabezadodemensajeCar">
    <w:name w:val="Encabezado de mensaje Car"/>
    <w:rPr>
      <w:rFonts w:ascii="Garamond" w:eastAsia="Batang" w:hAnsi="Garamond" w:cs="Times New Roman"/>
      <w:caps/>
      <w:w w:val="100"/>
      <w:position w:val="-1"/>
      <w:sz w:val="18"/>
      <w:szCs w:val="20"/>
      <w:effect w:val="none"/>
      <w:vertAlign w:val="baseline"/>
      <w:cs w:val="0"/>
      <w:em w:val="none"/>
      <w:lang w:val="es-ES"/>
    </w:rPr>
  </w:style>
  <w:style w:type="paragraph" w:customStyle="1" w:styleId="CharCharChar1Car">
    <w:name w:val="Char Char Char1 Car"/>
    <w:basedOn w:val="Normal"/>
    <w:pPr>
      <w:spacing w:line="240" w:lineRule="atLeast"/>
    </w:pPr>
    <w:rPr>
      <w:rFonts w:ascii="Verdana" w:eastAsia="Times New Roman" w:hAnsi="Verdana" w:cs="Times New Roman"/>
      <w:sz w:val="20"/>
      <w:szCs w:val="20"/>
      <w:lang w:val="es-ES"/>
    </w:rPr>
  </w:style>
  <w:style w:type="character" w:customStyle="1" w:styleId="small1">
    <w:name w:val="small1"/>
    <w:rPr>
      <w:rFonts w:ascii="Arial" w:hAnsi="Arial" w:cs="Arial" w:hint="default"/>
      <w:w w:val="100"/>
      <w:position w:val="-1"/>
      <w:sz w:val="14"/>
      <w:szCs w:val="14"/>
      <w:effect w:val="none"/>
      <w:vertAlign w:val="baseline"/>
      <w:cs w:val="0"/>
      <w:em w:val="none"/>
    </w:rPr>
  </w:style>
  <w:style w:type="paragraph" w:customStyle="1" w:styleId="MARITZA3">
    <w:name w:val="MARITZA3"/>
    <w:pPr>
      <w:widowControl w:val="0"/>
      <w:tabs>
        <w:tab w:val="left" w:pos="-720"/>
        <w:tab w:val="left" w:pos="0"/>
      </w:tabs>
      <w:suppressAutoHyphens/>
      <w:spacing w:line="1" w:lineRule="atLeast"/>
      <w:ind w:leftChars="-1" w:left="-1" w:hangingChars="1" w:hanging="1"/>
      <w:jc w:val="both"/>
      <w:textDirection w:val="btLr"/>
      <w:textAlignment w:val="top"/>
      <w:outlineLvl w:val="0"/>
    </w:pPr>
    <w:rPr>
      <w:rFonts w:ascii="Arial" w:eastAsia="Times New Roman" w:hAnsi="Arial"/>
      <w:position w:val="-1"/>
      <w:sz w:val="24"/>
      <w:lang w:val="en-US" w:eastAsia="es-ES"/>
    </w:rPr>
  </w:style>
  <w:style w:type="character" w:customStyle="1" w:styleId="MARITZA3Car">
    <w:name w:val="MARITZA3 Car"/>
    <w:rPr>
      <w:rFonts w:ascii="Arial" w:eastAsia="Times New Roman" w:hAnsi="Arial" w:cs="Times New Roman"/>
      <w:w w:val="100"/>
      <w:position w:val="-1"/>
      <w:sz w:val="24"/>
      <w:szCs w:val="20"/>
      <w:effect w:val="none"/>
      <w:vertAlign w:val="baseline"/>
      <w:cs w:val="0"/>
      <w:em w:val="none"/>
      <w:lang w:val="en-US" w:eastAsia="es-ES"/>
    </w:rPr>
  </w:style>
  <w:style w:type="paragraph" w:customStyle="1" w:styleId="xl35">
    <w:name w:val="xl35"/>
    <w:basedOn w:val="Normal"/>
    <w:pPr>
      <w:autoSpaceDE w:val="0"/>
      <w:autoSpaceDN w:val="0"/>
      <w:spacing w:before="100" w:after="100" w:line="240" w:lineRule="auto"/>
      <w:jc w:val="both"/>
    </w:pPr>
    <w:rPr>
      <w:rFonts w:ascii="Times New Roman" w:hAnsi="Times New Roman" w:cs="Times New Roman"/>
      <w:sz w:val="20"/>
      <w:szCs w:val="20"/>
      <w:lang w:eastAsia="es-ES"/>
    </w:rPr>
  </w:style>
  <w:style w:type="character" w:customStyle="1" w:styleId="Textoindependiente3Car1">
    <w:name w:val="Texto independiente 3 Car1"/>
    <w:rPr>
      <w:rFonts w:ascii="Tahoma" w:eastAsia="Times New Roman" w:hAnsi="Tahoma" w:cs="Times New Roman"/>
      <w:w w:val="100"/>
      <w:position w:val="-1"/>
      <w:sz w:val="16"/>
      <w:szCs w:val="16"/>
      <w:effect w:val="none"/>
      <w:vertAlign w:val="baseline"/>
      <w:cs w:val="0"/>
      <w:em w:val="none"/>
      <w:lang w:val="es-ES" w:eastAsia="es-ES"/>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after="0" w:line="240" w:lineRule="auto"/>
      <w:ind w:leftChars="-1" w:left="-1" w:hangingChars="1" w:hanging="1"/>
      <w:textDirection w:val="btLr"/>
      <w:textAlignment w:val="top"/>
      <w:outlineLvl w:val="0"/>
    </w:pPr>
    <w:rPr>
      <w:rFonts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qFormat/>
  </w:style>
  <w:style w:type="paragraph" w:styleId="Lista2">
    <w:name w:val="List 2"/>
    <w:basedOn w:val="Normal"/>
    <w:pPr>
      <w:spacing w:after="0" w:line="240" w:lineRule="auto"/>
      <w:ind w:left="566" w:hanging="283"/>
      <w:contextualSpacing/>
    </w:pPr>
    <w:rPr>
      <w:rFonts w:ascii="Tahoma" w:eastAsia="Times New Roman" w:hAnsi="Tahoma" w:cs="Times New Roman"/>
      <w:sz w:val="24"/>
      <w:szCs w:val="24"/>
      <w:lang w:val="es-ES" w:eastAsia="es-ES"/>
    </w:rPr>
  </w:style>
  <w:style w:type="paragraph" w:styleId="Cierre">
    <w:name w:val="Closing"/>
    <w:basedOn w:val="Normal"/>
    <w:pPr>
      <w:spacing w:after="0" w:line="240" w:lineRule="auto"/>
      <w:ind w:left="4252"/>
    </w:pPr>
    <w:rPr>
      <w:rFonts w:ascii="Tahoma" w:eastAsia="Times New Roman" w:hAnsi="Tahoma" w:cs="Times New Roman"/>
      <w:sz w:val="24"/>
      <w:szCs w:val="24"/>
      <w:lang w:val="es-ES" w:eastAsia="es-ES"/>
    </w:rPr>
  </w:style>
  <w:style w:type="character" w:customStyle="1" w:styleId="CierreCar">
    <w:name w:val="Cierre Car"/>
    <w:rPr>
      <w:rFonts w:ascii="Tahoma" w:eastAsia="Times New Roman" w:hAnsi="Tahoma" w:cs="Times New Roman"/>
      <w:w w:val="100"/>
      <w:position w:val="-1"/>
      <w:sz w:val="24"/>
      <w:szCs w:val="24"/>
      <w:effect w:val="none"/>
      <w:vertAlign w:val="baseline"/>
      <w:cs w:val="0"/>
      <w:em w:val="none"/>
      <w:lang w:val="es-ES" w:eastAsia="es-ES"/>
    </w:rPr>
  </w:style>
  <w:style w:type="paragraph" w:styleId="Listaconvietas2">
    <w:name w:val="List Bullet 2"/>
    <w:basedOn w:val="Normal"/>
    <w:pPr>
      <w:tabs>
        <w:tab w:val="num" w:pos="720"/>
      </w:tabs>
      <w:spacing w:after="0" w:line="240" w:lineRule="auto"/>
      <w:contextualSpacing/>
    </w:pPr>
    <w:rPr>
      <w:rFonts w:ascii="Tahoma" w:eastAsia="Times New Roman" w:hAnsi="Tahoma" w:cs="Times New Roman"/>
      <w:sz w:val="24"/>
      <w:szCs w:val="24"/>
      <w:lang w:val="es-ES" w:eastAsia="es-ES"/>
    </w:rPr>
  </w:style>
  <w:style w:type="paragraph" w:customStyle="1" w:styleId="ListaCC">
    <w:name w:val="Lista CC."/>
    <w:basedOn w:val="Normal"/>
    <w:pPr>
      <w:spacing w:after="0" w:line="240" w:lineRule="auto"/>
    </w:pPr>
    <w:rPr>
      <w:rFonts w:ascii="Tahoma" w:eastAsia="Times New Roman" w:hAnsi="Tahoma" w:cs="Times New Roman"/>
      <w:sz w:val="24"/>
      <w:szCs w:val="24"/>
      <w:lang w:val="es-ES" w:eastAsia="es-ES"/>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Textoindependienteprimerasangra2">
    <w:name w:val="Body Text First Indent 2"/>
    <w:basedOn w:val="Sangradetextonormal"/>
    <w:pPr>
      <w:autoSpaceDN/>
      <w:spacing w:after="120"/>
      <w:ind w:left="283" w:firstLine="210"/>
      <w:jc w:val="left"/>
    </w:pPr>
    <w:rPr>
      <w:rFonts w:eastAsia="Calibri"/>
      <w:sz w:val="20"/>
      <w:szCs w:val="22"/>
      <w:lang w:val="es-ES" w:eastAsia="en-US"/>
    </w:rPr>
  </w:style>
  <w:style w:type="character" w:customStyle="1" w:styleId="Textoindependienteprimerasangra2Car">
    <w:name w:val="Texto independiente primera sangría 2 Car"/>
    <w:rPr>
      <w:rFonts w:ascii="Arial" w:eastAsia="Calibri" w:hAnsi="Arial" w:cs="Times New Roman"/>
      <w:w w:val="100"/>
      <w:position w:val="-1"/>
      <w:sz w:val="20"/>
      <w:szCs w:val="20"/>
      <w:effect w:val="none"/>
      <w:vertAlign w:val="baseline"/>
      <w:cs w:val="0"/>
      <w:em w:val="none"/>
      <w:lang w:val="es-ES" w:eastAsia="es-ES"/>
    </w:rPr>
  </w:style>
  <w:style w:type="paragraph" w:customStyle="1" w:styleId="Textoindependiente22">
    <w:name w:val="Texto independiente 22"/>
    <w:basedOn w:val="Normal"/>
    <w:pPr>
      <w:spacing w:after="0" w:line="240" w:lineRule="auto"/>
      <w:jc w:val="both"/>
    </w:pPr>
    <w:rPr>
      <w:rFonts w:ascii="Arial" w:eastAsia="Times New Roman" w:hAnsi="Arial" w:cs="Times New Roman"/>
      <w:szCs w:val="20"/>
      <w:lang w:val="es-ES" w:eastAsia="es-ES"/>
    </w:rPr>
  </w:style>
  <w:style w:type="paragraph" w:customStyle="1" w:styleId="CM117">
    <w:name w:val="CM117"/>
    <w:basedOn w:val="Default"/>
    <w:next w:val="Default"/>
    <w:rPr>
      <w:rFonts w:eastAsia="Calibri"/>
      <w:color w:val="auto"/>
      <w:lang w:eastAsia="en-US"/>
    </w:rPr>
  </w:style>
  <w:style w:type="character" w:customStyle="1" w:styleId="PuestoCar1">
    <w:name w:val="Puesto Car1"/>
    <w:rPr>
      <w:rFonts w:ascii="Calibri Light" w:eastAsia="Times New Roman" w:hAnsi="Calibri Light" w:cs="Times New Roman"/>
      <w:spacing w:val="-10"/>
      <w:w w:val="100"/>
      <w:kern w:val="28"/>
      <w:position w:val="-1"/>
      <w:sz w:val="56"/>
      <w:szCs w:val="56"/>
      <w:effect w:val="none"/>
      <w:vertAlign w:val="baseline"/>
      <w:cs w:val="0"/>
      <w:em w:val="none"/>
      <w:lang w:val="es-ES" w:eastAsia="es-ES"/>
    </w:rPr>
  </w:style>
  <w:style w:type="paragraph" w:customStyle="1" w:styleId="CM56">
    <w:name w:val="CM56"/>
    <w:basedOn w:val="Default"/>
    <w:next w:val="Default"/>
    <w:pPr>
      <w:spacing w:line="271" w:lineRule="atLeast"/>
    </w:pPr>
    <w:rPr>
      <w:color w:val="auto"/>
      <w:lang w:eastAsia="es-ES"/>
    </w:rPr>
  </w:style>
  <w:style w:type="paragraph" w:customStyle="1" w:styleId="subtitulo">
    <w:name w:val="subtitulo"/>
    <w:basedOn w:val="PrrafodelistaTTULOSEGUNDONIVELListList1List11EYEPM-ListaList111List1111List11111List2List111111CaptuloTIT2INDList1111111Fluvial1titulo3ListParagraphListavistosa-nfasis11BulletListFooterTextnumberedListParagraph1"/>
    <w:pPr>
      <w:numPr>
        <w:numId w:val="0"/>
      </w:numPr>
      <w:spacing w:before="120" w:after="120" w:line="240" w:lineRule="auto"/>
      <w:ind w:leftChars="-1" w:left="720" w:hangingChars="1" w:hanging="720"/>
      <w:jc w:val="both"/>
    </w:pPr>
    <w:rPr>
      <w:rFonts w:ascii="Arial" w:eastAsia="Calibri" w:hAnsi="Arial" w:cs="Arial"/>
      <w:b/>
      <w:sz w:val="24"/>
      <w:szCs w:val="24"/>
      <w:lang w:val="es-CO"/>
    </w:rPr>
  </w:style>
  <w:style w:type="paragraph" w:customStyle="1" w:styleId="Ttulo20">
    <w:name w:val="Título2"/>
    <w:basedOn w:val="Normal"/>
    <w:pPr>
      <w:pBdr>
        <w:left w:val="double" w:sz="12" w:space="1" w:color="auto"/>
        <w:bottom w:val="double" w:sz="12" w:space="1" w:color="auto"/>
        <w:right w:val="double" w:sz="12" w:space="1" w:color="auto"/>
      </w:pBdr>
      <w:spacing w:after="0" w:line="240" w:lineRule="auto"/>
      <w:jc w:val="center"/>
    </w:pPr>
    <w:rPr>
      <w:rFonts w:ascii="Cambria" w:eastAsia="Times New Roman" w:hAnsi="Cambria" w:cs="Times New Roman"/>
      <w:color w:val="17365D"/>
      <w:spacing w:val="5"/>
      <w:kern w:val="3"/>
      <w:sz w:val="52"/>
      <w:szCs w:val="52"/>
    </w:rPr>
  </w:style>
  <w:style w:type="paragraph" w:customStyle="1" w:styleId="Sinespaciado1">
    <w:name w:val="Sin espaciado1"/>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eastAsia="es-ES"/>
    </w:rPr>
  </w:style>
  <w:style w:type="character" w:customStyle="1" w:styleId="baj">
    <w:name w:val="b_aj"/>
    <w:rPr>
      <w:w w:val="100"/>
      <w:position w:val="-1"/>
      <w:effect w:val="none"/>
      <w:vertAlign w:val="baseline"/>
      <w:cs w:val="0"/>
      <w:em w:val="none"/>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DefaultParagraphFontParaCharCharCharCar">
    <w:name w:val="Default Paragraph Font Para Char Char Char Car"/>
    <w:basedOn w:val="Normal"/>
    <w:next w:val="Asuntodelcomentario"/>
    <w:pPr>
      <w:tabs>
        <w:tab w:val="num" w:pos="720"/>
      </w:tabs>
      <w:spacing w:after="0" w:line="240" w:lineRule="auto"/>
      <w:ind w:right="-1"/>
      <w:jc w:val="both"/>
    </w:pPr>
    <w:rPr>
      <w:rFonts w:ascii="Arial Narrow" w:hAnsi="Arial Narrow" w:cs="Leelawadee"/>
      <w:b/>
      <w:color w:val="000000"/>
      <w:lang w:val="es-ES"/>
    </w:rPr>
  </w:style>
  <w:style w:type="paragraph" w:customStyle="1" w:styleId="pf0">
    <w:name w:val="pf0"/>
    <w:basedOn w:val="Normal"/>
    <w:pPr>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f01">
    <w:name w:val="cf01"/>
    <w:rPr>
      <w:rFonts w:ascii="Segoe UI" w:hAnsi="Segoe UI" w:cs="Segoe UI" w:hint="default"/>
      <w:b/>
      <w:bCs/>
      <w:w w:val="100"/>
      <w:position w:val="-1"/>
      <w:sz w:val="18"/>
      <w:szCs w:val="18"/>
      <w:effect w:val="none"/>
      <w:vertAlign w:val="baseline"/>
      <w:cs w:val="0"/>
      <w:em w:val="none"/>
    </w:rPr>
  </w:style>
  <w:style w:type="character" w:customStyle="1" w:styleId="cf11">
    <w:name w:val="cf11"/>
    <w:rPr>
      <w:rFonts w:ascii="Segoe UI" w:hAnsi="Segoe UI" w:cs="Segoe UI" w:hint="default"/>
      <w:b/>
      <w:bCs/>
      <w:color w:val="FF0000"/>
      <w:w w:val="100"/>
      <w:position w:val="-1"/>
      <w:sz w:val="18"/>
      <w:szCs w:val="18"/>
      <w:effect w:val="none"/>
      <w:vertAlign w:val="baseline"/>
      <w:cs w:val="0"/>
      <w:em w:val="none"/>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08" w:type="dxa"/>
        <w:right w:w="108" w:type="dxa"/>
      </w:tblCellMar>
    </w:tblPr>
  </w:style>
  <w:style w:type="table" w:customStyle="1" w:styleId="af7">
    <w:basedOn w:val="TableNormal1"/>
    <w:tblPr>
      <w:tblStyleRowBandSize w:val="1"/>
      <w:tblStyleColBandSize w:val="1"/>
      <w:tblCellMar>
        <w:left w:w="108" w:type="dxa"/>
        <w:right w:w="108" w:type="dxa"/>
      </w:tblCellMar>
    </w:tbl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6B02DD"/>
    <w:pPr>
      <w:ind w:left="720"/>
      <w:contextualSpacing/>
    </w:pPr>
  </w:style>
  <w:style w:type="character" w:customStyle="1" w:styleId="TextocomentarioCar1">
    <w:name w:val="Texto comentario Car1"/>
    <w:link w:val="Textocomentario"/>
    <w:rsid w:val="007F3B44"/>
    <w:rPr>
      <w:rFonts w:eastAsia="Times New Roman" w:cs="Times New Roman"/>
      <w:position w:val="-1"/>
      <w:sz w:val="20"/>
      <w:szCs w:val="20"/>
      <w:lang w:val="en-US" w:eastAsia="en-US"/>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locked/>
    <w:rsid w:val="00310AEE"/>
    <w:rPr>
      <w:position w:val="-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579075">
      <w:bodyDiv w:val="1"/>
      <w:marLeft w:val="0"/>
      <w:marRight w:val="0"/>
      <w:marTop w:val="0"/>
      <w:marBottom w:val="0"/>
      <w:divBdr>
        <w:top w:val="none" w:sz="0" w:space="0" w:color="auto"/>
        <w:left w:val="none" w:sz="0" w:space="0" w:color="auto"/>
        <w:bottom w:val="none" w:sz="0" w:space="0" w:color="auto"/>
        <w:right w:val="none" w:sz="0" w:space="0" w:color="auto"/>
      </w:divBdr>
    </w:div>
    <w:div w:id="1283345758">
      <w:bodyDiv w:val="1"/>
      <w:marLeft w:val="0"/>
      <w:marRight w:val="0"/>
      <w:marTop w:val="0"/>
      <w:marBottom w:val="0"/>
      <w:divBdr>
        <w:top w:val="none" w:sz="0" w:space="0" w:color="auto"/>
        <w:left w:val="none" w:sz="0" w:space="0" w:color="auto"/>
        <w:bottom w:val="none" w:sz="0" w:space="0" w:color="auto"/>
        <w:right w:val="none" w:sz="0" w:space="0" w:color="auto"/>
      </w:divBdr>
      <w:divsChild>
        <w:div w:id="342780027">
          <w:marLeft w:val="0"/>
          <w:marRight w:val="0"/>
          <w:marTop w:val="0"/>
          <w:marBottom w:val="0"/>
          <w:divBdr>
            <w:top w:val="none" w:sz="0" w:space="0" w:color="auto"/>
            <w:left w:val="none" w:sz="0" w:space="0" w:color="auto"/>
            <w:bottom w:val="none" w:sz="0" w:space="0" w:color="auto"/>
            <w:right w:val="none" w:sz="0" w:space="0" w:color="auto"/>
          </w:divBdr>
        </w:div>
        <w:div w:id="16063840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s://www.colombiacompra.gov.co/secop-ii/proveedores" TargetMode="External"/><Relationship Id="rId26" Type="http://schemas.openxmlformats.org/officeDocument/2006/relationships/hyperlink" Target="https://www.funcionpublica.gov.co/ley-transparencia-web/" TargetMode="External"/><Relationship Id="rId39" Type="http://schemas.openxmlformats.org/officeDocument/2006/relationships/theme" Target="theme/theme1.xml"/><Relationship Id="rId21" Type="http://schemas.openxmlformats.org/officeDocument/2006/relationships/hyperlink" Target="mailto:gestioncontractual.pcontractualesnc@fiscalia.gov.co"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s://www.colombiacompra.gov.co/secop-ii/proveedores" TargetMode="External"/><Relationship Id="rId25" Type="http://schemas.openxmlformats.org/officeDocument/2006/relationships/hyperlink" Target="https://www.funcionpublica.gov.co/ley-transparencia-web/"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lombiacompra.gov.co/secop-ii/proveedores" TargetMode="External"/><Relationship Id="rId20" Type="http://schemas.openxmlformats.org/officeDocument/2006/relationships/hyperlink" Target="https://www.colombiacompra.gov.co/secopii/indisponibilidad-en-el-secop-ii" TargetMode="External"/><Relationship Id="rId29" Type="http://schemas.openxmlformats.org/officeDocument/2006/relationships/hyperlink" Target="https://www.funcionpublica.gov.co/documents/35162728/35691144/instructivo-aplicativo-ley-2013-persona-juridica.pdf/2b2383fa-fcef-1829-df32-a49c394b5d07?t=16091734364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s://autenticaciondigital.and.gov.co/"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s://carpetaciudadana.and.gov.co/mas-informacion" TargetMode="External"/><Relationship Id="rId28" Type="http://schemas.openxmlformats.org/officeDocument/2006/relationships/hyperlink" Target="https://www.funcionpublica.gov.co/ley-transparencia-web/" TargetMode="External"/><Relationship Id="rId36" Type="http://schemas.openxmlformats.org/officeDocument/2006/relationships/header" Target="header3.xml"/><Relationship Id="rId10" Type="http://schemas.openxmlformats.org/officeDocument/2006/relationships/hyperlink" Target="http://www.colombiacompra.gov.co/" TargetMode="External"/><Relationship Id="rId19" Type="http://schemas.openxmlformats.org/officeDocument/2006/relationships/hyperlink" Target="https://www.colombiacompra.gov.co/sites/cce_public/files/files_2020/cce-sec-gi-14_protocolo_de_indisponibilidad_secop_ii_25-11-2022_0.pdf"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policia.gov.co" TargetMode="External"/><Relationship Id="rId27" Type="http://schemas.openxmlformats.org/officeDocument/2006/relationships/hyperlink" Target="https://www.funcionpublica.gov.co/documents/35162728/35691144/instructivo-aplicativo-ley-2013-persona-natural.pdf/130f2ec8-304b-a3e8-f3b1-893bed40b9e9?t=1609173505712" TargetMode="External"/><Relationship Id="rId30" Type="http://schemas.openxmlformats.org/officeDocument/2006/relationships/image" Target="media/image1.png"/><Relationship Id="rId35" Type="http://schemas.openxmlformats.org/officeDocument/2006/relationships/footer" Target="footer2.xml"/><Relationship Id="rId8" Type="http://schemas.openxmlformats.org/officeDocument/2006/relationships/hyperlink" Target="http://www.colombiacompra.gov.co/"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sintesis.colombiacompra.gov.co/sintesis/1-etapa-precontractual-principios-de-la-contrataci%C3%B3n-estatal" TargetMode="External"/><Relationship Id="rId2" Type="http://schemas.openxmlformats.org/officeDocument/2006/relationships/hyperlink" Target="https://www.funcionpublica.gov.co/eva/gestornormativo/norma.php?i=76608" TargetMode="External"/><Relationship Id="rId1" Type="http://schemas.openxmlformats.org/officeDocument/2006/relationships/hyperlink" Target="https://www.funcionpublica.gov.co/eva/gestornormativo/norma.php?i=1267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CTyJM/oXFJtHHV98cEsRlmJwQ==">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35</Pages>
  <Words>16922</Words>
  <Characters>93071</Characters>
  <Application>Microsoft Office Word</Application>
  <DocSecurity>0</DocSecurity>
  <Lines>775</Lines>
  <Paragraphs>219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Felipe Uribe Ospina</dc:creator>
  <cp:lastModifiedBy>Diana Patricia Molina Zambrano</cp:lastModifiedBy>
  <cp:revision>97</cp:revision>
  <cp:lastPrinted>2025-05-30T20:34:00Z</cp:lastPrinted>
  <dcterms:created xsi:type="dcterms:W3CDTF">2025-07-14T16:47:00Z</dcterms:created>
  <dcterms:modified xsi:type="dcterms:W3CDTF">2025-10-28T23:24:00Z</dcterms:modified>
</cp:coreProperties>
</file>