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FDAEB" w14:textId="77777777" w:rsidR="00834E2C" w:rsidRPr="0093321A" w:rsidRDefault="00834E2C">
      <w:pPr>
        <w:widowControl w:val="0"/>
        <w:pBdr>
          <w:top w:val="nil"/>
          <w:left w:val="nil"/>
          <w:bottom w:val="nil"/>
          <w:right w:val="nil"/>
          <w:between w:val="nil"/>
        </w:pBdr>
        <w:spacing w:line="276" w:lineRule="auto"/>
        <w:rPr>
          <w:rFonts w:ascii="Verdana" w:eastAsia="Arial" w:hAnsi="Verdana" w:cs="Arial"/>
          <w:color w:val="000000"/>
          <w:sz w:val="20"/>
          <w:szCs w:val="20"/>
        </w:rPr>
      </w:pPr>
    </w:p>
    <w:tbl>
      <w:tblPr>
        <w:tblStyle w:val="af4"/>
        <w:tblW w:w="978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781"/>
      </w:tblGrid>
      <w:tr w:rsidR="00834E2C" w:rsidRPr="00F508A6" w14:paraId="45384BD7" w14:textId="77777777">
        <w:trPr>
          <w:trHeight w:val="274"/>
        </w:trPr>
        <w:tc>
          <w:tcPr>
            <w:tcW w:w="9781" w:type="dxa"/>
          </w:tcPr>
          <w:p w14:paraId="460E3D5E"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t>CAPÍTULO 1</w:t>
            </w:r>
          </w:p>
          <w:p w14:paraId="2B550A61"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t xml:space="preserve"> CONDICIONES GENERALES DEL PROCESO</w:t>
            </w:r>
          </w:p>
          <w:p w14:paraId="787BECCC" w14:textId="77777777" w:rsidR="00834E2C" w:rsidRPr="00F508A6" w:rsidRDefault="00834E2C">
            <w:pPr>
              <w:pBdr>
                <w:top w:val="nil"/>
                <w:left w:val="nil"/>
                <w:bottom w:val="nil"/>
                <w:right w:val="nil"/>
                <w:between w:val="nil"/>
              </w:pBdr>
              <w:jc w:val="both"/>
              <w:rPr>
                <w:rFonts w:ascii="Verdana" w:eastAsia="Arial" w:hAnsi="Verdana" w:cs="Arial"/>
                <w:sz w:val="20"/>
                <w:szCs w:val="20"/>
                <w:highlight w:val="yellow"/>
              </w:rPr>
            </w:pPr>
          </w:p>
        </w:tc>
      </w:tr>
      <w:tr w:rsidR="00834E2C" w:rsidRPr="00F508A6" w14:paraId="68AD9E5C" w14:textId="77777777">
        <w:trPr>
          <w:trHeight w:val="573"/>
        </w:trPr>
        <w:tc>
          <w:tcPr>
            <w:tcW w:w="9781" w:type="dxa"/>
            <w:shd w:val="clear" w:color="auto" w:fill="FFFFFF"/>
          </w:tcPr>
          <w:p w14:paraId="1BC24928"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Información General para los Proponentes</w:t>
            </w:r>
          </w:p>
          <w:p w14:paraId="077D330A" w14:textId="77777777" w:rsidR="00834E2C" w:rsidRPr="00F508A6" w:rsidRDefault="00834E2C">
            <w:pPr>
              <w:jc w:val="both"/>
              <w:rPr>
                <w:rFonts w:ascii="Verdana" w:eastAsia="Arial" w:hAnsi="Verdana" w:cs="Arial"/>
                <w:sz w:val="20"/>
                <w:szCs w:val="20"/>
              </w:rPr>
            </w:pPr>
          </w:p>
          <w:p w14:paraId="691BC04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presente anexo hace parte del pliego de condiciones electrónico creado a través del SECOP II (plataforma transaccional).</w:t>
            </w:r>
          </w:p>
          <w:p w14:paraId="68AB4B3D" w14:textId="77777777" w:rsidR="00834E2C" w:rsidRPr="00F508A6" w:rsidRDefault="00834E2C">
            <w:pPr>
              <w:jc w:val="both"/>
              <w:rPr>
                <w:rFonts w:ascii="Verdana" w:eastAsia="Arial" w:hAnsi="Verdana" w:cs="Arial"/>
                <w:sz w:val="20"/>
                <w:szCs w:val="20"/>
              </w:rPr>
            </w:pPr>
          </w:p>
          <w:p w14:paraId="0E7243E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SGC asume responsabilidad por la veracidad e integridad de la información y los documentos del presente proceso de selección que pone en conocimiento de los interesados.</w:t>
            </w:r>
          </w:p>
          <w:p w14:paraId="50A36EC6"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ab/>
            </w:r>
          </w:p>
          <w:p w14:paraId="28DD7FD1"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el SGC. </w:t>
            </w:r>
          </w:p>
          <w:p w14:paraId="547D3F41" w14:textId="77777777" w:rsidR="00834E2C" w:rsidRPr="00F508A6" w:rsidRDefault="00834E2C">
            <w:pPr>
              <w:jc w:val="both"/>
              <w:rPr>
                <w:rFonts w:ascii="Verdana" w:eastAsia="Arial" w:hAnsi="Verdana" w:cs="Arial"/>
                <w:sz w:val="20"/>
                <w:szCs w:val="20"/>
              </w:rPr>
            </w:pPr>
          </w:p>
          <w:p w14:paraId="63F081A5"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Definiciones</w:t>
            </w:r>
          </w:p>
          <w:p w14:paraId="1CAA7966" w14:textId="77777777" w:rsidR="00834E2C" w:rsidRPr="00F508A6" w:rsidRDefault="00834E2C">
            <w:pPr>
              <w:jc w:val="both"/>
              <w:rPr>
                <w:rFonts w:ascii="Verdana" w:eastAsia="Arial" w:hAnsi="Verdana" w:cs="Arial"/>
                <w:sz w:val="20"/>
                <w:szCs w:val="20"/>
              </w:rPr>
            </w:pPr>
          </w:p>
          <w:p w14:paraId="53000B74" w14:textId="77777777" w:rsidR="00834E2C" w:rsidRPr="00F508A6" w:rsidRDefault="001F3A0C">
            <w:pPr>
              <w:ind w:left="720" w:hanging="720"/>
              <w:jc w:val="both"/>
              <w:rPr>
                <w:rFonts w:ascii="Verdana" w:eastAsia="Arial" w:hAnsi="Verdana" w:cs="Arial"/>
                <w:sz w:val="20"/>
                <w:szCs w:val="20"/>
              </w:rPr>
            </w:pPr>
            <w:r w:rsidRPr="00F508A6">
              <w:rPr>
                <w:rFonts w:ascii="Verdana" w:eastAsia="Arial" w:hAnsi="Verdana" w:cs="Arial"/>
                <w:sz w:val="20"/>
                <w:szCs w:val="20"/>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3C45355" w14:textId="77777777" w:rsidR="00834E2C" w:rsidRPr="00F508A6" w:rsidRDefault="00834E2C">
            <w:pPr>
              <w:jc w:val="both"/>
              <w:rPr>
                <w:rFonts w:ascii="Verdana" w:eastAsia="Arial" w:hAnsi="Verdana" w:cs="Arial"/>
                <w:sz w:val="20"/>
                <w:szCs w:val="20"/>
              </w:rPr>
            </w:pPr>
          </w:p>
          <w:p w14:paraId="5DBDB6D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Para efectos del presente proceso de selección, se establecen las siguientes definiciones, las cuales podrán ser usadas tanto en singular como en plural:</w:t>
            </w:r>
          </w:p>
          <w:p w14:paraId="521B996A" w14:textId="77777777" w:rsidR="00834E2C" w:rsidRPr="00F508A6" w:rsidRDefault="00834E2C">
            <w:pPr>
              <w:jc w:val="both"/>
              <w:rPr>
                <w:rFonts w:ascii="Verdana" w:eastAsia="Arial" w:hAnsi="Verdana" w:cs="Arial"/>
                <w:sz w:val="20"/>
                <w:szCs w:val="20"/>
              </w:rPr>
            </w:pPr>
          </w:p>
          <w:p w14:paraId="07D94C68" w14:textId="77777777" w:rsidR="00834E2C" w:rsidRPr="00F508A6" w:rsidRDefault="001F3A0C">
            <w:pPr>
              <w:numPr>
                <w:ilvl w:val="0"/>
                <w:numId w:val="31"/>
              </w:numPr>
              <w:pBdr>
                <w:top w:val="nil"/>
                <w:left w:val="nil"/>
                <w:bottom w:val="nil"/>
                <w:right w:val="nil"/>
                <w:between w:val="nil"/>
              </w:pBdr>
              <w:spacing w:before="38"/>
              <w:ind w:left="458" w:right="46"/>
              <w:jc w:val="both"/>
              <w:rPr>
                <w:rFonts w:ascii="Verdana" w:eastAsia="Arial" w:hAnsi="Verdana" w:cs="Arial"/>
                <w:color w:val="000000"/>
                <w:sz w:val="20"/>
                <w:szCs w:val="20"/>
              </w:rPr>
            </w:pPr>
            <w:r w:rsidRPr="00F508A6">
              <w:rPr>
                <w:rFonts w:ascii="Verdana" w:eastAsia="Arial" w:hAnsi="Verdana" w:cs="Arial"/>
                <w:b/>
                <w:color w:val="000000"/>
                <w:sz w:val="20"/>
                <w:szCs w:val="20"/>
              </w:rPr>
              <w:t>Servicio Geológico Colombiano:</w:t>
            </w:r>
            <w:r w:rsidRPr="00F508A6">
              <w:rPr>
                <w:rFonts w:ascii="Verdana" w:eastAsia="Arial" w:hAnsi="Verdana" w:cs="Arial"/>
                <w:color w:val="000000"/>
                <w:sz w:val="20"/>
                <w:szCs w:val="20"/>
              </w:rPr>
              <w:t xml:space="preserve"> En adelante “SGC”, es un Instituto Científico y Técnico adscrito al Ministerio de Minas y Energía que hace parte del Sistema Nacional de Ciencia, Tecnología e Innovación — SNCTI, al cual se le aplican las disposiciones de las Leyes 80 de 1993 y 1150 de 2007 en materia de contratación pública y sus Decretos reglamentarios.</w:t>
            </w:r>
          </w:p>
          <w:p w14:paraId="3654DD8A"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Anexos y Formatos:</w:t>
            </w:r>
            <w:r w:rsidRPr="00F508A6">
              <w:rPr>
                <w:rFonts w:ascii="Verdana" w:eastAsia="Arial" w:hAnsi="Verdana" w:cs="Arial"/>
                <w:color w:val="000000"/>
                <w:sz w:val="20"/>
                <w:szCs w:val="20"/>
              </w:rPr>
              <w:t xml:space="preserve"> Es el conjunto de documentos que se adjuntan al pliego de condiciones y que forman parte </w:t>
            </w:r>
            <w:proofErr w:type="gramStart"/>
            <w:r w:rsidRPr="00F508A6">
              <w:rPr>
                <w:rFonts w:ascii="Verdana" w:eastAsia="Arial" w:hAnsi="Verdana" w:cs="Arial"/>
                <w:color w:val="000000"/>
                <w:sz w:val="20"/>
                <w:szCs w:val="20"/>
              </w:rPr>
              <w:t>del mismo</w:t>
            </w:r>
            <w:proofErr w:type="gramEnd"/>
            <w:r w:rsidRPr="00F508A6">
              <w:rPr>
                <w:rFonts w:ascii="Verdana" w:eastAsia="Arial" w:hAnsi="Verdana" w:cs="Arial"/>
                <w:color w:val="000000"/>
                <w:sz w:val="20"/>
                <w:szCs w:val="20"/>
              </w:rPr>
              <w:t>, incluidos los diligenciados a través de la plataforma transaccional.</w:t>
            </w:r>
          </w:p>
          <w:p w14:paraId="70C3D3F7"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Contrato Ejecutado o Contrato Terminado:</w:t>
            </w:r>
            <w:r w:rsidRPr="00F508A6">
              <w:rPr>
                <w:rFonts w:ascii="Verdana" w:eastAsia="Arial" w:hAnsi="Verdana" w:cs="Arial"/>
                <w:color w:val="000000"/>
                <w:sz w:val="20"/>
                <w:szCs w:val="20"/>
              </w:rPr>
              <w:t xml:space="preserve"> Es el contrato cuyo objeto y obligaciones se encuentran completamente cumplidos y recibidos a satisfacción por parte del contratante.</w:t>
            </w:r>
          </w:p>
          <w:p w14:paraId="23A7ACF5"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Inconsistencia:</w:t>
            </w:r>
            <w:r w:rsidRPr="00F508A6">
              <w:rPr>
                <w:rFonts w:ascii="Verdana" w:eastAsia="Arial" w:hAnsi="Verdana" w:cs="Arial"/>
                <w:color w:val="000000"/>
                <w:sz w:val="20"/>
                <w:szCs w:val="20"/>
              </w:rPr>
              <w:t xml:space="preserve"> Falta de consistencia entre la información, manifestación o documentos presentados en la propuesta, frente a la verificación que realice directamente el SGC de la información, manifestación o documentos aportados con la propuesta. </w:t>
            </w:r>
          </w:p>
          <w:p w14:paraId="72A30127"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Inexactitud:</w:t>
            </w:r>
            <w:r w:rsidRPr="00F508A6">
              <w:rPr>
                <w:rFonts w:ascii="Verdana" w:eastAsia="Arial" w:hAnsi="Verdana" w:cs="Arial"/>
                <w:color w:val="000000"/>
                <w:sz w:val="20"/>
                <w:szCs w:val="20"/>
              </w:rPr>
              <w:t xml:space="preserve"> Falta de precisión en algún dato contenido en un documento o información aportada por el proponente. </w:t>
            </w:r>
          </w:p>
          <w:p w14:paraId="72702050"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SECOP II:</w:t>
            </w:r>
            <w:r w:rsidRPr="00F508A6">
              <w:rPr>
                <w:rFonts w:ascii="Verdana" w:eastAsia="Arial" w:hAnsi="Verdana" w:cs="Arial"/>
                <w:color w:val="000000"/>
                <w:sz w:val="20"/>
                <w:szCs w:val="20"/>
              </w:rPr>
              <w:t xml:space="preserve"> Es el Sistema electrónico para la Contratación Pública, al cual se ingresa a través de </w:t>
            </w:r>
            <w:hyperlink r:id="rId8">
              <w:r w:rsidR="00834E2C" w:rsidRPr="00F508A6">
                <w:rPr>
                  <w:rFonts w:ascii="Verdana" w:eastAsia="Arial" w:hAnsi="Verdana" w:cs="Arial"/>
                  <w:color w:val="000000"/>
                  <w:sz w:val="20"/>
                  <w:szCs w:val="20"/>
                </w:rPr>
                <w:t>www.colombiacompra.gov.co</w:t>
              </w:r>
            </w:hyperlink>
            <w:r w:rsidRPr="00F508A6">
              <w:rPr>
                <w:rFonts w:ascii="Verdana" w:eastAsia="Arial" w:hAnsi="Verdana" w:cs="Arial"/>
                <w:color w:val="000000"/>
                <w:sz w:val="20"/>
                <w:szCs w:val="20"/>
              </w:rPr>
              <w:t xml:space="preserve">/secop-ii, el cual funciona de manera transaccional para la adquisición de bienes y servicios en sentido amplio.  </w:t>
            </w:r>
          </w:p>
          <w:p w14:paraId="529493AC" w14:textId="77777777" w:rsidR="00834E2C" w:rsidRPr="00F508A6" w:rsidRDefault="001F3A0C">
            <w:pPr>
              <w:numPr>
                <w:ilvl w:val="0"/>
                <w:numId w:val="31"/>
              </w:numPr>
              <w:pBdr>
                <w:top w:val="nil"/>
                <w:left w:val="nil"/>
                <w:bottom w:val="nil"/>
                <w:right w:val="nil"/>
                <w:between w:val="nil"/>
              </w:pBdr>
              <w:ind w:left="458"/>
              <w:rPr>
                <w:rFonts w:ascii="Verdana" w:eastAsia="Arial" w:hAnsi="Verdana" w:cs="Arial"/>
                <w:color w:val="000000"/>
                <w:sz w:val="20"/>
                <w:szCs w:val="20"/>
              </w:rPr>
            </w:pPr>
            <w:r w:rsidRPr="00F508A6">
              <w:rPr>
                <w:rFonts w:ascii="Verdana" w:eastAsia="Arial" w:hAnsi="Verdana" w:cs="Arial"/>
                <w:b/>
                <w:color w:val="000000"/>
                <w:sz w:val="20"/>
                <w:szCs w:val="20"/>
              </w:rPr>
              <w:lastRenderedPageBreak/>
              <w:t xml:space="preserve">Adjudicatario: </w:t>
            </w:r>
            <w:r w:rsidRPr="00F508A6">
              <w:rPr>
                <w:rFonts w:ascii="Verdana" w:eastAsia="Arial" w:hAnsi="Verdana" w:cs="Arial"/>
                <w:color w:val="000000"/>
                <w:sz w:val="20"/>
                <w:szCs w:val="20"/>
              </w:rPr>
              <w:t xml:space="preserve">Proponente al que se le adjudique el proceso de selección, por ofertar y quien deberá celebrar el contrato resultante del presente proceso. </w:t>
            </w:r>
          </w:p>
          <w:p w14:paraId="28F21C01"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Contratante: Servicio Geológico Colombiano.</w:t>
            </w:r>
          </w:p>
          <w:p w14:paraId="6B292921"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Contratista: </w:t>
            </w:r>
            <w:r w:rsidRPr="00F508A6">
              <w:rPr>
                <w:rFonts w:ascii="Verdana" w:eastAsia="Arial" w:hAnsi="Verdana" w:cs="Arial"/>
                <w:color w:val="000000"/>
                <w:sz w:val="20"/>
                <w:szCs w:val="20"/>
              </w:rPr>
              <w:t xml:space="preserve">Quien suscribe el correspondiente contrato con el </w:t>
            </w:r>
            <w:r w:rsidRPr="00F508A6">
              <w:rPr>
                <w:rFonts w:ascii="Verdana" w:eastAsia="Arial" w:hAnsi="Verdana" w:cs="Arial"/>
                <w:b/>
                <w:color w:val="000000"/>
                <w:sz w:val="20"/>
                <w:szCs w:val="20"/>
              </w:rPr>
              <w:t>SGC</w:t>
            </w:r>
            <w:r w:rsidRPr="00F508A6">
              <w:rPr>
                <w:rFonts w:ascii="Verdana" w:eastAsia="Arial" w:hAnsi="Verdana" w:cs="Arial"/>
                <w:color w:val="000000"/>
                <w:sz w:val="20"/>
                <w:szCs w:val="20"/>
              </w:rPr>
              <w:t xml:space="preserve">. </w:t>
            </w:r>
          </w:p>
          <w:p w14:paraId="251BBDDE"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Contrato: </w:t>
            </w:r>
            <w:r w:rsidRPr="00F508A6">
              <w:rPr>
                <w:rFonts w:ascii="Verdana" w:eastAsia="Arial" w:hAnsi="Verdana" w:cs="Arial"/>
                <w:color w:val="000000"/>
                <w:sz w:val="20"/>
                <w:szCs w:val="20"/>
              </w:rPr>
              <w:t xml:space="preserve">Documento suscrito entre el SGC y el Adjudicatario, para el desarrollo del objeto contractual derivado del presente proceso de selección. </w:t>
            </w:r>
          </w:p>
          <w:p w14:paraId="344FB043"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Error Aritmético: </w:t>
            </w:r>
            <w:r w:rsidRPr="00F508A6">
              <w:rPr>
                <w:rFonts w:ascii="Verdana" w:eastAsia="Arial" w:hAnsi="Verdana" w:cs="Arial"/>
                <w:color w:val="000000"/>
                <w:sz w:val="20"/>
                <w:szCs w:val="20"/>
              </w:rPr>
              <w:t xml:space="preserve">Es aquel que se presenta cuando en una propuesta existe un error en el resultado de una operación de suma, resta, multiplicación o división. Se verificarán aritméticamente las propuestas y se corregirán errores aritméticos si es del caso. </w:t>
            </w:r>
          </w:p>
          <w:p w14:paraId="7029C02C"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Experiencia: </w:t>
            </w:r>
            <w:r w:rsidRPr="00F508A6">
              <w:rPr>
                <w:rFonts w:ascii="Verdana" w:eastAsia="Arial" w:hAnsi="Verdana" w:cs="Arial"/>
                <w:color w:val="000000"/>
                <w:sz w:val="20"/>
                <w:szCs w:val="20"/>
              </w:rPr>
              <w:t xml:space="preserve">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0CBE3CEB"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proofErr w:type="spellStart"/>
            <w:r w:rsidRPr="00F508A6">
              <w:rPr>
                <w:rFonts w:ascii="Verdana" w:eastAsia="Arial" w:hAnsi="Verdana" w:cs="Arial"/>
                <w:b/>
                <w:color w:val="000000"/>
                <w:sz w:val="20"/>
                <w:szCs w:val="20"/>
              </w:rPr>
              <w:t>Mipyme</w:t>
            </w:r>
            <w:proofErr w:type="spellEnd"/>
            <w:r w:rsidRPr="00F508A6">
              <w:rPr>
                <w:rFonts w:ascii="Verdana" w:eastAsia="Arial" w:hAnsi="Verdana" w:cs="Arial"/>
                <w:b/>
                <w:color w:val="000000"/>
                <w:sz w:val="20"/>
                <w:szCs w:val="20"/>
              </w:rPr>
              <w:t xml:space="preserve">: </w:t>
            </w:r>
            <w:r w:rsidRPr="00F508A6">
              <w:rPr>
                <w:rFonts w:ascii="Verdana" w:eastAsia="Arial" w:hAnsi="Verdana" w:cs="Arial"/>
                <w:color w:val="000000"/>
                <w:sz w:val="20"/>
                <w:szCs w:val="20"/>
              </w:rPr>
              <w:t xml:space="preserve">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que responda a los siguientes parámetros. </w:t>
            </w:r>
          </w:p>
          <w:p w14:paraId="7933AA41"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proofErr w:type="gramStart"/>
            <w:r w:rsidRPr="00F508A6">
              <w:rPr>
                <w:rFonts w:ascii="Verdana" w:eastAsia="Arial" w:hAnsi="Verdana" w:cs="Arial"/>
                <w:b/>
                <w:color w:val="000000"/>
                <w:sz w:val="20"/>
                <w:szCs w:val="20"/>
              </w:rPr>
              <w:t>Micro empresa</w:t>
            </w:r>
            <w:proofErr w:type="gramEnd"/>
            <w:r w:rsidRPr="00F508A6">
              <w:rPr>
                <w:rFonts w:ascii="Verdana" w:eastAsia="Arial" w:hAnsi="Verdana" w:cs="Arial"/>
                <w:b/>
                <w:color w:val="000000"/>
                <w:sz w:val="20"/>
                <w:szCs w:val="20"/>
              </w:rPr>
              <w:t xml:space="preserve">: </w:t>
            </w:r>
            <w:r w:rsidRPr="00F508A6">
              <w:rPr>
                <w:rFonts w:ascii="Verdana" w:eastAsia="Arial" w:hAnsi="Verdana" w:cs="Arial"/>
                <w:color w:val="000000"/>
                <w:sz w:val="20"/>
                <w:szCs w:val="20"/>
              </w:rPr>
              <w:t xml:space="preserve">-Planta de personal no superior a los diez (10) trabajadores y Activos totales por valor inferior a quinientos (500) salarios mínimos mensuales legales vigentes. </w:t>
            </w:r>
          </w:p>
          <w:p w14:paraId="4E178A3B"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Pequeña Empresa: </w:t>
            </w:r>
            <w:r w:rsidRPr="00F508A6">
              <w:rPr>
                <w:rFonts w:ascii="Verdana" w:eastAsia="Arial" w:hAnsi="Verdana" w:cs="Arial"/>
                <w:color w:val="000000"/>
                <w:sz w:val="20"/>
                <w:szCs w:val="20"/>
              </w:rPr>
              <w:t xml:space="preserve">Planta de personal entre once (11) y cincuenta (50) trabajadores y </w:t>
            </w:r>
            <w:r w:rsidRPr="00F508A6">
              <w:rPr>
                <w:rFonts w:ascii="Verdana" w:eastAsia="Arial" w:hAnsi="Verdana" w:cs="Arial"/>
                <w:b/>
                <w:color w:val="000000"/>
                <w:sz w:val="20"/>
                <w:szCs w:val="20"/>
              </w:rPr>
              <w:t xml:space="preserve">Activos </w:t>
            </w:r>
            <w:r w:rsidRPr="00F508A6">
              <w:rPr>
                <w:rFonts w:ascii="Verdana" w:eastAsia="Arial" w:hAnsi="Verdana" w:cs="Arial"/>
                <w:color w:val="000000"/>
                <w:sz w:val="20"/>
                <w:szCs w:val="20"/>
              </w:rPr>
              <w:t xml:space="preserve">totales por valor de entre quinientos uno (501) y doscientos (200) trabajadores y Activos totales por valor entre quinientos uno (501) y menos de cinco mil (5.000) salarios mínimos mensuales legales vigentes. </w:t>
            </w:r>
          </w:p>
          <w:p w14:paraId="781ED4C5"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Mediana Empresa: </w:t>
            </w:r>
            <w:r w:rsidRPr="00F508A6">
              <w:rPr>
                <w:rFonts w:ascii="Verdana" w:eastAsia="Arial" w:hAnsi="Verdana" w:cs="Arial"/>
                <w:color w:val="000000"/>
                <w:sz w:val="20"/>
                <w:szCs w:val="20"/>
              </w:rPr>
              <w:t xml:space="preserve">Planta de personal entre cincuenta y uno (51) a treinta mil (30.000) salarios mínimos mensuales legales vigentes Y Activos totales entre cinco mil unos (5.001) a treinta mil (30.000) salarios mínimos mensuales legales vigentes. </w:t>
            </w:r>
          </w:p>
          <w:p w14:paraId="51D57384"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Oferta: </w:t>
            </w:r>
            <w:r w:rsidRPr="00F508A6">
              <w:rPr>
                <w:rFonts w:ascii="Verdana" w:eastAsia="Arial" w:hAnsi="Verdana" w:cs="Arial"/>
                <w:color w:val="000000"/>
                <w:sz w:val="20"/>
                <w:szCs w:val="20"/>
              </w:rPr>
              <w:t xml:space="preserve">Es la propuesta presentada a través de la plataforma SECOP II, por los interesados en ser contratistas del SGC en el presente proceso de contratación en los términos establecidos por la Entidad. </w:t>
            </w:r>
          </w:p>
          <w:p w14:paraId="04BD62CD"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Plazos: </w:t>
            </w:r>
            <w:r w:rsidRPr="00F508A6">
              <w:rPr>
                <w:rFonts w:ascii="Verdana" w:eastAsia="Arial" w:hAnsi="Verdana" w:cs="Arial"/>
                <w:color w:val="000000"/>
                <w:sz w:val="20"/>
                <w:szCs w:val="20"/>
              </w:rPr>
              <w:t xml:space="preserve">Son los términos señalados en el pliego de condiciones definitivo a los cuales tanto el Proponente como la Administración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70840FC3"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Pliego de Condiciones Definitivo: </w:t>
            </w:r>
            <w:r w:rsidRPr="00F508A6">
              <w:rPr>
                <w:rFonts w:ascii="Verdana" w:eastAsia="Arial" w:hAnsi="Verdana" w:cs="Arial"/>
                <w:color w:val="000000"/>
                <w:sz w:val="20"/>
                <w:szCs w:val="20"/>
              </w:rPr>
              <w:t xml:space="preserve">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 </w:t>
            </w:r>
          </w:p>
          <w:p w14:paraId="155D9C03"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Propuestas habilitadas: </w:t>
            </w:r>
            <w:r w:rsidRPr="00F508A6">
              <w:rPr>
                <w:rFonts w:ascii="Verdana" w:eastAsia="Arial" w:hAnsi="Verdana" w:cs="Arial"/>
                <w:color w:val="000000"/>
                <w:sz w:val="20"/>
                <w:szCs w:val="20"/>
              </w:rPr>
              <w:t xml:space="preserve">Propuestas que una vez revisadas, cumplen con los requisitos habilitantes. </w:t>
            </w:r>
          </w:p>
          <w:p w14:paraId="4336CF6B"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lastRenderedPageBreak/>
              <w:t xml:space="preserve">Proponente: </w:t>
            </w:r>
            <w:r w:rsidRPr="00F508A6">
              <w:rPr>
                <w:rFonts w:ascii="Verdana" w:eastAsia="Arial" w:hAnsi="Verdana" w:cs="Arial"/>
                <w:color w:val="000000"/>
                <w:sz w:val="20"/>
                <w:szCs w:val="20"/>
              </w:rPr>
              <w:t xml:space="preserve">Es toda persona natural o jurídica, Unión temporal o Consorcio, que aspira a celebrar contratos o cualquier acuerdo de voluntades con la Entidad y que presta de manera formal una propuesta. </w:t>
            </w:r>
          </w:p>
          <w:p w14:paraId="28C01BC8" w14:textId="77777777" w:rsidR="00834E2C" w:rsidRPr="00F508A6" w:rsidRDefault="001F3A0C">
            <w:pPr>
              <w:numPr>
                <w:ilvl w:val="0"/>
                <w:numId w:val="31"/>
              </w:numPr>
              <w:pBdr>
                <w:top w:val="nil"/>
                <w:left w:val="nil"/>
                <w:bottom w:val="nil"/>
                <w:right w:val="nil"/>
                <w:between w:val="nil"/>
              </w:pBdr>
              <w:ind w:left="458"/>
              <w:jc w:val="both"/>
              <w:rPr>
                <w:rFonts w:ascii="Verdana" w:eastAsia="Arial" w:hAnsi="Verdana" w:cs="Arial"/>
                <w:color w:val="000000"/>
                <w:sz w:val="20"/>
                <w:szCs w:val="20"/>
              </w:rPr>
            </w:pPr>
            <w:r w:rsidRPr="00F508A6">
              <w:rPr>
                <w:rFonts w:ascii="Verdana" w:eastAsia="Arial" w:hAnsi="Verdana" w:cs="Arial"/>
                <w:b/>
                <w:color w:val="000000"/>
                <w:sz w:val="20"/>
                <w:szCs w:val="20"/>
              </w:rPr>
              <w:t xml:space="preserve">Solicitud de documentos: </w:t>
            </w:r>
            <w:r w:rsidRPr="00F508A6">
              <w:rPr>
                <w:rFonts w:ascii="Verdana" w:eastAsia="Arial" w:hAnsi="Verdana" w:cs="Arial"/>
                <w:color w:val="000000"/>
                <w:sz w:val="20"/>
                <w:szCs w:val="20"/>
              </w:rPr>
              <w:t>Es el requerimiento que realiza la Entidad a los proponentes, con el fin de que se adjunte o aclare los documentos requeridos en el presente documento, dentro del plazo que fije el SGC durante la oportunidad definida en el pliego de condiciones definitivo, siempre y cuando ellos sean subsanables.</w:t>
            </w:r>
          </w:p>
          <w:p w14:paraId="6CF68E50" w14:textId="77777777" w:rsidR="00834E2C" w:rsidRPr="00F508A6" w:rsidRDefault="00834E2C">
            <w:pPr>
              <w:jc w:val="both"/>
              <w:rPr>
                <w:rFonts w:ascii="Verdana" w:eastAsia="Arial" w:hAnsi="Verdana" w:cs="Arial"/>
                <w:sz w:val="20"/>
                <w:szCs w:val="20"/>
              </w:rPr>
            </w:pPr>
          </w:p>
          <w:p w14:paraId="49BE77EA"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Lucha contra la corrupción</w:t>
            </w:r>
          </w:p>
          <w:p w14:paraId="2B0B38BB" w14:textId="77777777" w:rsidR="00834E2C" w:rsidRPr="00F508A6" w:rsidRDefault="00834E2C">
            <w:pPr>
              <w:jc w:val="both"/>
              <w:rPr>
                <w:rFonts w:ascii="Verdana" w:eastAsia="Arial" w:hAnsi="Verdana" w:cs="Arial"/>
                <w:sz w:val="20"/>
                <w:szCs w:val="20"/>
              </w:rPr>
            </w:pPr>
          </w:p>
          <w:p w14:paraId="688C26E9"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r w:rsidR="00834E2C" w:rsidRPr="00F508A6">
                <w:rPr>
                  <w:rFonts w:ascii="Verdana" w:eastAsia="Arial" w:hAnsi="Verdana" w:cs="Arial"/>
                  <w:sz w:val="20"/>
                  <w:szCs w:val="20"/>
                </w:rPr>
                <w:t>presidencia.gov.co</w:t>
              </w:r>
            </w:hyperlink>
            <w:r w:rsidRPr="00F508A6">
              <w:rPr>
                <w:rFonts w:ascii="Verdana" w:eastAsia="Arial" w:hAnsi="Verdana" w:cs="Arial"/>
                <w:sz w:val="20"/>
                <w:szCs w:val="20"/>
              </w:rPr>
              <w:t xml:space="preserve">; al sitio de denuncias de la secretaría, en el portal de internet: </w:t>
            </w:r>
            <w:hyperlink r:id="rId10">
              <w:r w:rsidR="00834E2C" w:rsidRPr="00F508A6">
                <w:rPr>
                  <w:rFonts w:ascii="Verdana" w:eastAsia="Arial" w:hAnsi="Verdana" w:cs="Arial"/>
                  <w:sz w:val="20"/>
                  <w:szCs w:val="20"/>
                </w:rPr>
                <w:t>http://www.secretariatransparencia.gov.co/atencion/paginas/denuncie.aspx</w:t>
              </w:r>
            </w:hyperlink>
            <w:r w:rsidRPr="00F508A6">
              <w:rPr>
                <w:rFonts w:ascii="Verdana" w:eastAsia="Arial" w:hAnsi="Verdana" w:cs="Arial"/>
                <w:sz w:val="20"/>
                <w:szCs w:val="20"/>
              </w:rPr>
              <w:t xml:space="preserve">; o por correspondencia o personalmente, en la dirección Calle 7 No. 6-54, Bogotá, D.C. </w:t>
            </w:r>
          </w:p>
          <w:p w14:paraId="63BDB5B3" w14:textId="77777777" w:rsidR="00834E2C" w:rsidRPr="00F508A6" w:rsidRDefault="00834E2C">
            <w:pPr>
              <w:jc w:val="both"/>
              <w:rPr>
                <w:rFonts w:ascii="Verdana" w:eastAsia="Arial" w:hAnsi="Verdana" w:cs="Arial"/>
                <w:sz w:val="20"/>
                <w:szCs w:val="20"/>
              </w:rPr>
            </w:pPr>
          </w:p>
          <w:p w14:paraId="7FF073EF"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Veedurías ciudadanas</w:t>
            </w:r>
          </w:p>
          <w:p w14:paraId="469C84D8" w14:textId="77777777" w:rsidR="00834E2C" w:rsidRPr="00F508A6" w:rsidRDefault="00834E2C">
            <w:pPr>
              <w:jc w:val="both"/>
              <w:rPr>
                <w:rFonts w:ascii="Verdana" w:eastAsia="Arial" w:hAnsi="Verdana" w:cs="Arial"/>
                <w:sz w:val="20"/>
                <w:szCs w:val="20"/>
              </w:rPr>
            </w:pPr>
          </w:p>
          <w:p w14:paraId="7DA1376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De conformidad con el inciso tercero del artículo 66 de la Ley 80 de 1993, el SGC convoca a las veedurías ciudadanas para que realicen el control social al presente proceso de contratación, cuya información se encuentra en la Secretaría General del SGC y en el SECOP II a través del Portal Único de Contratación </w:t>
            </w:r>
            <w:hyperlink r:id="rId11">
              <w:r w:rsidR="00834E2C" w:rsidRPr="00F508A6">
                <w:rPr>
                  <w:rFonts w:ascii="Verdana" w:eastAsia="Arial" w:hAnsi="Verdana" w:cs="Arial"/>
                  <w:sz w:val="20"/>
                  <w:szCs w:val="20"/>
                </w:rPr>
                <w:t>www.colombiacompra.gov.co</w:t>
              </w:r>
            </w:hyperlink>
            <w:r w:rsidRPr="00F508A6">
              <w:rPr>
                <w:rFonts w:ascii="Verdana" w:eastAsia="Arial" w:hAnsi="Verdana" w:cs="Arial"/>
                <w:sz w:val="20"/>
                <w:szCs w:val="20"/>
              </w:rPr>
              <w:t>/secop -</w:t>
            </w:r>
            <w:proofErr w:type="spellStart"/>
            <w:r w:rsidRPr="00F508A6">
              <w:rPr>
                <w:rFonts w:ascii="Verdana" w:eastAsia="Arial" w:hAnsi="Verdana" w:cs="Arial"/>
                <w:sz w:val="20"/>
                <w:szCs w:val="20"/>
              </w:rPr>
              <w:t>ii</w:t>
            </w:r>
            <w:proofErr w:type="spellEnd"/>
            <w:r w:rsidRPr="00F508A6">
              <w:rPr>
                <w:rFonts w:ascii="Verdana" w:eastAsia="Arial" w:hAnsi="Verdana" w:cs="Arial"/>
                <w:sz w:val="20"/>
                <w:szCs w:val="20"/>
              </w:rPr>
              <w:t>.</w:t>
            </w:r>
          </w:p>
          <w:p w14:paraId="2CD7113B" w14:textId="77777777" w:rsidR="00834E2C" w:rsidRPr="00F508A6" w:rsidRDefault="00834E2C">
            <w:pPr>
              <w:jc w:val="both"/>
              <w:rPr>
                <w:rFonts w:ascii="Verdana" w:eastAsia="Arial" w:hAnsi="Verdana" w:cs="Arial"/>
                <w:sz w:val="20"/>
                <w:szCs w:val="20"/>
              </w:rPr>
            </w:pPr>
          </w:p>
          <w:p w14:paraId="51BCE1DE"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Responsabilidad de los Proponentes</w:t>
            </w:r>
          </w:p>
          <w:p w14:paraId="5631EEE5" w14:textId="77777777" w:rsidR="00834E2C" w:rsidRPr="00F508A6" w:rsidRDefault="00834E2C">
            <w:pPr>
              <w:jc w:val="both"/>
              <w:rPr>
                <w:rFonts w:ascii="Verdana" w:eastAsia="Arial" w:hAnsi="Verdana" w:cs="Arial"/>
                <w:sz w:val="20"/>
                <w:szCs w:val="20"/>
              </w:rPr>
            </w:pPr>
          </w:p>
          <w:p w14:paraId="54A69A96"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16854CB4" w14:textId="77777777" w:rsidR="00834E2C" w:rsidRPr="00F508A6" w:rsidRDefault="00834E2C">
            <w:pPr>
              <w:jc w:val="both"/>
              <w:rPr>
                <w:rFonts w:ascii="Verdana" w:eastAsia="Arial" w:hAnsi="Verdana" w:cs="Arial"/>
                <w:sz w:val="20"/>
                <w:szCs w:val="20"/>
              </w:rPr>
            </w:pPr>
          </w:p>
          <w:p w14:paraId="12DC519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2931AF52" w14:textId="77777777" w:rsidR="00834E2C" w:rsidRPr="00F508A6" w:rsidRDefault="00834E2C">
            <w:pPr>
              <w:jc w:val="both"/>
              <w:rPr>
                <w:rFonts w:ascii="Verdana" w:eastAsia="Arial" w:hAnsi="Verdana" w:cs="Arial"/>
                <w:sz w:val="20"/>
                <w:szCs w:val="20"/>
              </w:rPr>
            </w:pPr>
          </w:p>
          <w:p w14:paraId="721FA47E"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Con la sola presentación de la propuesta se considera que los proponentes han tenido el conocimiento pleno de las condiciones expuestas en el presente anexo y en todos los documentos del proceso.</w:t>
            </w:r>
          </w:p>
          <w:p w14:paraId="42F66F75" w14:textId="77777777" w:rsidR="00834E2C" w:rsidRPr="00F508A6" w:rsidRDefault="00834E2C">
            <w:pPr>
              <w:jc w:val="both"/>
              <w:rPr>
                <w:rFonts w:ascii="Verdana" w:eastAsia="Arial" w:hAnsi="Verdana" w:cs="Arial"/>
                <w:sz w:val="20"/>
                <w:szCs w:val="20"/>
              </w:rPr>
            </w:pPr>
          </w:p>
          <w:p w14:paraId="031EB4BF"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Deberes de los Proponentes</w:t>
            </w:r>
          </w:p>
          <w:p w14:paraId="4C08C3AD" w14:textId="77777777" w:rsidR="00834E2C" w:rsidRPr="00F508A6" w:rsidRDefault="00834E2C">
            <w:pPr>
              <w:jc w:val="both"/>
              <w:rPr>
                <w:rFonts w:ascii="Verdana" w:eastAsia="Arial" w:hAnsi="Verdana" w:cs="Arial"/>
                <w:sz w:val="20"/>
                <w:szCs w:val="20"/>
              </w:rPr>
            </w:pPr>
          </w:p>
          <w:p w14:paraId="074797D9"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lastRenderedPageBreak/>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2">
              <w:r w:rsidR="00834E2C" w:rsidRPr="00F508A6">
                <w:rPr>
                  <w:rFonts w:ascii="Verdana" w:eastAsia="Arial" w:hAnsi="Verdana" w:cs="Arial"/>
                  <w:sz w:val="20"/>
                  <w:szCs w:val="20"/>
                </w:rPr>
                <w:t>https://www.colombiacompra.gov.co/secop-ii/ciudadanos</w:t>
              </w:r>
            </w:hyperlink>
            <w:r w:rsidRPr="00F508A6">
              <w:rPr>
                <w:rFonts w:ascii="Verdana" w:eastAsia="Arial" w:hAnsi="Verdana" w:cs="Arial"/>
                <w:sz w:val="20"/>
                <w:szCs w:val="20"/>
              </w:rPr>
              <w:t>, dispone de los mecanismos para atender dichas solicitudes. (Deben conocer y aplicar los Manuales, Guías e Instructivos del SECOP II - Plataforma Transaccional).</w:t>
            </w:r>
          </w:p>
          <w:p w14:paraId="60991BB3" w14:textId="77777777" w:rsidR="00834E2C" w:rsidRPr="00F508A6" w:rsidRDefault="00834E2C">
            <w:pPr>
              <w:jc w:val="both"/>
              <w:rPr>
                <w:rFonts w:ascii="Verdana" w:eastAsia="Arial" w:hAnsi="Verdana" w:cs="Arial"/>
                <w:sz w:val="20"/>
                <w:szCs w:val="20"/>
              </w:rPr>
            </w:pPr>
          </w:p>
          <w:p w14:paraId="6CC880E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Proponentes deberán actuar con lealtad con los demás proponentes, y con el SGC. Por lo tanto, se abstendrán de utilizar herramientas o mecanismos para dilatar el proceso de selección.</w:t>
            </w:r>
          </w:p>
          <w:p w14:paraId="63055CA7" w14:textId="77777777" w:rsidR="00834E2C" w:rsidRPr="00F508A6" w:rsidRDefault="00834E2C">
            <w:pPr>
              <w:jc w:val="both"/>
              <w:rPr>
                <w:rFonts w:ascii="Verdana" w:eastAsia="Arial" w:hAnsi="Verdana" w:cs="Arial"/>
                <w:sz w:val="20"/>
                <w:szCs w:val="20"/>
              </w:rPr>
            </w:pPr>
          </w:p>
          <w:p w14:paraId="5FC06AED"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Proponentes se abstendrán de controvertir las consideraciones de los demás proponentes y sus propuestas o las de terceros sin contar con los soportes documentales suficientes, los cuales deberán estar a inmediata disposición del SGC para corroborar tales afirmaciones.</w:t>
            </w:r>
          </w:p>
          <w:p w14:paraId="73D2F464" w14:textId="77777777" w:rsidR="00834E2C" w:rsidRPr="00F508A6" w:rsidRDefault="00834E2C">
            <w:pPr>
              <w:jc w:val="both"/>
              <w:rPr>
                <w:rFonts w:ascii="Verdana" w:eastAsia="Arial" w:hAnsi="Verdana" w:cs="Arial"/>
                <w:sz w:val="20"/>
                <w:szCs w:val="20"/>
              </w:rPr>
            </w:pPr>
          </w:p>
          <w:p w14:paraId="7EF6888D"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 xml:space="preserve">Costos de Participación </w:t>
            </w:r>
          </w:p>
          <w:p w14:paraId="52E17C89" w14:textId="77777777" w:rsidR="00834E2C" w:rsidRPr="00F508A6" w:rsidRDefault="00834E2C">
            <w:pPr>
              <w:jc w:val="both"/>
              <w:rPr>
                <w:rFonts w:ascii="Verdana" w:eastAsia="Arial" w:hAnsi="Verdana" w:cs="Arial"/>
                <w:sz w:val="20"/>
                <w:szCs w:val="20"/>
              </w:rPr>
            </w:pPr>
          </w:p>
          <w:p w14:paraId="2F73829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Cada proponente sufragará todos los costos y demás conceptos directos e indirectos, relacionados con la preparación y presentación de su propuesta. El SGC no será responsable de dichos costos y conceptos, cualquiera que sea el resultado del presente proceso de selección. </w:t>
            </w:r>
          </w:p>
          <w:p w14:paraId="7D65A721" w14:textId="77777777" w:rsidR="00834E2C" w:rsidRPr="00F508A6" w:rsidRDefault="00834E2C">
            <w:pPr>
              <w:jc w:val="both"/>
              <w:rPr>
                <w:rFonts w:ascii="Verdana" w:eastAsia="Arial" w:hAnsi="Verdana" w:cs="Arial"/>
                <w:b/>
                <w:sz w:val="20"/>
                <w:szCs w:val="20"/>
              </w:rPr>
            </w:pPr>
          </w:p>
          <w:p w14:paraId="3FC999BF"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 xml:space="preserve">Cronograma del proceso de selección </w:t>
            </w:r>
          </w:p>
          <w:p w14:paraId="341BF87F" w14:textId="77777777" w:rsidR="00834E2C" w:rsidRPr="00F508A6" w:rsidRDefault="00834E2C">
            <w:pPr>
              <w:jc w:val="both"/>
              <w:rPr>
                <w:rFonts w:ascii="Verdana" w:eastAsia="Arial" w:hAnsi="Verdana" w:cs="Arial"/>
                <w:sz w:val="20"/>
                <w:szCs w:val="20"/>
              </w:rPr>
            </w:pPr>
          </w:p>
          <w:p w14:paraId="3018FE3F"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interesados en el proceso de selección deberán verificar el cronograma del proceso a través del SECOP II.</w:t>
            </w:r>
          </w:p>
          <w:p w14:paraId="49DE961F" w14:textId="77777777" w:rsidR="00834E2C" w:rsidRPr="00F508A6" w:rsidRDefault="00834E2C">
            <w:pPr>
              <w:jc w:val="both"/>
              <w:rPr>
                <w:rFonts w:ascii="Verdana" w:eastAsia="Arial" w:hAnsi="Verdana" w:cs="Arial"/>
                <w:sz w:val="20"/>
                <w:szCs w:val="20"/>
              </w:rPr>
            </w:pPr>
          </w:p>
          <w:p w14:paraId="7B31F7ED"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Documentos y correspondencia</w:t>
            </w:r>
          </w:p>
          <w:p w14:paraId="4701490A" w14:textId="77777777" w:rsidR="00834E2C" w:rsidRPr="00F508A6" w:rsidRDefault="00834E2C">
            <w:pPr>
              <w:jc w:val="both"/>
              <w:rPr>
                <w:rFonts w:ascii="Verdana" w:eastAsia="Arial" w:hAnsi="Verdana" w:cs="Arial"/>
                <w:sz w:val="20"/>
                <w:szCs w:val="20"/>
              </w:rPr>
            </w:pPr>
          </w:p>
          <w:p w14:paraId="175BEDE9"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Teniendo en cuenta que para presente proceso de selección se encuentra habilitado el SECOP II, toda la información, así como cualquier comunicación o correspondencia que deban dirigir al proceso los interesados o proponentes se tramitará a través de esta herramienta. </w:t>
            </w:r>
          </w:p>
          <w:p w14:paraId="3CC2BEFD" w14:textId="77777777" w:rsidR="00834E2C" w:rsidRPr="00F508A6" w:rsidRDefault="00834E2C">
            <w:pPr>
              <w:jc w:val="both"/>
              <w:rPr>
                <w:rFonts w:ascii="Verdana" w:eastAsia="Arial" w:hAnsi="Verdana" w:cs="Arial"/>
                <w:sz w:val="20"/>
                <w:szCs w:val="20"/>
              </w:rPr>
            </w:pPr>
          </w:p>
          <w:p w14:paraId="1625C45B"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Si se recibe una o varias solicitudes efectuadas por fuera del SECOP II, tendrán el tratamiento previsto en las disposiciones constitucionales y legales vigentes referidas al derecho de petición.</w:t>
            </w:r>
          </w:p>
          <w:p w14:paraId="41EAA5BC" w14:textId="77777777" w:rsidR="00834E2C" w:rsidRPr="00F508A6" w:rsidRDefault="00834E2C">
            <w:pPr>
              <w:jc w:val="both"/>
              <w:rPr>
                <w:rFonts w:ascii="Verdana" w:eastAsia="Arial" w:hAnsi="Verdana" w:cs="Arial"/>
                <w:sz w:val="20"/>
                <w:szCs w:val="20"/>
              </w:rPr>
            </w:pPr>
          </w:p>
          <w:p w14:paraId="61E4EC7F"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interesados o proponentes deberán tener en cuenta que los documentos requeridos en virtud del proceso se deberán aportar completos, legibles y ser de fácil comprensión.</w:t>
            </w:r>
          </w:p>
          <w:p w14:paraId="26519DC1" w14:textId="77777777" w:rsidR="00834E2C" w:rsidRPr="00F508A6" w:rsidRDefault="00834E2C">
            <w:pPr>
              <w:jc w:val="both"/>
              <w:rPr>
                <w:rFonts w:ascii="Verdana" w:eastAsia="Arial" w:hAnsi="Verdana" w:cs="Arial"/>
                <w:sz w:val="20"/>
                <w:szCs w:val="20"/>
              </w:rPr>
            </w:pPr>
          </w:p>
          <w:p w14:paraId="241DB1E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Así mismo se advierte que la propuesta se deberá presentar conforme a lo establecido en el SECOP II, según corresponda y lo dispuesto en este documento. </w:t>
            </w:r>
          </w:p>
          <w:p w14:paraId="223DEA7E" w14:textId="77777777" w:rsidR="00834E2C" w:rsidRPr="00F508A6" w:rsidRDefault="00834E2C">
            <w:pPr>
              <w:jc w:val="both"/>
              <w:rPr>
                <w:rFonts w:ascii="Verdana" w:eastAsia="Arial" w:hAnsi="Verdana" w:cs="Arial"/>
                <w:sz w:val="20"/>
                <w:szCs w:val="20"/>
              </w:rPr>
            </w:pPr>
          </w:p>
          <w:p w14:paraId="3C59B0E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Únicamente para efectos de los eventos descritos en el PROTOCOLO DE INDISPONIBILIDAD DEL SECOP II, </w:t>
            </w:r>
            <w:hyperlink r:id="rId13">
              <w:r w:rsidR="00834E2C" w:rsidRPr="00F508A6">
                <w:rPr>
                  <w:rFonts w:ascii="Verdana" w:eastAsia="Arial" w:hAnsi="Verdana" w:cs="Arial"/>
                  <w:sz w:val="20"/>
                  <w:szCs w:val="20"/>
                </w:rPr>
                <w:t>https://www.colombiacompra.gov.co/sites/cce_public/files/cce_documentos/protocolo_de_indisponibilidad_secop_ii.pdf</w:t>
              </w:r>
            </w:hyperlink>
            <w:r w:rsidRPr="00F508A6">
              <w:rPr>
                <w:rFonts w:ascii="Verdana" w:eastAsia="Arial" w:hAnsi="Verdana" w:cs="Arial"/>
                <w:sz w:val="20"/>
                <w:szCs w:val="20"/>
              </w:rPr>
              <w:t xml:space="preserve">  expedido por Colombia Compra Eficiente, el SGC ha implementado el correo electrónico de contacto </w:t>
            </w:r>
            <w:r w:rsidRPr="00F508A6">
              <w:rPr>
                <w:rFonts w:ascii="Verdana" w:eastAsia="Arial" w:hAnsi="Verdana" w:cs="Arial"/>
                <w:b/>
                <w:sz w:val="20"/>
                <w:szCs w:val="20"/>
              </w:rPr>
              <w:t>contrataciones@sgc.gov.co</w:t>
            </w:r>
            <w:r w:rsidRPr="00F508A6">
              <w:rPr>
                <w:rFonts w:ascii="Verdana" w:eastAsia="Arial" w:hAnsi="Verdana" w:cs="Arial"/>
                <w:sz w:val="20"/>
                <w:szCs w:val="20"/>
              </w:rPr>
              <w:t>, como mecanismo de comunicación oficial ante una indisponibilidad de SECOP II.</w:t>
            </w:r>
          </w:p>
          <w:p w14:paraId="57E357B1" w14:textId="77777777" w:rsidR="00834E2C" w:rsidRPr="00F508A6" w:rsidRDefault="00834E2C">
            <w:pPr>
              <w:jc w:val="both"/>
              <w:rPr>
                <w:rFonts w:ascii="Verdana" w:eastAsia="Arial" w:hAnsi="Verdana" w:cs="Arial"/>
                <w:sz w:val="20"/>
                <w:szCs w:val="20"/>
              </w:rPr>
            </w:pPr>
          </w:p>
          <w:p w14:paraId="47A804BB"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Conflictos de interés</w:t>
            </w:r>
          </w:p>
          <w:p w14:paraId="13CA5533" w14:textId="77777777" w:rsidR="00834E2C" w:rsidRPr="00F508A6" w:rsidRDefault="00834E2C">
            <w:pPr>
              <w:jc w:val="both"/>
              <w:rPr>
                <w:rFonts w:ascii="Verdana" w:eastAsia="Arial" w:hAnsi="Verdana" w:cs="Arial"/>
                <w:b/>
                <w:sz w:val="20"/>
                <w:szCs w:val="20"/>
              </w:rPr>
            </w:pPr>
          </w:p>
          <w:p w14:paraId="5433422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No podrán participar en el presente proceso de selección quienes bajo cualquier circunstancia se encuentren en situaciones de conflicto de interés con el SGC, y/o que afecten los principios de la contratación administrativa. </w:t>
            </w:r>
          </w:p>
          <w:p w14:paraId="4D7D5D42" w14:textId="77777777" w:rsidR="00834E2C" w:rsidRPr="00F508A6" w:rsidRDefault="00834E2C">
            <w:pPr>
              <w:jc w:val="both"/>
              <w:rPr>
                <w:rFonts w:ascii="Verdana" w:eastAsia="Arial" w:hAnsi="Verdana" w:cs="Arial"/>
                <w:sz w:val="20"/>
                <w:szCs w:val="20"/>
              </w:rPr>
            </w:pPr>
          </w:p>
          <w:p w14:paraId="5D6F825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19E7595C" w14:textId="77777777" w:rsidR="00834E2C" w:rsidRPr="00F508A6" w:rsidRDefault="00834E2C">
            <w:pPr>
              <w:jc w:val="both"/>
              <w:rPr>
                <w:rFonts w:ascii="Verdana" w:eastAsia="Arial" w:hAnsi="Verdana" w:cs="Arial"/>
                <w:sz w:val="20"/>
                <w:szCs w:val="20"/>
              </w:rPr>
            </w:pPr>
          </w:p>
          <w:p w14:paraId="5B5BE288"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6F0E5983" w14:textId="77777777" w:rsidR="00834E2C" w:rsidRPr="00F508A6" w:rsidRDefault="00834E2C">
            <w:pPr>
              <w:jc w:val="both"/>
              <w:rPr>
                <w:rFonts w:ascii="Verdana" w:eastAsia="Arial" w:hAnsi="Verdana" w:cs="Arial"/>
                <w:sz w:val="20"/>
                <w:szCs w:val="20"/>
              </w:rPr>
            </w:pPr>
          </w:p>
          <w:p w14:paraId="148CFC31"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Tampoco podrán participar en el presente proceso quienes directamente o cuyos integrantes, sus socios, o sus beneficiarios reales se encuentren en una situación de conflicto de interés con el SGC.</w:t>
            </w:r>
          </w:p>
          <w:p w14:paraId="7FB3922E" w14:textId="77777777" w:rsidR="00834E2C" w:rsidRPr="00F508A6" w:rsidRDefault="00834E2C">
            <w:pPr>
              <w:jc w:val="both"/>
              <w:rPr>
                <w:rFonts w:ascii="Verdana" w:eastAsia="Arial" w:hAnsi="Verdana" w:cs="Arial"/>
                <w:sz w:val="20"/>
                <w:szCs w:val="20"/>
              </w:rPr>
            </w:pPr>
          </w:p>
          <w:p w14:paraId="26FBD94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Proponentes o miembros de Figuras Asociativas con la participación en el presente proceso de selección, declaran bajo la gravedad de juramento que: (1) no están incursos en las mencionadas inhabilidades, incompatibilidades o prohibiciones legales; ni se encuentran incursos directamente, ni su equipo de trabajo y/o sus directivos en conflicto de intereses; (2) no se encuentran incursos en alguna causal de disolución y/o liquidación, y (3) no se encuentran adelantando un proceso de liquidación obligatoria según la ley aplicable; dicha afirmación se entenderá prestada con la presentación de la propuesta. </w:t>
            </w:r>
          </w:p>
          <w:p w14:paraId="26CA9E35" w14:textId="77777777" w:rsidR="00834E2C" w:rsidRPr="00F508A6" w:rsidRDefault="00834E2C">
            <w:pPr>
              <w:jc w:val="both"/>
              <w:rPr>
                <w:rFonts w:ascii="Verdana" w:eastAsia="Arial" w:hAnsi="Verdana" w:cs="Arial"/>
                <w:sz w:val="20"/>
                <w:szCs w:val="20"/>
              </w:rPr>
            </w:pPr>
          </w:p>
          <w:p w14:paraId="462419F1"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proponentes, con la presentación de su propuesta, aceptan levantar el velo corporativo cuando quiera que ello sea necesario para la verificación de la inexistencia de cualquier conflicto de interés.</w:t>
            </w:r>
          </w:p>
          <w:p w14:paraId="7203FF59" w14:textId="77777777" w:rsidR="00834E2C" w:rsidRPr="00F508A6" w:rsidRDefault="00834E2C">
            <w:pPr>
              <w:jc w:val="both"/>
              <w:rPr>
                <w:rFonts w:ascii="Verdana" w:eastAsia="Arial" w:hAnsi="Verdana" w:cs="Arial"/>
                <w:sz w:val="20"/>
                <w:szCs w:val="20"/>
              </w:rPr>
            </w:pPr>
          </w:p>
          <w:p w14:paraId="1E680081" w14:textId="77777777" w:rsidR="00834E2C" w:rsidRPr="00F508A6" w:rsidRDefault="00834E2C">
            <w:pPr>
              <w:jc w:val="both"/>
              <w:rPr>
                <w:rFonts w:ascii="Verdana" w:eastAsia="Arial" w:hAnsi="Verdana" w:cs="Arial"/>
                <w:sz w:val="20"/>
                <w:szCs w:val="20"/>
              </w:rPr>
            </w:pPr>
          </w:p>
          <w:p w14:paraId="16E8226B" w14:textId="77777777" w:rsidR="00834E2C" w:rsidRPr="00F508A6" w:rsidRDefault="001F3A0C">
            <w:pPr>
              <w:numPr>
                <w:ilvl w:val="1"/>
                <w:numId w:val="30"/>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Comité evaluador</w:t>
            </w:r>
          </w:p>
          <w:p w14:paraId="627D1645" w14:textId="77777777" w:rsidR="00834E2C" w:rsidRPr="00F508A6" w:rsidRDefault="001F3A0C">
            <w:pPr>
              <w:pBdr>
                <w:top w:val="nil"/>
                <w:left w:val="nil"/>
                <w:bottom w:val="nil"/>
                <w:right w:val="nil"/>
                <w:between w:val="nil"/>
              </w:pBdr>
              <w:ind w:left="360"/>
              <w:jc w:val="both"/>
              <w:rPr>
                <w:rFonts w:ascii="Verdana" w:eastAsia="Arial" w:hAnsi="Verdana" w:cs="Arial"/>
                <w:color w:val="000000"/>
                <w:sz w:val="20"/>
                <w:szCs w:val="20"/>
              </w:rPr>
            </w:pPr>
            <w:r w:rsidRPr="00F508A6">
              <w:rPr>
                <w:rFonts w:ascii="Verdana" w:eastAsia="Arial" w:hAnsi="Verdana" w:cs="Arial"/>
                <w:color w:val="000000"/>
                <w:sz w:val="20"/>
                <w:szCs w:val="20"/>
              </w:rPr>
              <w:t xml:space="preserve"> </w:t>
            </w:r>
          </w:p>
          <w:p w14:paraId="73CC4621"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De acuerdo con lo dispuesto en el artículo 2.2.1.1.2.2.3 del Decreto 1082 de 2015, el SGC designará un Comité Evaluador. </w:t>
            </w:r>
          </w:p>
          <w:p w14:paraId="7EAB63DC" w14:textId="77777777" w:rsidR="00834E2C" w:rsidRPr="00F508A6" w:rsidRDefault="00834E2C">
            <w:pPr>
              <w:jc w:val="both"/>
              <w:rPr>
                <w:rFonts w:ascii="Verdana" w:eastAsia="Arial" w:hAnsi="Verdana" w:cs="Arial"/>
                <w:sz w:val="20"/>
                <w:szCs w:val="20"/>
              </w:rPr>
            </w:pPr>
          </w:p>
          <w:p w14:paraId="1022E324"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Dicho comité deberá realizar su labor de verificación de manera objetiva, ciñéndose exclusivamente a la ley y a las reglas contenidas en el Pliego de Condiciones Definitivo. Por lo tanto, deberá verificar los requisitos habilitantes exigidos en el pliego. </w:t>
            </w:r>
          </w:p>
          <w:p w14:paraId="25708511" w14:textId="77777777" w:rsidR="00834E2C" w:rsidRPr="00F508A6" w:rsidRDefault="00834E2C">
            <w:pPr>
              <w:jc w:val="both"/>
              <w:rPr>
                <w:rFonts w:ascii="Verdana" w:eastAsia="Arial" w:hAnsi="Verdana" w:cs="Arial"/>
                <w:sz w:val="20"/>
                <w:szCs w:val="20"/>
              </w:rPr>
            </w:pPr>
          </w:p>
        </w:tc>
      </w:tr>
      <w:tr w:rsidR="00834E2C" w:rsidRPr="00F508A6" w14:paraId="3F427DD9" w14:textId="77777777">
        <w:tc>
          <w:tcPr>
            <w:tcW w:w="9781" w:type="dxa"/>
            <w:vAlign w:val="center"/>
          </w:tcPr>
          <w:p w14:paraId="67A130AC" w14:textId="77777777" w:rsidR="00834E2C" w:rsidRPr="00F508A6" w:rsidRDefault="00834E2C">
            <w:pPr>
              <w:jc w:val="both"/>
              <w:rPr>
                <w:rFonts w:ascii="Verdana" w:eastAsia="Arial" w:hAnsi="Verdana" w:cs="Arial"/>
                <w:b/>
                <w:sz w:val="20"/>
                <w:szCs w:val="20"/>
              </w:rPr>
            </w:pPr>
            <w:bookmarkStart w:id="0" w:name="_heading=h.uuiv23a2c94j" w:colFirst="0" w:colLast="0"/>
            <w:bookmarkEnd w:id="0"/>
          </w:p>
          <w:p w14:paraId="2DD51CFD" w14:textId="77777777" w:rsidR="00834E2C" w:rsidRPr="00F508A6" w:rsidRDefault="00834E2C">
            <w:pPr>
              <w:jc w:val="center"/>
              <w:rPr>
                <w:rFonts w:ascii="Verdana" w:eastAsia="Arial" w:hAnsi="Verdana" w:cs="Arial"/>
                <w:b/>
                <w:sz w:val="20"/>
                <w:szCs w:val="20"/>
              </w:rPr>
            </w:pPr>
          </w:p>
          <w:p w14:paraId="63C5DBF7"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t>CAPÍTULO 2</w:t>
            </w:r>
          </w:p>
          <w:p w14:paraId="38948C91"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lastRenderedPageBreak/>
              <w:t>ETAPAS DEL PROCESO DE LICITACIÓN PÚBLICA</w:t>
            </w:r>
          </w:p>
          <w:p w14:paraId="35E1577D" w14:textId="77777777" w:rsidR="00834E2C" w:rsidRPr="00F508A6" w:rsidRDefault="00834E2C">
            <w:pPr>
              <w:jc w:val="both"/>
              <w:rPr>
                <w:rFonts w:ascii="Verdana" w:eastAsia="Arial" w:hAnsi="Verdana" w:cs="Arial"/>
                <w:sz w:val="20"/>
                <w:szCs w:val="20"/>
              </w:rPr>
            </w:pPr>
          </w:p>
          <w:p w14:paraId="20E634D2"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2.1. Publicación de aviso de convocatoria, estudios previos y proyecto de pliego de condiciones</w:t>
            </w:r>
          </w:p>
          <w:p w14:paraId="3A853109" w14:textId="77777777" w:rsidR="00834E2C" w:rsidRPr="00F508A6" w:rsidRDefault="00834E2C">
            <w:pPr>
              <w:jc w:val="both"/>
              <w:rPr>
                <w:rFonts w:ascii="Verdana" w:eastAsia="Arial" w:hAnsi="Verdana" w:cs="Arial"/>
                <w:sz w:val="20"/>
                <w:szCs w:val="20"/>
              </w:rPr>
            </w:pPr>
          </w:p>
          <w:p w14:paraId="22B6EA7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estudios y documentos previos del proceso son publicados a través de SECOP II, junto con el aviso de convocatoria del numeral 3°del artículo 30 de la Ley 80 de 1993, modificado por el artículo 224 del Decreto Ley 19 de 2012 y el artículo 2.2.1.1.2.1.2 del Decreto 1082 de 2015, y demás normas concordantes, durante el término de diez (10) días hábiles para que los interesados puedan hacer comentarios o realizar observaciones, a las cuales la Entidad dará respuesta y publicará junto con la apertura del proceso a través del </w:t>
            </w:r>
            <w:proofErr w:type="spellStart"/>
            <w:r w:rsidRPr="00F508A6">
              <w:rPr>
                <w:rFonts w:ascii="Verdana" w:eastAsia="Arial" w:hAnsi="Verdana" w:cs="Arial"/>
                <w:sz w:val="20"/>
                <w:szCs w:val="20"/>
              </w:rPr>
              <w:t>Secop</w:t>
            </w:r>
            <w:proofErr w:type="spellEnd"/>
            <w:r w:rsidRPr="00F508A6">
              <w:rPr>
                <w:rFonts w:ascii="Verdana" w:eastAsia="Arial" w:hAnsi="Verdana" w:cs="Arial"/>
                <w:sz w:val="20"/>
                <w:szCs w:val="20"/>
              </w:rPr>
              <w:t xml:space="preserve"> II.</w:t>
            </w:r>
          </w:p>
          <w:p w14:paraId="5E4D4938" w14:textId="77777777" w:rsidR="00834E2C" w:rsidRPr="00F508A6" w:rsidRDefault="00834E2C">
            <w:pPr>
              <w:jc w:val="both"/>
              <w:rPr>
                <w:rFonts w:ascii="Verdana" w:eastAsia="Arial" w:hAnsi="Verdana" w:cs="Arial"/>
                <w:sz w:val="20"/>
                <w:szCs w:val="20"/>
              </w:rPr>
            </w:pPr>
          </w:p>
          <w:p w14:paraId="55FEC475"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2.1.1. Consulta del pliego de condiciones</w:t>
            </w:r>
          </w:p>
          <w:p w14:paraId="29C3918D" w14:textId="77777777" w:rsidR="00834E2C" w:rsidRPr="00F508A6" w:rsidRDefault="00834E2C">
            <w:pPr>
              <w:jc w:val="both"/>
              <w:rPr>
                <w:rFonts w:ascii="Verdana" w:eastAsia="Arial" w:hAnsi="Verdana" w:cs="Arial"/>
                <w:sz w:val="20"/>
                <w:szCs w:val="20"/>
              </w:rPr>
            </w:pPr>
          </w:p>
          <w:p w14:paraId="4EB387EB"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interesados deberán consultar el pliego de condiciones a través de la página del Sistema electrónico para la Contratación Pública SECOP II, </w:t>
            </w:r>
            <w:hyperlink r:id="rId14">
              <w:r w:rsidR="00834E2C" w:rsidRPr="00F508A6">
                <w:rPr>
                  <w:rFonts w:ascii="Verdana" w:eastAsia="Arial" w:hAnsi="Verdana" w:cs="Arial"/>
                  <w:sz w:val="20"/>
                  <w:szCs w:val="20"/>
                </w:rPr>
                <w:t>www.colombiacompra.gov.co</w:t>
              </w:r>
            </w:hyperlink>
            <w:r w:rsidRPr="00F508A6">
              <w:rPr>
                <w:rFonts w:ascii="Verdana" w:eastAsia="Arial" w:hAnsi="Verdana" w:cs="Arial"/>
                <w:sz w:val="20"/>
                <w:szCs w:val="20"/>
              </w:rPr>
              <w:t>/secop-ii, donde además se publicarán los estudios y documentos previos y todos los documentos del proceso, en virtud de lo señalado en el artículo 2.2.1.1.1.7.1 del Decreto 1082 de 2015 y demás normas concordantes.</w:t>
            </w:r>
          </w:p>
          <w:p w14:paraId="587216F7" w14:textId="77777777" w:rsidR="00834E2C" w:rsidRPr="00F508A6" w:rsidRDefault="00834E2C">
            <w:pPr>
              <w:jc w:val="both"/>
              <w:rPr>
                <w:rFonts w:ascii="Verdana" w:eastAsia="Arial" w:hAnsi="Verdana" w:cs="Arial"/>
                <w:sz w:val="20"/>
                <w:szCs w:val="20"/>
              </w:rPr>
            </w:pPr>
          </w:p>
          <w:p w14:paraId="2BE7DE58" w14:textId="77777777" w:rsidR="00834E2C" w:rsidRPr="00F508A6" w:rsidRDefault="001F3A0C">
            <w:pPr>
              <w:rPr>
                <w:rFonts w:ascii="Verdana" w:eastAsia="Arial" w:hAnsi="Verdana" w:cs="Arial"/>
                <w:b/>
                <w:sz w:val="20"/>
                <w:szCs w:val="20"/>
              </w:rPr>
            </w:pPr>
            <w:r w:rsidRPr="00F508A6">
              <w:rPr>
                <w:rFonts w:ascii="Verdana" w:eastAsia="Arial" w:hAnsi="Verdana" w:cs="Arial"/>
                <w:b/>
                <w:sz w:val="20"/>
                <w:szCs w:val="20"/>
              </w:rPr>
              <w:t xml:space="preserve">2.1.2. No Limitación de la convocatoria a MYPIME </w:t>
            </w:r>
          </w:p>
          <w:p w14:paraId="79499CEC" w14:textId="77777777" w:rsidR="00834E2C" w:rsidRPr="00F508A6" w:rsidRDefault="00834E2C">
            <w:pPr>
              <w:jc w:val="both"/>
              <w:rPr>
                <w:rFonts w:ascii="Verdana" w:eastAsia="Arial" w:hAnsi="Verdana" w:cs="Arial"/>
                <w:sz w:val="20"/>
                <w:szCs w:val="20"/>
              </w:rPr>
            </w:pPr>
          </w:p>
          <w:p w14:paraId="18160A77" w14:textId="77777777" w:rsidR="00834E2C" w:rsidRPr="00F508A6" w:rsidRDefault="001F3A0C">
            <w:pPr>
              <w:jc w:val="both"/>
              <w:rPr>
                <w:rFonts w:ascii="Verdana" w:eastAsia="Arial" w:hAnsi="Verdana" w:cs="Arial"/>
                <w:sz w:val="20"/>
                <w:szCs w:val="20"/>
              </w:rPr>
            </w:pPr>
            <w:bookmarkStart w:id="1" w:name="_heading=h.4cba0nlxmn2p" w:colFirst="0" w:colLast="0"/>
            <w:bookmarkEnd w:id="1"/>
            <w:proofErr w:type="gramStart"/>
            <w:r w:rsidRPr="00F508A6">
              <w:rPr>
                <w:rFonts w:ascii="Verdana" w:eastAsia="Arial" w:hAnsi="Verdana" w:cs="Arial"/>
                <w:sz w:val="20"/>
                <w:szCs w:val="20"/>
              </w:rPr>
              <w:t>De acuerdo a</w:t>
            </w:r>
            <w:proofErr w:type="gramEnd"/>
            <w:r w:rsidRPr="00F508A6">
              <w:rPr>
                <w:rFonts w:ascii="Verdana" w:eastAsia="Arial" w:hAnsi="Verdana" w:cs="Arial"/>
                <w:sz w:val="20"/>
                <w:szCs w:val="20"/>
              </w:rPr>
              <w:t xml:space="preserve"> lo establecido en el artículo</w:t>
            </w:r>
            <w:r w:rsidRPr="00F508A6">
              <w:rPr>
                <w:rFonts w:ascii="Verdana" w:eastAsia="Arial" w:hAnsi="Verdana" w:cs="Arial"/>
                <w:b/>
                <w:color w:val="333333"/>
                <w:sz w:val="20"/>
                <w:szCs w:val="20"/>
              </w:rPr>
              <w:t> </w:t>
            </w:r>
            <w:bookmarkStart w:id="2" w:name="bookmark=id.z8cx65sw7rg6" w:colFirst="0" w:colLast="0"/>
            <w:bookmarkEnd w:id="2"/>
            <w:r w:rsidRPr="00F508A6">
              <w:rPr>
                <w:rFonts w:ascii="Verdana" w:eastAsia="Arial" w:hAnsi="Verdana" w:cs="Arial"/>
                <w:sz w:val="20"/>
                <w:szCs w:val="20"/>
              </w:rPr>
              <w:t xml:space="preserve">2.2.1.2.4.2.2. del Decreto 1082 de 2015, NO aplica la convocatoria para limitar a MYPIME en este proceso de contratación, teniendo en cuenta que el valor </w:t>
            </w:r>
            <w:proofErr w:type="gramStart"/>
            <w:r w:rsidRPr="00F508A6">
              <w:rPr>
                <w:rFonts w:ascii="Verdana" w:eastAsia="Arial" w:hAnsi="Verdana" w:cs="Arial"/>
                <w:sz w:val="20"/>
                <w:szCs w:val="20"/>
              </w:rPr>
              <w:t>del mismo</w:t>
            </w:r>
            <w:proofErr w:type="gramEnd"/>
            <w:r w:rsidRPr="00F508A6">
              <w:rPr>
                <w:rFonts w:ascii="Verdana" w:eastAsia="Arial" w:hAnsi="Verdana" w:cs="Arial"/>
                <w:sz w:val="20"/>
                <w:szCs w:val="20"/>
              </w:rPr>
              <w:t xml:space="preserve"> supera los ciento veinticinco mil dólares de los Estados Unidos de América (US$125.000).</w:t>
            </w:r>
          </w:p>
          <w:p w14:paraId="209C2D1B" w14:textId="77777777" w:rsidR="00834E2C" w:rsidRPr="00F508A6" w:rsidRDefault="00834E2C">
            <w:pPr>
              <w:jc w:val="both"/>
              <w:rPr>
                <w:rFonts w:ascii="Verdana" w:eastAsia="Arial" w:hAnsi="Verdana" w:cs="Arial"/>
                <w:sz w:val="20"/>
                <w:szCs w:val="20"/>
              </w:rPr>
            </w:pPr>
          </w:p>
          <w:p w14:paraId="227B2F4A"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2.2. Apertura del proceso de selección</w:t>
            </w:r>
          </w:p>
          <w:p w14:paraId="6AD1F27C" w14:textId="77777777" w:rsidR="00834E2C" w:rsidRPr="00F508A6" w:rsidRDefault="00834E2C">
            <w:pPr>
              <w:jc w:val="both"/>
              <w:rPr>
                <w:rFonts w:ascii="Verdana" w:eastAsia="Arial" w:hAnsi="Verdana" w:cs="Arial"/>
                <w:sz w:val="20"/>
                <w:szCs w:val="20"/>
              </w:rPr>
            </w:pPr>
          </w:p>
          <w:p w14:paraId="13507FA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SGC mediante Acto Administrativo ordena la apertura del Proceso de Contratación, con el objeto de seleccionar la propuesta más favorable a fin de suscribir el respectivo contrato, de acuerdo con lo estipulado en el pliego de condiciones publicado en el SECOP II.</w:t>
            </w:r>
          </w:p>
          <w:p w14:paraId="123CEB47" w14:textId="77777777" w:rsidR="00834E2C" w:rsidRPr="00F508A6" w:rsidRDefault="00834E2C">
            <w:pPr>
              <w:jc w:val="both"/>
              <w:rPr>
                <w:rFonts w:ascii="Verdana" w:eastAsia="Arial" w:hAnsi="Verdana" w:cs="Arial"/>
                <w:sz w:val="20"/>
                <w:szCs w:val="20"/>
              </w:rPr>
            </w:pPr>
          </w:p>
          <w:p w14:paraId="461AC794"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2.3. Audiencia de revisión de asignación de riesgos y audiencia de aclaración del pliego de condiciones </w:t>
            </w:r>
          </w:p>
          <w:p w14:paraId="0C6748DE" w14:textId="77777777" w:rsidR="00834E2C" w:rsidRPr="00F508A6" w:rsidRDefault="00834E2C">
            <w:pPr>
              <w:jc w:val="both"/>
              <w:rPr>
                <w:rFonts w:ascii="Verdana" w:eastAsia="Arial" w:hAnsi="Verdana" w:cs="Arial"/>
                <w:sz w:val="20"/>
                <w:szCs w:val="20"/>
              </w:rPr>
            </w:pPr>
          </w:p>
          <w:p w14:paraId="716326C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En la fecha y hora establecidas en el Cronograma del presente proceso de selección, de conformidad con el numeral 4o. del artículo 30 de la Ley 80 de 1993 modificado por el artículo 220 del Decreto 19 de 2012; el artículo 4</w:t>
            </w:r>
            <w:bookmarkStart w:id="3" w:name="bookmark=id.21i8gh4kxvuc" w:colFirst="0" w:colLast="0"/>
            <w:bookmarkEnd w:id="3"/>
            <w:r w:rsidRPr="00F508A6">
              <w:rPr>
                <w:rFonts w:ascii="Verdana" w:eastAsia="Arial" w:hAnsi="Verdana" w:cs="Arial"/>
                <w:sz w:val="20"/>
                <w:szCs w:val="20"/>
              </w:rPr>
              <w:t xml:space="preserve">o. de la Ley 1150 de 2007 y el artículo 2.2.1.2.1.1.2 del Decreto 1082 del 2015, el SGC realizará la audiencia de Asignación de Riesgos y la Audiencia con el objeto de precisar el contenido y alcance de los pliegos de condiciones, de lo cual se levantará un acta que será publicada en SECOP II. </w:t>
            </w:r>
          </w:p>
          <w:p w14:paraId="03D411CA" w14:textId="77777777" w:rsidR="00834E2C" w:rsidRPr="00F508A6" w:rsidRDefault="00834E2C">
            <w:pPr>
              <w:jc w:val="both"/>
              <w:rPr>
                <w:rFonts w:ascii="Verdana" w:eastAsia="Arial" w:hAnsi="Verdana" w:cs="Arial"/>
                <w:sz w:val="20"/>
                <w:szCs w:val="20"/>
              </w:rPr>
            </w:pPr>
          </w:p>
          <w:p w14:paraId="79BB365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La audiencia citada en este </w:t>
            </w:r>
            <w:proofErr w:type="gramStart"/>
            <w:r w:rsidRPr="00F508A6">
              <w:rPr>
                <w:rFonts w:ascii="Verdana" w:eastAsia="Arial" w:hAnsi="Verdana" w:cs="Arial"/>
                <w:sz w:val="20"/>
                <w:szCs w:val="20"/>
              </w:rPr>
              <w:t>numeral,</w:t>
            </w:r>
            <w:proofErr w:type="gramEnd"/>
            <w:r w:rsidRPr="00F508A6">
              <w:rPr>
                <w:rFonts w:ascii="Verdana" w:eastAsia="Arial" w:hAnsi="Verdana" w:cs="Arial"/>
                <w:sz w:val="20"/>
                <w:szCs w:val="20"/>
              </w:rPr>
              <w:t xml:space="preserve"> se realizará en el lugar señalado por el SGC en el SECOP II. </w:t>
            </w:r>
          </w:p>
          <w:p w14:paraId="1E209E25" w14:textId="77777777" w:rsidR="00834E2C" w:rsidRPr="00F508A6" w:rsidRDefault="00834E2C">
            <w:pPr>
              <w:jc w:val="both"/>
              <w:rPr>
                <w:rFonts w:ascii="Verdana" w:eastAsia="Arial" w:hAnsi="Verdana" w:cs="Arial"/>
                <w:sz w:val="20"/>
                <w:szCs w:val="20"/>
              </w:rPr>
            </w:pPr>
          </w:p>
          <w:p w14:paraId="645FB2B4" w14:textId="77777777" w:rsidR="00834E2C" w:rsidRPr="00F508A6" w:rsidRDefault="00834E2C">
            <w:pPr>
              <w:jc w:val="both"/>
              <w:rPr>
                <w:rFonts w:ascii="Verdana" w:eastAsia="Arial" w:hAnsi="Verdana" w:cs="Arial"/>
                <w:sz w:val="20"/>
                <w:szCs w:val="20"/>
              </w:rPr>
            </w:pPr>
          </w:p>
          <w:p w14:paraId="4657853F" w14:textId="77777777" w:rsidR="00834E2C" w:rsidRPr="00F508A6" w:rsidRDefault="001F3A0C">
            <w:pPr>
              <w:jc w:val="both"/>
              <w:rPr>
                <w:rFonts w:ascii="Verdana" w:eastAsia="Arial" w:hAnsi="Verdana" w:cs="Arial"/>
                <w:b/>
                <w:sz w:val="20"/>
                <w:szCs w:val="20"/>
              </w:rPr>
            </w:pPr>
            <w:bookmarkStart w:id="4" w:name="_heading=h.tnabvhfp4iq" w:colFirst="0" w:colLast="0"/>
            <w:bookmarkEnd w:id="4"/>
            <w:r w:rsidRPr="00F508A6">
              <w:rPr>
                <w:rFonts w:ascii="Verdana" w:eastAsia="Arial" w:hAnsi="Verdana" w:cs="Arial"/>
                <w:b/>
                <w:sz w:val="20"/>
                <w:szCs w:val="20"/>
              </w:rPr>
              <w:lastRenderedPageBreak/>
              <w:t>2.4. Adendas, aclaraciones y modificaciones a los pliegos de condiciones definitivos</w:t>
            </w:r>
          </w:p>
          <w:p w14:paraId="269FA445" w14:textId="77777777" w:rsidR="00834E2C" w:rsidRPr="00F508A6" w:rsidRDefault="00834E2C">
            <w:pPr>
              <w:jc w:val="both"/>
              <w:rPr>
                <w:rFonts w:ascii="Verdana" w:eastAsia="Arial" w:hAnsi="Verdana" w:cs="Arial"/>
                <w:sz w:val="20"/>
                <w:szCs w:val="20"/>
              </w:rPr>
            </w:pPr>
          </w:p>
          <w:p w14:paraId="556DB17F" w14:textId="77777777" w:rsidR="00834E2C" w:rsidRPr="00F508A6" w:rsidRDefault="001F3A0C">
            <w:pPr>
              <w:jc w:val="both"/>
              <w:rPr>
                <w:rFonts w:ascii="Verdana" w:eastAsia="Arial" w:hAnsi="Verdana" w:cs="Arial"/>
                <w:sz w:val="20"/>
                <w:szCs w:val="20"/>
              </w:rPr>
            </w:pPr>
            <w:bookmarkStart w:id="5" w:name="_heading=h.q74li2ka1scs" w:colFirst="0" w:colLast="0"/>
            <w:bookmarkEnd w:id="5"/>
            <w:r w:rsidRPr="00F508A6">
              <w:rPr>
                <w:rFonts w:ascii="Verdana" w:eastAsia="Arial" w:hAnsi="Verdana" w:cs="Arial"/>
                <w:sz w:val="20"/>
                <w:szCs w:val="20"/>
              </w:rPr>
              <w:t xml:space="preserve">Los interesados en el proceso de selección tendrán la oportunidad de solicitar a través de SECOP II, las aclaraciones y modificaciones al pliego de condiciones que consideren convenientes en el plazo establecido en el cronograma. </w:t>
            </w:r>
          </w:p>
          <w:p w14:paraId="6C3F4B72" w14:textId="77777777" w:rsidR="00834E2C" w:rsidRPr="00F508A6" w:rsidRDefault="00834E2C">
            <w:pPr>
              <w:jc w:val="both"/>
              <w:rPr>
                <w:rFonts w:ascii="Verdana" w:eastAsia="Arial" w:hAnsi="Verdana" w:cs="Arial"/>
                <w:sz w:val="20"/>
                <w:szCs w:val="20"/>
              </w:rPr>
            </w:pPr>
          </w:p>
          <w:p w14:paraId="533E4D59" w14:textId="77777777" w:rsidR="00834E2C" w:rsidRPr="00F508A6" w:rsidRDefault="001F3A0C">
            <w:pPr>
              <w:jc w:val="both"/>
              <w:rPr>
                <w:rFonts w:ascii="Verdana" w:eastAsia="Arial" w:hAnsi="Verdana" w:cs="Arial"/>
                <w:sz w:val="20"/>
                <w:szCs w:val="20"/>
              </w:rPr>
            </w:pPr>
            <w:bookmarkStart w:id="6" w:name="_heading=h.xfov8bpoe3vw" w:colFirst="0" w:colLast="0"/>
            <w:bookmarkEnd w:id="6"/>
            <w:r w:rsidRPr="00F508A6">
              <w:rPr>
                <w:rFonts w:ascii="Verdana" w:eastAsia="Arial" w:hAnsi="Verdana" w:cs="Arial"/>
                <w:sz w:val="20"/>
                <w:szCs w:val="20"/>
              </w:rPr>
              <w:t xml:space="preserve">El SGC,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 </w:t>
            </w:r>
            <w:r w:rsidRPr="00F508A6">
              <w:rPr>
                <w:rFonts w:ascii="Verdana" w:eastAsia="Arial" w:hAnsi="Verdana" w:cs="Arial"/>
                <w:sz w:val="20"/>
                <w:szCs w:val="20"/>
                <w:vertAlign w:val="superscript"/>
              </w:rPr>
              <w:footnoteReference w:id="1"/>
            </w:r>
          </w:p>
          <w:p w14:paraId="182A2FC4" w14:textId="77777777" w:rsidR="00834E2C" w:rsidRPr="00F508A6" w:rsidRDefault="00834E2C">
            <w:pPr>
              <w:jc w:val="both"/>
              <w:rPr>
                <w:rFonts w:ascii="Verdana" w:eastAsia="Arial" w:hAnsi="Verdana" w:cs="Arial"/>
                <w:sz w:val="20"/>
                <w:szCs w:val="20"/>
              </w:rPr>
            </w:pPr>
          </w:p>
          <w:p w14:paraId="25774347" w14:textId="77777777" w:rsidR="00834E2C" w:rsidRPr="00F508A6" w:rsidRDefault="001F3A0C">
            <w:pPr>
              <w:jc w:val="both"/>
              <w:rPr>
                <w:rFonts w:ascii="Verdana" w:eastAsia="Arial" w:hAnsi="Verdana" w:cs="Arial"/>
                <w:sz w:val="20"/>
                <w:szCs w:val="20"/>
              </w:rPr>
            </w:pPr>
            <w:bookmarkStart w:id="7" w:name="_heading=h.tdkd7zmseofs" w:colFirst="0" w:colLast="0"/>
            <w:bookmarkEnd w:id="7"/>
            <w:r w:rsidRPr="00F508A6">
              <w:rPr>
                <w:rFonts w:ascii="Verdana" w:eastAsia="Arial" w:hAnsi="Verdana" w:cs="Arial"/>
                <w:sz w:val="20"/>
                <w:szCs w:val="20"/>
              </w:rPr>
              <w:t>Las respuestas dadas por el SGC a las preguntas u observaciones que presenten los Proponentes o interesados en el proceso de selección, respecto del Pliego de Condiciones Definitivo, serán publicadas a través del SECOP II.</w:t>
            </w:r>
          </w:p>
          <w:p w14:paraId="6B5CC2CC" w14:textId="77777777" w:rsidR="00834E2C" w:rsidRPr="00F508A6" w:rsidRDefault="00834E2C">
            <w:pPr>
              <w:jc w:val="both"/>
              <w:rPr>
                <w:rFonts w:ascii="Verdana" w:eastAsia="Arial" w:hAnsi="Verdana" w:cs="Arial"/>
                <w:sz w:val="20"/>
                <w:szCs w:val="20"/>
              </w:rPr>
            </w:pPr>
          </w:p>
          <w:p w14:paraId="60A9FB4D"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Si un Proponente o interesado en el proceso de selección encuentra una contradicción o error en el Pliego de Condiciones, deberá informarlo al SGC,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del SGC.</w:t>
            </w:r>
          </w:p>
          <w:p w14:paraId="741AA817" w14:textId="77777777" w:rsidR="00834E2C" w:rsidRPr="00F508A6" w:rsidRDefault="00834E2C">
            <w:pPr>
              <w:jc w:val="both"/>
              <w:rPr>
                <w:rFonts w:ascii="Verdana" w:eastAsia="Arial" w:hAnsi="Verdana" w:cs="Arial"/>
                <w:sz w:val="20"/>
                <w:szCs w:val="20"/>
              </w:rPr>
            </w:pPr>
          </w:p>
          <w:p w14:paraId="3DAF628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0C62DB4A" w14:textId="77777777" w:rsidR="00834E2C" w:rsidRPr="00F508A6" w:rsidRDefault="00834E2C">
            <w:pPr>
              <w:jc w:val="both"/>
              <w:rPr>
                <w:rFonts w:ascii="Verdana" w:eastAsia="Arial" w:hAnsi="Verdana" w:cs="Arial"/>
                <w:sz w:val="20"/>
                <w:szCs w:val="20"/>
              </w:rPr>
            </w:pPr>
          </w:p>
          <w:p w14:paraId="478352FD"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2.5. Presentación de ofertas, apertura e informe de presentación de ofertas – cierre del proceso</w:t>
            </w:r>
          </w:p>
          <w:p w14:paraId="14139B17" w14:textId="77777777" w:rsidR="00834E2C" w:rsidRPr="00F508A6" w:rsidRDefault="00834E2C">
            <w:pPr>
              <w:jc w:val="both"/>
              <w:rPr>
                <w:rFonts w:ascii="Verdana" w:eastAsia="Arial" w:hAnsi="Verdana" w:cs="Arial"/>
                <w:sz w:val="20"/>
                <w:szCs w:val="20"/>
              </w:rPr>
            </w:pPr>
          </w:p>
          <w:p w14:paraId="4F31796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interesados en presentar ofertas dentro del presente proceso de selección deberán hacerlo teniendo en cuenta todos los documentos que forman parte integral del mismo incluidas todas las adendas hasta dentro de la fecha y hora límite fijado en el cronograma del proceso establecido a través del SECOP II, el cual, podrá ser susceptible de modificaciones dentro del límite del plazo fijado por la ley para ello. </w:t>
            </w:r>
          </w:p>
          <w:p w14:paraId="380B392A" w14:textId="77777777" w:rsidR="00834E2C" w:rsidRPr="00F508A6" w:rsidRDefault="00834E2C">
            <w:pPr>
              <w:jc w:val="both"/>
              <w:rPr>
                <w:rFonts w:ascii="Verdana" w:eastAsia="Arial" w:hAnsi="Verdana" w:cs="Arial"/>
                <w:sz w:val="20"/>
                <w:szCs w:val="20"/>
              </w:rPr>
            </w:pPr>
          </w:p>
          <w:p w14:paraId="219CC47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Las propuestas deberán ser radicadas o presentadas ÚNICAMENTE en el SECOP II.</w:t>
            </w:r>
          </w:p>
          <w:p w14:paraId="16290822" w14:textId="77777777" w:rsidR="00834E2C" w:rsidRPr="00F508A6" w:rsidRDefault="00834E2C">
            <w:pPr>
              <w:jc w:val="both"/>
              <w:rPr>
                <w:rFonts w:ascii="Verdana" w:eastAsia="Arial" w:hAnsi="Verdana" w:cs="Arial"/>
                <w:b/>
                <w:sz w:val="20"/>
                <w:szCs w:val="20"/>
              </w:rPr>
            </w:pPr>
          </w:p>
          <w:p w14:paraId="3F29B51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Una vez concluido el plazo para la presentación de ofertas en el SECOP II, la Entidad publicará por dicho medio el listado de los oferentes. </w:t>
            </w:r>
          </w:p>
          <w:p w14:paraId="3E157B7D" w14:textId="77777777" w:rsidR="00834E2C" w:rsidRPr="00F508A6" w:rsidRDefault="00834E2C">
            <w:pPr>
              <w:jc w:val="both"/>
              <w:rPr>
                <w:rFonts w:ascii="Verdana" w:eastAsia="Arial" w:hAnsi="Verdana" w:cs="Arial"/>
                <w:sz w:val="20"/>
                <w:szCs w:val="20"/>
              </w:rPr>
            </w:pPr>
          </w:p>
          <w:p w14:paraId="592F4A78" w14:textId="77777777" w:rsidR="00834E2C" w:rsidRPr="00F508A6" w:rsidRDefault="001F3A0C">
            <w:pPr>
              <w:jc w:val="both"/>
              <w:rPr>
                <w:rFonts w:ascii="Verdana" w:eastAsia="Arial" w:hAnsi="Verdana" w:cs="Arial"/>
                <w:sz w:val="20"/>
                <w:szCs w:val="20"/>
              </w:rPr>
            </w:pPr>
            <w:r w:rsidRPr="00F508A6">
              <w:rPr>
                <w:rFonts w:ascii="Verdana" w:eastAsia="Arial" w:hAnsi="Verdana" w:cs="Arial"/>
                <w:b/>
                <w:sz w:val="20"/>
                <w:szCs w:val="20"/>
              </w:rPr>
              <w:lastRenderedPageBreak/>
              <w:t>Nota importante:</w:t>
            </w:r>
            <w:r w:rsidRPr="00F508A6">
              <w:rPr>
                <w:rFonts w:ascii="Verdana" w:eastAsia="Arial" w:hAnsi="Verdana" w:cs="Arial"/>
                <w:sz w:val="20"/>
                <w:szCs w:val="20"/>
              </w:rPr>
              <w:t xml:space="preserve"> En caso de indisponibilidad de la plataforma, por favor consultar el documento publicado por Colombia Compra Eficiente, titulado </w:t>
            </w:r>
            <w:r w:rsidRPr="00F508A6">
              <w:rPr>
                <w:rFonts w:ascii="Verdana" w:eastAsia="Arial" w:hAnsi="Verdana" w:cs="Arial"/>
                <w:i/>
                <w:sz w:val="20"/>
                <w:szCs w:val="20"/>
              </w:rPr>
              <w:t>“Guía para actuar ante indisponibilidad para presentar ofertas en el SECOP II”</w:t>
            </w:r>
            <w:r w:rsidRPr="00F508A6">
              <w:rPr>
                <w:rFonts w:ascii="Verdana" w:eastAsia="Arial" w:hAnsi="Verdana" w:cs="Arial"/>
                <w:sz w:val="20"/>
                <w:szCs w:val="20"/>
              </w:rPr>
              <w:t xml:space="preserve"> evento en el cual la Entidad tendrá a disposición el correo electrónico </w:t>
            </w:r>
            <w:r w:rsidRPr="00F508A6">
              <w:rPr>
                <w:rFonts w:ascii="Verdana" w:eastAsia="Arial" w:hAnsi="Verdana" w:cs="Arial"/>
                <w:b/>
                <w:sz w:val="20"/>
                <w:szCs w:val="20"/>
              </w:rPr>
              <w:t>contrataciones@sgc.gov.co</w:t>
            </w:r>
            <w:r w:rsidRPr="00F508A6">
              <w:rPr>
                <w:rFonts w:ascii="Verdana" w:eastAsia="Arial" w:hAnsi="Verdana" w:cs="Arial"/>
                <w:sz w:val="20"/>
                <w:szCs w:val="20"/>
              </w:rPr>
              <w:t xml:space="preserve">. No obstante, se recomienda a los interesados disponer del tiempo necesario para cargar la documentación y enviar su oferta a través del Sistema Electrónico de Contratación Estatal - SECOP II. Las propuestas que sean radicadas por fuera de la plataforma del SECOP II, o enviadas por correo electrónico, NO SE TENDRÁN EN CUENTA PARA PARTICIPAR EN EL PROCESO, a menos que se pruebe el cumplimiento de las condiciones de uso de la </w:t>
            </w:r>
            <w:r w:rsidRPr="00F508A6">
              <w:rPr>
                <w:rFonts w:ascii="Verdana" w:eastAsia="Arial" w:hAnsi="Verdana" w:cs="Arial"/>
                <w:i/>
                <w:sz w:val="20"/>
                <w:szCs w:val="20"/>
              </w:rPr>
              <w:t>“Guía para actuar ante indisponibilidad para presentar ofertas en el SECOP II”.</w:t>
            </w:r>
            <w:r w:rsidRPr="00F508A6">
              <w:rPr>
                <w:rFonts w:ascii="Verdana" w:eastAsia="Arial" w:hAnsi="Verdana" w:cs="Arial"/>
                <w:sz w:val="20"/>
                <w:szCs w:val="20"/>
              </w:rPr>
              <w:t xml:space="preserve"> </w:t>
            </w:r>
          </w:p>
          <w:p w14:paraId="0648B231" w14:textId="77777777" w:rsidR="00834E2C" w:rsidRPr="00F508A6" w:rsidRDefault="00834E2C">
            <w:pPr>
              <w:jc w:val="both"/>
              <w:rPr>
                <w:rFonts w:ascii="Verdana" w:eastAsia="Arial" w:hAnsi="Verdana" w:cs="Arial"/>
                <w:sz w:val="20"/>
                <w:szCs w:val="20"/>
              </w:rPr>
            </w:pPr>
          </w:p>
          <w:p w14:paraId="2DE8B80D"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Cualquier comunicación enviada por un proveedor utilizando un procedimiento distinto al de presentación de ofertas del manual de uso del SECOP II, no constituye una oferta. </w:t>
            </w:r>
          </w:p>
          <w:p w14:paraId="53E991AE" w14:textId="77777777" w:rsidR="00834E2C" w:rsidRPr="00F508A6" w:rsidRDefault="00834E2C">
            <w:pPr>
              <w:jc w:val="both"/>
              <w:rPr>
                <w:rFonts w:ascii="Verdana" w:eastAsia="Arial" w:hAnsi="Verdana" w:cs="Arial"/>
                <w:sz w:val="20"/>
                <w:szCs w:val="20"/>
              </w:rPr>
            </w:pPr>
          </w:p>
          <w:p w14:paraId="42869A9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Una vez presentada la propuesta no se aceptarán cambios de su contenido, ni solicitudes de retiro de </w:t>
            </w:r>
            <w:proofErr w:type="gramStart"/>
            <w:r w:rsidRPr="00F508A6">
              <w:rPr>
                <w:rFonts w:ascii="Verdana" w:eastAsia="Arial" w:hAnsi="Verdana" w:cs="Arial"/>
                <w:sz w:val="20"/>
                <w:szCs w:val="20"/>
              </w:rPr>
              <w:t>las mismas</w:t>
            </w:r>
            <w:proofErr w:type="gramEnd"/>
            <w:r w:rsidRPr="00F508A6">
              <w:rPr>
                <w:rFonts w:ascii="Verdana" w:eastAsia="Arial" w:hAnsi="Verdana" w:cs="Arial"/>
                <w:sz w:val="20"/>
                <w:szCs w:val="20"/>
              </w:rPr>
              <w:t>.</w:t>
            </w:r>
          </w:p>
          <w:p w14:paraId="40E4D57D" w14:textId="77777777" w:rsidR="00834E2C" w:rsidRPr="00F508A6" w:rsidRDefault="00834E2C">
            <w:pPr>
              <w:jc w:val="both"/>
              <w:rPr>
                <w:rFonts w:ascii="Verdana" w:eastAsia="Arial" w:hAnsi="Verdana" w:cs="Arial"/>
                <w:sz w:val="20"/>
                <w:szCs w:val="20"/>
              </w:rPr>
            </w:pPr>
          </w:p>
          <w:p w14:paraId="25DEFF51" w14:textId="77777777" w:rsidR="00834E2C" w:rsidRPr="00F508A6" w:rsidRDefault="00834E2C">
            <w:pPr>
              <w:jc w:val="both"/>
              <w:rPr>
                <w:rFonts w:ascii="Verdana" w:eastAsia="Arial" w:hAnsi="Verdana" w:cs="Arial"/>
                <w:sz w:val="20"/>
                <w:szCs w:val="20"/>
              </w:rPr>
            </w:pPr>
          </w:p>
          <w:p w14:paraId="76F59745"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2.6. Verificación y evaluación de las propuestas</w:t>
            </w:r>
          </w:p>
          <w:p w14:paraId="46B931E5" w14:textId="77777777" w:rsidR="00834E2C" w:rsidRPr="00F508A6" w:rsidRDefault="00834E2C">
            <w:pPr>
              <w:jc w:val="both"/>
              <w:rPr>
                <w:rFonts w:ascii="Verdana" w:eastAsia="Arial" w:hAnsi="Verdana" w:cs="Arial"/>
                <w:b/>
                <w:sz w:val="20"/>
                <w:szCs w:val="20"/>
              </w:rPr>
            </w:pPr>
          </w:p>
          <w:p w14:paraId="49BBF389"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El Comité Evaluador hará la verificación del cumplimiento de los requisitos habilitantes, así como la evaluación técnica y económica, aplicando de forma exclusiva las reglas contenidas en el pliego de condiciones dentro del término establecido en el cronograma del presente proceso. En todo caso, el término para verificar requisitos habilitantes y realizar la evaluación técnica y económica de la propuesta, se podrá prorrogar en los términos de Ley para garantizar el deber de selección objetiva. </w:t>
            </w:r>
          </w:p>
          <w:p w14:paraId="4A7AA456" w14:textId="77777777" w:rsidR="00834E2C" w:rsidRPr="00F508A6" w:rsidRDefault="00834E2C">
            <w:pPr>
              <w:jc w:val="both"/>
              <w:rPr>
                <w:rFonts w:ascii="Verdana" w:eastAsia="Arial" w:hAnsi="Verdana" w:cs="Arial"/>
                <w:sz w:val="20"/>
                <w:szCs w:val="20"/>
              </w:rPr>
            </w:pPr>
          </w:p>
          <w:p w14:paraId="5DFF61B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Durante este término, la información referente al análisis y evaluación de las propuestas no puede ser revelado a ninguno de los participantes. De este modo, se rechazará la oferta del proponente de quien se evidencie que ha intentado conocer anticipadamente el contenido de la evaluación o influenciarlo.</w:t>
            </w:r>
          </w:p>
          <w:p w14:paraId="29548798" w14:textId="77777777" w:rsidR="00834E2C" w:rsidRPr="00F508A6" w:rsidRDefault="00834E2C">
            <w:pPr>
              <w:jc w:val="both"/>
              <w:rPr>
                <w:rFonts w:ascii="Verdana" w:eastAsia="Arial" w:hAnsi="Verdana" w:cs="Arial"/>
                <w:b/>
                <w:sz w:val="20"/>
                <w:szCs w:val="20"/>
              </w:rPr>
            </w:pPr>
          </w:p>
          <w:p w14:paraId="2AE28B17"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2.7. Publicación y traslado del informe preliminar de verificación y evaluación de las propuestas</w:t>
            </w:r>
          </w:p>
          <w:p w14:paraId="4FFEC606" w14:textId="77777777" w:rsidR="00834E2C" w:rsidRPr="00F508A6" w:rsidRDefault="00834E2C">
            <w:pPr>
              <w:jc w:val="both"/>
              <w:rPr>
                <w:rFonts w:ascii="Verdana" w:eastAsia="Arial" w:hAnsi="Verdana" w:cs="Arial"/>
                <w:b/>
                <w:sz w:val="20"/>
                <w:szCs w:val="20"/>
              </w:rPr>
            </w:pPr>
          </w:p>
          <w:p w14:paraId="7BFFB7C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término de cinco (5) días hábiles, para que los proponentes presenten los documentos subsanables y las observaciones del caso, los cuales deben ser radicados a través del SECOP II. </w:t>
            </w:r>
          </w:p>
          <w:p w14:paraId="1C3976AE" w14:textId="77777777" w:rsidR="00834E2C" w:rsidRPr="00F508A6" w:rsidRDefault="00834E2C">
            <w:pPr>
              <w:jc w:val="both"/>
              <w:rPr>
                <w:rFonts w:ascii="Verdana" w:eastAsia="Arial" w:hAnsi="Verdana" w:cs="Arial"/>
                <w:sz w:val="20"/>
                <w:szCs w:val="20"/>
              </w:rPr>
            </w:pPr>
          </w:p>
          <w:p w14:paraId="638AA59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 </w:t>
            </w:r>
          </w:p>
          <w:p w14:paraId="58FF440E" w14:textId="77777777" w:rsidR="00834E2C" w:rsidRPr="00F508A6" w:rsidRDefault="00834E2C">
            <w:pPr>
              <w:jc w:val="both"/>
              <w:rPr>
                <w:rFonts w:ascii="Verdana" w:eastAsia="Arial" w:hAnsi="Verdana" w:cs="Arial"/>
                <w:sz w:val="20"/>
                <w:szCs w:val="20"/>
              </w:rPr>
            </w:pPr>
          </w:p>
          <w:p w14:paraId="53E2C1C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lastRenderedPageBreak/>
              <w:t>El proponente al que el SGC le solicite, a través del SECOP II, aclaraciones, explicaciones o se le solicite el aporte de cualquier documento que permita subsanar su oferta, deberá atender dicho requerimiento a través de la plataforma SECOP II y hasta el término del traslado del informe de evaluación, so pena del RECHAZO de sus propuestas.</w:t>
            </w:r>
          </w:p>
          <w:p w14:paraId="3D2FB579" w14:textId="77777777" w:rsidR="00834E2C" w:rsidRPr="00F508A6" w:rsidRDefault="00834E2C">
            <w:pPr>
              <w:jc w:val="both"/>
              <w:rPr>
                <w:rFonts w:ascii="Verdana" w:eastAsia="Arial" w:hAnsi="Verdana" w:cs="Arial"/>
                <w:sz w:val="20"/>
                <w:szCs w:val="20"/>
              </w:rPr>
            </w:pPr>
          </w:p>
          <w:p w14:paraId="6A51AAD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Serán rechazadas las ofertas de aquellos proponentes que no suministren la información y la documentación solicitada por el SGC hasta el plazo anteriormente señalado.</w:t>
            </w:r>
          </w:p>
          <w:p w14:paraId="5A12CED1" w14:textId="77777777" w:rsidR="00834E2C" w:rsidRPr="00F508A6" w:rsidRDefault="00834E2C">
            <w:pPr>
              <w:jc w:val="both"/>
              <w:rPr>
                <w:rFonts w:ascii="Verdana" w:eastAsia="Arial" w:hAnsi="Verdana" w:cs="Arial"/>
                <w:sz w:val="20"/>
                <w:szCs w:val="20"/>
              </w:rPr>
            </w:pPr>
          </w:p>
          <w:p w14:paraId="1E951F4A"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2.7. Presentación de observaciones al informe de verificación o evaluación</w:t>
            </w:r>
          </w:p>
          <w:p w14:paraId="59DE1AEB" w14:textId="77777777" w:rsidR="00834E2C" w:rsidRPr="00F508A6" w:rsidRDefault="00834E2C">
            <w:pPr>
              <w:jc w:val="both"/>
              <w:rPr>
                <w:rFonts w:ascii="Verdana" w:eastAsia="Arial" w:hAnsi="Verdana" w:cs="Arial"/>
                <w:b/>
                <w:sz w:val="20"/>
                <w:szCs w:val="20"/>
              </w:rPr>
            </w:pPr>
          </w:p>
          <w:p w14:paraId="38BB9CB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Durante el término del traslado del informe preliminar de verificación y evaluación de las propuestas, los proponentes podrán presentar las observaciones que consideren pertinentes y útiles al proceso de selección referentes a dichos informes, lo cual se sugiere realizar de manera separada a las subsanaciones que se deban presentar, en los casos que aplique.</w:t>
            </w:r>
          </w:p>
          <w:p w14:paraId="1076D452" w14:textId="77777777" w:rsidR="00834E2C" w:rsidRPr="00F508A6" w:rsidRDefault="00834E2C">
            <w:pPr>
              <w:jc w:val="both"/>
              <w:rPr>
                <w:rFonts w:ascii="Verdana" w:eastAsia="Arial" w:hAnsi="Verdana" w:cs="Arial"/>
                <w:b/>
                <w:sz w:val="20"/>
                <w:szCs w:val="20"/>
              </w:rPr>
            </w:pPr>
          </w:p>
          <w:p w14:paraId="39BC1319"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2.8. Publicación del informe definitivo de evaluación de las Ofertas</w:t>
            </w:r>
          </w:p>
          <w:p w14:paraId="7F358098" w14:textId="77777777" w:rsidR="00834E2C" w:rsidRPr="00F508A6" w:rsidRDefault="00834E2C">
            <w:pPr>
              <w:jc w:val="both"/>
              <w:rPr>
                <w:rFonts w:ascii="Verdana" w:eastAsia="Arial" w:hAnsi="Verdana" w:cs="Arial"/>
                <w:b/>
                <w:sz w:val="20"/>
                <w:szCs w:val="20"/>
              </w:rPr>
            </w:pPr>
          </w:p>
          <w:p w14:paraId="4293313E"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Si como consecuencia de las observaciones presentadas por los proponentes a los informes de verificación y evaluación, se hace necesaria su modificación, el SGC publicará en la plataforma transaccional SECOP II, el informe final de evaluación, sin que esto implique una nueva posibilidad para que los proponentes revivan el plazo que les otorga la Ley para presentar nuevas observaciones al mismo. </w:t>
            </w:r>
          </w:p>
          <w:p w14:paraId="23D4F243" w14:textId="77777777" w:rsidR="00834E2C" w:rsidRPr="00F508A6" w:rsidRDefault="00834E2C">
            <w:pPr>
              <w:jc w:val="both"/>
              <w:rPr>
                <w:rFonts w:ascii="Verdana" w:eastAsia="Arial" w:hAnsi="Verdana" w:cs="Arial"/>
                <w:sz w:val="20"/>
                <w:szCs w:val="20"/>
              </w:rPr>
            </w:pPr>
          </w:p>
          <w:p w14:paraId="3B5ECCE8"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Así mismo, las respuestas a las observaciones se publicarán en la plataforma transaccional SECOP II.</w:t>
            </w:r>
          </w:p>
          <w:p w14:paraId="3EE7AE95" w14:textId="77777777" w:rsidR="00834E2C" w:rsidRPr="00F508A6" w:rsidRDefault="00834E2C">
            <w:pPr>
              <w:jc w:val="both"/>
              <w:rPr>
                <w:rFonts w:ascii="Verdana" w:eastAsia="Arial" w:hAnsi="Verdana" w:cs="Arial"/>
                <w:b/>
                <w:sz w:val="20"/>
                <w:szCs w:val="20"/>
              </w:rPr>
            </w:pPr>
          </w:p>
          <w:p w14:paraId="59215CD9"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2.9. Audiencia de Adjudicación </w:t>
            </w:r>
          </w:p>
          <w:p w14:paraId="6FF3DF0D" w14:textId="77777777" w:rsidR="00834E2C" w:rsidRPr="00F508A6" w:rsidRDefault="00834E2C">
            <w:pPr>
              <w:jc w:val="both"/>
              <w:rPr>
                <w:rFonts w:ascii="Verdana" w:eastAsia="Arial" w:hAnsi="Verdana" w:cs="Arial"/>
                <w:sz w:val="20"/>
                <w:szCs w:val="20"/>
              </w:rPr>
            </w:pPr>
          </w:p>
          <w:p w14:paraId="79C0D6F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En la fecha y hora establecidas en el Cronograma del presente proceso de selección, de conformidad con el numeral 10 del artículo 30 de la Ley 80 de 1993; el artículo 9o. de la Ley 1150 de 2007 y el artículo 2.2.1.2.1.1.2 del Decreto 1082 del 2015, el SGC realizará la audiencia de adjudicación del presente proceso de selección, de lo cual se levantará un acta que será publicada en el SECOP II. </w:t>
            </w:r>
          </w:p>
          <w:p w14:paraId="76042C54" w14:textId="77777777" w:rsidR="00834E2C" w:rsidRPr="00F508A6" w:rsidRDefault="00834E2C">
            <w:pPr>
              <w:jc w:val="both"/>
              <w:rPr>
                <w:rFonts w:ascii="Verdana" w:eastAsia="Arial" w:hAnsi="Verdana" w:cs="Arial"/>
                <w:sz w:val="20"/>
                <w:szCs w:val="20"/>
              </w:rPr>
            </w:pPr>
          </w:p>
          <w:p w14:paraId="192587EE"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La audiencia citada en este </w:t>
            </w:r>
            <w:proofErr w:type="gramStart"/>
            <w:r w:rsidRPr="00F508A6">
              <w:rPr>
                <w:rFonts w:ascii="Verdana" w:eastAsia="Arial" w:hAnsi="Verdana" w:cs="Arial"/>
                <w:sz w:val="20"/>
                <w:szCs w:val="20"/>
              </w:rPr>
              <w:t>numeral,</w:t>
            </w:r>
            <w:proofErr w:type="gramEnd"/>
            <w:r w:rsidRPr="00F508A6">
              <w:rPr>
                <w:rFonts w:ascii="Verdana" w:eastAsia="Arial" w:hAnsi="Verdana" w:cs="Arial"/>
                <w:sz w:val="20"/>
                <w:szCs w:val="20"/>
              </w:rPr>
              <w:t xml:space="preserve"> se realizará en el lugar que se comunique en su momento a través de SECOP II mediante aviso en el campo de mensajes, la cual se adelantará de acuerdo con las disposiciones aplicables a la materia, y las siguientes reglas:</w:t>
            </w:r>
          </w:p>
          <w:p w14:paraId="4FDC8136" w14:textId="77777777" w:rsidR="00834E2C" w:rsidRPr="00F508A6" w:rsidRDefault="00834E2C">
            <w:pPr>
              <w:jc w:val="both"/>
              <w:rPr>
                <w:rFonts w:ascii="Verdana" w:eastAsia="Arial" w:hAnsi="Verdana" w:cs="Arial"/>
                <w:sz w:val="20"/>
                <w:szCs w:val="20"/>
              </w:rPr>
            </w:pPr>
          </w:p>
          <w:p w14:paraId="5955E6F5" w14:textId="77777777" w:rsidR="00834E2C" w:rsidRPr="00F508A6" w:rsidRDefault="001F3A0C">
            <w:pPr>
              <w:numPr>
                <w:ilvl w:val="0"/>
                <w:numId w:val="23"/>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En la audiencia los oferentes pueden pronunciarse sobre las respuestas dadas por el SGC a las observaciones presentadas respecto del informe de evaluación, lo cual no implica una nueva oportunidad para mejorar o modificar la oferta. Si hay pronunciamientos que a juicio del SGC requiere análisis adicional y su solución puede incidir en el sentido de la decisión a adoptar, la audiencia puede suspenderse por el término necesario para la verificación de los asuntos debatidos y la comprobación de lo alegado.</w:t>
            </w:r>
          </w:p>
          <w:p w14:paraId="4F8A25E3" w14:textId="77777777" w:rsidR="00834E2C" w:rsidRPr="00F508A6" w:rsidRDefault="001F3A0C">
            <w:pPr>
              <w:numPr>
                <w:ilvl w:val="0"/>
                <w:numId w:val="23"/>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lastRenderedPageBreak/>
              <w:t>El SGC concederá el uso de la palabra por una única vez al oferente que así lo solicite, para que responda a las observaciones que sobre la evaluación de su oferta hayan hecho los intervinientes.</w:t>
            </w:r>
          </w:p>
          <w:p w14:paraId="01DC49FD" w14:textId="77777777" w:rsidR="00834E2C" w:rsidRPr="00F508A6" w:rsidRDefault="001F3A0C">
            <w:pPr>
              <w:numPr>
                <w:ilvl w:val="0"/>
                <w:numId w:val="23"/>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Toda intervención debe ser hecha por la persona o las personas previamente designadas por el oferente, y estar limitada a la duración máxima que la Entidad Estatal haya señalado con anterioridad (La duración máxima de la intervención señalada en este numeral es de 5 minutos).</w:t>
            </w:r>
          </w:p>
          <w:p w14:paraId="7B0F1E30" w14:textId="77777777" w:rsidR="00834E2C" w:rsidRPr="00F508A6" w:rsidRDefault="001F3A0C">
            <w:pPr>
              <w:numPr>
                <w:ilvl w:val="0"/>
                <w:numId w:val="23"/>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El SGC puede prescindir de la lectura del borrador del acto administrativo de adjudicación siempre que lo haya publicado en el SECOP II con antelación.</w:t>
            </w:r>
          </w:p>
          <w:p w14:paraId="0E0608E2" w14:textId="77777777" w:rsidR="00834E2C" w:rsidRPr="00F508A6" w:rsidRDefault="001F3A0C">
            <w:pPr>
              <w:numPr>
                <w:ilvl w:val="0"/>
                <w:numId w:val="23"/>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Terminadas las intervenciones de los asistentes a la audiencia, se procederá a adoptar la decisión que corresponda.</w:t>
            </w:r>
          </w:p>
          <w:p w14:paraId="188F90CF" w14:textId="77777777" w:rsidR="00834E2C" w:rsidRPr="00F508A6" w:rsidRDefault="00834E2C">
            <w:pPr>
              <w:pBdr>
                <w:top w:val="nil"/>
                <w:left w:val="nil"/>
                <w:bottom w:val="nil"/>
                <w:right w:val="nil"/>
                <w:between w:val="nil"/>
              </w:pBdr>
              <w:ind w:left="1037"/>
              <w:jc w:val="both"/>
              <w:rPr>
                <w:rFonts w:ascii="Verdana" w:eastAsia="Arial" w:hAnsi="Verdana" w:cs="Arial"/>
                <w:color w:val="000000"/>
                <w:sz w:val="20"/>
                <w:szCs w:val="20"/>
              </w:rPr>
            </w:pPr>
          </w:p>
          <w:p w14:paraId="56B30C58"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2.10. Declaratoria de desierta</w:t>
            </w:r>
          </w:p>
          <w:p w14:paraId="2DED802F" w14:textId="77777777" w:rsidR="00834E2C" w:rsidRPr="00F508A6" w:rsidRDefault="00834E2C">
            <w:pPr>
              <w:jc w:val="both"/>
              <w:rPr>
                <w:rFonts w:ascii="Verdana" w:eastAsia="Arial" w:hAnsi="Verdana" w:cs="Arial"/>
                <w:sz w:val="20"/>
                <w:szCs w:val="20"/>
              </w:rPr>
            </w:pPr>
          </w:p>
          <w:p w14:paraId="0B5B5A5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SGC podrá declarar desierto el presente proceso de selección cuando existan motivos o causas que impidan la escogencia objetiva de la propuesta más favorable, mediante acto administrativo en el que se señalarán en forma expresa y detallada las razones que han conducido a esa decisión, de conformidad con lo establecido en el numeral 18 del artículo 25 de la Ley 80 de 1993, en los siguientes casos:</w:t>
            </w:r>
          </w:p>
          <w:p w14:paraId="4AA5E8EA" w14:textId="77777777" w:rsidR="00834E2C" w:rsidRPr="00F508A6" w:rsidRDefault="00834E2C">
            <w:pPr>
              <w:jc w:val="both"/>
              <w:rPr>
                <w:rFonts w:ascii="Verdana" w:eastAsia="Arial" w:hAnsi="Verdana" w:cs="Arial"/>
                <w:sz w:val="20"/>
                <w:szCs w:val="20"/>
              </w:rPr>
            </w:pPr>
          </w:p>
          <w:p w14:paraId="59E53804" w14:textId="77777777" w:rsidR="00834E2C" w:rsidRPr="00F508A6" w:rsidRDefault="001F3A0C">
            <w:pPr>
              <w:numPr>
                <w:ilvl w:val="0"/>
                <w:numId w:val="12"/>
              </w:numPr>
              <w:pBdr>
                <w:top w:val="nil"/>
                <w:left w:val="nil"/>
                <w:bottom w:val="nil"/>
                <w:right w:val="nil"/>
                <w:between w:val="nil"/>
              </w:pBdr>
              <w:ind w:left="742"/>
              <w:jc w:val="both"/>
              <w:rPr>
                <w:rFonts w:ascii="Verdana" w:eastAsia="Arial" w:hAnsi="Verdana" w:cs="Arial"/>
                <w:color w:val="000000"/>
                <w:sz w:val="20"/>
                <w:szCs w:val="20"/>
              </w:rPr>
            </w:pPr>
            <w:r w:rsidRPr="00F508A6">
              <w:rPr>
                <w:rFonts w:ascii="Verdana" w:eastAsia="Arial" w:hAnsi="Verdana" w:cs="Arial"/>
                <w:color w:val="000000"/>
                <w:sz w:val="20"/>
                <w:szCs w:val="20"/>
              </w:rPr>
              <w:t>Cuando no se hubiera presentado propuesta alguna.</w:t>
            </w:r>
          </w:p>
          <w:p w14:paraId="49A2D795" w14:textId="77777777" w:rsidR="00834E2C" w:rsidRPr="00F508A6" w:rsidRDefault="001F3A0C">
            <w:pPr>
              <w:numPr>
                <w:ilvl w:val="0"/>
                <w:numId w:val="12"/>
              </w:numPr>
              <w:pBdr>
                <w:top w:val="nil"/>
                <w:left w:val="nil"/>
                <w:bottom w:val="nil"/>
                <w:right w:val="nil"/>
                <w:between w:val="nil"/>
              </w:pBdr>
              <w:ind w:left="742"/>
              <w:jc w:val="both"/>
              <w:rPr>
                <w:rFonts w:ascii="Verdana" w:eastAsia="Arial" w:hAnsi="Verdana" w:cs="Arial"/>
                <w:color w:val="000000"/>
                <w:sz w:val="20"/>
                <w:szCs w:val="20"/>
              </w:rPr>
            </w:pPr>
            <w:r w:rsidRPr="00F508A6">
              <w:rPr>
                <w:rFonts w:ascii="Verdana" w:eastAsia="Arial" w:hAnsi="Verdana" w:cs="Arial"/>
                <w:color w:val="000000"/>
                <w:sz w:val="20"/>
                <w:szCs w:val="20"/>
              </w:rPr>
              <w:t>Cuando ninguna de las propuestas cumpla con lo exigido en el pliego.</w:t>
            </w:r>
          </w:p>
          <w:p w14:paraId="073538B6" w14:textId="77777777" w:rsidR="00834E2C" w:rsidRPr="00F508A6" w:rsidRDefault="001F3A0C">
            <w:pPr>
              <w:numPr>
                <w:ilvl w:val="0"/>
                <w:numId w:val="12"/>
              </w:numPr>
              <w:pBdr>
                <w:top w:val="nil"/>
                <w:left w:val="nil"/>
                <w:bottom w:val="nil"/>
                <w:right w:val="nil"/>
                <w:between w:val="nil"/>
              </w:pBdr>
              <w:ind w:left="742"/>
              <w:jc w:val="both"/>
              <w:rPr>
                <w:rFonts w:ascii="Verdana" w:eastAsia="Arial" w:hAnsi="Verdana" w:cs="Arial"/>
                <w:color w:val="000000"/>
                <w:sz w:val="20"/>
                <w:szCs w:val="20"/>
              </w:rPr>
            </w:pPr>
            <w:r w:rsidRPr="00F508A6">
              <w:rPr>
                <w:rFonts w:ascii="Verdana" w:eastAsia="Arial" w:hAnsi="Verdana" w:cs="Arial"/>
                <w:color w:val="000000"/>
                <w:sz w:val="20"/>
                <w:szCs w:val="20"/>
              </w:rPr>
              <w:t>Cuando se presenten hechos que, a juicio del SGC, pongan en duda la transparencia del proceso y que impidan la escogencia objetiva del contratista.</w:t>
            </w:r>
          </w:p>
          <w:p w14:paraId="1FCD5FD5" w14:textId="77777777" w:rsidR="00834E2C" w:rsidRPr="00F508A6" w:rsidRDefault="00834E2C">
            <w:pPr>
              <w:jc w:val="both"/>
              <w:rPr>
                <w:rFonts w:ascii="Verdana" w:eastAsia="Arial" w:hAnsi="Verdana" w:cs="Arial"/>
                <w:sz w:val="20"/>
                <w:szCs w:val="20"/>
              </w:rPr>
            </w:pPr>
          </w:p>
          <w:p w14:paraId="24E22D52"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En caso de declararse desierto el proceso de selección, se notificará a todos los proponentes el acto administrativo mediante el cual se adopte la decisión, en tal caso, el SGC no es responsable de los gastos en que hayan incurrido los proponentes para la presentación de las propuestas. </w:t>
            </w:r>
          </w:p>
          <w:p w14:paraId="13F16C72" w14:textId="77777777" w:rsidR="00834E2C" w:rsidRPr="00F508A6" w:rsidRDefault="00834E2C">
            <w:pPr>
              <w:jc w:val="both"/>
              <w:rPr>
                <w:rFonts w:ascii="Verdana" w:eastAsia="Arial" w:hAnsi="Verdana" w:cs="Arial"/>
                <w:sz w:val="20"/>
                <w:szCs w:val="20"/>
              </w:rPr>
            </w:pPr>
          </w:p>
          <w:p w14:paraId="2FDA1A19"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Si persiste la necesidad de la contratación y se pueda adelantar la publicación nuevamente del proceso, de ser necesario, se modificarán los elementos de la futura contratación que hayan sido determinantes en la declaratoria de desierta, sin que en ningún caso se cambie el objeto de la contratación, sin perjuicio de ajustes en las cantidades y el presupuesto.</w:t>
            </w:r>
          </w:p>
          <w:p w14:paraId="5D27EBE6" w14:textId="77777777" w:rsidR="00834E2C" w:rsidRPr="00F508A6" w:rsidRDefault="00834E2C">
            <w:pPr>
              <w:jc w:val="both"/>
              <w:rPr>
                <w:rFonts w:ascii="Verdana" w:eastAsia="Arial" w:hAnsi="Verdana" w:cs="Arial"/>
                <w:sz w:val="20"/>
                <w:szCs w:val="20"/>
              </w:rPr>
            </w:pPr>
          </w:p>
          <w:p w14:paraId="5F91C6F2"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2.11. Revocatoria del acto de adjudicación </w:t>
            </w:r>
          </w:p>
          <w:p w14:paraId="768A1D6F" w14:textId="77777777" w:rsidR="00834E2C" w:rsidRPr="00F508A6" w:rsidRDefault="00834E2C">
            <w:pPr>
              <w:jc w:val="both"/>
              <w:rPr>
                <w:rFonts w:ascii="Verdana" w:eastAsia="Arial" w:hAnsi="Verdana" w:cs="Arial"/>
                <w:sz w:val="20"/>
                <w:szCs w:val="20"/>
              </w:rPr>
            </w:pPr>
          </w:p>
          <w:p w14:paraId="2B981E44"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Por regla general el acto administrativo de adjudicación es irrevocable y obliga al SGC y al adjudicatario; no obstante, dentro del plazo comprendido entre la adjudicación del contrato y la firma </w:t>
            </w:r>
            <w:proofErr w:type="gramStart"/>
            <w:r w:rsidRPr="00F508A6">
              <w:rPr>
                <w:rFonts w:ascii="Verdana" w:eastAsia="Arial" w:hAnsi="Verdana" w:cs="Arial"/>
                <w:sz w:val="20"/>
                <w:szCs w:val="20"/>
              </w:rPr>
              <w:t>del mismo</w:t>
            </w:r>
            <w:proofErr w:type="gramEnd"/>
            <w:r w:rsidRPr="00F508A6">
              <w:rPr>
                <w:rFonts w:ascii="Verdana" w:eastAsia="Arial" w:hAnsi="Verdana" w:cs="Arial"/>
                <w:sz w:val="20"/>
                <w:szCs w:val="20"/>
              </w:rPr>
              <w:t>, el acto podrá revocarse conforme lo previsto por el artículo 9 de la Ley 1150 de 2007, en los siguientes casos:</w:t>
            </w:r>
          </w:p>
          <w:p w14:paraId="05CDE2C2" w14:textId="77777777" w:rsidR="00834E2C" w:rsidRPr="00F508A6" w:rsidRDefault="00834E2C">
            <w:pPr>
              <w:pBdr>
                <w:top w:val="nil"/>
                <w:left w:val="nil"/>
                <w:bottom w:val="nil"/>
                <w:right w:val="nil"/>
                <w:between w:val="nil"/>
              </w:pBdr>
              <w:rPr>
                <w:rFonts w:ascii="Verdana" w:eastAsia="Arial" w:hAnsi="Verdana" w:cs="Arial"/>
                <w:color w:val="000000"/>
                <w:sz w:val="20"/>
                <w:szCs w:val="20"/>
              </w:rPr>
            </w:pPr>
          </w:p>
          <w:p w14:paraId="4680EDF7" w14:textId="77777777" w:rsidR="00834E2C" w:rsidRPr="00F508A6" w:rsidRDefault="001F3A0C">
            <w:pPr>
              <w:numPr>
                <w:ilvl w:val="0"/>
                <w:numId w:val="33"/>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 xml:space="preserve">Cuando adjudicado el contrato sobreviene inhabilidad o incompatibilidad del proponente adjudicatario. </w:t>
            </w:r>
          </w:p>
          <w:p w14:paraId="5B35ED21" w14:textId="77777777" w:rsidR="00834E2C" w:rsidRPr="00F508A6" w:rsidRDefault="001F3A0C">
            <w:pPr>
              <w:numPr>
                <w:ilvl w:val="0"/>
                <w:numId w:val="33"/>
              </w:numPr>
              <w:pBdr>
                <w:top w:val="nil"/>
                <w:left w:val="nil"/>
                <w:bottom w:val="nil"/>
                <w:right w:val="nil"/>
                <w:between w:val="nil"/>
              </w:pBdr>
              <w:jc w:val="both"/>
              <w:rPr>
                <w:rFonts w:ascii="Verdana" w:eastAsia="Arial" w:hAnsi="Verdana" w:cs="Arial"/>
                <w:i/>
                <w:color w:val="000000"/>
                <w:sz w:val="20"/>
                <w:szCs w:val="20"/>
              </w:rPr>
            </w:pPr>
            <w:r w:rsidRPr="00F508A6">
              <w:rPr>
                <w:rFonts w:ascii="Verdana" w:eastAsia="Arial" w:hAnsi="Verdana" w:cs="Arial"/>
                <w:color w:val="000000"/>
                <w:sz w:val="20"/>
                <w:szCs w:val="20"/>
              </w:rPr>
              <w:t>Cuando se demuestre que el acto administrativo de adjudicación se obtuvo por medios ilegales, caso en el cual, una vez revocado el acto administrativo, la entidad podrá aplicar lo previsto en el inciso final del numeral 12 del artículo </w:t>
            </w:r>
            <w:hyperlink r:id="rId15" w:anchor="30">
              <w:r w:rsidR="00834E2C" w:rsidRPr="00F508A6">
                <w:rPr>
                  <w:rFonts w:ascii="Verdana" w:eastAsia="Arial" w:hAnsi="Verdana" w:cs="Arial"/>
                  <w:color w:val="000000"/>
                  <w:sz w:val="20"/>
                  <w:szCs w:val="20"/>
                </w:rPr>
                <w:t>30</w:t>
              </w:r>
            </w:hyperlink>
            <w:r w:rsidRPr="00F508A6">
              <w:rPr>
                <w:rFonts w:ascii="Verdana" w:eastAsia="Arial" w:hAnsi="Verdana" w:cs="Arial"/>
                <w:color w:val="000000"/>
                <w:sz w:val="20"/>
                <w:szCs w:val="20"/>
              </w:rPr>
              <w:t xml:space="preserve"> de la Ley 80 de 1993, que establece: </w:t>
            </w:r>
            <w:r w:rsidRPr="00F508A6">
              <w:rPr>
                <w:rFonts w:ascii="Verdana" w:eastAsia="Arial" w:hAnsi="Verdana" w:cs="Arial"/>
                <w:i/>
                <w:color w:val="000000"/>
                <w:sz w:val="20"/>
                <w:szCs w:val="20"/>
              </w:rPr>
              <w:t xml:space="preserve">“(…) En este evento, la entidad estatal, mediante acto administrativo </w:t>
            </w:r>
            <w:r w:rsidRPr="00F508A6">
              <w:rPr>
                <w:rFonts w:ascii="Verdana" w:eastAsia="Arial" w:hAnsi="Verdana" w:cs="Arial"/>
                <w:i/>
                <w:color w:val="000000"/>
                <w:sz w:val="20"/>
                <w:szCs w:val="20"/>
              </w:rPr>
              <w:lastRenderedPageBreak/>
              <w:t>debidamente motivado, podrá adjudicar el contrato, dentro de los quince (15) días siguientes, al proponente calificado en segundo lugar, siempre y cuando su propuesta sea igualmente favorable para la entidad.”</w:t>
            </w:r>
          </w:p>
          <w:p w14:paraId="3ED6E102" w14:textId="77777777" w:rsidR="00834E2C" w:rsidRPr="00F508A6" w:rsidRDefault="00834E2C">
            <w:pPr>
              <w:numPr>
                <w:ilvl w:val="0"/>
                <w:numId w:val="32"/>
              </w:numPr>
              <w:pBdr>
                <w:top w:val="nil"/>
                <w:left w:val="nil"/>
                <w:bottom w:val="nil"/>
                <w:right w:val="nil"/>
                <w:between w:val="nil"/>
              </w:pBdr>
              <w:rPr>
                <w:rFonts w:ascii="Verdana" w:eastAsia="Arial" w:hAnsi="Verdana" w:cs="Arial"/>
                <w:color w:val="000000"/>
                <w:sz w:val="20"/>
                <w:szCs w:val="20"/>
              </w:rPr>
            </w:pPr>
          </w:p>
          <w:p w14:paraId="5482D148" w14:textId="77777777" w:rsidR="00834E2C" w:rsidRPr="00F508A6" w:rsidRDefault="001F3A0C">
            <w:pPr>
              <w:pBdr>
                <w:top w:val="nil"/>
                <w:left w:val="nil"/>
                <w:bottom w:val="nil"/>
                <w:right w:val="nil"/>
                <w:between w:val="nil"/>
              </w:pBdr>
              <w:rPr>
                <w:rFonts w:ascii="Verdana" w:eastAsia="Arial" w:hAnsi="Verdana" w:cs="Arial"/>
                <w:b/>
                <w:color w:val="000000"/>
                <w:sz w:val="20"/>
                <w:szCs w:val="20"/>
              </w:rPr>
            </w:pPr>
            <w:r w:rsidRPr="00F508A6">
              <w:rPr>
                <w:rFonts w:ascii="Verdana" w:eastAsia="Arial" w:hAnsi="Verdana" w:cs="Arial"/>
                <w:b/>
                <w:color w:val="000000"/>
                <w:sz w:val="20"/>
                <w:szCs w:val="20"/>
              </w:rPr>
              <w:t xml:space="preserve">2.12. Suscripción del contrato. </w:t>
            </w:r>
          </w:p>
          <w:p w14:paraId="39A3A2E7" w14:textId="77777777" w:rsidR="00834E2C" w:rsidRPr="00F508A6" w:rsidRDefault="00834E2C">
            <w:pPr>
              <w:pBdr>
                <w:top w:val="nil"/>
                <w:left w:val="nil"/>
                <w:bottom w:val="nil"/>
                <w:right w:val="nil"/>
                <w:between w:val="nil"/>
              </w:pBdr>
              <w:rPr>
                <w:rFonts w:ascii="Verdana" w:eastAsia="Arial" w:hAnsi="Verdana" w:cs="Arial"/>
                <w:color w:val="000000"/>
                <w:sz w:val="20"/>
                <w:szCs w:val="20"/>
              </w:rPr>
            </w:pPr>
          </w:p>
          <w:p w14:paraId="55AD5966"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Dentro de la fecha y hora prevista en el cronograma establecido para el presente proceso y publicado en la plataforma transaccional, SECOP II, el proponente adjudicatario deberá suscribir el contrato. </w:t>
            </w:r>
          </w:p>
          <w:p w14:paraId="764B83F4" w14:textId="77777777" w:rsidR="00834E2C" w:rsidRPr="00F508A6" w:rsidRDefault="00834E2C">
            <w:pPr>
              <w:jc w:val="both"/>
              <w:rPr>
                <w:rFonts w:ascii="Verdana" w:eastAsia="Arial" w:hAnsi="Verdana" w:cs="Arial"/>
                <w:b/>
                <w:sz w:val="20"/>
                <w:szCs w:val="20"/>
              </w:rPr>
            </w:pPr>
          </w:p>
          <w:p w14:paraId="4A12290B"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2.13. Efectividad de la garantía de seriedad de la oferta. </w:t>
            </w:r>
          </w:p>
          <w:p w14:paraId="35BD5926" w14:textId="77777777" w:rsidR="00834E2C" w:rsidRPr="00F508A6" w:rsidRDefault="00834E2C">
            <w:pPr>
              <w:jc w:val="both"/>
              <w:rPr>
                <w:rFonts w:ascii="Verdana" w:eastAsia="Arial" w:hAnsi="Verdana" w:cs="Arial"/>
                <w:sz w:val="20"/>
                <w:szCs w:val="20"/>
              </w:rPr>
            </w:pPr>
          </w:p>
          <w:p w14:paraId="3C11CB9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El SGC hará efectiva la garantía de seriedad de la OFERTA según lo establecido en el Decreto 1082 de 2015. Quedará a favor del SERVICIO GEOLÓGICO COLOMBIANO, la garantía de seriedad de la OFERTA, sin menoscabo de las acciones legales conducentes al reconocimiento de los perjuicios causados y no cubiertos por la garantía. </w:t>
            </w:r>
          </w:p>
          <w:p w14:paraId="11BC2FF5" w14:textId="77777777" w:rsidR="00834E2C" w:rsidRPr="00F508A6" w:rsidRDefault="00834E2C">
            <w:pPr>
              <w:jc w:val="both"/>
              <w:rPr>
                <w:rFonts w:ascii="Verdana" w:eastAsia="Arial" w:hAnsi="Verdana" w:cs="Arial"/>
                <w:sz w:val="20"/>
                <w:szCs w:val="20"/>
              </w:rPr>
            </w:pPr>
          </w:p>
          <w:p w14:paraId="7B88842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tc>
      </w:tr>
      <w:tr w:rsidR="00834E2C" w:rsidRPr="00F508A6" w14:paraId="1237FC1B" w14:textId="77777777">
        <w:tc>
          <w:tcPr>
            <w:tcW w:w="9781" w:type="dxa"/>
            <w:shd w:val="clear" w:color="auto" w:fill="FFFFFF"/>
            <w:vAlign w:val="center"/>
          </w:tcPr>
          <w:p w14:paraId="74E2B1CA" w14:textId="77777777" w:rsidR="00834E2C" w:rsidRPr="00F508A6" w:rsidRDefault="00834E2C">
            <w:pPr>
              <w:jc w:val="center"/>
              <w:rPr>
                <w:rFonts w:ascii="Verdana" w:eastAsia="Arial" w:hAnsi="Verdana" w:cs="Arial"/>
                <w:b/>
                <w:sz w:val="20"/>
                <w:szCs w:val="20"/>
              </w:rPr>
            </w:pPr>
          </w:p>
          <w:p w14:paraId="37CB88EC"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t>CAPÍTULO 3</w:t>
            </w:r>
          </w:p>
          <w:p w14:paraId="16508700" w14:textId="77777777" w:rsidR="00834E2C" w:rsidRPr="00F508A6" w:rsidRDefault="001F3A0C">
            <w:pPr>
              <w:jc w:val="center"/>
              <w:rPr>
                <w:rFonts w:ascii="Verdana" w:eastAsia="Arial" w:hAnsi="Verdana" w:cs="Arial"/>
                <w:sz w:val="20"/>
                <w:szCs w:val="20"/>
              </w:rPr>
            </w:pPr>
            <w:r w:rsidRPr="00F508A6">
              <w:rPr>
                <w:rFonts w:ascii="Verdana" w:eastAsia="Arial" w:hAnsi="Verdana" w:cs="Arial"/>
                <w:b/>
                <w:sz w:val="20"/>
                <w:szCs w:val="20"/>
              </w:rPr>
              <w:t>REQUISITOS GENERALES DE LAS PROPUESTAS</w:t>
            </w:r>
          </w:p>
          <w:p w14:paraId="2A57C67F" w14:textId="77777777" w:rsidR="00834E2C" w:rsidRPr="00F508A6" w:rsidRDefault="00834E2C">
            <w:pPr>
              <w:jc w:val="both"/>
              <w:rPr>
                <w:rFonts w:ascii="Verdana" w:eastAsia="Arial" w:hAnsi="Verdana" w:cs="Arial"/>
                <w:b/>
                <w:sz w:val="20"/>
                <w:szCs w:val="20"/>
              </w:rPr>
            </w:pPr>
          </w:p>
          <w:p w14:paraId="0466B229"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3.1. Contenido de las propuestas </w:t>
            </w:r>
          </w:p>
          <w:p w14:paraId="72CD6EF6" w14:textId="77777777" w:rsidR="00834E2C" w:rsidRPr="00F508A6" w:rsidRDefault="00834E2C">
            <w:pPr>
              <w:jc w:val="both"/>
              <w:rPr>
                <w:rFonts w:ascii="Verdana" w:eastAsia="Arial" w:hAnsi="Verdana" w:cs="Arial"/>
                <w:sz w:val="20"/>
                <w:szCs w:val="20"/>
              </w:rPr>
            </w:pPr>
          </w:p>
          <w:p w14:paraId="4E26C9AE"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Las propuestas contendrán lo relativo a los requisitos habilitantes, requisitos ponderables, oferta económica y los demás documentos e información requerida. Todo esto de conformidad con lo establecido en los documentos del presente proceso que se encuentran en el SECOP II.</w:t>
            </w:r>
          </w:p>
          <w:p w14:paraId="4113EADB" w14:textId="77777777" w:rsidR="00834E2C" w:rsidRPr="00F508A6" w:rsidRDefault="00834E2C">
            <w:pPr>
              <w:jc w:val="both"/>
              <w:rPr>
                <w:rFonts w:ascii="Verdana" w:eastAsia="Arial" w:hAnsi="Verdana" w:cs="Arial"/>
                <w:sz w:val="20"/>
                <w:szCs w:val="20"/>
              </w:rPr>
            </w:pPr>
          </w:p>
          <w:p w14:paraId="3425BAD0"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La información relativa a cada uno de estos aspectos será aportada conforme se indica en el SECOP II para el presente proceso de selección. </w:t>
            </w:r>
          </w:p>
          <w:p w14:paraId="267C7C94" w14:textId="77777777" w:rsidR="00834E2C" w:rsidRPr="00F508A6" w:rsidRDefault="00834E2C">
            <w:pPr>
              <w:jc w:val="both"/>
              <w:rPr>
                <w:rFonts w:ascii="Verdana" w:eastAsia="Arial" w:hAnsi="Verdana" w:cs="Arial"/>
                <w:sz w:val="20"/>
                <w:szCs w:val="20"/>
              </w:rPr>
            </w:pPr>
          </w:p>
          <w:p w14:paraId="10C40A64"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“Requisitos habilitantes”, se deberán acreditar conforme se indica en el pliego de condiciones y el documento adicional al pliego de condiciones, mediante la atención del cuestionario que se disponga para efecto y/o aportando la documentación soporte correspondiente.</w:t>
            </w:r>
          </w:p>
          <w:p w14:paraId="4BCF62E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“Requisitos Ponderables”, se deberán acreditar conforme se indica en la parte electrónica del pliego de condiciones y lo señalado en este documento, mediante la atención del cuestionario que se disponga para efecto y/o aportando la documentación soporte correspondiente.</w:t>
            </w:r>
          </w:p>
          <w:p w14:paraId="6E118005" w14:textId="73E8024F"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La “Oferta Económica”, es el componente económico de la propuesta, que será diligenciado </w:t>
            </w:r>
            <w:r w:rsidR="009A52CC" w:rsidRPr="00F508A6">
              <w:rPr>
                <w:rFonts w:ascii="Verdana" w:eastAsia="Arial" w:hAnsi="Verdana" w:cs="Arial"/>
                <w:sz w:val="20"/>
                <w:szCs w:val="20"/>
              </w:rPr>
              <w:t xml:space="preserve">en </w:t>
            </w:r>
            <w:r w:rsidRPr="00F508A6">
              <w:rPr>
                <w:rFonts w:ascii="Verdana" w:eastAsia="Arial" w:hAnsi="Verdana" w:cs="Arial"/>
                <w:sz w:val="20"/>
                <w:szCs w:val="20"/>
              </w:rPr>
              <w:t xml:space="preserve">la plataforma SECOP II. </w:t>
            </w:r>
          </w:p>
          <w:p w14:paraId="30692CB0" w14:textId="77777777" w:rsidR="00834E2C" w:rsidRPr="00F508A6" w:rsidRDefault="00834E2C">
            <w:pPr>
              <w:jc w:val="both"/>
              <w:rPr>
                <w:rFonts w:ascii="Verdana" w:eastAsia="Arial" w:hAnsi="Verdana" w:cs="Arial"/>
                <w:sz w:val="20"/>
                <w:szCs w:val="20"/>
              </w:rPr>
            </w:pPr>
          </w:p>
          <w:p w14:paraId="4DE432EE"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lastRenderedPageBreak/>
              <w:t>3.2. Presentación de las propuestas</w:t>
            </w:r>
          </w:p>
          <w:p w14:paraId="4682A9E1" w14:textId="77777777" w:rsidR="00834E2C" w:rsidRPr="00F508A6" w:rsidRDefault="00834E2C">
            <w:pPr>
              <w:jc w:val="both"/>
              <w:rPr>
                <w:rFonts w:ascii="Verdana" w:eastAsia="Arial" w:hAnsi="Verdana" w:cs="Arial"/>
                <w:sz w:val="20"/>
                <w:szCs w:val="20"/>
              </w:rPr>
            </w:pPr>
          </w:p>
          <w:p w14:paraId="1DBBF94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En ningún caso una misma persona (natural o jurídica, nacional o extranjera) podrá presentar más de una propuesta para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El SGC no tendrá en cuenta para la conformación del orden de elegibilidad la(s) propuesta(s) presentadas en contradicción a lo aquí dispuesto.</w:t>
            </w:r>
          </w:p>
          <w:p w14:paraId="4F56D8C8" w14:textId="77777777" w:rsidR="00834E2C" w:rsidRPr="00F508A6" w:rsidRDefault="00834E2C">
            <w:pPr>
              <w:jc w:val="both"/>
              <w:rPr>
                <w:rFonts w:ascii="Verdana" w:eastAsia="Arial" w:hAnsi="Verdana" w:cs="Arial"/>
                <w:sz w:val="20"/>
                <w:szCs w:val="20"/>
              </w:rPr>
            </w:pPr>
          </w:p>
          <w:p w14:paraId="51C74F24"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el SGC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6633F3CA" w14:textId="77777777" w:rsidR="00834E2C" w:rsidRPr="00F508A6" w:rsidRDefault="00834E2C">
            <w:pPr>
              <w:jc w:val="both"/>
              <w:rPr>
                <w:rFonts w:ascii="Verdana" w:eastAsia="Arial" w:hAnsi="Verdana" w:cs="Arial"/>
                <w:sz w:val="20"/>
                <w:szCs w:val="20"/>
              </w:rPr>
            </w:pPr>
          </w:p>
          <w:p w14:paraId="721C72CF"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486D54A7" w14:textId="77777777" w:rsidR="00834E2C" w:rsidRPr="00F508A6" w:rsidRDefault="00834E2C">
            <w:pPr>
              <w:jc w:val="both"/>
              <w:rPr>
                <w:rFonts w:ascii="Verdana" w:eastAsia="Arial" w:hAnsi="Verdana" w:cs="Arial"/>
                <w:sz w:val="20"/>
                <w:szCs w:val="20"/>
              </w:rPr>
            </w:pPr>
          </w:p>
          <w:p w14:paraId="25556269" w14:textId="77777777" w:rsidR="00834E2C" w:rsidRPr="00F508A6" w:rsidRDefault="001F3A0C">
            <w:pPr>
              <w:jc w:val="both"/>
              <w:rPr>
                <w:rFonts w:ascii="Verdana" w:eastAsia="Arial" w:hAnsi="Verdana" w:cs="Arial"/>
                <w:sz w:val="20"/>
                <w:szCs w:val="20"/>
              </w:rPr>
            </w:pPr>
            <w:r w:rsidRPr="00F508A6">
              <w:rPr>
                <w:rFonts w:ascii="Verdana" w:eastAsia="Arial" w:hAnsi="Verdana" w:cs="Arial"/>
                <w:b/>
                <w:sz w:val="20"/>
                <w:szCs w:val="20"/>
              </w:rPr>
              <w:t>3</w:t>
            </w:r>
            <w:r w:rsidRPr="00F508A6">
              <w:rPr>
                <w:rFonts w:ascii="Verdana" w:eastAsia="Arial" w:hAnsi="Verdana" w:cs="Arial"/>
                <w:sz w:val="20"/>
                <w:szCs w:val="20"/>
              </w:rPr>
              <w:t xml:space="preserve">.3. Propuestas parciales </w:t>
            </w:r>
          </w:p>
          <w:p w14:paraId="57AD2485" w14:textId="77777777" w:rsidR="00834E2C" w:rsidRPr="00F508A6" w:rsidRDefault="00834E2C">
            <w:pPr>
              <w:jc w:val="both"/>
              <w:rPr>
                <w:rFonts w:ascii="Verdana" w:eastAsia="Arial" w:hAnsi="Verdana" w:cs="Arial"/>
                <w:sz w:val="20"/>
                <w:szCs w:val="20"/>
              </w:rPr>
            </w:pPr>
          </w:p>
          <w:p w14:paraId="5A2AFC76" w14:textId="35F678B5" w:rsidR="00834E2C" w:rsidRPr="00F508A6" w:rsidRDefault="004865FC">
            <w:pPr>
              <w:jc w:val="both"/>
              <w:rPr>
                <w:rFonts w:ascii="Verdana" w:eastAsia="Arial" w:hAnsi="Verdana" w:cs="Arial"/>
                <w:sz w:val="20"/>
                <w:szCs w:val="20"/>
              </w:rPr>
            </w:pPr>
            <w:r w:rsidRPr="00F508A6">
              <w:rPr>
                <w:rFonts w:ascii="Verdana" w:eastAsia="Arial" w:hAnsi="Verdana" w:cs="Arial"/>
                <w:sz w:val="20"/>
                <w:szCs w:val="20"/>
              </w:rPr>
              <w:t>El SGC aceptará la presentación de propuestas por lote o lotes dentro del presente proceso de selección, no obstante, no aceptará propuestas parciales por lote.</w:t>
            </w:r>
          </w:p>
          <w:p w14:paraId="4B817904" w14:textId="77777777" w:rsidR="004865FC" w:rsidRPr="00F508A6" w:rsidRDefault="004865FC">
            <w:pPr>
              <w:jc w:val="both"/>
              <w:rPr>
                <w:rFonts w:ascii="Verdana" w:eastAsia="Arial" w:hAnsi="Verdana" w:cs="Arial"/>
                <w:sz w:val="20"/>
                <w:szCs w:val="20"/>
              </w:rPr>
            </w:pPr>
          </w:p>
          <w:p w14:paraId="3E241C80"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3.4. Vigencia de las propuestas</w:t>
            </w:r>
          </w:p>
          <w:p w14:paraId="0A6627FB" w14:textId="77777777" w:rsidR="00834E2C" w:rsidRPr="00F508A6" w:rsidRDefault="00834E2C">
            <w:pPr>
              <w:jc w:val="both"/>
              <w:rPr>
                <w:rFonts w:ascii="Verdana" w:eastAsia="Arial" w:hAnsi="Verdana" w:cs="Arial"/>
                <w:sz w:val="20"/>
                <w:szCs w:val="20"/>
              </w:rPr>
            </w:pPr>
          </w:p>
          <w:p w14:paraId="0C18749F"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el SGC cuando ello se requiera por efecto de la ampliación de los plazos del proceso de selección. </w:t>
            </w:r>
          </w:p>
          <w:p w14:paraId="213EA03A" w14:textId="77777777" w:rsidR="00834E2C" w:rsidRPr="00F508A6" w:rsidRDefault="00834E2C">
            <w:pPr>
              <w:jc w:val="both"/>
              <w:rPr>
                <w:rFonts w:ascii="Verdana" w:eastAsia="Arial" w:hAnsi="Verdana" w:cs="Arial"/>
                <w:sz w:val="20"/>
                <w:szCs w:val="20"/>
              </w:rPr>
            </w:pPr>
          </w:p>
          <w:p w14:paraId="7A9587D7"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3.5. Aclaraciones y explicaciones sobre documentos o requisitos habilitantes</w:t>
            </w:r>
          </w:p>
          <w:p w14:paraId="55893AD7" w14:textId="77777777" w:rsidR="00834E2C" w:rsidRPr="00F508A6" w:rsidRDefault="00834E2C">
            <w:pPr>
              <w:jc w:val="both"/>
              <w:rPr>
                <w:rFonts w:ascii="Verdana" w:eastAsia="Arial" w:hAnsi="Verdana" w:cs="Arial"/>
                <w:sz w:val="20"/>
                <w:szCs w:val="20"/>
              </w:rPr>
            </w:pPr>
          </w:p>
          <w:p w14:paraId="0CA32E2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SGC solicitará a los proponentes las aclaraciones o explicaciones que estime necesarias para estudio y verificación de los requisitos habilitantes, siempre y cuando ello no comporte una modificación, adición o mejora de la propuesta presentada. Los proponentes deberán allegarlos a través del SECOP II y dentro del término de traslado del informe de evaluación, so pena de rechazo de la oferta.</w:t>
            </w:r>
          </w:p>
          <w:p w14:paraId="6B2DBAFF" w14:textId="77777777" w:rsidR="00834E2C" w:rsidRPr="00F508A6" w:rsidRDefault="00834E2C">
            <w:pPr>
              <w:jc w:val="both"/>
              <w:rPr>
                <w:rFonts w:ascii="Verdana" w:eastAsia="Arial" w:hAnsi="Verdana" w:cs="Arial"/>
                <w:sz w:val="20"/>
                <w:szCs w:val="20"/>
              </w:rPr>
            </w:pPr>
          </w:p>
          <w:p w14:paraId="546BB10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lastRenderedPageBreak/>
              <w:t>El SGC también podrá requerir informes a terceros, cuando lo considere conveniente o necesario para análisis y evaluación de las propuestas.</w:t>
            </w:r>
          </w:p>
          <w:p w14:paraId="42729AFA" w14:textId="77777777" w:rsidR="00834E2C" w:rsidRPr="00F508A6" w:rsidRDefault="00834E2C">
            <w:pPr>
              <w:jc w:val="both"/>
              <w:rPr>
                <w:rFonts w:ascii="Verdana" w:eastAsia="Arial" w:hAnsi="Verdana" w:cs="Arial"/>
                <w:sz w:val="20"/>
                <w:szCs w:val="20"/>
              </w:rPr>
            </w:pPr>
          </w:p>
          <w:p w14:paraId="41B04F5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Proponentes aceptan, con el hecho de presentar la Propuesta, que cualquier requerimiento o aclaración por parte del SGC se realizará a través de la plataforma transaccional SECOP II.</w:t>
            </w:r>
          </w:p>
          <w:p w14:paraId="23DFE936" w14:textId="77777777" w:rsidR="00834E2C" w:rsidRPr="00F508A6" w:rsidRDefault="00834E2C">
            <w:pPr>
              <w:jc w:val="both"/>
              <w:rPr>
                <w:rFonts w:ascii="Verdana" w:eastAsia="Arial" w:hAnsi="Verdana" w:cs="Arial"/>
                <w:sz w:val="20"/>
                <w:szCs w:val="20"/>
              </w:rPr>
            </w:pPr>
          </w:p>
          <w:p w14:paraId="60029016"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Si como fruto de las observaciones presentadas dentro del término de traslado del informe de evaluación, un proponente que se encuentra habilitado, resulta inhabilitado, por un requisito que de conformidad con la normatividad aplicable a la materia y a la jurisprudencia, sea de aquellos susceptibles de subsanar y/o aclarar, El SGC en atención al derecho a la igualdad y al derecho al debido proceso, solicitará la respectiva subsanación y/o aclaración, estableciendo un término razonable para tal fin. </w:t>
            </w:r>
          </w:p>
          <w:p w14:paraId="5D5E832B" w14:textId="77777777" w:rsidR="00834E2C" w:rsidRPr="00F508A6" w:rsidRDefault="00834E2C">
            <w:pPr>
              <w:jc w:val="both"/>
              <w:rPr>
                <w:rFonts w:ascii="Verdana" w:eastAsia="Arial" w:hAnsi="Verdana" w:cs="Arial"/>
                <w:sz w:val="20"/>
                <w:szCs w:val="20"/>
              </w:rPr>
            </w:pPr>
          </w:p>
          <w:p w14:paraId="0DDAE709"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El SGC se reserva el derecho de verificar integralmente la autenticidad, exactitud y coherencia de la información aportada por los proponentes, pudiendo acudir para ello a las personas, empresas o entidades de donde proviene la información. </w:t>
            </w:r>
          </w:p>
          <w:p w14:paraId="661BB455" w14:textId="77777777" w:rsidR="00923CFD" w:rsidRPr="00F508A6" w:rsidRDefault="00923CFD">
            <w:pPr>
              <w:jc w:val="both"/>
              <w:rPr>
                <w:rFonts w:ascii="Verdana" w:eastAsia="Arial" w:hAnsi="Verdana" w:cs="Arial"/>
                <w:sz w:val="20"/>
                <w:szCs w:val="20"/>
              </w:rPr>
            </w:pPr>
          </w:p>
          <w:p w14:paraId="21DDF2A7"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SGC para poner los hechos en conocimiento de las autoridades competentes. </w:t>
            </w:r>
          </w:p>
          <w:p w14:paraId="5AB2B4D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  </w:t>
            </w:r>
          </w:p>
          <w:p w14:paraId="14D0F447"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3.6. Traslado del informe de evaluación de las propuestas</w:t>
            </w:r>
          </w:p>
          <w:p w14:paraId="2F37FC8B" w14:textId="77777777" w:rsidR="00834E2C" w:rsidRPr="00F508A6" w:rsidRDefault="00834E2C">
            <w:pPr>
              <w:jc w:val="both"/>
              <w:rPr>
                <w:rFonts w:ascii="Verdana" w:eastAsia="Arial" w:hAnsi="Verdana" w:cs="Arial"/>
                <w:sz w:val="20"/>
                <w:szCs w:val="20"/>
              </w:rPr>
            </w:pPr>
          </w:p>
          <w:p w14:paraId="11E0358B"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SGC dará traslado del informe de evaluación de las ofertas en las fechas indicadas en el cronograma del proceso a través del SECOP II.</w:t>
            </w:r>
          </w:p>
          <w:p w14:paraId="6172CF30" w14:textId="77777777" w:rsidR="00834E2C" w:rsidRPr="00F508A6" w:rsidRDefault="00834E2C">
            <w:pPr>
              <w:jc w:val="both"/>
              <w:rPr>
                <w:rFonts w:ascii="Verdana" w:eastAsia="Arial" w:hAnsi="Verdana" w:cs="Arial"/>
                <w:sz w:val="20"/>
                <w:szCs w:val="20"/>
              </w:rPr>
            </w:pPr>
          </w:p>
          <w:p w14:paraId="0BE85D3C" w14:textId="77777777" w:rsidR="00923CFD" w:rsidRPr="00F508A6" w:rsidRDefault="00923CFD">
            <w:pPr>
              <w:jc w:val="both"/>
              <w:rPr>
                <w:rFonts w:ascii="Verdana" w:eastAsia="Arial" w:hAnsi="Verdana" w:cs="Arial"/>
                <w:sz w:val="20"/>
                <w:szCs w:val="20"/>
              </w:rPr>
            </w:pPr>
          </w:p>
          <w:p w14:paraId="748C3343" w14:textId="77777777" w:rsidR="00923CFD" w:rsidRPr="00F508A6" w:rsidRDefault="00923CFD">
            <w:pPr>
              <w:jc w:val="both"/>
              <w:rPr>
                <w:rFonts w:ascii="Verdana" w:eastAsia="Arial" w:hAnsi="Verdana" w:cs="Arial"/>
                <w:sz w:val="20"/>
                <w:szCs w:val="20"/>
              </w:rPr>
            </w:pPr>
          </w:p>
          <w:p w14:paraId="0C835F66"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3.7. Documentos otorgados en Colombia </w:t>
            </w:r>
          </w:p>
          <w:p w14:paraId="26EF824E" w14:textId="77777777" w:rsidR="00834E2C" w:rsidRPr="00F508A6" w:rsidRDefault="00834E2C">
            <w:pPr>
              <w:jc w:val="both"/>
              <w:rPr>
                <w:rFonts w:ascii="Verdana" w:eastAsia="Arial" w:hAnsi="Verdana" w:cs="Arial"/>
                <w:b/>
                <w:sz w:val="20"/>
                <w:szCs w:val="20"/>
              </w:rPr>
            </w:pPr>
          </w:p>
          <w:p w14:paraId="4D66B14B"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documentos que hayan sido expedidos por particulares o entidades públicas no requerirán de autenticación de conformidad con lo establecido en el artículo 25 del Decreto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77AC649B" w14:textId="77777777" w:rsidR="00834E2C" w:rsidRPr="00F508A6" w:rsidRDefault="00834E2C">
            <w:pPr>
              <w:jc w:val="both"/>
              <w:rPr>
                <w:rFonts w:ascii="Verdana" w:eastAsia="Arial" w:hAnsi="Verdana" w:cs="Arial"/>
                <w:sz w:val="20"/>
                <w:szCs w:val="20"/>
              </w:rPr>
            </w:pPr>
          </w:p>
          <w:p w14:paraId="2B9C90C3"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3.8. Documentos otorgados en el exterior </w:t>
            </w:r>
          </w:p>
          <w:p w14:paraId="306A4575" w14:textId="77777777" w:rsidR="00834E2C" w:rsidRPr="00F508A6" w:rsidRDefault="00834E2C">
            <w:pPr>
              <w:jc w:val="both"/>
              <w:rPr>
                <w:rFonts w:ascii="Verdana" w:eastAsia="Arial" w:hAnsi="Verdana" w:cs="Arial"/>
                <w:b/>
                <w:sz w:val="20"/>
                <w:szCs w:val="20"/>
              </w:rPr>
            </w:pPr>
          </w:p>
          <w:p w14:paraId="77F77151"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3269 DE 2016 proferida por el Ministerio de Relaciones Exteriores de Colombia y la Circular Externa No. 17 del 11 de febrero de 2015, expedida por Colombia Compra Eficiente. Lo anterior sin perjuicio de lo establecido en el artículo 25 del Decreto Ley 019 de 2012 para los documentos privados y en el Manual para determinar </w:t>
            </w:r>
            <w:r w:rsidRPr="00F508A6">
              <w:rPr>
                <w:rFonts w:ascii="Verdana" w:eastAsia="Arial" w:hAnsi="Verdana" w:cs="Arial"/>
                <w:sz w:val="20"/>
                <w:szCs w:val="20"/>
              </w:rPr>
              <w:lastRenderedPageBreak/>
              <w:t xml:space="preserve">y verificar los requisitos habilitantes en los procesos de contratación. Este requisito se hace extensivo a todos y cada uno de los documentos que formen parte del proceso y que sean presentados con ocasión </w:t>
            </w:r>
            <w:proofErr w:type="gramStart"/>
            <w:r w:rsidRPr="00F508A6">
              <w:rPr>
                <w:rFonts w:ascii="Verdana" w:eastAsia="Arial" w:hAnsi="Verdana" w:cs="Arial"/>
                <w:sz w:val="20"/>
                <w:szCs w:val="20"/>
              </w:rPr>
              <w:t>del mismo</w:t>
            </w:r>
            <w:proofErr w:type="gramEnd"/>
            <w:r w:rsidRPr="00F508A6">
              <w:rPr>
                <w:rFonts w:ascii="Verdana" w:eastAsia="Arial" w:hAnsi="Verdana" w:cs="Arial"/>
                <w:sz w:val="20"/>
                <w:szCs w:val="20"/>
              </w:rPr>
              <w:t>.</w:t>
            </w:r>
          </w:p>
          <w:p w14:paraId="6AC32C21" w14:textId="77777777" w:rsidR="00834E2C" w:rsidRPr="00F508A6" w:rsidRDefault="00834E2C">
            <w:pPr>
              <w:jc w:val="both"/>
              <w:rPr>
                <w:rFonts w:ascii="Verdana" w:eastAsia="Arial" w:hAnsi="Verdana" w:cs="Arial"/>
                <w:b/>
                <w:sz w:val="20"/>
                <w:szCs w:val="20"/>
              </w:rPr>
            </w:pPr>
          </w:p>
          <w:p w14:paraId="5C80E9FE"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3.9. </w:t>
            </w:r>
            <w:proofErr w:type="spellStart"/>
            <w:r w:rsidRPr="00F508A6">
              <w:rPr>
                <w:rFonts w:ascii="Verdana" w:eastAsia="Arial" w:hAnsi="Verdana" w:cs="Arial"/>
                <w:b/>
                <w:sz w:val="20"/>
                <w:szCs w:val="20"/>
              </w:rPr>
              <w:t>Consularización</w:t>
            </w:r>
            <w:proofErr w:type="spellEnd"/>
          </w:p>
          <w:p w14:paraId="589DA6B7" w14:textId="77777777" w:rsidR="00834E2C" w:rsidRPr="00F508A6" w:rsidRDefault="00834E2C">
            <w:pPr>
              <w:jc w:val="both"/>
              <w:rPr>
                <w:rFonts w:ascii="Verdana" w:eastAsia="Arial" w:hAnsi="Verdana" w:cs="Arial"/>
                <w:sz w:val="20"/>
                <w:szCs w:val="20"/>
              </w:rPr>
            </w:pPr>
          </w:p>
          <w:p w14:paraId="33119478"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De conformidad con lo previsto en el artículo 480 del Código de Comercio, los documentos otorgados en el exterior se autenticarán por los funcionarios competentes parao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44799F34" w14:textId="77777777" w:rsidR="00834E2C" w:rsidRPr="00F508A6" w:rsidRDefault="00834E2C">
            <w:pPr>
              <w:jc w:val="both"/>
              <w:rPr>
                <w:rFonts w:ascii="Verdana" w:eastAsia="Arial" w:hAnsi="Verdana" w:cs="Arial"/>
                <w:sz w:val="20"/>
                <w:szCs w:val="20"/>
              </w:rPr>
            </w:pPr>
          </w:p>
          <w:p w14:paraId="08DD5F0B" w14:textId="77777777" w:rsidR="00834E2C" w:rsidRPr="00F508A6" w:rsidRDefault="00834E2C">
            <w:pPr>
              <w:jc w:val="both"/>
              <w:rPr>
                <w:rFonts w:ascii="Verdana" w:eastAsia="Arial" w:hAnsi="Verdana" w:cs="Arial"/>
                <w:sz w:val="20"/>
                <w:szCs w:val="20"/>
              </w:rPr>
            </w:pPr>
          </w:p>
          <w:p w14:paraId="2F93D19C"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 xml:space="preserve">3.10. Apostilla </w:t>
            </w:r>
          </w:p>
          <w:p w14:paraId="54DD1261" w14:textId="77777777" w:rsidR="00834E2C" w:rsidRPr="00F508A6" w:rsidRDefault="00834E2C">
            <w:pPr>
              <w:jc w:val="both"/>
              <w:rPr>
                <w:rFonts w:ascii="Verdana" w:eastAsia="Arial" w:hAnsi="Verdana" w:cs="Arial"/>
                <w:sz w:val="20"/>
                <w:szCs w:val="20"/>
              </w:rPr>
            </w:pPr>
          </w:p>
          <w:p w14:paraId="401702BB"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Cuando se trate de documentos de naturaleza pública otorgados en el exterior, de conformidad con lo previsto en la Ley 455 de 1998, no se requerirá del trámite de </w:t>
            </w:r>
            <w:proofErr w:type="spellStart"/>
            <w:r w:rsidRPr="00F508A6">
              <w:rPr>
                <w:rFonts w:ascii="Verdana" w:eastAsia="Arial" w:hAnsi="Verdana" w:cs="Arial"/>
                <w:sz w:val="20"/>
                <w:szCs w:val="20"/>
              </w:rPr>
              <w:t>Consularización</w:t>
            </w:r>
            <w:proofErr w:type="spellEnd"/>
            <w:r w:rsidRPr="00F508A6">
              <w:rPr>
                <w:rFonts w:ascii="Verdana" w:eastAsia="Arial" w:hAnsi="Verdana" w:cs="Arial"/>
                <w:sz w:val="20"/>
                <w:szCs w:val="20"/>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4DD0A490" w14:textId="77777777" w:rsidR="00834E2C" w:rsidRPr="00F508A6" w:rsidRDefault="00834E2C">
            <w:pPr>
              <w:jc w:val="both"/>
              <w:rPr>
                <w:rFonts w:ascii="Verdana" w:eastAsia="Arial" w:hAnsi="Verdana" w:cs="Arial"/>
                <w:sz w:val="20"/>
                <w:szCs w:val="20"/>
              </w:rPr>
            </w:pPr>
          </w:p>
          <w:p w14:paraId="5845FFFA" w14:textId="77777777" w:rsidR="00834E2C" w:rsidRPr="00F508A6" w:rsidRDefault="00834E2C">
            <w:pPr>
              <w:jc w:val="both"/>
              <w:rPr>
                <w:rFonts w:ascii="Verdana" w:eastAsia="Arial" w:hAnsi="Verdana" w:cs="Arial"/>
                <w:sz w:val="20"/>
                <w:szCs w:val="20"/>
              </w:rPr>
            </w:pPr>
          </w:p>
          <w:p w14:paraId="107A0798"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3.11. Legalizaciones</w:t>
            </w:r>
          </w:p>
          <w:p w14:paraId="348209AB" w14:textId="77777777" w:rsidR="00834E2C" w:rsidRPr="00F508A6" w:rsidRDefault="00834E2C">
            <w:pPr>
              <w:jc w:val="both"/>
              <w:rPr>
                <w:rFonts w:ascii="Verdana" w:eastAsia="Arial" w:hAnsi="Verdana" w:cs="Arial"/>
                <w:sz w:val="20"/>
                <w:szCs w:val="20"/>
              </w:rPr>
            </w:pPr>
          </w:p>
          <w:p w14:paraId="7BB9A87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Interesados provenientes de aquellos países signatarios de la Convención de La Haya citada en el numeral anterior podrán optar, como procedimiento de legalización de los documentos otorgados en el exterior, la </w:t>
            </w:r>
            <w:proofErr w:type="spellStart"/>
            <w:r w:rsidRPr="00F508A6">
              <w:rPr>
                <w:rFonts w:ascii="Verdana" w:eastAsia="Arial" w:hAnsi="Verdana" w:cs="Arial"/>
                <w:sz w:val="20"/>
                <w:szCs w:val="20"/>
              </w:rPr>
              <w:t>Consularización</w:t>
            </w:r>
            <w:proofErr w:type="spellEnd"/>
            <w:r w:rsidRPr="00F508A6">
              <w:rPr>
                <w:rFonts w:ascii="Verdana" w:eastAsia="Arial" w:hAnsi="Verdana" w:cs="Arial"/>
                <w:sz w:val="20"/>
                <w:szCs w:val="20"/>
              </w:rPr>
              <w:t xml:space="preserve"> o la Apostilla.</w:t>
            </w:r>
          </w:p>
          <w:p w14:paraId="1C815BD7" w14:textId="77777777" w:rsidR="00834E2C" w:rsidRPr="00F508A6" w:rsidRDefault="00834E2C">
            <w:pPr>
              <w:jc w:val="both"/>
              <w:rPr>
                <w:rFonts w:ascii="Verdana" w:eastAsia="Arial" w:hAnsi="Verdana" w:cs="Arial"/>
                <w:sz w:val="20"/>
                <w:szCs w:val="20"/>
              </w:rPr>
            </w:pPr>
          </w:p>
          <w:p w14:paraId="29AD02FA"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La </w:t>
            </w:r>
            <w:proofErr w:type="spellStart"/>
            <w:r w:rsidRPr="00F508A6">
              <w:rPr>
                <w:rFonts w:ascii="Verdana" w:eastAsia="Arial" w:hAnsi="Verdana" w:cs="Arial"/>
                <w:sz w:val="20"/>
                <w:szCs w:val="20"/>
              </w:rPr>
              <w:t>Consularización</w:t>
            </w:r>
            <w:proofErr w:type="spellEnd"/>
            <w:r w:rsidRPr="00F508A6">
              <w:rPr>
                <w:rFonts w:ascii="Verdana" w:eastAsia="Arial" w:hAnsi="Verdana" w:cs="Arial"/>
                <w:sz w:val="20"/>
                <w:szCs w:val="20"/>
              </w:rPr>
              <w:t xml:space="preserve"> o Apostilla de los documentos otorgados en el exterior podrán presentarse en copia simple, pero en el caso que el SGC requiera el original </w:t>
            </w:r>
            <w:proofErr w:type="gramStart"/>
            <w:r w:rsidRPr="00F508A6">
              <w:rPr>
                <w:rFonts w:ascii="Verdana" w:eastAsia="Arial" w:hAnsi="Verdana" w:cs="Arial"/>
                <w:sz w:val="20"/>
                <w:szCs w:val="20"/>
              </w:rPr>
              <w:t>del mismo</w:t>
            </w:r>
            <w:proofErr w:type="gramEnd"/>
            <w:r w:rsidRPr="00F508A6">
              <w:rPr>
                <w:rFonts w:ascii="Verdana" w:eastAsia="Arial" w:hAnsi="Verdana" w:cs="Arial"/>
                <w:sz w:val="20"/>
                <w:szCs w:val="20"/>
              </w:rPr>
              <w:t xml:space="preserve"> consultará los sistemas de información o bases de datos dispuestos por el Ministerio de Relaciones Exteriores para tal fin. </w:t>
            </w:r>
          </w:p>
          <w:p w14:paraId="6D57E950" w14:textId="77777777" w:rsidR="00834E2C" w:rsidRPr="00F508A6" w:rsidRDefault="00834E2C">
            <w:pPr>
              <w:jc w:val="both"/>
              <w:rPr>
                <w:rFonts w:ascii="Verdana" w:eastAsia="Arial" w:hAnsi="Verdana" w:cs="Arial"/>
                <w:sz w:val="20"/>
                <w:szCs w:val="20"/>
              </w:rPr>
            </w:pPr>
          </w:p>
          <w:p w14:paraId="609EA09D"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3.12. Traducción</w:t>
            </w:r>
          </w:p>
          <w:p w14:paraId="40849F4C" w14:textId="77777777" w:rsidR="00834E2C" w:rsidRPr="00F508A6" w:rsidRDefault="00834E2C">
            <w:pPr>
              <w:jc w:val="both"/>
              <w:rPr>
                <w:rFonts w:ascii="Verdana" w:eastAsia="Arial" w:hAnsi="Verdana" w:cs="Arial"/>
                <w:sz w:val="20"/>
                <w:szCs w:val="20"/>
              </w:rPr>
            </w:pPr>
          </w:p>
          <w:p w14:paraId="3ADFEE8B"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 xml:space="preserve">Los documentos otorgados en el exterior que no estén en idioma castellano deberán presentarse acompañados de una traducción oficial a dicho idioma, traducción que deberá ser efectuada por </w:t>
            </w:r>
            <w:r w:rsidRPr="00F508A6">
              <w:rPr>
                <w:rFonts w:ascii="Verdana" w:eastAsia="Arial" w:hAnsi="Verdana" w:cs="Arial"/>
                <w:sz w:val="20"/>
                <w:szCs w:val="20"/>
              </w:rPr>
              <w:lastRenderedPageBreak/>
              <w:t xml:space="preserve">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3BCF0C5C"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Los Anexos a estos Pliegos no requerirán de traducción oficial, pero cualquier documento adjunto a dichos Anexos si lo requerirá.</w:t>
            </w:r>
          </w:p>
          <w:p w14:paraId="1119F24D" w14:textId="77777777" w:rsidR="00834E2C" w:rsidRPr="00F508A6" w:rsidRDefault="00834E2C">
            <w:pPr>
              <w:jc w:val="both"/>
              <w:rPr>
                <w:rFonts w:ascii="Verdana" w:eastAsia="Arial" w:hAnsi="Verdana" w:cs="Arial"/>
                <w:sz w:val="20"/>
                <w:szCs w:val="20"/>
              </w:rPr>
            </w:pPr>
          </w:p>
          <w:p w14:paraId="2B71356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Si el documento aportado requiere de convalidación u homologación de acuerdo con las normas colombianas se deberá cumplir este requisito.</w:t>
            </w:r>
          </w:p>
          <w:p w14:paraId="3119E065" w14:textId="77777777" w:rsidR="00834E2C" w:rsidRPr="00F508A6" w:rsidRDefault="00834E2C">
            <w:pPr>
              <w:jc w:val="both"/>
              <w:rPr>
                <w:rFonts w:ascii="Verdana" w:eastAsia="Arial" w:hAnsi="Verdana" w:cs="Arial"/>
                <w:sz w:val="20"/>
                <w:szCs w:val="20"/>
              </w:rPr>
            </w:pPr>
          </w:p>
          <w:p w14:paraId="48C25CD4"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Para efectos de los trámites de apostille y legalización de documentos, los proponentes deberán tener en cuenta igualmente lo dispuesto en la Resolución No.10547 del 14 de diciembre de 2018, expedida por el Ministerio de Relaciones Exteriores y las disposiciones que la sustituyan, modifiquen o adicionen.</w:t>
            </w:r>
          </w:p>
          <w:p w14:paraId="63701E8F"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5F514337" w14:textId="77777777" w:rsidR="00834E2C" w:rsidRPr="00F508A6" w:rsidRDefault="00834E2C">
            <w:pPr>
              <w:jc w:val="both"/>
              <w:rPr>
                <w:rFonts w:ascii="Verdana" w:eastAsia="Arial" w:hAnsi="Verdana" w:cs="Arial"/>
                <w:sz w:val="20"/>
                <w:szCs w:val="20"/>
              </w:rPr>
            </w:pPr>
          </w:p>
          <w:p w14:paraId="4B8C8B11"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En el caso de documentos especializados, como, por ejemplo, especificaciones o fichas técnicas, que en el mercado sean de amplia utilización y aceptación en idioma distinto al castellano, el SGC podrán establecer en los documentos del proceso la posibilidad de que sean aportados en su lengua original acompañados de una traducción simple al castellano, cuando así lo considere conveniente de conformidad con el estudio del sector realizado.</w:t>
            </w:r>
          </w:p>
          <w:p w14:paraId="69BFEF34" w14:textId="77777777" w:rsidR="00834E2C" w:rsidRPr="00F508A6" w:rsidRDefault="00834E2C">
            <w:pPr>
              <w:jc w:val="both"/>
              <w:rPr>
                <w:rFonts w:ascii="Verdana" w:eastAsia="Arial" w:hAnsi="Verdana" w:cs="Arial"/>
                <w:sz w:val="20"/>
                <w:szCs w:val="20"/>
              </w:rPr>
            </w:pPr>
          </w:p>
          <w:p w14:paraId="03488A8A" w14:textId="77777777" w:rsidR="00834E2C" w:rsidRPr="00F508A6" w:rsidRDefault="001F3A0C">
            <w:pPr>
              <w:jc w:val="both"/>
              <w:rPr>
                <w:rFonts w:ascii="Verdana" w:eastAsia="Arial" w:hAnsi="Verdana" w:cs="Arial"/>
                <w:b/>
                <w:sz w:val="20"/>
                <w:szCs w:val="20"/>
              </w:rPr>
            </w:pPr>
            <w:r w:rsidRPr="00F508A6">
              <w:rPr>
                <w:rFonts w:ascii="Verdana" w:eastAsia="Arial" w:hAnsi="Verdana" w:cs="Arial"/>
                <w:b/>
                <w:sz w:val="20"/>
                <w:szCs w:val="20"/>
              </w:rPr>
              <w:t>3.13. Causales de rechazo de las propuestas</w:t>
            </w:r>
          </w:p>
          <w:p w14:paraId="10F79226" w14:textId="77777777" w:rsidR="00834E2C" w:rsidRPr="00F508A6" w:rsidRDefault="00834E2C">
            <w:pPr>
              <w:jc w:val="both"/>
              <w:rPr>
                <w:rFonts w:ascii="Verdana" w:eastAsia="Arial" w:hAnsi="Verdana" w:cs="Arial"/>
                <w:sz w:val="20"/>
                <w:szCs w:val="20"/>
              </w:rPr>
            </w:pPr>
          </w:p>
          <w:p w14:paraId="04AE7043"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Sin perjuicio de lo establecido en las leyes aplicables, serán rechazadas las propuestas que, por su contenido, impidan la selección objetiva, y además en los siguientes casos:</w:t>
            </w:r>
          </w:p>
          <w:p w14:paraId="33156427" w14:textId="77777777" w:rsidR="00834E2C" w:rsidRPr="00F508A6" w:rsidRDefault="00834E2C">
            <w:pPr>
              <w:jc w:val="both"/>
              <w:rPr>
                <w:rFonts w:ascii="Verdana" w:eastAsia="Arial" w:hAnsi="Verdana" w:cs="Arial"/>
                <w:sz w:val="20"/>
                <w:szCs w:val="20"/>
              </w:rPr>
            </w:pPr>
          </w:p>
          <w:p w14:paraId="56AFED48"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se presente la propuesta en forma subordinada al cumplimiento de cualquier condición o modalidad.</w:t>
            </w:r>
          </w:p>
          <w:p w14:paraId="362EB714"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se evidencie la falta de capacidad jurídica para presentar la oferta.</w:t>
            </w:r>
          </w:p>
          <w:p w14:paraId="39323E87"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habiendo sido requerido por el SGC no subsane o aclare a través del SECOP II dentro del término de traslado de los informes de evaluación de las propuestas, o subsane o aclare de manera incorrecta la información o documentación solicitada por el SGC.</w:t>
            </w:r>
          </w:p>
          <w:p w14:paraId="579586BA"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las propuestas presenten situaciones, circunstancias, características o elementos que impidan su comparación objetiva con las demás propuestas.</w:t>
            </w:r>
          </w:p>
          <w:p w14:paraId="1E5E6490"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bookmarkStart w:id="8" w:name="_heading=h.n7jdv8np5nj0" w:colFirst="0" w:colLast="0"/>
            <w:bookmarkEnd w:id="8"/>
            <w:r w:rsidRPr="00F508A6">
              <w:rPr>
                <w:rFonts w:ascii="Verdana" w:eastAsia="Arial" w:hAnsi="Verdana" w:cs="Arial"/>
                <w:color w:val="000000"/>
                <w:sz w:val="20"/>
                <w:szCs w:val="20"/>
              </w:rPr>
              <w:t>Cuando no se presente la propuesta a través del SECOP II o de acuerdo con los lineamientos señalados por el SGC en dicha plataforma.</w:t>
            </w:r>
          </w:p>
          <w:p w14:paraId="2644BDBC"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consigne un valor total en su oferta económica superior al valor total señalado como presupuesto oficial.</w:t>
            </w:r>
          </w:p>
          <w:p w14:paraId="362F8B79"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la propuesta supere el valor total estimado para cada ítem y/o el valor unitario indicado para cada ítem y/o el valor total del presupuesto oficial, de acuerdo con lo establecido en el estudio de mercado.</w:t>
            </w:r>
          </w:p>
          <w:p w14:paraId="590660F2"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de conformidad con el procedimiento señalado en el artículo 2.2.1.1.2.2.4 del Decreto 1082 de 2015 y en la Guía para manejo de ofertas artificialmente bajas en Procesos de Contratación se determine que el valor ofertado es artificialmente bajo.</w:t>
            </w:r>
          </w:p>
          <w:p w14:paraId="64C20266"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lastRenderedPageBreak/>
              <w:t>Cuando se presenten propuestas con un planteamiento de la forma de pago diferente a la establecida en los documentos del presente proceso de selección. </w:t>
            </w:r>
          </w:p>
          <w:p w14:paraId="01E2DEC5"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la información suministrada como soporte de la contratación por parte del proponente no concuerde con la situación real en relación con los aspectos objeto de verificación.</w:t>
            </w:r>
          </w:p>
          <w:p w14:paraId="7788EBA1"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un proponente individual o integrante de una estructura plural que haya presentado propuesta para el presente proceso de selección, participe en otra(s) propuesta(s) para este mismo presente proceso individualmente o a través de otras formas asociativas.</w:t>
            </w:r>
          </w:p>
          <w:p w14:paraId="5AC464F1"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se presenten varias ofertas por el mismo proponente, por sí o por interpuesta persona (en consorcio, unión temporal, promesa de sociedad futura o individualmente). </w:t>
            </w:r>
          </w:p>
          <w:p w14:paraId="3B616038"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la propuesta presentada sea parcial. </w:t>
            </w:r>
          </w:p>
          <w:p w14:paraId="21B5290D"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o cualquiera de sus miembros se encuentre(n) incurso(s) en una o varias de las causales de inhabilidad, incompatibilidad, o prohibiciones fijadas por la Constitución y/o la ley.</w:t>
            </w:r>
          </w:p>
          <w:p w14:paraId="3DF48FFF"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o cualquiera de sus miembros se encuentre(n) incurso(s) en un conflicto de interés con respecto al SGC. </w:t>
            </w:r>
          </w:p>
          <w:p w14:paraId="6A44ECEC"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 xml:space="preserve">Cuando el proponente o cualquiera de sus miembros esté(n) reportado(s) en el Boletín de </w:t>
            </w:r>
            <w:proofErr w:type="gramStart"/>
            <w:r w:rsidRPr="00F508A6">
              <w:rPr>
                <w:rFonts w:ascii="Verdana" w:eastAsia="Arial" w:hAnsi="Verdana" w:cs="Arial"/>
                <w:color w:val="000000"/>
                <w:sz w:val="20"/>
                <w:szCs w:val="20"/>
              </w:rPr>
              <w:t>Responsables</w:t>
            </w:r>
            <w:proofErr w:type="gramEnd"/>
            <w:r w:rsidRPr="00F508A6">
              <w:rPr>
                <w:rFonts w:ascii="Verdana" w:eastAsia="Arial" w:hAnsi="Verdana" w:cs="Arial"/>
                <w:color w:val="000000"/>
                <w:sz w:val="20"/>
                <w:szCs w:val="20"/>
              </w:rPr>
              <w:t xml:space="preserve"> Fiscales emitido por la Contraloría General de la República con sanción que implique inhabilidad vigente. </w:t>
            </w:r>
          </w:p>
          <w:p w14:paraId="7141F7EB"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Esta inhabilidad procederá preventivamente aún en los casos en los que esté pendiente la decisión sobre la impugnación de la sentencia condenatoria. 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AD0D894"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09114FF4"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sus integrantes, asociados, se encuentre/n en causal de disolución o liquidación obligatoria.</w:t>
            </w:r>
          </w:p>
          <w:p w14:paraId="7835013B"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En el caso de proponentes plurales, cuando se haya efectuado alguna modificación, en relación con sus miembros o los porcentajes de participación con posterioridad a la fecha de presentación de la propuesta y hasta la fecha de adjudicación.</w:t>
            </w:r>
          </w:p>
          <w:p w14:paraId="247D1A1D"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6E5F90BE"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lastRenderedPageBreak/>
              <w:t>Cuando el proponente o alguno de los integrantes de la estructura plural, no aporten el documento solicitado en este anexo, sobre el cumplimiento del pago de los aportes a la seguridad social y aportes parafiscales o la corrección al mismo, dentro del plazo máximo que otorgue el SGC para el efecto. </w:t>
            </w:r>
          </w:p>
          <w:p w14:paraId="6340AA6E"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42D71CE5"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517C5C59"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ejecute cualquier acción tendiente a influir o presionar al SGC en la evaluación de la propuesta o en la adjudicación del contrato. </w:t>
            </w:r>
          </w:p>
          <w:p w14:paraId="2AEFB666"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acredite circunstancias ocurridas con posterioridad al cierre del proceso, de acuerdo con el artículo 5 de la Ley 1150 de 2007 modificado por el artículo 5 de la Ley 1882 de 2018. </w:t>
            </w:r>
          </w:p>
          <w:p w14:paraId="49352864"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proponente no cumpla con algún requisito habilitante, de conformidad con los informes de evaluación.</w:t>
            </w:r>
          </w:p>
          <w:p w14:paraId="175B6D28" w14:textId="77777777" w:rsidR="00834E2C" w:rsidRPr="00F508A6" w:rsidRDefault="001F3A0C">
            <w:pPr>
              <w:numPr>
                <w:ilvl w:val="0"/>
                <w:numId w:val="1"/>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En los demás casos indicados en los documentos del proceso donde se defina que la ausencia o incumplimiento de un requisito genere el rechazo de la propuesta.</w:t>
            </w:r>
          </w:p>
          <w:p w14:paraId="29774F6E" w14:textId="77777777" w:rsidR="00834E2C" w:rsidRPr="00F508A6" w:rsidRDefault="00834E2C">
            <w:pPr>
              <w:jc w:val="both"/>
              <w:rPr>
                <w:rFonts w:ascii="Verdana" w:eastAsia="Arial" w:hAnsi="Verdana" w:cs="Arial"/>
                <w:sz w:val="20"/>
                <w:szCs w:val="20"/>
              </w:rPr>
            </w:pPr>
          </w:p>
          <w:p w14:paraId="612EF5C4" w14:textId="77777777" w:rsidR="00834E2C" w:rsidRPr="00F508A6" w:rsidRDefault="00834E2C">
            <w:pPr>
              <w:jc w:val="center"/>
              <w:rPr>
                <w:rFonts w:ascii="Verdana" w:eastAsia="Arial" w:hAnsi="Verdana" w:cs="Arial"/>
                <w:b/>
                <w:sz w:val="20"/>
                <w:szCs w:val="20"/>
              </w:rPr>
            </w:pPr>
          </w:p>
          <w:p w14:paraId="619752FE"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t>CAPÍTULO 4</w:t>
            </w:r>
          </w:p>
          <w:p w14:paraId="0557BE9B" w14:textId="77777777" w:rsidR="00834E2C" w:rsidRPr="00F508A6" w:rsidRDefault="001F3A0C">
            <w:pPr>
              <w:jc w:val="center"/>
              <w:rPr>
                <w:rFonts w:ascii="Verdana" w:eastAsia="Arial" w:hAnsi="Verdana" w:cs="Arial"/>
                <w:b/>
                <w:sz w:val="20"/>
                <w:szCs w:val="20"/>
              </w:rPr>
            </w:pPr>
            <w:r w:rsidRPr="00F508A6">
              <w:rPr>
                <w:rFonts w:ascii="Verdana" w:eastAsia="Arial" w:hAnsi="Verdana" w:cs="Arial"/>
                <w:b/>
                <w:sz w:val="20"/>
                <w:szCs w:val="20"/>
              </w:rPr>
              <w:t>REQUISITOS HABILITANTES</w:t>
            </w:r>
          </w:p>
        </w:tc>
      </w:tr>
      <w:tr w:rsidR="00834E2C" w:rsidRPr="00F508A6" w14:paraId="23AB41CA" w14:textId="77777777">
        <w:tc>
          <w:tcPr>
            <w:tcW w:w="9781" w:type="dxa"/>
            <w:shd w:val="clear" w:color="auto" w:fill="FFFFFF"/>
            <w:vAlign w:val="center"/>
          </w:tcPr>
          <w:p w14:paraId="08CF4957" w14:textId="77777777" w:rsidR="00834E2C" w:rsidRPr="00F508A6" w:rsidRDefault="00834E2C">
            <w:pPr>
              <w:jc w:val="both"/>
              <w:rPr>
                <w:rFonts w:ascii="Verdana" w:eastAsia="Arial" w:hAnsi="Verdana" w:cs="Arial"/>
                <w:sz w:val="20"/>
                <w:szCs w:val="20"/>
                <w:highlight w:val="yellow"/>
              </w:rPr>
            </w:pPr>
          </w:p>
          <w:p w14:paraId="133D448F" w14:textId="77777777" w:rsidR="00834E2C" w:rsidRPr="00F508A6" w:rsidRDefault="001F3A0C">
            <w:p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 xml:space="preserve">De conformidad con lo dispuesto en la Ley 1150 de 2007 y el Decreto 1082 de 2015, serán objeto de verificación de cumplimiento como requisitos habilitantes para la participación en el proceso de selección y no otorgarán puntaje, los siguientes aspectos: </w:t>
            </w:r>
          </w:p>
          <w:p w14:paraId="307BCD09" w14:textId="77777777" w:rsidR="00834E2C" w:rsidRPr="00F508A6" w:rsidRDefault="00834E2C">
            <w:pPr>
              <w:pBdr>
                <w:top w:val="nil"/>
                <w:left w:val="nil"/>
                <w:bottom w:val="nil"/>
                <w:right w:val="nil"/>
                <w:between w:val="nil"/>
              </w:pBdr>
              <w:rPr>
                <w:rFonts w:ascii="Verdana" w:eastAsia="Arial" w:hAnsi="Verdana" w:cs="Arial"/>
                <w:color w:val="000000"/>
                <w:sz w:val="20"/>
                <w:szCs w:val="20"/>
              </w:rPr>
            </w:pPr>
          </w:p>
          <w:p w14:paraId="187596C2" w14:textId="77777777" w:rsidR="00834E2C" w:rsidRPr="00F508A6" w:rsidRDefault="001F3A0C">
            <w:pPr>
              <w:numPr>
                <w:ilvl w:val="1"/>
                <w:numId w:val="35"/>
              </w:numPr>
              <w:pBdr>
                <w:top w:val="nil"/>
                <w:left w:val="nil"/>
                <w:bottom w:val="nil"/>
                <w:right w:val="nil"/>
                <w:between w:val="nil"/>
              </w:pBdr>
              <w:rPr>
                <w:rFonts w:ascii="Verdana" w:eastAsia="Arial" w:hAnsi="Verdana" w:cs="Arial"/>
                <w:color w:val="000000"/>
                <w:sz w:val="20"/>
                <w:szCs w:val="20"/>
              </w:rPr>
            </w:pPr>
            <w:r w:rsidRPr="00F508A6">
              <w:rPr>
                <w:rFonts w:ascii="Verdana" w:eastAsia="Arial" w:hAnsi="Verdana" w:cs="Arial"/>
                <w:color w:val="000000"/>
                <w:sz w:val="20"/>
                <w:szCs w:val="20"/>
              </w:rPr>
              <w:t xml:space="preserve">Capacidad jurídica </w:t>
            </w:r>
          </w:p>
          <w:p w14:paraId="722544B3" w14:textId="77777777" w:rsidR="00834E2C" w:rsidRPr="00F508A6" w:rsidRDefault="001F3A0C">
            <w:pPr>
              <w:numPr>
                <w:ilvl w:val="1"/>
                <w:numId w:val="35"/>
              </w:numPr>
              <w:pBdr>
                <w:top w:val="nil"/>
                <w:left w:val="nil"/>
                <w:bottom w:val="nil"/>
                <w:right w:val="nil"/>
                <w:between w:val="nil"/>
              </w:pBdr>
              <w:rPr>
                <w:rFonts w:ascii="Verdana" w:eastAsia="Arial" w:hAnsi="Verdana" w:cs="Arial"/>
                <w:color w:val="000000"/>
                <w:sz w:val="20"/>
                <w:szCs w:val="20"/>
              </w:rPr>
            </w:pPr>
            <w:r w:rsidRPr="00F508A6">
              <w:rPr>
                <w:rFonts w:ascii="Verdana" w:eastAsia="Arial" w:hAnsi="Verdana" w:cs="Arial"/>
                <w:color w:val="000000"/>
                <w:sz w:val="20"/>
                <w:szCs w:val="20"/>
              </w:rPr>
              <w:t>Capacidad técnica (Condiciones de experiencia y documentos de contenido técnico)</w:t>
            </w:r>
          </w:p>
          <w:p w14:paraId="1AC97806" w14:textId="77777777" w:rsidR="00834E2C" w:rsidRPr="00F508A6" w:rsidRDefault="001F3A0C">
            <w:pPr>
              <w:numPr>
                <w:ilvl w:val="1"/>
                <w:numId w:val="35"/>
              </w:numPr>
              <w:pBdr>
                <w:top w:val="nil"/>
                <w:left w:val="nil"/>
                <w:bottom w:val="nil"/>
                <w:right w:val="nil"/>
                <w:between w:val="nil"/>
              </w:pBdr>
              <w:rPr>
                <w:rFonts w:ascii="Verdana" w:eastAsia="Arial" w:hAnsi="Verdana" w:cs="Arial"/>
                <w:color w:val="000000"/>
                <w:sz w:val="20"/>
                <w:szCs w:val="20"/>
              </w:rPr>
            </w:pPr>
            <w:r w:rsidRPr="00F508A6">
              <w:rPr>
                <w:rFonts w:ascii="Verdana" w:eastAsia="Arial" w:hAnsi="Verdana" w:cs="Arial"/>
                <w:color w:val="000000"/>
                <w:sz w:val="20"/>
                <w:szCs w:val="20"/>
              </w:rPr>
              <w:t xml:space="preserve">Capacidad Financiera y Capacidad Organizacional </w:t>
            </w:r>
          </w:p>
          <w:p w14:paraId="3E0E2E5C" w14:textId="77777777" w:rsidR="00834E2C" w:rsidRPr="00F508A6" w:rsidRDefault="00834E2C">
            <w:pPr>
              <w:jc w:val="both"/>
              <w:rPr>
                <w:rFonts w:ascii="Verdana" w:eastAsia="Arial" w:hAnsi="Verdana" w:cs="Arial"/>
                <w:sz w:val="20"/>
                <w:szCs w:val="20"/>
              </w:rPr>
            </w:pPr>
          </w:p>
          <w:p w14:paraId="41155165" w14:textId="77777777" w:rsidR="00834E2C" w:rsidRPr="00F508A6" w:rsidRDefault="001F3A0C">
            <w:pPr>
              <w:jc w:val="both"/>
              <w:rPr>
                <w:rFonts w:ascii="Verdana" w:eastAsia="Arial" w:hAnsi="Verdana" w:cs="Arial"/>
                <w:sz w:val="20"/>
                <w:szCs w:val="20"/>
              </w:rPr>
            </w:pPr>
            <w:r w:rsidRPr="00F508A6">
              <w:rPr>
                <w:rFonts w:ascii="Verdana" w:eastAsia="Arial" w:hAnsi="Verdana" w:cs="Arial"/>
                <w:sz w:val="20"/>
                <w:szCs w:val="20"/>
              </w:rPr>
              <w:t>La acreditación de los requisitos habilitantes se debe realizar, según se establezca en el pliego de condiciones, mediante la atención de los cuestionarios que sobre el particular formule el SGC a través del SECOP II, y el acompañamiento de la documentación que le sea indicada en relación con cada requisito.</w:t>
            </w:r>
          </w:p>
          <w:p w14:paraId="69E05E97" w14:textId="77777777" w:rsidR="00834E2C" w:rsidRPr="00F508A6" w:rsidRDefault="00834E2C">
            <w:pPr>
              <w:jc w:val="both"/>
              <w:rPr>
                <w:rFonts w:ascii="Verdana" w:eastAsia="Arial" w:hAnsi="Verdana" w:cs="Arial"/>
                <w:sz w:val="20"/>
                <w:szCs w:val="20"/>
              </w:rPr>
            </w:pPr>
          </w:p>
          <w:p w14:paraId="5F99AAF5" w14:textId="77777777" w:rsidR="00834E2C" w:rsidRPr="00F508A6" w:rsidRDefault="001F3A0C">
            <w:pPr>
              <w:numPr>
                <w:ilvl w:val="1"/>
                <w:numId w:val="28"/>
              </w:numPr>
              <w:pBdr>
                <w:top w:val="nil"/>
                <w:left w:val="nil"/>
                <w:bottom w:val="nil"/>
                <w:right w:val="nil"/>
                <w:between w:val="nil"/>
              </w:pBdr>
              <w:jc w:val="both"/>
              <w:rPr>
                <w:rFonts w:ascii="Verdana" w:eastAsia="Arial" w:hAnsi="Verdana" w:cs="Arial"/>
                <w:b/>
                <w:color w:val="000000"/>
                <w:sz w:val="20"/>
                <w:szCs w:val="20"/>
                <w:u w:val="single"/>
              </w:rPr>
            </w:pPr>
            <w:r w:rsidRPr="00F508A6">
              <w:rPr>
                <w:rFonts w:ascii="Verdana" w:eastAsia="Arial" w:hAnsi="Verdana" w:cs="Arial"/>
                <w:b/>
                <w:color w:val="000000"/>
                <w:sz w:val="20"/>
                <w:szCs w:val="20"/>
                <w:u w:val="single"/>
              </w:rPr>
              <w:t>REQUISITOS HABILITANTES DE CAPACIDAD JURÍDICA</w:t>
            </w:r>
          </w:p>
          <w:p w14:paraId="25406C9F" w14:textId="77777777" w:rsidR="00834E2C" w:rsidRPr="00F508A6" w:rsidRDefault="00834E2C">
            <w:pPr>
              <w:pBdr>
                <w:top w:val="nil"/>
                <w:left w:val="nil"/>
                <w:bottom w:val="nil"/>
                <w:right w:val="nil"/>
                <w:between w:val="nil"/>
              </w:pBdr>
              <w:ind w:left="450"/>
              <w:jc w:val="both"/>
              <w:rPr>
                <w:rFonts w:ascii="Verdana" w:eastAsia="Arial" w:hAnsi="Verdana" w:cs="Arial"/>
                <w:color w:val="000000"/>
                <w:sz w:val="20"/>
                <w:szCs w:val="20"/>
              </w:rPr>
            </w:pPr>
          </w:p>
          <w:p w14:paraId="3393CDA7"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 xml:space="preserve">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 Se verificará que el representante legal de </w:t>
            </w:r>
            <w:r w:rsidRPr="00F508A6">
              <w:rPr>
                <w:rFonts w:ascii="Verdana" w:eastAsia="Arial" w:hAnsi="Verdana" w:cs="Arial"/>
                <w:sz w:val="20"/>
                <w:szCs w:val="20"/>
              </w:rPr>
              <w:lastRenderedPageBreak/>
              <w:t xml:space="preserve">las personas jurídicas cuente con las autorizaciones que conforme a los estatutos sociales deba tener para participar en el presente proceso de selección. </w:t>
            </w:r>
          </w:p>
          <w:p w14:paraId="48455ADB" w14:textId="77777777" w:rsidR="00834E2C" w:rsidRPr="00F508A6" w:rsidRDefault="00834E2C">
            <w:pPr>
              <w:keepNext/>
              <w:jc w:val="both"/>
              <w:rPr>
                <w:rFonts w:ascii="Verdana" w:eastAsia="Arial" w:hAnsi="Verdana" w:cs="Arial"/>
                <w:sz w:val="20"/>
                <w:szCs w:val="20"/>
              </w:rPr>
            </w:pPr>
          </w:p>
          <w:p w14:paraId="27BB5F93"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Los proponentes estudiarán cuidadosamente la invitación pública, de tal manera que si es su obligación aportar un documento adicional con el cual deba acreditar un requisito de los solicitados por parte del SGC, deberá aportarlo como anexo y como parte del requisito que se solicita y que se pretende acreditar (poderes, actas de junta de socio, estatutos, entre otros).</w:t>
            </w:r>
          </w:p>
          <w:p w14:paraId="5A4E3FFA" w14:textId="77777777" w:rsidR="00834E2C" w:rsidRPr="00F508A6" w:rsidRDefault="00834E2C">
            <w:pPr>
              <w:keepNext/>
              <w:jc w:val="both"/>
              <w:rPr>
                <w:rFonts w:ascii="Verdana" w:eastAsia="Arial" w:hAnsi="Verdana" w:cs="Arial"/>
                <w:sz w:val="20"/>
                <w:szCs w:val="20"/>
              </w:rPr>
            </w:pPr>
          </w:p>
          <w:p w14:paraId="06F92ECB"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Adicionalmente se deberá cumplir con los siguientes requisitos habilitantes jurídicos:</w:t>
            </w:r>
          </w:p>
          <w:p w14:paraId="2084D47A" w14:textId="77777777" w:rsidR="00834E2C" w:rsidRPr="00F508A6" w:rsidRDefault="00834E2C">
            <w:pPr>
              <w:widowControl w:val="0"/>
              <w:pBdr>
                <w:top w:val="nil"/>
                <w:left w:val="nil"/>
                <w:bottom w:val="nil"/>
                <w:right w:val="nil"/>
                <w:between w:val="nil"/>
              </w:pBdr>
              <w:ind w:left="720"/>
              <w:rPr>
                <w:rFonts w:ascii="Verdana" w:eastAsia="Arial" w:hAnsi="Verdana" w:cs="Arial"/>
                <w:b/>
                <w:color w:val="000000"/>
                <w:sz w:val="20"/>
                <w:szCs w:val="20"/>
              </w:rPr>
            </w:pPr>
          </w:p>
          <w:p w14:paraId="22D7FEAD" w14:textId="77777777" w:rsidR="00834E2C" w:rsidRPr="00F508A6" w:rsidRDefault="001F3A0C">
            <w:pPr>
              <w:numPr>
                <w:ilvl w:val="2"/>
                <w:numId w:val="2"/>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b/>
                <w:color w:val="000000"/>
                <w:sz w:val="20"/>
                <w:szCs w:val="20"/>
              </w:rPr>
              <w:t>Carta de presentación de la propuesta. (Formato 1)</w:t>
            </w:r>
          </w:p>
          <w:p w14:paraId="5351E8B8" w14:textId="77777777" w:rsidR="00834E2C" w:rsidRPr="00F508A6" w:rsidRDefault="00834E2C">
            <w:pPr>
              <w:keepNext/>
              <w:rPr>
                <w:rFonts w:ascii="Verdana" w:eastAsia="Arial" w:hAnsi="Verdana" w:cs="Arial"/>
                <w:sz w:val="20"/>
                <w:szCs w:val="20"/>
              </w:rPr>
            </w:pPr>
          </w:p>
          <w:p w14:paraId="0859CBB1"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 xml:space="preserve">La carta de presentación de la propuesta deberá ser diligenciada de conformidad con el </w:t>
            </w:r>
            <w:r w:rsidRPr="00F508A6">
              <w:rPr>
                <w:rFonts w:ascii="Verdana" w:eastAsia="Arial" w:hAnsi="Verdana" w:cs="Arial"/>
                <w:b/>
                <w:sz w:val="20"/>
                <w:szCs w:val="20"/>
              </w:rPr>
              <w:t xml:space="preserve">Formato No. 1 “Carta de presentación de la propuesta” </w:t>
            </w:r>
            <w:r w:rsidRPr="00F508A6">
              <w:rPr>
                <w:rFonts w:ascii="Verdana" w:eastAsia="Arial" w:hAnsi="Verdana" w:cs="Arial"/>
                <w:sz w:val="20"/>
                <w:szCs w:val="20"/>
              </w:rPr>
              <w:t>adjunta en los documentos del proceso.</w:t>
            </w:r>
          </w:p>
          <w:p w14:paraId="77E7E78A" w14:textId="77777777" w:rsidR="00834E2C" w:rsidRPr="00F508A6" w:rsidRDefault="00834E2C">
            <w:pPr>
              <w:keepNext/>
              <w:rPr>
                <w:rFonts w:ascii="Verdana" w:eastAsia="Arial" w:hAnsi="Verdana" w:cs="Arial"/>
                <w:sz w:val="20"/>
                <w:szCs w:val="20"/>
              </w:rPr>
            </w:pPr>
          </w:p>
          <w:p w14:paraId="16AA99B6"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Formato No. 1 “Carta de Presentación de la Propuesta”.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29D7A945" w14:textId="77777777" w:rsidR="00834E2C" w:rsidRPr="00F508A6" w:rsidRDefault="00834E2C">
            <w:pPr>
              <w:keepNext/>
              <w:jc w:val="both"/>
              <w:rPr>
                <w:rFonts w:ascii="Verdana" w:eastAsia="Arial" w:hAnsi="Verdana" w:cs="Arial"/>
                <w:sz w:val="20"/>
                <w:szCs w:val="20"/>
              </w:rPr>
            </w:pPr>
          </w:p>
          <w:p w14:paraId="518580DA"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F508A6">
              <w:rPr>
                <w:rFonts w:ascii="Verdana" w:eastAsia="Arial" w:hAnsi="Verdana" w:cs="Arial"/>
                <w:sz w:val="20"/>
                <w:szCs w:val="20"/>
              </w:rPr>
              <w:t>consularización</w:t>
            </w:r>
            <w:proofErr w:type="spellEnd"/>
            <w:r w:rsidRPr="00F508A6">
              <w:rPr>
                <w:rFonts w:ascii="Verdana" w:eastAsia="Arial" w:hAnsi="Verdana" w:cs="Arial"/>
                <w:sz w:val="20"/>
                <w:szCs w:val="20"/>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09ACFB4C" w14:textId="77777777" w:rsidR="00834E2C" w:rsidRPr="00F508A6" w:rsidRDefault="00834E2C">
            <w:pPr>
              <w:keepNext/>
              <w:rPr>
                <w:rFonts w:ascii="Verdana" w:eastAsia="Arial" w:hAnsi="Verdana" w:cs="Arial"/>
                <w:sz w:val="20"/>
                <w:szCs w:val="20"/>
              </w:rPr>
            </w:pPr>
          </w:p>
          <w:p w14:paraId="4C314CC1" w14:textId="77777777" w:rsidR="00834E2C" w:rsidRPr="00F508A6" w:rsidRDefault="001F3A0C">
            <w:pPr>
              <w:keepNext/>
              <w:rPr>
                <w:rFonts w:ascii="Verdana" w:eastAsia="Arial" w:hAnsi="Verdana" w:cs="Arial"/>
                <w:sz w:val="20"/>
                <w:szCs w:val="20"/>
              </w:rPr>
            </w:pPr>
            <w:r w:rsidRPr="00F508A6">
              <w:rPr>
                <w:rFonts w:ascii="Verdana" w:eastAsia="Arial" w:hAnsi="Verdana" w:cs="Arial"/>
                <w:sz w:val="20"/>
                <w:szCs w:val="20"/>
              </w:rPr>
              <w:t xml:space="preserve">Las personas naturales que sean proponentes o integrantes de la unión temporal o </w:t>
            </w:r>
            <w:proofErr w:type="gramStart"/>
            <w:r w:rsidRPr="00F508A6">
              <w:rPr>
                <w:rFonts w:ascii="Verdana" w:eastAsia="Arial" w:hAnsi="Verdana" w:cs="Arial"/>
                <w:sz w:val="20"/>
                <w:szCs w:val="20"/>
              </w:rPr>
              <w:t>consorcio,</w:t>
            </w:r>
            <w:proofErr w:type="gramEnd"/>
            <w:r w:rsidRPr="00F508A6">
              <w:rPr>
                <w:rFonts w:ascii="Verdana" w:eastAsia="Arial" w:hAnsi="Verdana" w:cs="Arial"/>
                <w:sz w:val="20"/>
                <w:szCs w:val="20"/>
              </w:rPr>
              <w:t xml:space="preserve"> deben presentar la copia de su documento de identificación. </w:t>
            </w:r>
          </w:p>
          <w:p w14:paraId="1A5A6028" w14:textId="77777777" w:rsidR="00834E2C" w:rsidRPr="00F508A6" w:rsidRDefault="00834E2C">
            <w:pPr>
              <w:keepNext/>
              <w:rPr>
                <w:rFonts w:ascii="Verdana" w:eastAsia="Arial" w:hAnsi="Verdana" w:cs="Arial"/>
                <w:sz w:val="20"/>
                <w:szCs w:val="20"/>
              </w:rPr>
            </w:pPr>
          </w:p>
          <w:p w14:paraId="1827A26B"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438EAC13" w14:textId="77777777" w:rsidR="00834E2C" w:rsidRPr="00F508A6" w:rsidRDefault="00834E2C">
            <w:pPr>
              <w:keepNext/>
              <w:jc w:val="both"/>
              <w:rPr>
                <w:rFonts w:ascii="Verdana" w:eastAsia="Arial" w:hAnsi="Verdana" w:cs="Arial"/>
                <w:sz w:val="20"/>
                <w:szCs w:val="20"/>
              </w:rPr>
            </w:pPr>
          </w:p>
          <w:p w14:paraId="536C4080"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 </w:t>
            </w:r>
          </w:p>
          <w:p w14:paraId="7AF3420B" w14:textId="77777777" w:rsidR="00834E2C" w:rsidRPr="00F508A6" w:rsidRDefault="00834E2C">
            <w:pPr>
              <w:keepNext/>
              <w:jc w:val="both"/>
              <w:rPr>
                <w:rFonts w:ascii="Verdana" w:eastAsia="Arial" w:hAnsi="Verdana" w:cs="Arial"/>
                <w:sz w:val="20"/>
                <w:szCs w:val="20"/>
              </w:rPr>
            </w:pPr>
          </w:p>
          <w:p w14:paraId="61398E24" w14:textId="77777777" w:rsidR="00834E2C" w:rsidRPr="00F508A6" w:rsidRDefault="001F3A0C">
            <w:pPr>
              <w:keepNext/>
              <w:jc w:val="both"/>
              <w:rPr>
                <w:rFonts w:ascii="Verdana" w:eastAsia="Arial" w:hAnsi="Verdana" w:cs="Arial"/>
                <w:sz w:val="20"/>
                <w:szCs w:val="20"/>
              </w:rPr>
            </w:pPr>
            <w:r w:rsidRPr="00F508A6">
              <w:rPr>
                <w:rFonts w:ascii="Verdana" w:eastAsia="Arial" w:hAnsi="Verdana" w:cs="Arial"/>
                <w:sz w:val="20"/>
                <w:szCs w:val="20"/>
              </w:rPr>
              <w:t>En la carta de presentación, el oferente debe indicar cuál de la información suministrada en la propuesta, es de carácter reservado, señalando la norma que le otorga tal naturaleza.</w:t>
            </w:r>
          </w:p>
          <w:p w14:paraId="780ED583" w14:textId="77777777" w:rsidR="00834E2C" w:rsidRPr="00F508A6" w:rsidRDefault="00834E2C">
            <w:pPr>
              <w:rPr>
                <w:rFonts w:ascii="Verdana" w:eastAsia="Arial" w:hAnsi="Verdana" w:cs="Arial"/>
                <w:sz w:val="20"/>
                <w:szCs w:val="20"/>
              </w:rPr>
            </w:pPr>
          </w:p>
          <w:p w14:paraId="6C220C02" w14:textId="77777777" w:rsidR="00834E2C" w:rsidRPr="00F508A6" w:rsidRDefault="001F3A0C">
            <w:pPr>
              <w:numPr>
                <w:ilvl w:val="2"/>
                <w:numId w:val="36"/>
              </w:numPr>
              <w:pBdr>
                <w:top w:val="nil"/>
                <w:left w:val="nil"/>
                <w:bottom w:val="nil"/>
                <w:right w:val="nil"/>
                <w:between w:val="nil"/>
              </w:pBdr>
              <w:jc w:val="both"/>
              <w:rPr>
                <w:rFonts w:ascii="Verdana" w:eastAsia="Arial" w:hAnsi="Verdana" w:cs="Arial"/>
                <w:b/>
                <w:color w:val="000000"/>
                <w:sz w:val="20"/>
                <w:szCs w:val="20"/>
              </w:rPr>
            </w:pPr>
            <w:r w:rsidRPr="00F508A6">
              <w:rPr>
                <w:rFonts w:ascii="Verdana" w:eastAsia="Arial" w:hAnsi="Verdana" w:cs="Arial"/>
                <w:b/>
                <w:color w:val="000000"/>
                <w:sz w:val="20"/>
                <w:szCs w:val="20"/>
              </w:rPr>
              <w:t>Existencia y Representación Legal</w:t>
            </w:r>
          </w:p>
          <w:p w14:paraId="713387A8" w14:textId="77777777" w:rsidR="00834E2C" w:rsidRPr="00F508A6" w:rsidRDefault="00834E2C">
            <w:pPr>
              <w:pBdr>
                <w:top w:val="nil"/>
                <w:left w:val="nil"/>
                <w:bottom w:val="nil"/>
                <w:right w:val="nil"/>
                <w:between w:val="nil"/>
              </w:pBdr>
              <w:ind w:left="360"/>
              <w:jc w:val="both"/>
              <w:rPr>
                <w:rFonts w:ascii="Verdana" w:eastAsia="Arial" w:hAnsi="Verdana" w:cs="Arial"/>
                <w:color w:val="000000"/>
                <w:sz w:val="20"/>
                <w:szCs w:val="20"/>
              </w:rPr>
            </w:pPr>
          </w:p>
          <w:p w14:paraId="60E83DA0" w14:textId="77777777" w:rsidR="00834E2C" w:rsidRPr="00F508A6" w:rsidRDefault="001F3A0C">
            <w:pPr>
              <w:numPr>
                <w:ilvl w:val="3"/>
                <w:numId w:val="36"/>
              </w:numPr>
              <w:pBdr>
                <w:top w:val="nil"/>
                <w:left w:val="nil"/>
                <w:bottom w:val="nil"/>
                <w:right w:val="nil"/>
                <w:between w:val="nil"/>
              </w:pBdr>
              <w:spacing w:after="240"/>
              <w:jc w:val="both"/>
              <w:rPr>
                <w:rFonts w:ascii="Verdana" w:eastAsia="Arial" w:hAnsi="Verdana" w:cs="Arial"/>
                <w:b/>
                <w:color w:val="000000"/>
                <w:sz w:val="20"/>
                <w:szCs w:val="20"/>
              </w:rPr>
            </w:pPr>
            <w:r w:rsidRPr="00F508A6">
              <w:rPr>
                <w:rFonts w:ascii="Verdana" w:eastAsia="Arial" w:hAnsi="Verdana" w:cs="Arial"/>
                <w:b/>
                <w:color w:val="000000"/>
                <w:sz w:val="20"/>
                <w:szCs w:val="20"/>
              </w:rPr>
              <w:t>Personas Jurídicas</w:t>
            </w:r>
          </w:p>
          <w:p w14:paraId="48911E3B" w14:textId="77777777" w:rsidR="00834E2C" w:rsidRPr="00F508A6" w:rsidRDefault="001F3A0C">
            <w:pPr>
              <w:spacing w:before="240" w:after="240"/>
              <w:jc w:val="both"/>
              <w:rPr>
                <w:rFonts w:ascii="Verdana" w:eastAsia="Arial" w:hAnsi="Verdana" w:cs="Arial"/>
                <w:sz w:val="20"/>
                <w:szCs w:val="20"/>
              </w:rPr>
            </w:pPr>
            <w:r w:rsidRPr="00F508A6">
              <w:rPr>
                <w:rFonts w:ascii="Verdana" w:eastAsia="Arial" w:hAnsi="Verdana" w:cs="Arial"/>
                <w:sz w:val="20"/>
                <w:szCs w:val="20"/>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241A7FC"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Existencia y representación legal;</w:t>
            </w:r>
          </w:p>
          <w:p w14:paraId="2BD62D43"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Facultad del representante legal para la presentación de la propuesta y para la suscripción del contrato;</w:t>
            </w:r>
          </w:p>
          <w:p w14:paraId="52933E74"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El objeto social deberá incluir o permitir desarrollar el objeto del presente proceso de selección.</w:t>
            </w:r>
          </w:p>
          <w:p w14:paraId="75CFD42F"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Que el término de duración es por lo menos igual al plazo de ejecución del contrato y un (1) año más.</w:t>
            </w:r>
          </w:p>
          <w:p w14:paraId="410C0C6E"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0645AD75"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3A1C1EA5" w14:textId="77777777" w:rsidR="00834E2C" w:rsidRPr="00F508A6" w:rsidRDefault="001F3A0C">
            <w:pPr>
              <w:numPr>
                <w:ilvl w:val="0"/>
                <w:numId w:val="27"/>
              </w:numPr>
              <w:pBdr>
                <w:top w:val="nil"/>
                <w:left w:val="nil"/>
                <w:bottom w:val="nil"/>
                <w:right w:val="nil"/>
                <w:between w:val="nil"/>
              </w:pBdr>
              <w:jc w:val="both"/>
              <w:rPr>
                <w:rFonts w:ascii="Verdana" w:eastAsia="Arial" w:hAnsi="Verdana" w:cs="Arial"/>
                <w:color w:val="000000"/>
                <w:sz w:val="20"/>
                <w:szCs w:val="20"/>
              </w:rPr>
            </w:pPr>
            <w:r w:rsidRPr="00F508A6">
              <w:rPr>
                <w:rFonts w:ascii="Verdana" w:eastAsia="Arial" w:hAnsi="Verdana" w:cs="Arial"/>
                <w:color w:val="000000"/>
                <w:sz w:val="20"/>
                <w:szCs w:val="20"/>
              </w:rPr>
              <w:t xml:space="preserve">Las personas jurídicas integrantes de un Consorcio o Unión Temporal deberán acreditar individualmente los requisitos de que trata este </w:t>
            </w:r>
            <w:proofErr w:type="spellStart"/>
            <w:r w:rsidRPr="00F508A6">
              <w:rPr>
                <w:rFonts w:ascii="Verdana" w:eastAsia="Arial" w:hAnsi="Verdana" w:cs="Arial"/>
                <w:color w:val="000000"/>
                <w:sz w:val="20"/>
                <w:szCs w:val="20"/>
              </w:rPr>
              <w:t>subnumeral</w:t>
            </w:r>
            <w:proofErr w:type="spellEnd"/>
            <w:r w:rsidRPr="00F508A6">
              <w:rPr>
                <w:rFonts w:ascii="Verdana" w:eastAsia="Arial" w:hAnsi="Verdana" w:cs="Arial"/>
                <w:color w:val="000000"/>
                <w:sz w:val="20"/>
                <w:szCs w:val="20"/>
              </w:rPr>
              <w:t>.</w:t>
            </w:r>
          </w:p>
          <w:p w14:paraId="63D0822C"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lastRenderedPageBreak/>
              <w:t>En el caso de los Consorcios y Uniones Temporales, este requisito se deberá presentar de igual forma para cada una de las sociedades o personas jurídicas que los integren.</w:t>
            </w:r>
          </w:p>
          <w:p w14:paraId="511EB0D8"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217326A9"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Lo establecido anteriormente en este numeral aplica a las sucursales abiertas en Colombia de personas jurídicas extranjeras o en todo caso cuando tengan domicilio en Colombia</w:t>
            </w:r>
          </w:p>
          <w:p w14:paraId="599EF337"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Asimismo, El SGC podrá solicitar durante el proceso de selección, copia de los Estatutos cuando así lo considere necesario.</w:t>
            </w:r>
          </w:p>
          <w:p w14:paraId="41E56C4F"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1978D8AF"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El SGC podrá consultar en el Registro Único Empresarial – RUES el estado del Certificado del certificado de existencia y representación legal cuando así lo considere necesario.</w:t>
            </w:r>
          </w:p>
          <w:p w14:paraId="4C1D7E13" w14:textId="77777777" w:rsidR="00834E2C" w:rsidRPr="0095533C" w:rsidRDefault="001F3A0C">
            <w:pPr>
              <w:numPr>
                <w:ilvl w:val="3"/>
                <w:numId w:val="36"/>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 xml:space="preserve">Persona Naturales </w:t>
            </w:r>
          </w:p>
          <w:p w14:paraId="227A8A34"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5214A490"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sidRPr="0095533C">
              <w:rPr>
                <w:rFonts w:ascii="Verdana" w:eastAsia="Arial" w:hAnsi="Verdana" w:cs="Arial"/>
                <w:sz w:val="20"/>
                <w:szCs w:val="20"/>
              </w:rPr>
              <w:t>título profesional y la tarjeta profesional</w:t>
            </w:r>
            <w:proofErr w:type="gramEnd"/>
            <w:r w:rsidRPr="0095533C">
              <w:rPr>
                <w:rFonts w:ascii="Verdana" w:eastAsia="Arial" w:hAnsi="Verdana" w:cs="Arial"/>
                <w:sz w:val="20"/>
                <w:szCs w:val="20"/>
              </w:rPr>
              <w:t xml:space="preserve">, cuando éste último aplique. En este caso no se requiere la presentación del Registro Mercantil. </w:t>
            </w:r>
          </w:p>
          <w:p w14:paraId="7CFA0093"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El SGC podrá consultar en el Registro Único Empresarial – RUES el estado del Certificado de inscripción en el Registro Mercantil cuando así lo considere necesario.</w:t>
            </w:r>
          </w:p>
          <w:p w14:paraId="1DF5068F" w14:textId="77777777" w:rsidR="00834E2C" w:rsidRPr="0095533C" w:rsidRDefault="001F3A0C">
            <w:pPr>
              <w:numPr>
                <w:ilvl w:val="3"/>
                <w:numId w:val="36"/>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Persona Extranjeras (</w:t>
            </w:r>
            <w:proofErr w:type="gramStart"/>
            <w:r w:rsidRPr="0095533C">
              <w:rPr>
                <w:rFonts w:ascii="Verdana" w:eastAsia="Arial" w:hAnsi="Verdana" w:cs="Arial"/>
                <w:b/>
                <w:color w:val="000000"/>
                <w:sz w:val="20"/>
                <w:szCs w:val="20"/>
              </w:rPr>
              <w:t>En caso que</w:t>
            </w:r>
            <w:proofErr w:type="gramEnd"/>
            <w:r w:rsidRPr="0095533C">
              <w:rPr>
                <w:rFonts w:ascii="Verdana" w:eastAsia="Arial" w:hAnsi="Verdana" w:cs="Arial"/>
                <w:b/>
                <w:color w:val="000000"/>
                <w:sz w:val="20"/>
                <w:szCs w:val="20"/>
              </w:rPr>
              <w:t xml:space="preserve"> aplique) </w:t>
            </w:r>
          </w:p>
          <w:p w14:paraId="5C0958DD"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Las personas jurídicas y las empresas que no hayan sido constituidas de acuerdo con la legislación colombiana, y las personas naturales que no tengan nacionalidad ni residencia </w:t>
            </w:r>
            <w:r w:rsidRPr="0095533C">
              <w:rPr>
                <w:rFonts w:ascii="Verdana" w:eastAsia="Arial" w:hAnsi="Verdana" w:cs="Arial"/>
                <w:sz w:val="20"/>
                <w:szCs w:val="20"/>
              </w:rPr>
              <w:lastRenderedPageBreak/>
              <w:t xml:space="preserve">colombiana, son extranjeras. Para su participación deberán cumplir con las siguientes condiciones: </w:t>
            </w:r>
          </w:p>
          <w:p w14:paraId="6DA309F9" w14:textId="77777777" w:rsidR="00834E2C" w:rsidRPr="00F508A6" w:rsidRDefault="00834E2C">
            <w:pPr>
              <w:rPr>
                <w:rFonts w:ascii="Verdana" w:eastAsia="Arial" w:hAnsi="Verdana" w:cs="Arial"/>
                <w:sz w:val="20"/>
                <w:szCs w:val="20"/>
                <w:highlight w:val="yellow"/>
              </w:rPr>
            </w:pPr>
          </w:p>
          <w:p w14:paraId="22C280AE" w14:textId="77777777" w:rsidR="00834E2C" w:rsidRPr="0095533C" w:rsidRDefault="001F3A0C">
            <w:pPr>
              <w:numPr>
                <w:ilvl w:val="4"/>
                <w:numId w:val="36"/>
              </w:numPr>
              <w:pBdr>
                <w:top w:val="nil"/>
                <w:left w:val="nil"/>
                <w:bottom w:val="nil"/>
                <w:right w:val="nil"/>
                <w:between w:val="nil"/>
              </w:pBdr>
              <w:jc w:val="both"/>
              <w:rPr>
                <w:rFonts w:ascii="Verdana" w:eastAsia="Arial" w:hAnsi="Verdana" w:cs="Arial"/>
                <w:color w:val="000000"/>
                <w:sz w:val="20"/>
                <w:szCs w:val="20"/>
              </w:rPr>
            </w:pPr>
            <w:r w:rsidRPr="0095533C">
              <w:rPr>
                <w:rFonts w:ascii="Verdana" w:eastAsia="Arial" w:hAnsi="Verdana" w:cs="Arial"/>
                <w:b/>
                <w:color w:val="000000"/>
                <w:sz w:val="20"/>
                <w:szCs w:val="20"/>
              </w:rPr>
              <w:t>Personas Naturales Extranjeras:</w:t>
            </w:r>
            <w:r w:rsidRPr="0095533C">
              <w:rPr>
                <w:rFonts w:ascii="Verdana" w:eastAsia="Arial" w:hAnsi="Verdana" w:cs="Arial"/>
                <w:color w:val="000000"/>
                <w:sz w:val="20"/>
                <w:szCs w:val="20"/>
              </w:rPr>
              <w:t xml:space="preserve"> Las personas naturales extranjeras, deberán presentar copia de su pasaporte. </w:t>
            </w:r>
          </w:p>
          <w:p w14:paraId="1ACF6A5B" w14:textId="77777777" w:rsidR="00834E2C" w:rsidRPr="0095533C" w:rsidRDefault="00834E2C">
            <w:pPr>
              <w:rPr>
                <w:rFonts w:ascii="Verdana" w:eastAsia="Arial" w:hAnsi="Verdana" w:cs="Arial"/>
                <w:b/>
                <w:sz w:val="20"/>
                <w:szCs w:val="20"/>
              </w:rPr>
            </w:pPr>
          </w:p>
          <w:p w14:paraId="222FE20D" w14:textId="77777777" w:rsidR="00834E2C" w:rsidRPr="0095533C" w:rsidRDefault="001F3A0C">
            <w:pPr>
              <w:numPr>
                <w:ilvl w:val="4"/>
                <w:numId w:val="36"/>
              </w:numPr>
              <w:pBdr>
                <w:top w:val="nil"/>
                <w:left w:val="nil"/>
                <w:bottom w:val="nil"/>
                <w:right w:val="nil"/>
                <w:between w:val="nil"/>
              </w:pBdr>
              <w:jc w:val="both"/>
              <w:rPr>
                <w:rFonts w:ascii="Verdana" w:eastAsia="Arial" w:hAnsi="Verdana" w:cs="Arial"/>
                <w:color w:val="000000"/>
                <w:sz w:val="20"/>
                <w:szCs w:val="20"/>
              </w:rPr>
            </w:pPr>
            <w:r w:rsidRPr="0095533C">
              <w:rPr>
                <w:rFonts w:ascii="Verdana" w:eastAsia="Arial" w:hAnsi="Verdana" w:cs="Arial"/>
                <w:b/>
                <w:color w:val="000000"/>
                <w:sz w:val="20"/>
                <w:szCs w:val="20"/>
              </w:rPr>
              <w:t>Personas Jurídicas Extranjeras:</w:t>
            </w:r>
            <w:r w:rsidRPr="0095533C">
              <w:rPr>
                <w:rFonts w:ascii="Verdana" w:eastAsia="Arial" w:hAnsi="Verdana" w:cs="Arial"/>
                <w:color w:val="000000"/>
                <w:sz w:val="20"/>
                <w:szCs w:val="20"/>
              </w:rPr>
              <w:t xml:space="preserve"> Las personas jurídicas extranjeras deberán cumplir los siguientes requisitos: </w:t>
            </w:r>
          </w:p>
          <w:p w14:paraId="21FFE105" w14:textId="77777777" w:rsidR="00834E2C" w:rsidRPr="0095533C" w:rsidRDefault="00834E2C">
            <w:pPr>
              <w:jc w:val="both"/>
              <w:rPr>
                <w:rFonts w:ascii="Verdana" w:eastAsia="Arial" w:hAnsi="Verdana" w:cs="Arial"/>
                <w:sz w:val="20"/>
                <w:szCs w:val="20"/>
              </w:rPr>
            </w:pPr>
          </w:p>
          <w:p w14:paraId="70683D8D"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6A0E4806" w14:textId="77777777" w:rsidR="00834E2C" w:rsidRPr="00F508A6" w:rsidRDefault="00834E2C">
            <w:pPr>
              <w:jc w:val="both"/>
              <w:rPr>
                <w:rFonts w:ascii="Verdana" w:eastAsia="Arial" w:hAnsi="Verdana" w:cs="Arial"/>
                <w:sz w:val="20"/>
                <w:szCs w:val="20"/>
                <w:highlight w:val="yellow"/>
              </w:rPr>
            </w:pPr>
          </w:p>
          <w:p w14:paraId="40EE0D7C"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78818D4" w14:textId="77777777" w:rsidR="00834E2C" w:rsidRPr="0095533C" w:rsidRDefault="00834E2C">
            <w:pPr>
              <w:jc w:val="both"/>
              <w:rPr>
                <w:rFonts w:ascii="Verdana" w:eastAsia="Arial" w:hAnsi="Verdana" w:cs="Arial"/>
                <w:sz w:val="20"/>
                <w:szCs w:val="20"/>
              </w:rPr>
            </w:pPr>
          </w:p>
          <w:p w14:paraId="0B2D3B22"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61425114" w14:textId="77777777" w:rsidR="00834E2C" w:rsidRPr="0095533C" w:rsidRDefault="00834E2C">
            <w:pPr>
              <w:jc w:val="both"/>
              <w:rPr>
                <w:rFonts w:ascii="Verdana" w:eastAsia="Arial" w:hAnsi="Verdana" w:cs="Arial"/>
                <w:sz w:val="20"/>
                <w:szCs w:val="20"/>
              </w:rPr>
            </w:pPr>
          </w:p>
          <w:p w14:paraId="482D6247"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10201ADB" w14:textId="77777777" w:rsidR="00834E2C" w:rsidRPr="00F508A6" w:rsidRDefault="00834E2C">
            <w:pPr>
              <w:jc w:val="both"/>
              <w:rPr>
                <w:rFonts w:ascii="Verdana" w:eastAsia="Arial" w:hAnsi="Verdana" w:cs="Arial"/>
                <w:sz w:val="20"/>
                <w:szCs w:val="20"/>
                <w:highlight w:val="yellow"/>
              </w:rPr>
            </w:pPr>
          </w:p>
          <w:p w14:paraId="3AB30DF7"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lastRenderedPageBreak/>
              <w:t xml:space="preserve">Las condiciones previstas en el presente numeral aplican en igual sentido para las personas jurídicas extranjeras que participen en el presente proceso de selección en consorcio o unión temporal. </w:t>
            </w:r>
          </w:p>
          <w:p w14:paraId="022B7E5F" w14:textId="77777777" w:rsidR="00834E2C" w:rsidRPr="00F508A6" w:rsidRDefault="00834E2C">
            <w:pPr>
              <w:jc w:val="both"/>
              <w:rPr>
                <w:rFonts w:ascii="Verdana" w:eastAsia="Arial" w:hAnsi="Verdana" w:cs="Arial"/>
                <w:sz w:val="20"/>
                <w:szCs w:val="20"/>
                <w:highlight w:val="yellow"/>
              </w:rPr>
            </w:pPr>
          </w:p>
          <w:p w14:paraId="599BBA7B"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Nota 1: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464DF4D3" w14:textId="77777777" w:rsidR="00834E2C" w:rsidRPr="0095533C" w:rsidRDefault="00834E2C">
            <w:pPr>
              <w:rPr>
                <w:rFonts w:ascii="Verdana" w:eastAsia="Arial" w:hAnsi="Verdana" w:cs="Arial"/>
                <w:sz w:val="20"/>
                <w:szCs w:val="20"/>
              </w:rPr>
            </w:pPr>
          </w:p>
          <w:p w14:paraId="37B621F6" w14:textId="77777777" w:rsidR="00834E2C" w:rsidRPr="0095533C" w:rsidRDefault="001F3A0C">
            <w:pPr>
              <w:numPr>
                <w:ilvl w:val="2"/>
                <w:numId w:val="36"/>
              </w:numPr>
              <w:pBdr>
                <w:top w:val="nil"/>
                <w:left w:val="nil"/>
                <w:bottom w:val="nil"/>
                <w:right w:val="nil"/>
                <w:between w:val="nil"/>
              </w:pBdr>
              <w:jc w:val="both"/>
              <w:rPr>
                <w:rFonts w:ascii="Verdana" w:eastAsia="Arial" w:hAnsi="Verdana" w:cs="Arial"/>
                <w:b/>
                <w:color w:val="000000"/>
                <w:sz w:val="20"/>
                <w:szCs w:val="20"/>
              </w:rPr>
            </w:pPr>
            <w:r w:rsidRPr="0095533C">
              <w:rPr>
                <w:rFonts w:ascii="Verdana" w:eastAsia="Arial" w:hAnsi="Verdana" w:cs="Arial"/>
                <w:b/>
                <w:color w:val="000000"/>
                <w:sz w:val="20"/>
                <w:szCs w:val="20"/>
              </w:rPr>
              <w:t>Acta de autorización de la Junta de Socios o Asamblea de Accionistas</w:t>
            </w:r>
          </w:p>
          <w:p w14:paraId="6141B601"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30F023D3" w14:textId="77777777" w:rsidR="00834E2C" w:rsidRPr="0095533C" w:rsidRDefault="001F3A0C">
            <w:pPr>
              <w:numPr>
                <w:ilvl w:val="2"/>
                <w:numId w:val="36"/>
              </w:numPr>
              <w:pBdr>
                <w:top w:val="nil"/>
                <w:left w:val="nil"/>
                <w:bottom w:val="nil"/>
                <w:right w:val="nil"/>
                <w:between w:val="nil"/>
              </w:pBdr>
              <w:spacing w:before="240"/>
              <w:jc w:val="both"/>
              <w:rPr>
                <w:rFonts w:ascii="Verdana" w:eastAsia="Arial" w:hAnsi="Verdana" w:cs="Arial"/>
                <w:b/>
                <w:color w:val="000000"/>
                <w:sz w:val="20"/>
                <w:szCs w:val="20"/>
              </w:rPr>
            </w:pPr>
            <w:r w:rsidRPr="0095533C">
              <w:rPr>
                <w:rFonts w:ascii="Verdana" w:eastAsia="Arial" w:hAnsi="Verdana" w:cs="Arial"/>
                <w:b/>
                <w:color w:val="000000"/>
                <w:sz w:val="20"/>
                <w:szCs w:val="20"/>
              </w:rPr>
              <w:t>Documentos de conformación del Proponente Plural, Consorcio o Unión Temporal. (Formato 2 o 3)</w:t>
            </w:r>
          </w:p>
          <w:p w14:paraId="079B18DE" w14:textId="77777777" w:rsidR="00834E2C" w:rsidRPr="00F508A6" w:rsidRDefault="00834E2C">
            <w:pPr>
              <w:pBdr>
                <w:top w:val="nil"/>
                <w:left w:val="nil"/>
                <w:bottom w:val="nil"/>
                <w:right w:val="nil"/>
                <w:between w:val="nil"/>
              </w:pBdr>
              <w:jc w:val="both"/>
              <w:rPr>
                <w:rFonts w:ascii="Verdana" w:eastAsia="Arial" w:hAnsi="Verdana" w:cs="Arial"/>
                <w:color w:val="000000"/>
                <w:sz w:val="20"/>
                <w:szCs w:val="20"/>
                <w:highlight w:val="yellow"/>
              </w:rPr>
            </w:pPr>
          </w:p>
          <w:p w14:paraId="6415AD80" w14:textId="77777777" w:rsidR="00834E2C" w:rsidRPr="0095533C" w:rsidRDefault="001F3A0C">
            <w:pPr>
              <w:pBdr>
                <w:top w:val="nil"/>
                <w:left w:val="nil"/>
                <w:bottom w:val="nil"/>
                <w:right w:val="nil"/>
                <w:between w:val="nil"/>
              </w:pBdr>
              <w:jc w:val="both"/>
              <w:rPr>
                <w:rFonts w:ascii="Verdana" w:eastAsia="Arial" w:hAnsi="Verdana" w:cs="Arial"/>
                <w:color w:val="000000"/>
                <w:sz w:val="20"/>
                <w:szCs w:val="20"/>
              </w:rPr>
            </w:pPr>
            <w:r w:rsidRPr="0095533C">
              <w:rPr>
                <w:rFonts w:ascii="Verdana" w:eastAsia="Arial" w:hAnsi="Verdana" w:cs="Arial"/>
                <w:color w:val="000000"/>
                <w:sz w:val="20"/>
                <w:szCs w:val="20"/>
              </w:rPr>
              <w:t xml:space="preserve">Quienes presenten propuesta a través de consorcios y uniones temporales, deberá presentar debidamente diligenciado el </w:t>
            </w:r>
            <w:r w:rsidRPr="0095533C">
              <w:rPr>
                <w:rFonts w:ascii="Verdana" w:eastAsia="Arial" w:hAnsi="Verdana" w:cs="Arial"/>
                <w:b/>
                <w:color w:val="000000"/>
                <w:sz w:val="20"/>
                <w:szCs w:val="20"/>
              </w:rPr>
              <w:t>Formato No. 2</w:t>
            </w:r>
            <w:r w:rsidRPr="0095533C">
              <w:rPr>
                <w:rFonts w:ascii="Verdana" w:eastAsia="Arial" w:hAnsi="Verdana" w:cs="Arial"/>
                <w:color w:val="000000"/>
                <w:sz w:val="20"/>
                <w:szCs w:val="20"/>
              </w:rPr>
              <w:t xml:space="preserve"> o el </w:t>
            </w:r>
            <w:r w:rsidRPr="0095533C">
              <w:rPr>
                <w:rFonts w:ascii="Verdana" w:eastAsia="Arial" w:hAnsi="Verdana" w:cs="Arial"/>
                <w:b/>
                <w:color w:val="000000"/>
                <w:sz w:val="20"/>
                <w:szCs w:val="20"/>
              </w:rPr>
              <w:t>Formato No. 3</w:t>
            </w:r>
            <w:r w:rsidRPr="0095533C">
              <w:rPr>
                <w:rFonts w:ascii="Verdana" w:eastAsia="Arial" w:hAnsi="Verdana" w:cs="Arial"/>
                <w:color w:val="000000"/>
                <w:sz w:val="20"/>
                <w:szCs w:val="20"/>
              </w:rPr>
              <w:t xml:space="preserve"> del presente proceso de selección, según corresponda, y cumplir los siguientes requisitos y condiciones:</w:t>
            </w:r>
          </w:p>
          <w:p w14:paraId="2EADF1D3" w14:textId="77777777" w:rsidR="00834E2C" w:rsidRPr="0095533C" w:rsidRDefault="00834E2C">
            <w:pPr>
              <w:pBdr>
                <w:top w:val="nil"/>
                <w:left w:val="nil"/>
                <w:bottom w:val="nil"/>
                <w:right w:val="nil"/>
                <w:between w:val="nil"/>
              </w:pBdr>
              <w:ind w:left="720"/>
              <w:jc w:val="both"/>
              <w:rPr>
                <w:rFonts w:ascii="Verdana" w:eastAsia="Arial" w:hAnsi="Verdana" w:cs="Arial"/>
                <w:color w:val="000000"/>
                <w:sz w:val="20"/>
                <w:szCs w:val="20"/>
              </w:rPr>
            </w:pPr>
          </w:p>
          <w:p w14:paraId="6222FBD3" w14:textId="77777777" w:rsidR="00834E2C" w:rsidRPr="0095533C" w:rsidRDefault="001F3A0C">
            <w:pPr>
              <w:numPr>
                <w:ilvl w:val="0"/>
                <w:numId w:val="21"/>
              </w:numPr>
              <w:pBdr>
                <w:top w:val="nil"/>
                <w:left w:val="nil"/>
                <w:bottom w:val="nil"/>
                <w:right w:val="nil"/>
                <w:between w:val="nil"/>
              </w:pBdr>
              <w:ind w:left="357" w:hanging="357"/>
              <w:jc w:val="both"/>
              <w:rPr>
                <w:rFonts w:ascii="Verdana" w:eastAsia="Arial" w:hAnsi="Verdana" w:cs="Arial"/>
                <w:color w:val="000000"/>
                <w:sz w:val="20"/>
                <w:szCs w:val="20"/>
              </w:rPr>
            </w:pPr>
            <w:r w:rsidRPr="0095533C">
              <w:rPr>
                <w:rFonts w:ascii="Verdana" w:eastAsia="Arial" w:hAnsi="Verdana" w:cs="Arial"/>
                <w:color w:val="000000"/>
                <w:sz w:val="20"/>
                <w:szCs w:val="20"/>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el proceso.</w:t>
            </w:r>
          </w:p>
          <w:p w14:paraId="7323B520" w14:textId="77777777" w:rsidR="00834E2C" w:rsidRPr="0095533C" w:rsidRDefault="00834E2C">
            <w:pPr>
              <w:pBdr>
                <w:top w:val="nil"/>
                <w:left w:val="nil"/>
                <w:bottom w:val="nil"/>
                <w:right w:val="nil"/>
                <w:between w:val="nil"/>
              </w:pBdr>
              <w:ind w:left="357"/>
              <w:jc w:val="both"/>
              <w:rPr>
                <w:rFonts w:ascii="Verdana" w:eastAsia="Arial" w:hAnsi="Verdana" w:cs="Arial"/>
                <w:color w:val="000000"/>
                <w:sz w:val="20"/>
                <w:szCs w:val="20"/>
              </w:rPr>
            </w:pPr>
          </w:p>
          <w:p w14:paraId="3BE886E9" w14:textId="77777777" w:rsidR="00834E2C" w:rsidRPr="0095533C" w:rsidRDefault="001F3A0C">
            <w:pPr>
              <w:numPr>
                <w:ilvl w:val="0"/>
                <w:numId w:val="21"/>
              </w:numPr>
              <w:ind w:left="357" w:hanging="357"/>
              <w:jc w:val="both"/>
              <w:rPr>
                <w:rFonts w:ascii="Verdana" w:eastAsia="Arial" w:hAnsi="Verdana" w:cs="Arial"/>
                <w:sz w:val="20"/>
                <w:szCs w:val="20"/>
              </w:rPr>
            </w:pPr>
            <w:r w:rsidRPr="0095533C">
              <w:rPr>
                <w:rFonts w:ascii="Verdana" w:eastAsia="Arial" w:hAnsi="Verdana" w:cs="Arial"/>
                <w:sz w:val="20"/>
                <w:szCs w:val="20"/>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628C5CE7" w14:textId="77777777" w:rsidR="00834E2C" w:rsidRPr="0095533C" w:rsidRDefault="00834E2C">
            <w:pPr>
              <w:pBdr>
                <w:top w:val="nil"/>
                <w:left w:val="nil"/>
                <w:bottom w:val="nil"/>
                <w:right w:val="nil"/>
                <w:between w:val="nil"/>
              </w:pBdr>
              <w:ind w:left="363"/>
              <w:jc w:val="both"/>
              <w:rPr>
                <w:rFonts w:ascii="Verdana" w:eastAsia="Arial" w:hAnsi="Verdana" w:cs="Arial"/>
                <w:color w:val="000000"/>
                <w:sz w:val="20"/>
                <w:szCs w:val="20"/>
              </w:rPr>
            </w:pPr>
          </w:p>
          <w:p w14:paraId="3DD4F5F7" w14:textId="77777777" w:rsidR="00834E2C" w:rsidRPr="0095533C" w:rsidRDefault="001F3A0C">
            <w:pPr>
              <w:numPr>
                <w:ilvl w:val="0"/>
                <w:numId w:val="21"/>
              </w:numPr>
              <w:ind w:left="363"/>
              <w:jc w:val="both"/>
              <w:rPr>
                <w:rFonts w:ascii="Verdana" w:eastAsia="Arial" w:hAnsi="Verdana" w:cs="Arial"/>
                <w:sz w:val="20"/>
                <w:szCs w:val="20"/>
              </w:rPr>
            </w:pPr>
            <w:proofErr w:type="gramStart"/>
            <w:r w:rsidRPr="0095533C">
              <w:rPr>
                <w:rFonts w:ascii="Verdana" w:eastAsia="Arial" w:hAnsi="Verdana" w:cs="Arial"/>
                <w:sz w:val="20"/>
                <w:szCs w:val="20"/>
              </w:rPr>
              <w:t>En caso que</w:t>
            </w:r>
            <w:proofErr w:type="gramEnd"/>
            <w:r w:rsidRPr="0095533C">
              <w:rPr>
                <w:rFonts w:ascii="Verdana" w:eastAsia="Arial" w:hAnsi="Verdana" w:cs="Arial"/>
                <w:sz w:val="20"/>
                <w:szCs w:val="20"/>
              </w:rPr>
              <w:t xml:space="preserve"> el proponente sea un consorcio se deberá indicar el porcentaje de participación de cada uno de sus integrantes.</w:t>
            </w:r>
          </w:p>
          <w:p w14:paraId="2DECDBB9" w14:textId="77777777" w:rsidR="00834E2C" w:rsidRPr="0095533C" w:rsidRDefault="00834E2C">
            <w:pPr>
              <w:jc w:val="both"/>
              <w:rPr>
                <w:rFonts w:ascii="Verdana" w:eastAsia="Arial" w:hAnsi="Verdana" w:cs="Arial"/>
                <w:sz w:val="20"/>
                <w:szCs w:val="20"/>
              </w:rPr>
            </w:pPr>
          </w:p>
          <w:p w14:paraId="72B61D9F" w14:textId="77777777" w:rsidR="00834E2C" w:rsidRPr="0095533C" w:rsidRDefault="001F3A0C">
            <w:pPr>
              <w:numPr>
                <w:ilvl w:val="0"/>
                <w:numId w:val="21"/>
              </w:numPr>
              <w:ind w:left="363"/>
              <w:jc w:val="both"/>
              <w:rPr>
                <w:rFonts w:ascii="Verdana" w:eastAsia="Arial" w:hAnsi="Verdana" w:cs="Arial"/>
                <w:sz w:val="20"/>
                <w:szCs w:val="20"/>
              </w:rPr>
            </w:pPr>
            <w:proofErr w:type="gramStart"/>
            <w:r w:rsidRPr="0095533C">
              <w:rPr>
                <w:rFonts w:ascii="Verdana" w:eastAsia="Arial" w:hAnsi="Verdana" w:cs="Arial"/>
                <w:sz w:val="20"/>
                <w:szCs w:val="20"/>
              </w:rPr>
              <w:t>En caso que</w:t>
            </w:r>
            <w:proofErr w:type="gramEnd"/>
            <w:r w:rsidRPr="0095533C">
              <w:rPr>
                <w:rFonts w:ascii="Verdana" w:eastAsia="Arial" w:hAnsi="Verdana" w:cs="Arial"/>
                <w:sz w:val="20"/>
                <w:szCs w:val="20"/>
              </w:rPr>
              <w:t xml:space="preserve"> el proponente sea una unión temporal indicará el porcentaje de participación y señalará los términos y la extensión de la participación en la propuesta y en la ejecución del contrato de cada uno de sus integrantes.</w:t>
            </w:r>
          </w:p>
          <w:p w14:paraId="4F9B5FA9" w14:textId="77777777" w:rsidR="00834E2C" w:rsidRPr="0095533C" w:rsidRDefault="00834E2C">
            <w:pPr>
              <w:jc w:val="both"/>
              <w:rPr>
                <w:rFonts w:ascii="Verdana" w:eastAsia="Arial" w:hAnsi="Verdana" w:cs="Arial"/>
                <w:sz w:val="20"/>
                <w:szCs w:val="20"/>
              </w:rPr>
            </w:pPr>
          </w:p>
          <w:p w14:paraId="16B1BCD3" w14:textId="77777777" w:rsidR="00834E2C" w:rsidRPr="0095533C" w:rsidRDefault="001F3A0C">
            <w:pPr>
              <w:numPr>
                <w:ilvl w:val="0"/>
                <w:numId w:val="21"/>
              </w:numPr>
              <w:ind w:left="363"/>
              <w:jc w:val="both"/>
              <w:rPr>
                <w:rFonts w:ascii="Verdana" w:eastAsia="Arial" w:hAnsi="Verdana" w:cs="Arial"/>
                <w:sz w:val="20"/>
                <w:szCs w:val="20"/>
              </w:rPr>
            </w:pPr>
            <w:r w:rsidRPr="0095533C">
              <w:rPr>
                <w:rFonts w:ascii="Verdana" w:eastAsia="Arial" w:hAnsi="Verdana" w:cs="Arial"/>
                <w:sz w:val="20"/>
                <w:szCs w:val="20"/>
              </w:rPr>
              <w:t>No se aceptarán Consorcios o Uniones Temporales constituidos entre una misma persona jurídica y sus socios, accionistas, o entre ésta y su representante legal, o miembro o miembros de la Junta Directiva.</w:t>
            </w:r>
            <w:r w:rsidRPr="0095533C">
              <w:rPr>
                <w:rFonts w:ascii="Verdana" w:eastAsia="Arial" w:hAnsi="Verdana" w:cs="Arial"/>
                <w:sz w:val="20"/>
                <w:szCs w:val="20"/>
              </w:rPr>
              <w:br/>
            </w:r>
          </w:p>
          <w:p w14:paraId="3BA5A9BE" w14:textId="77777777" w:rsidR="00834E2C" w:rsidRPr="0095533C" w:rsidRDefault="001F3A0C">
            <w:pPr>
              <w:numPr>
                <w:ilvl w:val="0"/>
                <w:numId w:val="21"/>
              </w:numPr>
              <w:ind w:left="363"/>
              <w:jc w:val="both"/>
              <w:rPr>
                <w:rFonts w:ascii="Verdana" w:eastAsia="Arial" w:hAnsi="Verdana" w:cs="Arial"/>
                <w:sz w:val="20"/>
                <w:szCs w:val="20"/>
              </w:rPr>
            </w:pPr>
            <w:r w:rsidRPr="0095533C">
              <w:rPr>
                <w:rFonts w:ascii="Verdana" w:eastAsia="Arial" w:hAnsi="Verdana" w:cs="Arial"/>
                <w:sz w:val="20"/>
                <w:szCs w:val="20"/>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5D6DB59D" w14:textId="77777777" w:rsidR="00834E2C" w:rsidRPr="0095533C" w:rsidRDefault="00834E2C">
            <w:pPr>
              <w:ind w:left="363"/>
              <w:jc w:val="both"/>
              <w:rPr>
                <w:rFonts w:ascii="Verdana" w:eastAsia="Arial" w:hAnsi="Verdana" w:cs="Arial"/>
                <w:sz w:val="20"/>
                <w:szCs w:val="20"/>
              </w:rPr>
            </w:pPr>
          </w:p>
          <w:p w14:paraId="54DD2ED6" w14:textId="77777777" w:rsidR="00834E2C" w:rsidRPr="0095533C" w:rsidRDefault="001F3A0C">
            <w:pPr>
              <w:numPr>
                <w:ilvl w:val="0"/>
                <w:numId w:val="21"/>
              </w:numPr>
              <w:ind w:left="363"/>
              <w:jc w:val="both"/>
              <w:rPr>
                <w:rFonts w:ascii="Verdana" w:eastAsia="Arial" w:hAnsi="Verdana" w:cs="Arial"/>
                <w:sz w:val="20"/>
                <w:szCs w:val="20"/>
              </w:rPr>
            </w:pPr>
            <w:r w:rsidRPr="0095533C">
              <w:rPr>
                <w:rFonts w:ascii="Verdana" w:eastAsia="Arial" w:hAnsi="Verdana" w:cs="Arial"/>
                <w:sz w:val="20"/>
                <w:szCs w:val="20"/>
              </w:rPr>
              <w:t>Dicho documento deberá estar firmado por todos y cada uno de los integrantes del consorcio o unión temporal y en el caso del integrante persona jurídica, por el representante legal de dicha persona.</w:t>
            </w:r>
          </w:p>
          <w:p w14:paraId="445AA9AC" w14:textId="77777777" w:rsidR="00834E2C" w:rsidRPr="0095533C" w:rsidRDefault="001F3A0C">
            <w:pPr>
              <w:numPr>
                <w:ilvl w:val="0"/>
                <w:numId w:val="21"/>
              </w:numPr>
              <w:spacing w:before="240" w:after="240"/>
              <w:ind w:left="363"/>
              <w:jc w:val="both"/>
              <w:rPr>
                <w:rFonts w:ascii="Verdana" w:eastAsia="Arial" w:hAnsi="Verdana" w:cs="Arial"/>
                <w:sz w:val="20"/>
                <w:szCs w:val="20"/>
              </w:rPr>
            </w:pPr>
            <w:r w:rsidRPr="0095533C">
              <w:rPr>
                <w:rFonts w:ascii="Verdana" w:eastAsia="Arial" w:hAnsi="Verdana" w:cs="Arial"/>
                <w:sz w:val="20"/>
                <w:szCs w:val="20"/>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 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p>
          <w:p w14:paraId="652C14D5" w14:textId="77777777" w:rsidR="00834E2C" w:rsidRPr="0095533C" w:rsidRDefault="001F3A0C">
            <w:pPr>
              <w:numPr>
                <w:ilvl w:val="0"/>
                <w:numId w:val="21"/>
              </w:numPr>
              <w:spacing w:before="240" w:after="240"/>
              <w:ind w:left="363"/>
              <w:jc w:val="both"/>
              <w:rPr>
                <w:rFonts w:ascii="Verdana" w:eastAsia="Arial" w:hAnsi="Verdana" w:cs="Arial"/>
                <w:sz w:val="20"/>
                <w:szCs w:val="20"/>
              </w:rPr>
            </w:pPr>
            <w:r w:rsidRPr="0095533C">
              <w:rPr>
                <w:rFonts w:ascii="Verdana" w:eastAsia="Arial" w:hAnsi="Verdana" w:cs="Arial"/>
                <w:sz w:val="20"/>
                <w:szCs w:val="20"/>
              </w:rPr>
              <w:t>En atención a lo dispuesto en el artículo 11 del Decreto 3050 de 1997, para el caso de los integrantes de un Consorcio o Unión Temporal, para efectos de pago deberán manifestar con respecto a la facturación, dentro de su oferta, lo siguiente: Si la va a efectuar en representación del Consorcio o la Unión Temporal uno de sus integrantes, caso en el cual debe informar el número de identificación tributaria - NIT de quien va a facturar; si la facturación la van a presentar en forma separada cada uno de los integrantes del Consorcio o Unión Temporal, deberá informar su número de identificación tributaria – NIT y establecer la participación de cada uno dentro del valor del contrato; o si la facturación se va a realizar directamente por el Consorcio o Unión Temporal, el Consorcio o Unión Temporal debe allegar la fotocopia del Registro Único Tributario RUT del Consorcio o Unión Temporal actualizado, dentro de los tres (3) días hábiles siguientes a la adjudicación o lo antes posible de acuerdo a la duración del trámite ante la DIAN.</w:t>
            </w:r>
          </w:p>
          <w:p w14:paraId="6728180D" w14:textId="77777777" w:rsidR="00834E2C" w:rsidRPr="0095533C" w:rsidRDefault="001F3A0C">
            <w:pPr>
              <w:numPr>
                <w:ilvl w:val="1"/>
                <w:numId w:val="34"/>
              </w:numPr>
              <w:pBdr>
                <w:top w:val="nil"/>
                <w:left w:val="nil"/>
                <w:bottom w:val="nil"/>
                <w:right w:val="nil"/>
                <w:between w:val="nil"/>
              </w:pBdr>
              <w:rPr>
                <w:rFonts w:ascii="Verdana" w:eastAsia="Arial" w:hAnsi="Verdana" w:cs="Arial"/>
                <w:b/>
                <w:color w:val="000000"/>
                <w:sz w:val="20"/>
                <w:szCs w:val="20"/>
              </w:rPr>
            </w:pPr>
            <w:r w:rsidRPr="0095533C">
              <w:rPr>
                <w:rFonts w:ascii="Verdana" w:eastAsia="Arial" w:hAnsi="Verdana" w:cs="Arial"/>
                <w:b/>
                <w:color w:val="000000"/>
                <w:sz w:val="20"/>
                <w:szCs w:val="20"/>
              </w:rPr>
              <w:t>4.1.5. Poder cuando la propuesta se presente por intermedio de un representante (en el caso en que aplique)</w:t>
            </w:r>
          </w:p>
          <w:p w14:paraId="082FA16A"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lastRenderedPageBreak/>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26500832"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675731D7"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95533C">
              <w:rPr>
                <w:rFonts w:ascii="Verdana" w:eastAsia="Arial" w:hAnsi="Verdana" w:cs="Arial"/>
                <w:sz w:val="20"/>
                <w:szCs w:val="20"/>
              </w:rPr>
              <w:t>consularización</w:t>
            </w:r>
            <w:proofErr w:type="spellEnd"/>
            <w:r w:rsidRPr="0095533C">
              <w:rPr>
                <w:rFonts w:ascii="Verdana" w:eastAsia="Arial" w:hAnsi="Verdana" w:cs="Arial"/>
                <w:sz w:val="20"/>
                <w:szCs w:val="20"/>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171FF07B"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F595D53" w14:textId="77777777" w:rsidR="00834E2C" w:rsidRPr="0095533C"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Fotocopia del documento de identidad del representante legal y/o su apoderado o persona natural</w:t>
            </w:r>
          </w:p>
          <w:p w14:paraId="625E0D4C" w14:textId="77777777" w:rsidR="00834E2C" w:rsidRPr="0095533C" w:rsidRDefault="001F3A0C">
            <w:pPr>
              <w:spacing w:before="240" w:after="240"/>
              <w:ind w:right="60"/>
              <w:jc w:val="both"/>
              <w:rPr>
                <w:rFonts w:ascii="Verdana" w:eastAsia="Arial" w:hAnsi="Verdana" w:cs="Arial"/>
                <w:sz w:val="20"/>
                <w:szCs w:val="20"/>
              </w:rPr>
            </w:pPr>
            <w:r w:rsidRPr="0095533C">
              <w:rPr>
                <w:rFonts w:ascii="Verdana" w:eastAsia="Arial" w:hAnsi="Verdana" w:cs="Arial"/>
                <w:sz w:val="20"/>
                <w:szCs w:val="20"/>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4D30F5C6" w14:textId="77777777" w:rsidR="00834E2C" w:rsidRPr="0095533C" w:rsidRDefault="001F3A0C">
            <w:pPr>
              <w:spacing w:before="240" w:after="240"/>
              <w:ind w:right="60"/>
              <w:jc w:val="both"/>
              <w:rPr>
                <w:rFonts w:ascii="Verdana" w:eastAsia="Arial" w:hAnsi="Verdana" w:cs="Arial"/>
                <w:sz w:val="20"/>
                <w:szCs w:val="20"/>
              </w:rPr>
            </w:pPr>
            <w:r w:rsidRPr="0095533C">
              <w:rPr>
                <w:rFonts w:ascii="Verdana" w:eastAsia="Arial" w:hAnsi="Verdana" w:cs="Arial"/>
                <w:sz w:val="20"/>
                <w:szCs w:val="20"/>
              </w:rPr>
              <w:t>En caso de personas jurídicas, aportará copia de la cédula de ciudadanía del Representante Legal.</w:t>
            </w:r>
          </w:p>
          <w:p w14:paraId="6A518C9C" w14:textId="77777777" w:rsidR="00834E2C" w:rsidRPr="0095533C" w:rsidRDefault="001F3A0C">
            <w:pPr>
              <w:spacing w:before="240" w:after="240"/>
              <w:ind w:right="60"/>
              <w:jc w:val="both"/>
              <w:rPr>
                <w:rFonts w:ascii="Verdana" w:eastAsia="Arial" w:hAnsi="Verdana" w:cs="Arial"/>
                <w:sz w:val="20"/>
                <w:szCs w:val="20"/>
              </w:rPr>
            </w:pPr>
            <w:r w:rsidRPr="0095533C">
              <w:rPr>
                <w:rFonts w:ascii="Verdana" w:eastAsia="Arial" w:hAnsi="Verdana" w:cs="Arial"/>
                <w:sz w:val="20"/>
                <w:szCs w:val="20"/>
              </w:rPr>
              <w:t xml:space="preserve">En el evento de los Consorcios o Uniones temporales o promesas de sociedad, se presentará copia de la cédula de ciudadanía del Representante Legal de cada </w:t>
            </w:r>
            <w:proofErr w:type="gramStart"/>
            <w:r w:rsidRPr="0095533C">
              <w:rPr>
                <w:rFonts w:ascii="Verdana" w:eastAsia="Arial" w:hAnsi="Verdana" w:cs="Arial"/>
                <w:sz w:val="20"/>
                <w:szCs w:val="20"/>
              </w:rPr>
              <w:t>uno</w:t>
            </w:r>
            <w:proofErr w:type="gramEnd"/>
            <w:r w:rsidRPr="0095533C">
              <w:rPr>
                <w:rFonts w:ascii="Verdana" w:eastAsia="Arial" w:hAnsi="Verdana" w:cs="Arial"/>
                <w:sz w:val="20"/>
                <w:szCs w:val="20"/>
              </w:rPr>
              <w:t xml:space="preserve"> de las personas jurídicas integrantes de éstos, y de las cédulas de las personas naturales integrantes.</w:t>
            </w:r>
          </w:p>
          <w:p w14:paraId="558C3B26" w14:textId="77777777" w:rsidR="00834E2C" w:rsidRPr="0095533C"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lastRenderedPageBreak/>
              <w:t>Certificación de pagos de seguridad social y aportes a parafiscales (Formato 4)</w:t>
            </w:r>
          </w:p>
          <w:p w14:paraId="7FC61205"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su constitución, lo anterior de conformidad con lo establecido en el artículo 50 de la Ley 789 de 2002 y el artículo 23 de la Ley 1150 de 2007. </w:t>
            </w:r>
            <w:r w:rsidRPr="0095533C">
              <w:rPr>
                <w:rFonts w:ascii="Verdana" w:eastAsia="Arial" w:hAnsi="Verdana" w:cs="Arial"/>
                <w:b/>
                <w:sz w:val="20"/>
                <w:szCs w:val="20"/>
              </w:rPr>
              <w:t>Este requisito es exigible para personas naturales y jurídicas con personal vinculado laboralmente.</w:t>
            </w:r>
            <w:r w:rsidRPr="0095533C">
              <w:rPr>
                <w:rFonts w:ascii="Verdana" w:eastAsia="Arial" w:hAnsi="Verdana" w:cs="Arial"/>
                <w:sz w:val="20"/>
                <w:szCs w:val="20"/>
              </w:rPr>
              <w:t xml:space="preserve"> </w:t>
            </w:r>
          </w:p>
          <w:p w14:paraId="6CAE3543" w14:textId="77777777" w:rsidR="00834E2C" w:rsidRPr="00F508A6" w:rsidRDefault="00834E2C">
            <w:pPr>
              <w:jc w:val="both"/>
              <w:rPr>
                <w:rFonts w:ascii="Verdana" w:eastAsia="Arial" w:hAnsi="Verdana" w:cs="Arial"/>
                <w:sz w:val="20"/>
                <w:szCs w:val="20"/>
                <w:highlight w:val="yellow"/>
              </w:rPr>
            </w:pPr>
          </w:p>
          <w:p w14:paraId="723E3775"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w:t>
            </w:r>
            <w:proofErr w:type="gramStart"/>
            <w:r w:rsidRPr="0095533C">
              <w:rPr>
                <w:rFonts w:ascii="Verdana" w:eastAsia="Arial" w:hAnsi="Verdana" w:cs="Arial"/>
                <w:sz w:val="20"/>
                <w:szCs w:val="20"/>
              </w:rPr>
              <w:t>del mismo</w:t>
            </w:r>
            <w:proofErr w:type="gramEnd"/>
            <w:r w:rsidRPr="0095533C">
              <w:rPr>
                <w:rFonts w:ascii="Verdana" w:eastAsia="Arial" w:hAnsi="Verdana" w:cs="Arial"/>
                <w:sz w:val="20"/>
                <w:szCs w:val="20"/>
              </w:rPr>
              <w:t>, a la fecha del cierre del presente proceso de selección.</w:t>
            </w:r>
          </w:p>
          <w:p w14:paraId="57E287E7" w14:textId="77777777" w:rsidR="00834E2C" w:rsidRPr="0095533C" w:rsidRDefault="00834E2C">
            <w:pPr>
              <w:jc w:val="both"/>
              <w:rPr>
                <w:rFonts w:ascii="Verdana" w:eastAsia="Arial" w:hAnsi="Verdana" w:cs="Arial"/>
                <w:sz w:val="20"/>
                <w:szCs w:val="20"/>
              </w:rPr>
            </w:pPr>
          </w:p>
          <w:p w14:paraId="28848143"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Las personas naturales sin personal vinculado laboralmente deberán expresar esta situación bajo la gravedad de juramento y presentar la última planilla de pago al Sistema de Seguridad Social Integral. </w:t>
            </w:r>
          </w:p>
          <w:p w14:paraId="7E5FA0BB" w14:textId="77777777" w:rsidR="00834E2C" w:rsidRPr="0095533C" w:rsidRDefault="00834E2C">
            <w:pPr>
              <w:jc w:val="both"/>
              <w:rPr>
                <w:rFonts w:ascii="Verdana" w:eastAsia="Arial" w:hAnsi="Verdana" w:cs="Arial"/>
                <w:sz w:val="20"/>
                <w:szCs w:val="20"/>
              </w:rPr>
            </w:pPr>
          </w:p>
          <w:p w14:paraId="35A62B62"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En el caso de consorcios o uniones temporales, cada uno de sus integrantes presentará en forma independiente dicha certificación expedida por el representante legal o revisor fiscal respectivo según corresponda legalmente. </w:t>
            </w:r>
          </w:p>
          <w:p w14:paraId="42DB1569" w14:textId="77777777" w:rsidR="00834E2C" w:rsidRPr="0095533C" w:rsidRDefault="00834E2C">
            <w:pPr>
              <w:jc w:val="both"/>
              <w:rPr>
                <w:rFonts w:ascii="Verdana" w:eastAsia="Arial" w:hAnsi="Verdana" w:cs="Arial"/>
                <w:sz w:val="20"/>
                <w:szCs w:val="20"/>
              </w:rPr>
            </w:pPr>
          </w:p>
          <w:p w14:paraId="69D12992"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1834AA5F" w14:textId="77777777" w:rsidR="00834E2C" w:rsidRPr="00F508A6" w:rsidRDefault="00834E2C">
            <w:pPr>
              <w:jc w:val="both"/>
              <w:rPr>
                <w:rFonts w:ascii="Verdana" w:eastAsia="Arial" w:hAnsi="Verdana" w:cs="Arial"/>
                <w:sz w:val="20"/>
                <w:szCs w:val="20"/>
                <w:highlight w:val="yellow"/>
              </w:rPr>
            </w:pPr>
          </w:p>
          <w:p w14:paraId="3778BA4E" w14:textId="77777777" w:rsidR="00834E2C" w:rsidRPr="0095533C" w:rsidRDefault="001F3A0C">
            <w:pPr>
              <w:jc w:val="both"/>
              <w:rPr>
                <w:rFonts w:ascii="Verdana" w:eastAsia="Arial" w:hAnsi="Verdana" w:cs="Arial"/>
                <w:sz w:val="20"/>
                <w:szCs w:val="20"/>
              </w:rPr>
            </w:pPr>
            <w:r w:rsidRPr="0095533C">
              <w:rPr>
                <w:rFonts w:ascii="Verdana" w:eastAsia="Arial" w:hAnsi="Verdana" w:cs="Arial"/>
                <w:b/>
                <w:sz w:val="20"/>
                <w:szCs w:val="20"/>
              </w:rPr>
              <w:t>NOTA 1:</w:t>
            </w:r>
            <w:r w:rsidRPr="0095533C">
              <w:rPr>
                <w:rFonts w:ascii="Verdana" w:eastAsia="Arial" w:hAnsi="Verdana" w:cs="Arial"/>
                <w:sz w:val="20"/>
                <w:szCs w:val="20"/>
              </w:rPr>
              <w:t xml:space="preserve"> Para el cumplimiento del presente requisito los proponentes podrán descargar de la plataforma de SECOP, diligenciar y adjuntar dicho anexo.</w:t>
            </w:r>
          </w:p>
          <w:p w14:paraId="2D901A3A" w14:textId="77777777" w:rsidR="00834E2C" w:rsidRPr="0095533C" w:rsidRDefault="00834E2C">
            <w:pPr>
              <w:jc w:val="both"/>
              <w:rPr>
                <w:rFonts w:ascii="Verdana" w:eastAsia="Arial" w:hAnsi="Verdana" w:cs="Arial"/>
                <w:sz w:val="20"/>
                <w:szCs w:val="20"/>
              </w:rPr>
            </w:pPr>
          </w:p>
          <w:p w14:paraId="0C4AFF63" w14:textId="77777777" w:rsidR="00834E2C" w:rsidRPr="0095533C" w:rsidRDefault="001F3A0C">
            <w:pPr>
              <w:jc w:val="both"/>
              <w:rPr>
                <w:rFonts w:ascii="Verdana" w:eastAsia="Arial" w:hAnsi="Verdana" w:cs="Arial"/>
                <w:sz w:val="20"/>
                <w:szCs w:val="20"/>
              </w:rPr>
            </w:pPr>
            <w:r w:rsidRPr="0095533C">
              <w:rPr>
                <w:rFonts w:ascii="Verdana" w:eastAsia="Arial" w:hAnsi="Verdana" w:cs="Arial"/>
                <w:b/>
                <w:sz w:val="20"/>
                <w:szCs w:val="20"/>
              </w:rPr>
              <w:t xml:space="preserve">NOTA 2: </w:t>
            </w:r>
            <w:r w:rsidRPr="0095533C">
              <w:rPr>
                <w:rFonts w:ascii="Verdana" w:eastAsia="Arial" w:hAnsi="Verdana" w:cs="Arial"/>
                <w:sz w:val="20"/>
                <w:szCs w:val="20"/>
              </w:rPr>
              <w:t>Se deben presentar los documentos soporte: Cédula de ciudadanía, tarjeta profesional y certificado de antecedentes disciplinarios de junta central de contadores, de los revisores fiscales y/o contadores cuando firmen.</w:t>
            </w:r>
          </w:p>
          <w:p w14:paraId="3434240D" w14:textId="77777777" w:rsidR="00834E2C" w:rsidRPr="0095533C"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Registro Único Tributario (RUT)</w:t>
            </w:r>
          </w:p>
          <w:p w14:paraId="4F57CB35" w14:textId="77777777" w:rsidR="00834E2C" w:rsidRPr="00E27B76" w:rsidRDefault="001F3A0C">
            <w:pPr>
              <w:spacing w:before="240" w:after="240"/>
              <w:jc w:val="both"/>
              <w:rPr>
                <w:rFonts w:ascii="Verdana" w:eastAsia="Arial" w:hAnsi="Verdana" w:cs="Arial"/>
                <w:sz w:val="20"/>
                <w:szCs w:val="20"/>
              </w:rPr>
            </w:pPr>
            <w:r w:rsidRPr="00E27B76">
              <w:rPr>
                <w:rFonts w:ascii="Verdana" w:eastAsia="Arial" w:hAnsi="Verdana" w:cs="Arial"/>
                <w:sz w:val="20"/>
                <w:szCs w:val="20"/>
              </w:rPr>
              <w:t xml:space="preserve">Con el fin de conocer el régimen tributario a que pertenece el proponente, deberá presentarse con la propuesta, fotocopia del Registro Único Tributario, actualizado y expedido por la Dirección General de Impuestos Nacionales, donde aparezca claramente el NIT del proponente y su </w:t>
            </w:r>
            <w:r w:rsidRPr="00E27B76">
              <w:rPr>
                <w:rFonts w:ascii="Verdana" w:eastAsia="Arial" w:hAnsi="Verdana" w:cs="Arial"/>
                <w:sz w:val="20"/>
                <w:szCs w:val="20"/>
              </w:rPr>
              <w:lastRenderedPageBreak/>
              <w:t>dirección. En caso de Consorcios o Uniones Temporales, cada uno de los integrantes deberá aportar este documento.</w:t>
            </w:r>
          </w:p>
          <w:p w14:paraId="761B8AD7" w14:textId="77777777" w:rsidR="00834E2C" w:rsidRPr="00E27B76" w:rsidRDefault="001F3A0C">
            <w:pPr>
              <w:numPr>
                <w:ilvl w:val="2"/>
                <w:numId w:val="3"/>
              </w:numPr>
              <w:pBdr>
                <w:top w:val="nil"/>
                <w:left w:val="nil"/>
                <w:bottom w:val="nil"/>
                <w:right w:val="nil"/>
                <w:between w:val="nil"/>
              </w:pBdr>
              <w:jc w:val="both"/>
              <w:rPr>
                <w:rFonts w:ascii="Verdana" w:eastAsia="Arial" w:hAnsi="Verdana" w:cs="Arial"/>
                <w:color w:val="000000"/>
                <w:sz w:val="20"/>
                <w:szCs w:val="20"/>
              </w:rPr>
            </w:pPr>
            <w:r w:rsidRPr="00E27B76">
              <w:rPr>
                <w:rFonts w:ascii="Verdana" w:eastAsia="Arial" w:hAnsi="Verdana" w:cs="Arial"/>
                <w:b/>
                <w:color w:val="000000"/>
                <w:sz w:val="20"/>
                <w:szCs w:val="20"/>
              </w:rPr>
              <w:t>Certificado de inscripción y clasificación en el Registro Único de Proponentes (RUP)</w:t>
            </w:r>
          </w:p>
          <w:p w14:paraId="19AA4B1A" w14:textId="77777777" w:rsidR="00834E2C" w:rsidRPr="00E27B76" w:rsidRDefault="00834E2C">
            <w:pPr>
              <w:jc w:val="both"/>
              <w:rPr>
                <w:rFonts w:ascii="Verdana" w:eastAsia="Arial" w:hAnsi="Verdana" w:cs="Arial"/>
                <w:sz w:val="20"/>
                <w:szCs w:val="20"/>
              </w:rPr>
            </w:pPr>
          </w:p>
          <w:p w14:paraId="350FD4A0"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3B5CD019" w14:textId="77777777" w:rsidR="00834E2C" w:rsidRPr="00E27B76" w:rsidRDefault="00834E2C">
            <w:pPr>
              <w:rPr>
                <w:rFonts w:ascii="Verdana" w:eastAsia="Arial" w:hAnsi="Verdana" w:cs="Arial"/>
                <w:sz w:val="20"/>
                <w:szCs w:val="20"/>
              </w:rPr>
            </w:pPr>
          </w:p>
          <w:p w14:paraId="72A81DFB"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 xml:space="preserve">En virtud de lo anterior, se debe presentar el certificado del RUP con fecha de expedición dentro de los treinta (30) días calendario, anteriores al cierre del proceso. El SGC consultará en el Registro Único Empresarial RUES el Registro Único de Proponentes – RUP, de los Proponentes que presenten propuesta de manera individual o de los integrantes del proponente plural, los cuales deberán estar inscritos en el RUP. </w:t>
            </w:r>
          </w:p>
          <w:p w14:paraId="36930A4A"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41FE8622" w14:textId="77777777" w:rsidR="00834E2C" w:rsidRPr="00E27B76" w:rsidRDefault="00834E2C">
            <w:pPr>
              <w:rPr>
                <w:rFonts w:ascii="Verdana" w:eastAsia="Arial" w:hAnsi="Verdana" w:cs="Arial"/>
                <w:sz w:val="20"/>
                <w:szCs w:val="20"/>
              </w:rPr>
            </w:pPr>
          </w:p>
          <w:p w14:paraId="5C6CAA9B"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 xml:space="preserve">Adicional a la verificación de los requisitos certificados en el RUP la exigencia </w:t>
            </w:r>
            <w:proofErr w:type="gramStart"/>
            <w:r w:rsidRPr="00E27B76">
              <w:rPr>
                <w:rFonts w:ascii="Verdana" w:eastAsia="Arial" w:hAnsi="Verdana" w:cs="Arial"/>
                <w:sz w:val="20"/>
                <w:szCs w:val="20"/>
              </w:rPr>
              <w:t>del mismo</w:t>
            </w:r>
            <w:proofErr w:type="gramEnd"/>
            <w:r w:rsidRPr="00E27B76">
              <w:rPr>
                <w:rFonts w:ascii="Verdana" w:eastAsia="Arial" w:hAnsi="Verdana" w:cs="Arial"/>
                <w:sz w:val="20"/>
                <w:szCs w:val="20"/>
              </w:rPr>
              <w:t xml:space="preserve"> se hace para verificar la no existencia de sanciones que lo puedan inhabilitar. </w:t>
            </w:r>
          </w:p>
          <w:p w14:paraId="4FD9D77F" w14:textId="77777777" w:rsidR="00834E2C" w:rsidRPr="00E27B76" w:rsidRDefault="00834E2C">
            <w:pPr>
              <w:rPr>
                <w:rFonts w:ascii="Verdana" w:eastAsia="Arial" w:hAnsi="Verdana" w:cs="Arial"/>
                <w:sz w:val="20"/>
                <w:szCs w:val="20"/>
              </w:rPr>
            </w:pPr>
          </w:p>
          <w:p w14:paraId="732CFF25"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204530BE" w14:textId="77777777" w:rsidR="00834E2C" w:rsidRPr="00E27B76" w:rsidRDefault="00834E2C">
            <w:pPr>
              <w:rPr>
                <w:rFonts w:ascii="Verdana" w:eastAsia="Arial" w:hAnsi="Verdana" w:cs="Arial"/>
                <w:sz w:val="20"/>
                <w:szCs w:val="20"/>
              </w:rPr>
            </w:pPr>
          </w:p>
          <w:p w14:paraId="196BBE12"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5567723C" w14:textId="77777777" w:rsidR="00834E2C" w:rsidRPr="00E27B76" w:rsidRDefault="00834E2C">
            <w:pPr>
              <w:rPr>
                <w:rFonts w:ascii="Verdana" w:eastAsia="Arial" w:hAnsi="Verdana" w:cs="Arial"/>
                <w:sz w:val="20"/>
                <w:szCs w:val="20"/>
              </w:rPr>
            </w:pPr>
          </w:p>
          <w:p w14:paraId="7C963C63"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En caso de requerir un subsane, respecto de la presentación del RUP, será aceptado uno expedido con posterioridad al cierre, no obstante, no se tendrá en cuenta información que haya sido modificada con posterioridad al cierre del proceso.</w:t>
            </w:r>
          </w:p>
          <w:p w14:paraId="2A97A4F1" w14:textId="77777777" w:rsidR="00834E2C" w:rsidRPr="00E27B76"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E27B76">
              <w:rPr>
                <w:rFonts w:ascii="Verdana" w:eastAsia="Arial" w:hAnsi="Verdana" w:cs="Arial"/>
                <w:b/>
                <w:color w:val="000000"/>
                <w:sz w:val="20"/>
                <w:szCs w:val="20"/>
              </w:rPr>
              <w:t>Certificado del Sistema de Información y Registro de Sanciones y Causas de Inhabilidad – SIRI- de la Procuraduría General de la Nación</w:t>
            </w:r>
          </w:p>
          <w:p w14:paraId="169F7883" w14:textId="77777777" w:rsidR="00834E2C" w:rsidRPr="0095533C" w:rsidRDefault="001F3A0C">
            <w:pPr>
              <w:spacing w:before="240" w:after="240"/>
              <w:jc w:val="both"/>
              <w:rPr>
                <w:rFonts w:ascii="Verdana" w:eastAsia="Arial" w:hAnsi="Verdana" w:cs="Arial"/>
                <w:sz w:val="20"/>
                <w:szCs w:val="20"/>
              </w:rPr>
            </w:pPr>
            <w:r w:rsidRPr="00E27B76">
              <w:rPr>
                <w:rFonts w:ascii="Verdana" w:eastAsia="Arial" w:hAnsi="Verdana" w:cs="Arial"/>
                <w:sz w:val="20"/>
                <w:szCs w:val="20"/>
              </w:rPr>
              <w:t xml:space="preserve">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w:t>
            </w:r>
            <w:r w:rsidRPr="0095533C">
              <w:rPr>
                <w:rFonts w:ascii="Verdana" w:eastAsia="Arial" w:hAnsi="Verdana" w:cs="Arial"/>
                <w:sz w:val="20"/>
                <w:szCs w:val="20"/>
              </w:rPr>
              <w:lastRenderedPageBreak/>
              <w:t>desprenden inhabilidades, el SGC verificará y publicará la consulta de los antecedentes disciplinarios realizada a través de la página web de la Procuraduría General de la Nación.</w:t>
            </w:r>
          </w:p>
          <w:p w14:paraId="7EDEED96" w14:textId="77777777" w:rsidR="00834E2C" w:rsidRPr="0095533C"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Antecedentes fiscales</w:t>
            </w:r>
          </w:p>
          <w:p w14:paraId="494D95F1"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Con el fin de acreditar el cumplimiento de la anterior obligación, el SGC,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407E2188" w14:textId="77777777" w:rsidR="00834E2C" w:rsidRPr="0095533C"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Certificado del Sistema Registro Nacional de Medidas Correctivas RNMC</w:t>
            </w:r>
          </w:p>
          <w:p w14:paraId="41D93639" w14:textId="77777777" w:rsidR="00834E2C" w:rsidRPr="0095533C" w:rsidRDefault="001F3A0C">
            <w:pPr>
              <w:spacing w:before="240" w:after="240"/>
              <w:jc w:val="both"/>
              <w:rPr>
                <w:rFonts w:ascii="Verdana" w:eastAsia="Arial" w:hAnsi="Verdana" w:cs="Arial"/>
                <w:sz w:val="20"/>
                <w:szCs w:val="20"/>
              </w:rPr>
            </w:pPr>
            <w:r w:rsidRPr="0095533C">
              <w:rPr>
                <w:rFonts w:ascii="Verdana" w:eastAsia="Arial" w:hAnsi="Verdana" w:cs="Arial"/>
                <w:sz w:val="20"/>
                <w:szCs w:val="20"/>
              </w:rPr>
              <w:t>Se consultará que el proponente, persona natural o la persona natural integrante de estructura plural, no tenga multa vigente en los términos del artículo 183 de la Ley 1801 de 2016 Código Nacional de Policía y Convivencia.</w:t>
            </w:r>
          </w:p>
          <w:p w14:paraId="4501FE0D" w14:textId="77777777" w:rsidR="00834E2C" w:rsidRPr="0095533C" w:rsidRDefault="001F3A0C">
            <w:pPr>
              <w:numPr>
                <w:ilvl w:val="2"/>
                <w:numId w:val="3"/>
              </w:numPr>
              <w:pBdr>
                <w:top w:val="nil"/>
                <w:left w:val="nil"/>
                <w:bottom w:val="nil"/>
                <w:right w:val="nil"/>
                <w:between w:val="nil"/>
              </w:pBdr>
              <w:spacing w:before="240" w:after="240"/>
              <w:jc w:val="both"/>
              <w:rPr>
                <w:rFonts w:ascii="Verdana" w:eastAsia="Arial" w:hAnsi="Verdana" w:cs="Arial"/>
                <w:b/>
                <w:color w:val="000000"/>
                <w:sz w:val="20"/>
                <w:szCs w:val="20"/>
              </w:rPr>
            </w:pPr>
            <w:r w:rsidRPr="0095533C">
              <w:rPr>
                <w:rFonts w:ascii="Verdana" w:eastAsia="Arial" w:hAnsi="Verdana" w:cs="Arial"/>
                <w:b/>
                <w:color w:val="000000"/>
                <w:sz w:val="20"/>
                <w:szCs w:val="20"/>
              </w:rPr>
              <w:t>Certificado de Antecedentes Judiciales</w:t>
            </w:r>
          </w:p>
          <w:p w14:paraId="787C0E4A" w14:textId="77777777" w:rsidR="00834E2C" w:rsidRPr="0095533C" w:rsidRDefault="001F3A0C">
            <w:pPr>
              <w:spacing w:before="240" w:after="240"/>
              <w:ind w:right="60"/>
              <w:jc w:val="both"/>
              <w:rPr>
                <w:rFonts w:ascii="Verdana" w:eastAsia="Arial" w:hAnsi="Verdana" w:cs="Arial"/>
                <w:sz w:val="20"/>
                <w:szCs w:val="20"/>
              </w:rPr>
            </w:pPr>
            <w:r w:rsidRPr="0095533C">
              <w:rPr>
                <w:rFonts w:ascii="Verdana" w:eastAsia="Arial" w:hAnsi="Verdana" w:cs="Arial"/>
                <w:sz w:val="20"/>
                <w:szCs w:val="20"/>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el SGC verificará e imprimirá la consulta de los antecedentes judiciales realizada a través de la página web de la Policía Nacional.</w:t>
            </w:r>
          </w:p>
          <w:p w14:paraId="4A3D175B" w14:textId="77777777" w:rsidR="00834E2C" w:rsidRPr="0095533C" w:rsidRDefault="001F3A0C">
            <w:pPr>
              <w:jc w:val="both"/>
              <w:rPr>
                <w:rFonts w:ascii="Verdana" w:eastAsia="Arial" w:hAnsi="Verdana" w:cs="Arial"/>
                <w:sz w:val="20"/>
                <w:szCs w:val="20"/>
              </w:rPr>
            </w:pPr>
            <w:proofErr w:type="gramStart"/>
            <w:r w:rsidRPr="0095533C">
              <w:rPr>
                <w:rFonts w:ascii="Verdana" w:eastAsia="Arial" w:hAnsi="Verdana" w:cs="Arial"/>
                <w:sz w:val="20"/>
                <w:szCs w:val="20"/>
              </w:rPr>
              <w:t>En caso que</w:t>
            </w:r>
            <w:proofErr w:type="gramEnd"/>
            <w:r w:rsidRPr="0095533C">
              <w:rPr>
                <w:rFonts w:ascii="Verdana" w:eastAsia="Arial" w:hAnsi="Verdana" w:cs="Arial"/>
                <w:sz w:val="20"/>
                <w:szCs w:val="20"/>
              </w:rPr>
              <w:t xml:space="preserv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24B5DC3F" w14:textId="77777777" w:rsidR="00834E2C" w:rsidRPr="0095533C" w:rsidRDefault="00834E2C">
            <w:pPr>
              <w:jc w:val="both"/>
              <w:rPr>
                <w:rFonts w:ascii="Verdana" w:eastAsia="Arial" w:hAnsi="Verdana" w:cs="Arial"/>
                <w:sz w:val="20"/>
                <w:szCs w:val="20"/>
              </w:rPr>
            </w:pPr>
          </w:p>
          <w:p w14:paraId="6FCF1CB9" w14:textId="77777777" w:rsidR="00834E2C" w:rsidRPr="0095533C" w:rsidRDefault="001F3A0C">
            <w:pPr>
              <w:numPr>
                <w:ilvl w:val="2"/>
                <w:numId w:val="3"/>
              </w:numPr>
              <w:pBdr>
                <w:top w:val="nil"/>
                <w:left w:val="nil"/>
                <w:bottom w:val="nil"/>
                <w:right w:val="nil"/>
                <w:between w:val="nil"/>
              </w:pBdr>
              <w:jc w:val="both"/>
              <w:rPr>
                <w:rFonts w:ascii="Verdana" w:eastAsia="Arial" w:hAnsi="Verdana" w:cs="Arial"/>
                <w:color w:val="000000"/>
                <w:sz w:val="20"/>
                <w:szCs w:val="20"/>
              </w:rPr>
            </w:pPr>
            <w:r w:rsidRPr="0095533C">
              <w:rPr>
                <w:rFonts w:ascii="Verdana" w:eastAsia="Arial" w:hAnsi="Verdana" w:cs="Arial"/>
                <w:b/>
                <w:color w:val="000000"/>
                <w:sz w:val="20"/>
                <w:szCs w:val="20"/>
              </w:rPr>
              <w:t xml:space="preserve">Verificación del Registro de Deudores Alimentarios Morosos (REDAM) </w:t>
            </w:r>
          </w:p>
          <w:p w14:paraId="778DDC1D" w14:textId="77777777" w:rsidR="00834E2C" w:rsidRPr="0095533C" w:rsidRDefault="00834E2C">
            <w:pPr>
              <w:jc w:val="both"/>
              <w:rPr>
                <w:rFonts w:ascii="Verdana" w:eastAsia="Arial" w:hAnsi="Verdana" w:cs="Arial"/>
                <w:sz w:val="20"/>
                <w:szCs w:val="20"/>
              </w:rPr>
            </w:pPr>
          </w:p>
          <w:p w14:paraId="18424EEE"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De conformidad con lo dispuesto en el numeral 1 del artículo 6 la ley 2097 de 2021, “El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42DAC6D2" w14:textId="77777777" w:rsidR="00834E2C" w:rsidRPr="0095533C" w:rsidRDefault="00834E2C">
            <w:pPr>
              <w:jc w:val="both"/>
              <w:rPr>
                <w:rFonts w:ascii="Verdana" w:eastAsia="Arial" w:hAnsi="Verdana" w:cs="Arial"/>
                <w:sz w:val="20"/>
                <w:szCs w:val="20"/>
              </w:rPr>
            </w:pPr>
          </w:p>
          <w:p w14:paraId="5E0A2F45" w14:textId="77777777"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 </w:t>
            </w:r>
            <w:hyperlink r:id="rId16">
              <w:r w:rsidR="00834E2C" w:rsidRPr="0095533C">
                <w:rPr>
                  <w:rFonts w:ascii="Verdana" w:eastAsia="Arial" w:hAnsi="Verdana" w:cs="Arial"/>
                  <w:color w:val="0000FF"/>
                  <w:sz w:val="20"/>
                  <w:szCs w:val="20"/>
                  <w:u w:val="single"/>
                </w:rPr>
                <w:t>https://carpetaciudadana.and.gov.co/bienvenido</w:t>
              </w:r>
            </w:hyperlink>
          </w:p>
          <w:p w14:paraId="47C440C2" w14:textId="77777777" w:rsidR="00834E2C" w:rsidRPr="0095533C" w:rsidRDefault="00834E2C">
            <w:pPr>
              <w:pBdr>
                <w:top w:val="nil"/>
                <w:left w:val="nil"/>
                <w:bottom w:val="nil"/>
                <w:right w:val="nil"/>
                <w:between w:val="nil"/>
              </w:pBdr>
              <w:ind w:left="720"/>
              <w:jc w:val="both"/>
              <w:rPr>
                <w:rFonts w:ascii="Verdana" w:eastAsia="Arial" w:hAnsi="Verdana" w:cs="Arial"/>
                <w:color w:val="000000"/>
                <w:sz w:val="20"/>
                <w:szCs w:val="20"/>
              </w:rPr>
            </w:pPr>
          </w:p>
          <w:p w14:paraId="4EF53262" w14:textId="5B212B1B" w:rsidR="00834E2C" w:rsidRPr="0095533C" w:rsidRDefault="001F3A0C">
            <w:pPr>
              <w:numPr>
                <w:ilvl w:val="2"/>
                <w:numId w:val="3"/>
              </w:numPr>
              <w:pBdr>
                <w:top w:val="nil"/>
                <w:left w:val="nil"/>
                <w:bottom w:val="nil"/>
                <w:right w:val="nil"/>
                <w:between w:val="nil"/>
              </w:pBdr>
              <w:jc w:val="both"/>
              <w:rPr>
                <w:rFonts w:ascii="Verdana" w:eastAsia="Arial" w:hAnsi="Verdana" w:cs="Arial"/>
                <w:color w:val="000000"/>
                <w:sz w:val="20"/>
                <w:szCs w:val="20"/>
              </w:rPr>
            </w:pPr>
            <w:r w:rsidRPr="0095533C">
              <w:rPr>
                <w:rFonts w:ascii="Verdana" w:eastAsia="Arial" w:hAnsi="Verdana" w:cs="Arial"/>
                <w:b/>
                <w:color w:val="000000"/>
                <w:sz w:val="20"/>
                <w:szCs w:val="20"/>
              </w:rPr>
              <w:t xml:space="preserve"> Acreditación de MIPYMES (Formato 1</w:t>
            </w:r>
            <w:r w:rsidR="008734C4" w:rsidRPr="0095533C">
              <w:rPr>
                <w:rFonts w:ascii="Verdana" w:eastAsia="Arial" w:hAnsi="Verdana" w:cs="Arial"/>
                <w:b/>
                <w:color w:val="000000"/>
                <w:sz w:val="20"/>
                <w:szCs w:val="20"/>
              </w:rPr>
              <w:t>4</w:t>
            </w:r>
            <w:r w:rsidRPr="0095533C">
              <w:rPr>
                <w:rFonts w:ascii="Verdana" w:eastAsia="Arial" w:hAnsi="Verdana" w:cs="Arial"/>
                <w:b/>
                <w:color w:val="000000"/>
                <w:sz w:val="20"/>
                <w:szCs w:val="20"/>
              </w:rPr>
              <w:t>)</w:t>
            </w:r>
          </w:p>
          <w:p w14:paraId="2F9AC6A0" w14:textId="77777777" w:rsidR="00834E2C" w:rsidRPr="0095533C" w:rsidRDefault="00834E2C">
            <w:pPr>
              <w:pBdr>
                <w:top w:val="nil"/>
                <w:left w:val="nil"/>
                <w:bottom w:val="nil"/>
                <w:right w:val="nil"/>
                <w:between w:val="nil"/>
              </w:pBdr>
              <w:ind w:left="720"/>
              <w:jc w:val="both"/>
              <w:rPr>
                <w:rFonts w:ascii="Verdana" w:eastAsia="Arial" w:hAnsi="Verdana" w:cs="Arial"/>
                <w:color w:val="000000"/>
                <w:sz w:val="20"/>
                <w:szCs w:val="20"/>
              </w:rPr>
            </w:pPr>
          </w:p>
          <w:p w14:paraId="5FC2A69D" w14:textId="13720A90" w:rsidR="00834E2C" w:rsidRPr="0095533C" w:rsidRDefault="001F3A0C">
            <w:pPr>
              <w:jc w:val="both"/>
              <w:rPr>
                <w:rFonts w:ascii="Verdana" w:eastAsia="Arial" w:hAnsi="Verdana" w:cs="Arial"/>
                <w:sz w:val="20"/>
                <w:szCs w:val="20"/>
              </w:rPr>
            </w:pPr>
            <w:r w:rsidRPr="0095533C">
              <w:rPr>
                <w:rFonts w:ascii="Verdana" w:eastAsia="Arial" w:hAnsi="Verdana" w:cs="Arial"/>
                <w:sz w:val="20"/>
                <w:szCs w:val="20"/>
              </w:rPr>
              <w:t xml:space="preserve">El proponente deberá diligenciar y presentar el </w:t>
            </w:r>
            <w:r w:rsidRPr="0095533C">
              <w:rPr>
                <w:rFonts w:ascii="Verdana" w:eastAsia="Arial" w:hAnsi="Verdana" w:cs="Arial"/>
                <w:b/>
                <w:sz w:val="20"/>
                <w:szCs w:val="20"/>
              </w:rPr>
              <w:t>Formato No. 1</w:t>
            </w:r>
            <w:r w:rsidR="008734C4" w:rsidRPr="0095533C">
              <w:rPr>
                <w:rFonts w:ascii="Verdana" w:eastAsia="Arial" w:hAnsi="Verdana" w:cs="Arial"/>
                <w:b/>
                <w:sz w:val="20"/>
                <w:szCs w:val="20"/>
              </w:rPr>
              <w:t>4</w:t>
            </w:r>
            <w:r w:rsidRPr="0095533C">
              <w:rPr>
                <w:rFonts w:ascii="Verdana" w:eastAsia="Arial" w:hAnsi="Verdana" w:cs="Arial"/>
                <w:b/>
                <w:sz w:val="20"/>
                <w:szCs w:val="20"/>
              </w:rPr>
              <w:t xml:space="preserve"> “Acreditación de </w:t>
            </w:r>
            <w:proofErr w:type="spellStart"/>
            <w:r w:rsidRPr="0095533C">
              <w:rPr>
                <w:rFonts w:ascii="Verdana" w:eastAsia="Arial" w:hAnsi="Verdana" w:cs="Arial"/>
                <w:b/>
                <w:sz w:val="20"/>
                <w:szCs w:val="20"/>
              </w:rPr>
              <w:t>Mipymes</w:t>
            </w:r>
            <w:proofErr w:type="spellEnd"/>
            <w:r w:rsidRPr="0095533C">
              <w:rPr>
                <w:rFonts w:ascii="Verdana" w:eastAsia="Arial" w:hAnsi="Verdana" w:cs="Arial"/>
                <w:b/>
                <w:sz w:val="20"/>
                <w:szCs w:val="20"/>
              </w:rPr>
              <w:t>”</w:t>
            </w:r>
            <w:r w:rsidRPr="0095533C">
              <w:rPr>
                <w:rFonts w:ascii="Verdana" w:eastAsia="Arial" w:hAnsi="Verdana" w:cs="Arial"/>
                <w:sz w:val="20"/>
                <w:szCs w:val="20"/>
              </w:rPr>
              <w:t xml:space="preserve"> aportando los documentos correspondientes para la condición que se ostenta. </w:t>
            </w:r>
          </w:p>
          <w:p w14:paraId="497EC19B" w14:textId="77777777" w:rsidR="00834E2C" w:rsidRPr="00F508A6" w:rsidRDefault="00834E2C">
            <w:pPr>
              <w:jc w:val="both"/>
              <w:rPr>
                <w:rFonts w:ascii="Verdana" w:eastAsia="Arial" w:hAnsi="Verdana" w:cs="Arial"/>
                <w:sz w:val="20"/>
                <w:szCs w:val="20"/>
                <w:highlight w:val="yellow"/>
              </w:rPr>
            </w:pPr>
          </w:p>
          <w:p w14:paraId="1ED638B8" w14:textId="77777777" w:rsidR="00834E2C" w:rsidRPr="00E27B76" w:rsidRDefault="001F3A0C">
            <w:pPr>
              <w:shd w:val="clear" w:color="auto" w:fill="FFFFFF"/>
              <w:jc w:val="both"/>
              <w:rPr>
                <w:rFonts w:ascii="Verdana" w:eastAsia="Arial" w:hAnsi="Verdana" w:cs="Arial"/>
                <w:sz w:val="20"/>
                <w:szCs w:val="20"/>
              </w:rPr>
            </w:pPr>
            <w:r w:rsidRPr="00E27B76">
              <w:rPr>
                <w:rFonts w:ascii="Verdana" w:eastAsia="Arial" w:hAnsi="Verdana" w:cs="Arial"/>
                <w:sz w:val="20"/>
                <w:szCs w:val="20"/>
              </w:rPr>
              <w:t>Para acreditación de las condiciones señaladas en la ley respecto del tamaño empresarial, el proponente deberá adjuntar los soportes siguientes soportes, según les corresponda:</w:t>
            </w:r>
          </w:p>
          <w:p w14:paraId="1B4AA36B" w14:textId="77777777" w:rsidR="00834E2C" w:rsidRPr="00E27B76" w:rsidRDefault="00834E2C">
            <w:pPr>
              <w:shd w:val="clear" w:color="auto" w:fill="FFFFFF"/>
              <w:jc w:val="both"/>
              <w:rPr>
                <w:rFonts w:ascii="Verdana" w:eastAsia="Arial" w:hAnsi="Verdana" w:cs="Arial"/>
                <w:sz w:val="20"/>
                <w:szCs w:val="20"/>
              </w:rPr>
            </w:pPr>
          </w:p>
          <w:p w14:paraId="196BF8AB" w14:textId="77777777" w:rsidR="00834E2C" w:rsidRPr="00E27B76" w:rsidRDefault="001F3A0C">
            <w:pPr>
              <w:numPr>
                <w:ilvl w:val="0"/>
                <w:numId w:val="10"/>
              </w:numPr>
              <w:pBdr>
                <w:top w:val="nil"/>
                <w:left w:val="nil"/>
                <w:bottom w:val="nil"/>
                <w:right w:val="nil"/>
                <w:between w:val="nil"/>
              </w:pBdr>
              <w:shd w:val="clear" w:color="auto" w:fill="FFFFFF"/>
              <w:jc w:val="both"/>
              <w:rPr>
                <w:rFonts w:ascii="Verdana" w:eastAsia="Arial" w:hAnsi="Verdana" w:cs="Arial"/>
                <w:color w:val="000000"/>
                <w:sz w:val="20"/>
                <w:szCs w:val="20"/>
              </w:rPr>
            </w:pPr>
            <w:r w:rsidRPr="00E27B76">
              <w:rPr>
                <w:rFonts w:ascii="Verdana" w:eastAsia="Arial" w:hAnsi="Verdana" w:cs="Arial"/>
                <w:color w:val="000000"/>
                <w:sz w:val="20"/>
                <w:szCs w:val="20"/>
              </w:rPr>
              <w:t>Las personas naturales mediante certificación expedida por ellos y un contador público, adjuntando copia del registro mercantil. Se deben adjuntar soportes del contador: Cédula de Ciudadanía, Tarjeta Profesional y Certificado de Antecedentes Disciplinarios de la Junta Central de Contadores.</w:t>
            </w:r>
          </w:p>
          <w:p w14:paraId="5E2F85D2" w14:textId="77777777" w:rsidR="00834E2C" w:rsidRPr="00E27B76" w:rsidRDefault="00834E2C">
            <w:pPr>
              <w:pBdr>
                <w:top w:val="nil"/>
                <w:left w:val="nil"/>
                <w:bottom w:val="nil"/>
                <w:right w:val="nil"/>
                <w:between w:val="nil"/>
              </w:pBdr>
              <w:shd w:val="clear" w:color="auto" w:fill="FFFFFF"/>
              <w:jc w:val="both"/>
              <w:rPr>
                <w:rFonts w:ascii="Verdana" w:eastAsia="Arial" w:hAnsi="Verdana" w:cs="Arial"/>
                <w:sz w:val="20"/>
                <w:szCs w:val="20"/>
              </w:rPr>
            </w:pPr>
          </w:p>
          <w:p w14:paraId="602DB0FD" w14:textId="77777777" w:rsidR="00834E2C" w:rsidRPr="00E27B76" w:rsidRDefault="001F3A0C">
            <w:pPr>
              <w:numPr>
                <w:ilvl w:val="0"/>
                <w:numId w:val="10"/>
              </w:numPr>
              <w:pBdr>
                <w:top w:val="nil"/>
                <w:left w:val="nil"/>
                <w:bottom w:val="nil"/>
                <w:right w:val="nil"/>
                <w:between w:val="nil"/>
              </w:pBdr>
              <w:shd w:val="clear" w:color="auto" w:fill="FFFFFF"/>
              <w:jc w:val="both"/>
              <w:rPr>
                <w:rFonts w:ascii="Verdana" w:eastAsia="Arial" w:hAnsi="Verdana" w:cs="Arial"/>
                <w:color w:val="000000"/>
                <w:sz w:val="20"/>
                <w:szCs w:val="20"/>
              </w:rPr>
            </w:pPr>
            <w:r w:rsidRPr="00E27B76">
              <w:rPr>
                <w:rFonts w:ascii="Verdana" w:eastAsia="Arial" w:hAnsi="Verdana" w:cs="Arial"/>
                <w:color w:val="000000"/>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Se deben adjuntar soportes del contador o revisor fiscal: Cédula de Ciudadanía, Tarjeta Profesional y Certificado de Antecedentes Disciplinarios de la Junta Central de Contadores.</w:t>
            </w:r>
          </w:p>
          <w:p w14:paraId="53EBC2BC" w14:textId="77777777" w:rsidR="00834E2C" w:rsidRPr="00F508A6" w:rsidRDefault="00834E2C">
            <w:pPr>
              <w:pBdr>
                <w:top w:val="nil"/>
                <w:left w:val="nil"/>
                <w:bottom w:val="nil"/>
                <w:right w:val="nil"/>
                <w:between w:val="nil"/>
              </w:pBdr>
              <w:shd w:val="clear" w:color="auto" w:fill="FFFFFF"/>
              <w:jc w:val="both"/>
              <w:rPr>
                <w:rFonts w:ascii="Verdana" w:eastAsia="Arial" w:hAnsi="Verdana" w:cs="Arial"/>
                <w:sz w:val="20"/>
                <w:szCs w:val="20"/>
                <w:highlight w:val="yellow"/>
              </w:rPr>
            </w:pPr>
          </w:p>
          <w:p w14:paraId="169A848F" w14:textId="77777777" w:rsidR="00834E2C" w:rsidRPr="00E27B76" w:rsidRDefault="001F3A0C">
            <w:pPr>
              <w:pBdr>
                <w:top w:val="nil"/>
                <w:left w:val="nil"/>
                <w:bottom w:val="nil"/>
                <w:right w:val="nil"/>
                <w:between w:val="nil"/>
              </w:pBdr>
              <w:shd w:val="clear" w:color="auto" w:fill="FFFFFF"/>
              <w:jc w:val="both"/>
              <w:rPr>
                <w:rFonts w:ascii="Verdana" w:eastAsia="Arial" w:hAnsi="Verdana" w:cs="Arial"/>
                <w:sz w:val="20"/>
                <w:szCs w:val="20"/>
              </w:rPr>
            </w:pPr>
            <w:r w:rsidRPr="00E27B76">
              <w:rPr>
                <w:rFonts w:ascii="Verdana" w:eastAsia="Arial" w:hAnsi="Verdana" w:cs="Arial"/>
                <w:b/>
                <w:sz w:val="20"/>
                <w:szCs w:val="20"/>
              </w:rPr>
              <w:t>NOTA 1:</w:t>
            </w:r>
            <w:r w:rsidRPr="00E27B76">
              <w:rPr>
                <w:rFonts w:ascii="Verdana" w:eastAsia="Arial" w:hAnsi="Verdana" w:cs="Arial"/>
                <w:sz w:val="20"/>
                <w:szCs w:val="20"/>
              </w:rPr>
              <w:t xml:space="preserve"> Para la acreditación deberán observarse los rangos de clasificación empresarial establecidos de conformidad con la Ley 590 de 2000 y el Decreto 1074 de 2015, o las normas que lo modifiquen, sustituyan o complementen.</w:t>
            </w:r>
          </w:p>
          <w:p w14:paraId="40DC28C2" w14:textId="77777777" w:rsidR="00834E2C" w:rsidRPr="00E27B76" w:rsidRDefault="00834E2C">
            <w:pPr>
              <w:pBdr>
                <w:top w:val="nil"/>
                <w:left w:val="nil"/>
                <w:bottom w:val="nil"/>
                <w:right w:val="nil"/>
                <w:between w:val="nil"/>
              </w:pBdr>
              <w:shd w:val="clear" w:color="auto" w:fill="FFFFFF"/>
              <w:jc w:val="both"/>
              <w:rPr>
                <w:rFonts w:ascii="Verdana" w:eastAsia="Arial" w:hAnsi="Verdana" w:cs="Arial"/>
                <w:sz w:val="20"/>
                <w:szCs w:val="20"/>
              </w:rPr>
            </w:pPr>
          </w:p>
          <w:p w14:paraId="591466E7" w14:textId="77777777" w:rsidR="00834E2C" w:rsidRPr="00E27B76" w:rsidRDefault="001F3A0C">
            <w:pPr>
              <w:pBdr>
                <w:top w:val="nil"/>
                <w:left w:val="nil"/>
                <w:bottom w:val="nil"/>
                <w:right w:val="nil"/>
                <w:between w:val="nil"/>
              </w:pBdr>
              <w:shd w:val="clear" w:color="auto" w:fill="FFFFFF"/>
              <w:jc w:val="both"/>
              <w:rPr>
                <w:rFonts w:ascii="Verdana" w:eastAsia="Arial" w:hAnsi="Verdana" w:cs="Arial"/>
                <w:sz w:val="20"/>
                <w:szCs w:val="20"/>
              </w:rPr>
            </w:pPr>
            <w:r w:rsidRPr="00E27B76">
              <w:rPr>
                <w:rFonts w:ascii="Verdana" w:eastAsia="Arial" w:hAnsi="Verdana" w:cs="Arial"/>
                <w:b/>
                <w:sz w:val="20"/>
                <w:szCs w:val="20"/>
              </w:rPr>
              <w:t>NOTA 2:</w:t>
            </w:r>
            <w:r w:rsidRPr="00E27B76">
              <w:rPr>
                <w:rFonts w:ascii="Verdana" w:eastAsia="Arial" w:hAnsi="Verdana" w:cs="Arial"/>
                <w:sz w:val="20"/>
                <w:szCs w:val="20"/>
              </w:rPr>
              <w:t xml:space="preserve"> En todo caso, las </w:t>
            </w:r>
            <w:proofErr w:type="spellStart"/>
            <w:r w:rsidRPr="00E27B76">
              <w:rPr>
                <w:rFonts w:ascii="Verdana" w:eastAsia="Arial" w:hAnsi="Verdana" w:cs="Arial"/>
                <w:sz w:val="20"/>
                <w:szCs w:val="20"/>
              </w:rPr>
              <w:t>Mipyme</w:t>
            </w:r>
            <w:proofErr w:type="spellEnd"/>
            <w:r w:rsidRPr="00E27B76">
              <w:rPr>
                <w:rFonts w:ascii="Verdana" w:eastAsia="Arial" w:hAnsi="Verdana" w:cs="Arial"/>
                <w:sz w:val="20"/>
                <w:szCs w:val="20"/>
              </w:rPr>
              <w:t xml:space="preserve"> también podrán acreditar esta condición con la copia del certificado del Registro Único de Proponentes, el cual deberá encontrarse vigente y en firme al momento de su presentación.</w:t>
            </w:r>
          </w:p>
          <w:p w14:paraId="7EBC903E" w14:textId="77777777" w:rsidR="00834E2C" w:rsidRPr="00E27B76" w:rsidRDefault="00834E2C">
            <w:pPr>
              <w:pBdr>
                <w:top w:val="nil"/>
                <w:left w:val="nil"/>
                <w:bottom w:val="nil"/>
                <w:right w:val="nil"/>
                <w:between w:val="nil"/>
              </w:pBdr>
              <w:shd w:val="clear" w:color="auto" w:fill="FFFFFF"/>
              <w:jc w:val="both"/>
              <w:rPr>
                <w:rFonts w:ascii="Verdana" w:eastAsia="Arial" w:hAnsi="Verdana" w:cs="Arial"/>
                <w:sz w:val="20"/>
                <w:szCs w:val="20"/>
              </w:rPr>
            </w:pPr>
          </w:p>
          <w:p w14:paraId="22F6A30B" w14:textId="77777777" w:rsidR="00834E2C" w:rsidRPr="00E27B76" w:rsidRDefault="001F3A0C">
            <w:pPr>
              <w:pBdr>
                <w:top w:val="nil"/>
                <w:left w:val="nil"/>
                <w:bottom w:val="nil"/>
                <w:right w:val="nil"/>
                <w:between w:val="nil"/>
              </w:pBdr>
              <w:shd w:val="clear" w:color="auto" w:fill="FFFFFF"/>
              <w:jc w:val="both"/>
              <w:rPr>
                <w:rFonts w:ascii="Verdana" w:eastAsia="Arial" w:hAnsi="Verdana" w:cs="Arial"/>
                <w:sz w:val="20"/>
                <w:szCs w:val="20"/>
              </w:rPr>
            </w:pPr>
            <w:r w:rsidRPr="00E27B76">
              <w:rPr>
                <w:rFonts w:ascii="Verdana" w:eastAsia="Arial" w:hAnsi="Verdana" w:cs="Arial"/>
                <w:b/>
                <w:sz w:val="20"/>
                <w:szCs w:val="20"/>
              </w:rPr>
              <w:t>NOTA 3:</w:t>
            </w:r>
            <w:r w:rsidRPr="00E27B76">
              <w:rPr>
                <w:rFonts w:ascii="Verdana" w:eastAsia="Arial" w:hAnsi="Verdana" w:cs="Arial"/>
                <w:sz w:val="20"/>
                <w:szCs w:val="20"/>
              </w:rPr>
              <w:t xml:space="preserve"> Tratándose de proponentes plurales, los criterios diferenciales y los puntajes adicionales solo se aplicarán si por lo menos uno de los integrantes acredita la calidad de </w:t>
            </w:r>
            <w:proofErr w:type="spellStart"/>
            <w:r w:rsidRPr="00E27B76">
              <w:rPr>
                <w:rFonts w:ascii="Verdana" w:eastAsia="Arial" w:hAnsi="Verdana" w:cs="Arial"/>
                <w:sz w:val="20"/>
                <w:szCs w:val="20"/>
              </w:rPr>
              <w:t>Mipyme</w:t>
            </w:r>
            <w:proofErr w:type="spellEnd"/>
            <w:r w:rsidRPr="00E27B76">
              <w:rPr>
                <w:rFonts w:ascii="Verdana" w:eastAsia="Arial" w:hAnsi="Verdana" w:cs="Arial"/>
                <w:sz w:val="20"/>
                <w:szCs w:val="20"/>
              </w:rPr>
              <w:t xml:space="preserve"> y tiene una participación igual o superior al diez por ciento (10%) en el consorcio o la unión temporal.</w:t>
            </w:r>
          </w:p>
          <w:p w14:paraId="6AD9B509" w14:textId="77777777" w:rsidR="00834E2C" w:rsidRPr="00E27B76" w:rsidRDefault="00834E2C">
            <w:pPr>
              <w:jc w:val="both"/>
              <w:rPr>
                <w:rFonts w:ascii="Verdana" w:eastAsia="Arial" w:hAnsi="Verdana" w:cs="Arial"/>
                <w:sz w:val="20"/>
                <w:szCs w:val="20"/>
              </w:rPr>
            </w:pPr>
          </w:p>
          <w:p w14:paraId="3D030485" w14:textId="77777777" w:rsidR="00834E2C" w:rsidRPr="00E27B76" w:rsidRDefault="001F3A0C">
            <w:pPr>
              <w:shd w:val="clear" w:color="auto" w:fill="FFFFFF"/>
              <w:spacing w:after="280"/>
              <w:jc w:val="both"/>
              <w:rPr>
                <w:rFonts w:ascii="Verdana" w:eastAsia="Arial" w:hAnsi="Verdana" w:cs="Arial"/>
                <w:sz w:val="20"/>
                <w:szCs w:val="20"/>
              </w:rPr>
            </w:pPr>
            <w:r w:rsidRPr="00E27B76">
              <w:rPr>
                <w:rFonts w:ascii="Verdana" w:eastAsia="Arial" w:hAnsi="Verdana" w:cs="Arial"/>
                <w:b/>
                <w:sz w:val="20"/>
                <w:szCs w:val="20"/>
              </w:rPr>
              <w:t>NOTA 4:</w:t>
            </w:r>
            <w:r w:rsidRPr="00E27B76">
              <w:rPr>
                <w:rFonts w:ascii="Verdana" w:eastAsia="Arial" w:hAnsi="Verdana" w:cs="Arial"/>
                <w:sz w:val="20"/>
                <w:szCs w:val="20"/>
              </w:rPr>
              <w:t xml:space="preserve"> Cuando el proponente no acredite con la presentación de la oferta la condición de MIPYME en los términos señalados en la norma, se procederá a efectuar el requerimiento correspondiente, con el fin de que se subsane y allegue la prueba de tales condiciones. Lo anterior, en aras de mantener la propuesta en condiciones diferenciales única y exclusivamente para efetos de habilitarse, por lo tanto, si el oferente subsanó la condición exigida, no será objeto de asignación del puntaje adicional establecido para dicha condición definido en los criterios de ponderación. Adicionalmente, en caso de empate, no se le aplicará el criterio correspondiente para efectos de la selección de la oferta. </w:t>
            </w:r>
          </w:p>
          <w:p w14:paraId="37D12BAC" w14:textId="77777777" w:rsidR="00834E2C" w:rsidRPr="00E27B76" w:rsidRDefault="001F3A0C">
            <w:pPr>
              <w:numPr>
                <w:ilvl w:val="2"/>
                <w:numId w:val="3"/>
              </w:numPr>
              <w:pBdr>
                <w:top w:val="nil"/>
                <w:left w:val="nil"/>
                <w:bottom w:val="nil"/>
                <w:right w:val="nil"/>
                <w:between w:val="nil"/>
              </w:pBdr>
              <w:jc w:val="both"/>
              <w:rPr>
                <w:rFonts w:ascii="Verdana" w:eastAsia="Arial" w:hAnsi="Verdana" w:cs="Arial"/>
                <w:b/>
                <w:color w:val="000000"/>
                <w:sz w:val="20"/>
                <w:szCs w:val="20"/>
              </w:rPr>
            </w:pPr>
            <w:r w:rsidRPr="00E27B76">
              <w:rPr>
                <w:rFonts w:ascii="Verdana" w:eastAsia="Arial" w:hAnsi="Verdana" w:cs="Arial"/>
                <w:b/>
                <w:color w:val="000000"/>
                <w:sz w:val="20"/>
                <w:szCs w:val="20"/>
              </w:rPr>
              <w:t>Acreditación de Emprendimiento y Empresas de mujeres (Formato 7)</w:t>
            </w:r>
          </w:p>
          <w:p w14:paraId="6E8538A7" w14:textId="77777777" w:rsidR="00834E2C" w:rsidRPr="00E27B76" w:rsidRDefault="00834E2C">
            <w:pPr>
              <w:jc w:val="both"/>
              <w:rPr>
                <w:rFonts w:ascii="Verdana" w:eastAsia="Arial" w:hAnsi="Verdana" w:cs="Arial"/>
                <w:sz w:val="20"/>
                <w:szCs w:val="20"/>
              </w:rPr>
            </w:pPr>
          </w:p>
          <w:p w14:paraId="07DB5057"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 xml:space="preserve">Para la acreditación de emprendimientos y empresas de mujeres, el proponente deberá diligenciar el </w:t>
            </w:r>
            <w:r w:rsidRPr="00E27B76">
              <w:rPr>
                <w:rFonts w:ascii="Verdana" w:eastAsia="Arial" w:hAnsi="Verdana" w:cs="Arial"/>
                <w:b/>
                <w:sz w:val="20"/>
                <w:szCs w:val="20"/>
              </w:rPr>
              <w:t>Formato No. 7 “Acreditación de Emprendimiento y Empresa de Mujeres”</w:t>
            </w:r>
            <w:r w:rsidRPr="00E27B76">
              <w:rPr>
                <w:rFonts w:ascii="Verdana" w:eastAsia="Arial" w:hAnsi="Verdana" w:cs="Arial"/>
                <w:sz w:val="20"/>
                <w:szCs w:val="20"/>
              </w:rPr>
              <w:t xml:space="preserve"> aportando los documentos correspondientes para la condición que se ostenta.</w:t>
            </w:r>
          </w:p>
          <w:p w14:paraId="03A5BBDA" w14:textId="77777777" w:rsidR="00834E2C" w:rsidRPr="00E27B76" w:rsidRDefault="00834E2C">
            <w:pPr>
              <w:jc w:val="both"/>
              <w:rPr>
                <w:rFonts w:ascii="Verdana" w:eastAsia="Arial" w:hAnsi="Verdana" w:cs="Arial"/>
                <w:sz w:val="20"/>
                <w:szCs w:val="20"/>
              </w:rPr>
            </w:pPr>
          </w:p>
          <w:p w14:paraId="08244E0D"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Se considerará emprendimientos y empresas de mujeres y será objeto de habilitación como criterio diferencial siempre que se cumpla con alguna de las siguientes condiciones:</w:t>
            </w:r>
          </w:p>
          <w:p w14:paraId="73D2F082" w14:textId="77777777" w:rsidR="00834E2C" w:rsidRPr="00F508A6" w:rsidRDefault="00834E2C">
            <w:pPr>
              <w:jc w:val="both"/>
              <w:rPr>
                <w:rFonts w:ascii="Verdana" w:eastAsia="Arial" w:hAnsi="Verdana" w:cs="Arial"/>
                <w:sz w:val="20"/>
                <w:szCs w:val="20"/>
                <w:highlight w:val="yellow"/>
              </w:rPr>
            </w:pPr>
          </w:p>
          <w:tbl>
            <w:tblPr>
              <w:tblStyle w:val="af5"/>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7"/>
              <w:gridCol w:w="1568"/>
            </w:tblGrid>
            <w:tr w:rsidR="00834E2C" w:rsidRPr="00F508A6" w14:paraId="4D792F6D" w14:textId="77777777">
              <w:trPr>
                <w:trHeight w:val="420"/>
                <w:tblHeader/>
                <w:jc w:val="center"/>
              </w:trPr>
              <w:tc>
                <w:tcPr>
                  <w:tcW w:w="7107" w:type="dxa"/>
                </w:tcPr>
                <w:p w14:paraId="7E61965F" w14:textId="77777777" w:rsidR="00834E2C" w:rsidRPr="00E27B76" w:rsidRDefault="00834E2C">
                  <w:pPr>
                    <w:spacing w:before="1"/>
                    <w:jc w:val="center"/>
                    <w:rPr>
                      <w:rFonts w:ascii="Verdana" w:eastAsia="Arial" w:hAnsi="Verdana" w:cs="Arial"/>
                      <w:sz w:val="20"/>
                      <w:szCs w:val="20"/>
                    </w:rPr>
                  </w:pPr>
                </w:p>
                <w:p w14:paraId="00D2B121" w14:textId="77777777" w:rsidR="00834E2C" w:rsidRPr="00E27B76" w:rsidRDefault="001F3A0C">
                  <w:pPr>
                    <w:spacing w:before="1"/>
                    <w:jc w:val="center"/>
                    <w:rPr>
                      <w:rFonts w:ascii="Verdana" w:eastAsia="Arial" w:hAnsi="Verdana" w:cs="Arial"/>
                      <w:sz w:val="20"/>
                      <w:szCs w:val="20"/>
                    </w:rPr>
                  </w:pPr>
                  <w:r w:rsidRPr="00E27B76">
                    <w:rPr>
                      <w:rFonts w:ascii="Verdana" w:eastAsia="Arial" w:hAnsi="Verdana" w:cs="Arial"/>
                      <w:sz w:val="20"/>
                      <w:szCs w:val="20"/>
                    </w:rPr>
                    <w:t>DESCRIPCIÓN DEL CRITERIO</w:t>
                  </w:r>
                </w:p>
              </w:tc>
              <w:tc>
                <w:tcPr>
                  <w:tcW w:w="1568" w:type="dxa"/>
                </w:tcPr>
                <w:p w14:paraId="2DE1E0C8" w14:textId="77777777" w:rsidR="00834E2C" w:rsidRPr="00E27B76" w:rsidRDefault="001F3A0C">
                  <w:pPr>
                    <w:spacing w:before="1"/>
                    <w:jc w:val="center"/>
                    <w:rPr>
                      <w:rFonts w:ascii="Verdana" w:eastAsia="Arial" w:hAnsi="Verdana" w:cs="Arial"/>
                      <w:sz w:val="20"/>
                      <w:szCs w:val="20"/>
                    </w:rPr>
                  </w:pPr>
                  <w:r w:rsidRPr="00E27B76">
                    <w:rPr>
                      <w:rFonts w:ascii="Verdana" w:eastAsia="Arial" w:hAnsi="Verdana" w:cs="Arial"/>
                      <w:sz w:val="20"/>
                      <w:szCs w:val="20"/>
                    </w:rPr>
                    <w:t>Formato Para Diligenciar</w:t>
                  </w:r>
                </w:p>
              </w:tc>
            </w:tr>
            <w:tr w:rsidR="00834E2C" w:rsidRPr="00F508A6" w14:paraId="4BAD8CA8" w14:textId="77777777">
              <w:trPr>
                <w:jc w:val="center"/>
              </w:trPr>
              <w:tc>
                <w:tcPr>
                  <w:tcW w:w="7107" w:type="dxa"/>
                  <w:vAlign w:val="center"/>
                </w:tcPr>
                <w:p w14:paraId="3D1D349D" w14:textId="77777777" w:rsidR="00834E2C" w:rsidRPr="00E27B76" w:rsidRDefault="001F3A0C">
                  <w:pPr>
                    <w:shd w:val="clear" w:color="auto" w:fill="FFFFFF"/>
                    <w:jc w:val="both"/>
                    <w:rPr>
                      <w:rFonts w:ascii="Verdana" w:eastAsia="Arial" w:hAnsi="Verdana" w:cs="Arial"/>
                      <w:sz w:val="20"/>
                      <w:szCs w:val="20"/>
                    </w:rPr>
                  </w:pPr>
                  <w:r w:rsidRPr="00E27B76">
                    <w:rPr>
                      <w:rFonts w:ascii="Verdana" w:eastAsia="Arial" w:hAnsi="Verdana" w:cs="Arial"/>
                      <w:sz w:val="20"/>
                      <w:szCs w:val="2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568" w:type="dxa"/>
                </w:tcPr>
                <w:p w14:paraId="24783C42" w14:textId="77777777" w:rsidR="00834E2C" w:rsidRPr="00E27B76" w:rsidRDefault="00834E2C">
                  <w:pPr>
                    <w:spacing w:before="1"/>
                    <w:jc w:val="both"/>
                    <w:rPr>
                      <w:rFonts w:ascii="Verdana" w:eastAsia="Arial" w:hAnsi="Verdana" w:cs="Arial"/>
                      <w:sz w:val="20"/>
                      <w:szCs w:val="20"/>
                    </w:rPr>
                  </w:pPr>
                </w:p>
                <w:p w14:paraId="33AC85EC" w14:textId="77777777" w:rsidR="00834E2C" w:rsidRPr="00E27B76" w:rsidRDefault="001F3A0C">
                  <w:pPr>
                    <w:pBdr>
                      <w:top w:val="nil"/>
                      <w:left w:val="nil"/>
                      <w:bottom w:val="nil"/>
                      <w:right w:val="nil"/>
                      <w:between w:val="nil"/>
                    </w:pBdr>
                    <w:jc w:val="center"/>
                    <w:rPr>
                      <w:rFonts w:ascii="Verdana" w:eastAsia="Arial" w:hAnsi="Verdana" w:cs="Arial"/>
                      <w:color w:val="000000"/>
                      <w:sz w:val="20"/>
                      <w:szCs w:val="20"/>
                    </w:rPr>
                  </w:pPr>
                  <w:r w:rsidRPr="00E27B76">
                    <w:rPr>
                      <w:rFonts w:ascii="Verdana" w:eastAsia="Arial" w:hAnsi="Verdana" w:cs="Arial"/>
                      <w:color w:val="000000"/>
                      <w:sz w:val="20"/>
                      <w:szCs w:val="20"/>
                    </w:rPr>
                    <w:t>FORMATO 7.1</w:t>
                  </w:r>
                </w:p>
                <w:p w14:paraId="7C9A6F52" w14:textId="77777777" w:rsidR="00834E2C" w:rsidRPr="00E27B76" w:rsidRDefault="00834E2C">
                  <w:pPr>
                    <w:spacing w:before="1"/>
                    <w:jc w:val="both"/>
                    <w:rPr>
                      <w:rFonts w:ascii="Verdana" w:eastAsia="Arial" w:hAnsi="Verdana" w:cs="Arial"/>
                      <w:sz w:val="20"/>
                      <w:szCs w:val="20"/>
                    </w:rPr>
                  </w:pPr>
                </w:p>
              </w:tc>
            </w:tr>
            <w:tr w:rsidR="00834E2C" w:rsidRPr="00F508A6" w14:paraId="7E90B1EA" w14:textId="77777777">
              <w:trPr>
                <w:trHeight w:val="1078"/>
                <w:jc w:val="center"/>
              </w:trPr>
              <w:tc>
                <w:tcPr>
                  <w:tcW w:w="7107" w:type="dxa"/>
                  <w:vAlign w:val="center"/>
                </w:tcPr>
                <w:p w14:paraId="5BF9EA36" w14:textId="77777777" w:rsidR="00834E2C" w:rsidRPr="00E27B76" w:rsidRDefault="001F3A0C">
                  <w:pPr>
                    <w:shd w:val="clear" w:color="auto" w:fill="FFFFFF"/>
                    <w:jc w:val="both"/>
                    <w:rPr>
                      <w:rFonts w:ascii="Verdana" w:eastAsia="Arial" w:hAnsi="Verdana" w:cs="Arial"/>
                      <w:sz w:val="20"/>
                      <w:szCs w:val="20"/>
                    </w:rPr>
                  </w:pPr>
                  <w:r w:rsidRPr="00E27B76">
                    <w:rPr>
                      <w:rFonts w:ascii="Verdana" w:eastAsia="Arial" w:hAnsi="Verdana"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568" w:type="dxa"/>
                </w:tcPr>
                <w:p w14:paraId="1D9B0A03" w14:textId="77777777" w:rsidR="00834E2C" w:rsidRPr="00E27B76" w:rsidRDefault="00834E2C">
                  <w:pPr>
                    <w:spacing w:before="1"/>
                    <w:jc w:val="both"/>
                    <w:rPr>
                      <w:rFonts w:ascii="Verdana" w:eastAsia="Arial" w:hAnsi="Verdana" w:cs="Arial"/>
                      <w:sz w:val="20"/>
                      <w:szCs w:val="20"/>
                    </w:rPr>
                  </w:pPr>
                </w:p>
                <w:p w14:paraId="5FDBDA3F" w14:textId="77777777" w:rsidR="00834E2C" w:rsidRPr="00E27B76" w:rsidRDefault="001F3A0C">
                  <w:pPr>
                    <w:pBdr>
                      <w:top w:val="nil"/>
                      <w:left w:val="nil"/>
                      <w:bottom w:val="nil"/>
                      <w:right w:val="nil"/>
                      <w:between w:val="nil"/>
                    </w:pBdr>
                    <w:jc w:val="center"/>
                    <w:rPr>
                      <w:rFonts w:ascii="Verdana" w:eastAsia="Arial" w:hAnsi="Verdana" w:cs="Arial"/>
                      <w:color w:val="000000"/>
                      <w:sz w:val="20"/>
                      <w:szCs w:val="20"/>
                    </w:rPr>
                  </w:pPr>
                  <w:r w:rsidRPr="00E27B76">
                    <w:rPr>
                      <w:rFonts w:ascii="Verdana" w:eastAsia="Arial" w:hAnsi="Verdana" w:cs="Arial"/>
                      <w:color w:val="000000"/>
                      <w:sz w:val="20"/>
                      <w:szCs w:val="20"/>
                    </w:rPr>
                    <w:t>FORMATO 7.2</w:t>
                  </w:r>
                </w:p>
                <w:p w14:paraId="105095D4" w14:textId="77777777" w:rsidR="00834E2C" w:rsidRPr="00E27B76" w:rsidRDefault="00834E2C">
                  <w:pPr>
                    <w:spacing w:before="1"/>
                    <w:jc w:val="both"/>
                    <w:rPr>
                      <w:rFonts w:ascii="Verdana" w:eastAsia="Arial" w:hAnsi="Verdana" w:cs="Arial"/>
                      <w:sz w:val="20"/>
                      <w:szCs w:val="20"/>
                    </w:rPr>
                  </w:pPr>
                </w:p>
              </w:tc>
            </w:tr>
            <w:tr w:rsidR="00834E2C" w:rsidRPr="00F508A6" w14:paraId="3DCFCA27" w14:textId="77777777">
              <w:trPr>
                <w:jc w:val="center"/>
              </w:trPr>
              <w:tc>
                <w:tcPr>
                  <w:tcW w:w="7107" w:type="dxa"/>
                  <w:vAlign w:val="center"/>
                </w:tcPr>
                <w:p w14:paraId="10065E4A" w14:textId="77777777" w:rsidR="00834E2C" w:rsidRPr="00E27B76" w:rsidRDefault="001F3A0C">
                  <w:pPr>
                    <w:shd w:val="clear" w:color="auto" w:fill="FFFFFF"/>
                    <w:jc w:val="both"/>
                    <w:rPr>
                      <w:rFonts w:ascii="Verdana" w:eastAsia="Arial" w:hAnsi="Verdana" w:cs="Arial"/>
                      <w:sz w:val="20"/>
                      <w:szCs w:val="20"/>
                    </w:rPr>
                  </w:pPr>
                  <w:r w:rsidRPr="00E27B76">
                    <w:rPr>
                      <w:rFonts w:ascii="Verdana" w:eastAsia="Arial" w:hAnsi="Verdana" w:cs="Arial"/>
                      <w:sz w:val="20"/>
                      <w:szCs w:val="20"/>
                    </w:rPr>
                    <w:t xml:space="preserve">Cuando la persona natural sea una mujer y haya ejercido actividades comerciales a través de un establecimiento de comercio durante al menos el último año anterior a la fecha de cierre del proceso de selección. </w:t>
                  </w:r>
                </w:p>
              </w:tc>
              <w:tc>
                <w:tcPr>
                  <w:tcW w:w="1568" w:type="dxa"/>
                </w:tcPr>
                <w:p w14:paraId="5F5BEF28" w14:textId="77777777" w:rsidR="00834E2C" w:rsidRPr="00E27B76" w:rsidRDefault="00834E2C">
                  <w:pPr>
                    <w:spacing w:before="1"/>
                    <w:jc w:val="both"/>
                    <w:rPr>
                      <w:rFonts w:ascii="Verdana" w:eastAsia="Arial" w:hAnsi="Verdana" w:cs="Arial"/>
                      <w:sz w:val="20"/>
                      <w:szCs w:val="20"/>
                    </w:rPr>
                  </w:pPr>
                </w:p>
                <w:p w14:paraId="64F2CD29" w14:textId="77777777" w:rsidR="00834E2C" w:rsidRPr="00E27B76" w:rsidRDefault="001F3A0C">
                  <w:pPr>
                    <w:pBdr>
                      <w:top w:val="nil"/>
                      <w:left w:val="nil"/>
                      <w:bottom w:val="nil"/>
                      <w:right w:val="nil"/>
                      <w:between w:val="nil"/>
                    </w:pBdr>
                    <w:jc w:val="center"/>
                    <w:rPr>
                      <w:rFonts w:ascii="Verdana" w:eastAsia="Arial" w:hAnsi="Verdana" w:cs="Arial"/>
                      <w:color w:val="000000"/>
                      <w:sz w:val="20"/>
                      <w:szCs w:val="20"/>
                    </w:rPr>
                  </w:pPr>
                  <w:r w:rsidRPr="00E27B76">
                    <w:rPr>
                      <w:rFonts w:ascii="Verdana" w:eastAsia="Arial" w:hAnsi="Verdana" w:cs="Arial"/>
                      <w:color w:val="000000"/>
                      <w:sz w:val="20"/>
                      <w:szCs w:val="20"/>
                    </w:rPr>
                    <w:t>FORMATO 7.3</w:t>
                  </w:r>
                </w:p>
                <w:p w14:paraId="51B592DB" w14:textId="77777777" w:rsidR="00834E2C" w:rsidRPr="00E27B76" w:rsidRDefault="00834E2C">
                  <w:pPr>
                    <w:spacing w:before="1"/>
                    <w:jc w:val="both"/>
                    <w:rPr>
                      <w:rFonts w:ascii="Verdana" w:eastAsia="Arial" w:hAnsi="Verdana" w:cs="Arial"/>
                      <w:sz w:val="20"/>
                      <w:szCs w:val="20"/>
                    </w:rPr>
                  </w:pPr>
                </w:p>
              </w:tc>
            </w:tr>
            <w:tr w:rsidR="00834E2C" w:rsidRPr="00F508A6" w14:paraId="27D83185" w14:textId="77777777">
              <w:trPr>
                <w:jc w:val="center"/>
              </w:trPr>
              <w:tc>
                <w:tcPr>
                  <w:tcW w:w="7107" w:type="dxa"/>
                  <w:vAlign w:val="center"/>
                </w:tcPr>
                <w:p w14:paraId="678B17E7" w14:textId="77777777" w:rsidR="00834E2C" w:rsidRPr="00E27B76" w:rsidRDefault="001F3A0C">
                  <w:pPr>
                    <w:shd w:val="clear" w:color="auto" w:fill="FFFFFF"/>
                    <w:jc w:val="both"/>
                    <w:rPr>
                      <w:rFonts w:ascii="Verdana" w:eastAsia="Arial" w:hAnsi="Verdana" w:cs="Arial"/>
                      <w:sz w:val="20"/>
                      <w:szCs w:val="20"/>
                    </w:rPr>
                  </w:pPr>
                  <w:r w:rsidRPr="00E27B76">
                    <w:rPr>
                      <w:rFonts w:ascii="Verdana" w:eastAsia="Arial" w:hAnsi="Verdana" w:cs="Arial"/>
                      <w:sz w:val="20"/>
                      <w:szCs w:val="20"/>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1568" w:type="dxa"/>
                </w:tcPr>
                <w:p w14:paraId="5E20DBAC" w14:textId="77777777" w:rsidR="00834E2C" w:rsidRPr="00E27B76" w:rsidRDefault="00834E2C">
                  <w:pPr>
                    <w:spacing w:before="1"/>
                    <w:jc w:val="both"/>
                    <w:rPr>
                      <w:rFonts w:ascii="Verdana" w:eastAsia="Arial" w:hAnsi="Verdana" w:cs="Arial"/>
                      <w:sz w:val="20"/>
                      <w:szCs w:val="20"/>
                    </w:rPr>
                  </w:pPr>
                </w:p>
                <w:p w14:paraId="2D983EC3" w14:textId="77777777" w:rsidR="00834E2C" w:rsidRPr="00E27B76" w:rsidRDefault="001F3A0C">
                  <w:pPr>
                    <w:pBdr>
                      <w:top w:val="nil"/>
                      <w:left w:val="nil"/>
                      <w:bottom w:val="nil"/>
                      <w:right w:val="nil"/>
                      <w:between w:val="nil"/>
                    </w:pBdr>
                    <w:jc w:val="center"/>
                    <w:rPr>
                      <w:rFonts w:ascii="Verdana" w:eastAsia="Arial" w:hAnsi="Verdana" w:cs="Arial"/>
                      <w:color w:val="000000"/>
                      <w:sz w:val="20"/>
                      <w:szCs w:val="20"/>
                    </w:rPr>
                  </w:pPr>
                  <w:r w:rsidRPr="00E27B76">
                    <w:rPr>
                      <w:rFonts w:ascii="Verdana" w:eastAsia="Arial" w:hAnsi="Verdana" w:cs="Arial"/>
                      <w:color w:val="000000"/>
                      <w:sz w:val="20"/>
                      <w:szCs w:val="20"/>
                    </w:rPr>
                    <w:t>FORMATO 7.4</w:t>
                  </w:r>
                </w:p>
                <w:p w14:paraId="44AC7A2F" w14:textId="77777777" w:rsidR="00834E2C" w:rsidRPr="00E27B76" w:rsidRDefault="00834E2C">
                  <w:pPr>
                    <w:spacing w:before="1"/>
                    <w:jc w:val="both"/>
                    <w:rPr>
                      <w:rFonts w:ascii="Verdana" w:eastAsia="Arial" w:hAnsi="Verdana" w:cs="Arial"/>
                      <w:sz w:val="20"/>
                      <w:szCs w:val="20"/>
                    </w:rPr>
                  </w:pPr>
                </w:p>
              </w:tc>
            </w:tr>
          </w:tbl>
          <w:p w14:paraId="2BF089FE" w14:textId="77777777" w:rsidR="00834E2C" w:rsidRPr="00F508A6" w:rsidRDefault="00834E2C">
            <w:pPr>
              <w:widowControl w:val="0"/>
              <w:jc w:val="both"/>
              <w:rPr>
                <w:rFonts w:ascii="Verdana" w:eastAsia="Arial" w:hAnsi="Verdana" w:cs="Arial"/>
                <w:sz w:val="20"/>
                <w:szCs w:val="20"/>
                <w:highlight w:val="yellow"/>
              </w:rPr>
            </w:pPr>
          </w:p>
          <w:p w14:paraId="45EAA479" w14:textId="77777777" w:rsidR="00834E2C" w:rsidRPr="00E27B76" w:rsidRDefault="001F3A0C">
            <w:pPr>
              <w:shd w:val="clear" w:color="auto" w:fill="FFFFFF"/>
              <w:spacing w:after="280"/>
              <w:jc w:val="both"/>
              <w:rPr>
                <w:rFonts w:ascii="Verdana" w:eastAsia="Arial" w:hAnsi="Verdana" w:cs="Arial"/>
                <w:sz w:val="20"/>
                <w:szCs w:val="20"/>
              </w:rPr>
            </w:pPr>
            <w:r w:rsidRPr="00E27B76">
              <w:rPr>
                <w:rFonts w:ascii="Verdana" w:eastAsia="Arial" w:hAnsi="Verdana" w:cs="Arial"/>
                <w:sz w:val="20"/>
                <w:szCs w:val="20"/>
              </w:rPr>
              <w:t>Para acreditación de las condiciones aquí señalas el proponente deberá diligenciar los formatos correspondientes, de acuerdo con el criterio que se acredita; las cuales deberán expedirse con una fecha de máximo treinta (30) días calendario anteriores a la prevista para cierre del presente proceso. Así mismo, se deberán adjuntar los soportes exigidos en el Artículo 2.2.1.2.4.2.14. del Decreto 1082 de 2015 adicionado por el Artículo 3 del Decreto 1860 de 2021, según les corresponda.</w:t>
            </w:r>
          </w:p>
          <w:p w14:paraId="55B48F92" w14:textId="77777777" w:rsidR="00834E2C" w:rsidRPr="00E27B76" w:rsidRDefault="001F3A0C">
            <w:pPr>
              <w:shd w:val="clear" w:color="auto" w:fill="FFFFFF"/>
              <w:spacing w:after="280"/>
              <w:jc w:val="both"/>
              <w:rPr>
                <w:rFonts w:ascii="Verdana" w:eastAsia="Arial" w:hAnsi="Verdana" w:cs="Arial"/>
                <w:sz w:val="20"/>
                <w:szCs w:val="20"/>
              </w:rPr>
            </w:pPr>
            <w:r w:rsidRPr="00E27B76">
              <w:rPr>
                <w:rFonts w:ascii="Verdana" w:eastAsia="Arial" w:hAnsi="Verdana" w:cs="Arial"/>
                <w:b/>
                <w:sz w:val="20"/>
                <w:szCs w:val="20"/>
              </w:rPr>
              <w:t>NOTA:</w:t>
            </w:r>
            <w:r w:rsidRPr="00E27B76">
              <w:rPr>
                <w:rFonts w:ascii="Verdana" w:eastAsia="Arial" w:hAnsi="Verdana" w:cs="Arial"/>
                <w:sz w:val="20"/>
                <w:szCs w:val="20"/>
              </w:rPr>
              <w:t xml:space="preserve"> Cuando el proponente no acredite, o no lo haga de manera completa, con la presentación de la oferta las circunstancias de emprendimiento y empresa de mujeres en los términos señalados en la norma, se procederá a efectuar el requerimiento correspondiente, con el fin de que se subsane y allegue la prueba de tales condiciones. Lo anterior, en aras de mantener la propuesta en condiciones diferenciales, única y exclusivamente para efetos de habilitarse, por lo tanto, si el oferente subsanó la condición exigida, no será objeto de asignación del puntaje adicional establecido para dicha condición definido en los criterios de ponderación.</w:t>
            </w:r>
          </w:p>
          <w:p w14:paraId="0AF4B72C" w14:textId="77777777" w:rsidR="00834E2C" w:rsidRPr="00E27B76" w:rsidRDefault="001F3A0C">
            <w:pPr>
              <w:numPr>
                <w:ilvl w:val="2"/>
                <w:numId w:val="3"/>
              </w:numPr>
              <w:pBdr>
                <w:top w:val="nil"/>
                <w:left w:val="nil"/>
                <w:bottom w:val="nil"/>
                <w:right w:val="nil"/>
                <w:between w:val="nil"/>
              </w:pBdr>
              <w:jc w:val="both"/>
              <w:rPr>
                <w:rFonts w:ascii="Verdana" w:eastAsia="Arial" w:hAnsi="Verdana" w:cs="Arial"/>
                <w:b/>
                <w:color w:val="000000"/>
                <w:sz w:val="20"/>
                <w:szCs w:val="20"/>
              </w:rPr>
            </w:pPr>
            <w:r w:rsidRPr="00E27B76">
              <w:rPr>
                <w:rFonts w:ascii="Verdana" w:eastAsia="Arial" w:hAnsi="Verdana" w:cs="Arial"/>
                <w:b/>
                <w:color w:val="000000"/>
                <w:sz w:val="20"/>
                <w:szCs w:val="20"/>
              </w:rPr>
              <w:t>Garantía de seriedad de la propuesta</w:t>
            </w:r>
          </w:p>
          <w:p w14:paraId="6923D25F"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 xml:space="preserve"> </w:t>
            </w:r>
          </w:p>
          <w:p w14:paraId="1E4A79FB"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 xml:space="preserve">En cumplimiento del artículo 2.2.1.2.3.1.9 del Decreto 1082 de 2015 y para garantizar el cumplimiento de la oferta y la suscripción del respectivo contrato, en caso de que este le sea adjudicado, cada proponente deberá constituir una garantía de seriedad de la oferta. </w:t>
            </w:r>
          </w:p>
          <w:p w14:paraId="2A364224" w14:textId="77777777" w:rsidR="00834E2C" w:rsidRPr="00E27B76" w:rsidRDefault="00834E2C">
            <w:pPr>
              <w:jc w:val="both"/>
              <w:rPr>
                <w:rFonts w:ascii="Verdana" w:eastAsia="Arial" w:hAnsi="Verdana" w:cs="Arial"/>
                <w:sz w:val="20"/>
                <w:szCs w:val="20"/>
              </w:rPr>
            </w:pPr>
          </w:p>
          <w:p w14:paraId="7E941C24" w14:textId="77777777" w:rsidR="00834E2C" w:rsidRPr="00E27B76" w:rsidRDefault="00834E2C">
            <w:pPr>
              <w:jc w:val="both"/>
              <w:rPr>
                <w:rFonts w:ascii="Verdana" w:eastAsia="Arial" w:hAnsi="Verdana" w:cs="Arial"/>
                <w:sz w:val="20"/>
                <w:szCs w:val="20"/>
              </w:rPr>
            </w:pPr>
          </w:p>
          <w:p w14:paraId="130892B5" w14:textId="77777777" w:rsidR="00834E2C" w:rsidRPr="00E27B76" w:rsidRDefault="001F3A0C">
            <w:pPr>
              <w:rPr>
                <w:rFonts w:ascii="Verdana" w:eastAsia="Arial" w:hAnsi="Verdana" w:cs="Arial"/>
                <w:sz w:val="20"/>
                <w:szCs w:val="20"/>
              </w:rPr>
            </w:pPr>
            <w:r w:rsidRPr="00E27B76">
              <w:rPr>
                <w:rFonts w:ascii="Verdana" w:eastAsia="Arial" w:hAnsi="Verdana" w:cs="Arial"/>
                <w:sz w:val="20"/>
                <w:szCs w:val="20"/>
              </w:rPr>
              <w:t>Dicha garantía debe estar constituida así:</w:t>
            </w:r>
          </w:p>
          <w:p w14:paraId="4AF0E685" w14:textId="77777777" w:rsidR="00834E2C" w:rsidRPr="00F508A6" w:rsidRDefault="00834E2C">
            <w:pPr>
              <w:rPr>
                <w:rFonts w:ascii="Verdana" w:eastAsia="Arial" w:hAnsi="Verdana" w:cs="Arial"/>
                <w:sz w:val="20"/>
                <w:szCs w:val="20"/>
                <w:highlight w:val="yellow"/>
              </w:rPr>
            </w:pPr>
          </w:p>
          <w:tbl>
            <w:tblPr>
              <w:tblStyle w:val="af6"/>
              <w:tblW w:w="97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2"/>
              <w:gridCol w:w="7739"/>
            </w:tblGrid>
            <w:tr w:rsidR="00834E2C" w:rsidRPr="00F508A6" w14:paraId="2E4F7EE6" w14:textId="77777777">
              <w:trPr>
                <w:trHeight w:val="525"/>
                <w:jc w:val="center"/>
              </w:trPr>
              <w:tc>
                <w:tcPr>
                  <w:tcW w:w="1982" w:type="dxa"/>
                  <w:shd w:val="clear" w:color="auto" w:fill="FFFFFF"/>
                  <w:vAlign w:val="center"/>
                </w:tcPr>
                <w:p w14:paraId="16C86212" w14:textId="77777777" w:rsidR="00834E2C" w:rsidRPr="00E27B76" w:rsidRDefault="001F3A0C">
                  <w:pPr>
                    <w:rPr>
                      <w:rFonts w:ascii="Verdana" w:eastAsia="Arial" w:hAnsi="Verdana" w:cs="Arial"/>
                      <w:sz w:val="20"/>
                      <w:szCs w:val="20"/>
                    </w:rPr>
                  </w:pPr>
                  <w:r w:rsidRPr="00E27B76">
                    <w:rPr>
                      <w:rFonts w:ascii="Verdana" w:eastAsia="Arial" w:hAnsi="Verdana" w:cs="Arial"/>
                      <w:b/>
                      <w:sz w:val="20"/>
                      <w:szCs w:val="20"/>
                    </w:rPr>
                    <w:lastRenderedPageBreak/>
                    <w:t>ASEGURADO / BENEFICIARIO</w:t>
                  </w:r>
                  <w:r w:rsidRPr="00E27B76">
                    <w:rPr>
                      <w:rFonts w:ascii="Verdana" w:eastAsia="Arial" w:hAnsi="Verdana" w:cs="Arial"/>
                      <w:sz w:val="20"/>
                      <w:szCs w:val="20"/>
                    </w:rPr>
                    <w:t>:</w:t>
                  </w:r>
                </w:p>
              </w:tc>
              <w:tc>
                <w:tcPr>
                  <w:tcW w:w="7739" w:type="dxa"/>
                  <w:shd w:val="clear" w:color="auto" w:fill="FFFFFF"/>
                  <w:vAlign w:val="center"/>
                </w:tcPr>
                <w:p w14:paraId="206719A4" w14:textId="77777777" w:rsidR="00834E2C" w:rsidRPr="00E27B76" w:rsidRDefault="001F3A0C">
                  <w:pPr>
                    <w:rPr>
                      <w:rFonts w:ascii="Verdana" w:eastAsia="Arial" w:hAnsi="Verdana" w:cs="Arial"/>
                      <w:b/>
                      <w:sz w:val="20"/>
                      <w:szCs w:val="20"/>
                    </w:rPr>
                  </w:pPr>
                  <w:r w:rsidRPr="00E27B76">
                    <w:rPr>
                      <w:rFonts w:ascii="Verdana" w:eastAsia="Arial" w:hAnsi="Verdana" w:cs="Arial"/>
                      <w:b/>
                      <w:sz w:val="20"/>
                      <w:szCs w:val="20"/>
                    </w:rPr>
                    <w:t>EL SERVICIO GEOLÓGICO COLOMBIANO, con NIT. 899.999.294-8</w:t>
                  </w:r>
                </w:p>
              </w:tc>
            </w:tr>
            <w:tr w:rsidR="00834E2C" w:rsidRPr="00F508A6" w14:paraId="633B1FC6" w14:textId="77777777">
              <w:trPr>
                <w:trHeight w:val="637"/>
                <w:jc w:val="center"/>
              </w:trPr>
              <w:tc>
                <w:tcPr>
                  <w:tcW w:w="1982" w:type="dxa"/>
                  <w:vAlign w:val="center"/>
                </w:tcPr>
                <w:p w14:paraId="3AC3FA9F" w14:textId="77777777" w:rsidR="00834E2C" w:rsidRPr="00E27B76" w:rsidRDefault="001F3A0C">
                  <w:pPr>
                    <w:rPr>
                      <w:rFonts w:ascii="Verdana" w:eastAsia="Arial" w:hAnsi="Verdana" w:cs="Arial"/>
                      <w:b/>
                      <w:sz w:val="20"/>
                      <w:szCs w:val="20"/>
                    </w:rPr>
                  </w:pPr>
                  <w:r w:rsidRPr="00E27B76">
                    <w:rPr>
                      <w:rFonts w:ascii="Verdana" w:eastAsia="Arial" w:hAnsi="Verdana" w:cs="Arial"/>
                      <w:b/>
                      <w:sz w:val="20"/>
                      <w:szCs w:val="20"/>
                    </w:rPr>
                    <w:t>TOMADOR:</w:t>
                  </w:r>
                </w:p>
              </w:tc>
              <w:tc>
                <w:tcPr>
                  <w:tcW w:w="7739" w:type="dxa"/>
                  <w:vAlign w:val="center"/>
                </w:tcPr>
                <w:p w14:paraId="0B728107" w14:textId="77777777" w:rsidR="00834E2C" w:rsidRPr="00E27B76" w:rsidRDefault="00834E2C">
                  <w:pPr>
                    <w:jc w:val="both"/>
                    <w:rPr>
                      <w:rFonts w:ascii="Verdana" w:eastAsia="Arial" w:hAnsi="Verdana" w:cs="Arial"/>
                      <w:sz w:val="20"/>
                      <w:szCs w:val="20"/>
                    </w:rPr>
                  </w:pPr>
                </w:p>
                <w:p w14:paraId="42CCA629"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 xml:space="preserve">El afianzado es el proponente. </w:t>
                  </w:r>
                </w:p>
                <w:p w14:paraId="400F4AB6" w14:textId="77777777" w:rsidR="00834E2C" w:rsidRPr="00E27B76" w:rsidRDefault="00834E2C">
                  <w:pPr>
                    <w:jc w:val="both"/>
                    <w:rPr>
                      <w:rFonts w:ascii="Verdana" w:eastAsia="Arial" w:hAnsi="Verdana" w:cs="Arial"/>
                      <w:sz w:val="20"/>
                      <w:szCs w:val="20"/>
                    </w:rPr>
                  </w:pPr>
                </w:p>
                <w:p w14:paraId="25B1FD76"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En este aspecto se debe tener en cuenta lo siguiente:</w:t>
                  </w:r>
                </w:p>
                <w:p w14:paraId="38556D70" w14:textId="77777777" w:rsidR="00834E2C" w:rsidRPr="00E27B76" w:rsidRDefault="00834E2C">
                  <w:pPr>
                    <w:jc w:val="both"/>
                    <w:rPr>
                      <w:rFonts w:ascii="Verdana" w:eastAsia="Arial" w:hAnsi="Verdana" w:cs="Arial"/>
                      <w:sz w:val="20"/>
                      <w:szCs w:val="20"/>
                    </w:rPr>
                  </w:pPr>
                </w:p>
                <w:p w14:paraId="405425CC" w14:textId="77777777" w:rsidR="00834E2C" w:rsidRPr="00E27B76" w:rsidRDefault="001F3A0C">
                  <w:pPr>
                    <w:widowControl w:val="0"/>
                    <w:numPr>
                      <w:ilvl w:val="2"/>
                      <w:numId w:val="7"/>
                    </w:numPr>
                    <w:pBdr>
                      <w:top w:val="nil"/>
                      <w:left w:val="nil"/>
                      <w:bottom w:val="nil"/>
                      <w:right w:val="nil"/>
                      <w:between w:val="nil"/>
                    </w:pBdr>
                    <w:ind w:left="176" w:hanging="176"/>
                    <w:jc w:val="both"/>
                    <w:rPr>
                      <w:rFonts w:ascii="Verdana" w:eastAsia="Arial" w:hAnsi="Verdana" w:cs="Arial"/>
                      <w:color w:val="000000"/>
                      <w:sz w:val="20"/>
                      <w:szCs w:val="20"/>
                    </w:rPr>
                  </w:pPr>
                  <w:r w:rsidRPr="00E27B76">
                    <w:rPr>
                      <w:rFonts w:ascii="Verdana" w:eastAsia="Arial" w:hAnsi="Verdana" w:cs="Arial"/>
                      <w:color w:val="000000"/>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773AE137" w14:textId="77777777" w:rsidR="00834E2C" w:rsidRPr="00E27B76" w:rsidRDefault="001F3A0C">
                  <w:pPr>
                    <w:widowControl w:val="0"/>
                    <w:numPr>
                      <w:ilvl w:val="2"/>
                      <w:numId w:val="7"/>
                    </w:numPr>
                    <w:pBdr>
                      <w:top w:val="nil"/>
                      <w:left w:val="nil"/>
                      <w:bottom w:val="nil"/>
                      <w:right w:val="nil"/>
                      <w:between w:val="nil"/>
                    </w:pBdr>
                    <w:ind w:left="176" w:hanging="176"/>
                    <w:jc w:val="both"/>
                    <w:rPr>
                      <w:rFonts w:ascii="Verdana" w:eastAsia="Arial" w:hAnsi="Verdana" w:cs="Arial"/>
                      <w:color w:val="000000"/>
                      <w:sz w:val="20"/>
                      <w:szCs w:val="20"/>
                    </w:rPr>
                  </w:pPr>
                  <w:r w:rsidRPr="00E27B76">
                    <w:rPr>
                      <w:rFonts w:ascii="Verdana" w:eastAsia="Arial" w:hAnsi="Verdana" w:cs="Arial"/>
                      <w:color w:val="000000"/>
                      <w:sz w:val="20"/>
                      <w:szCs w:val="20"/>
                    </w:rPr>
                    <w:t>En el caso de consorcios o uniones temporales debe señalar el nombre del proponente plural o uno de los integrantes del proponente plural (solo en caso de que el sistema de la Aseguradora no permita asociar proponentes plurales), en cualquiera de los dos casos, la garantía debe tener una nota donde se indique que el tomador real es el proponente plural, mencionar los nombre e identificación de cada uno de sus integrantes y sus porcentajes de participación.</w:t>
                  </w:r>
                </w:p>
                <w:p w14:paraId="28DF0094" w14:textId="77777777" w:rsidR="00834E2C" w:rsidRPr="00E27B76" w:rsidRDefault="001F3A0C">
                  <w:pPr>
                    <w:widowControl w:val="0"/>
                    <w:numPr>
                      <w:ilvl w:val="2"/>
                      <w:numId w:val="7"/>
                    </w:numPr>
                    <w:pBdr>
                      <w:top w:val="nil"/>
                      <w:left w:val="nil"/>
                      <w:bottom w:val="nil"/>
                      <w:right w:val="nil"/>
                      <w:between w:val="nil"/>
                    </w:pBdr>
                    <w:ind w:left="176" w:hanging="176"/>
                    <w:jc w:val="both"/>
                    <w:rPr>
                      <w:rFonts w:ascii="Verdana" w:eastAsia="Arial" w:hAnsi="Verdana" w:cs="Arial"/>
                      <w:color w:val="000000"/>
                      <w:sz w:val="20"/>
                      <w:szCs w:val="20"/>
                    </w:rPr>
                  </w:pPr>
                  <w:r w:rsidRPr="00E27B76">
                    <w:rPr>
                      <w:rFonts w:ascii="Verdana" w:eastAsia="Arial" w:hAnsi="Verdana" w:cs="Arial"/>
                      <w:color w:val="000000"/>
                      <w:sz w:val="20"/>
                      <w:szCs w:val="20"/>
                    </w:rPr>
                    <w:t>En caso de que el proponente tenga establecimiento de comercio, en la garantía debe figurar como afianzado la persona natural.</w:t>
                  </w:r>
                </w:p>
                <w:p w14:paraId="0E260283" w14:textId="77777777" w:rsidR="00834E2C" w:rsidRPr="00E27B76" w:rsidRDefault="00834E2C">
                  <w:pPr>
                    <w:widowControl w:val="0"/>
                    <w:pBdr>
                      <w:top w:val="nil"/>
                      <w:left w:val="nil"/>
                      <w:bottom w:val="nil"/>
                      <w:right w:val="nil"/>
                      <w:between w:val="nil"/>
                    </w:pBdr>
                    <w:ind w:left="176"/>
                    <w:jc w:val="both"/>
                    <w:rPr>
                      <w:rFonts w:ascii="Verdana" w:eastAsia="Arial" w:hAnsi="Verdana" w:cs="Arial"/>
                      <w:color w:val="000000"/>
                      <w:sz w:val="20"/>
                      <w:szCs w:val="20"/>
                    </w:rPr>
                  </w:pPr>
                </w:p>
              </w:tc>
            </w:tr>
            <w:tr w:rsidR="00834E2C" w:rsidRPr="00F508A6" w14:paraId="0096AC27" w14:textId="77777777">
              <w:trPr>
                <w:trHeight w:val="704"/>
                <w:jc w:val="center"/>
              </w:trPr>
              <w:tc>
                <w:tcPr>
                  <w:tcW w:w="1982" w:type="dxa"/>
                  <w:vAlign w:val="center"/>
                </w:tcPr>
                <w:p w14:paraId="6E3ED401" w14:textId="77777777" w:rsidR="00834E2C" w:rsidRPr="00E27B76" w:rsidRDefault="001F3A0C">
                  <w:pPr>
                    <w:rPr>
                      <w:rFonts w:ascii="Verdana" w:eastAsia="Arial" w:hAnsi="Verdana" w:cs="Arial"/>
                      <w:b/>
                      <w:sz w:val="20"/>
                      <w:szCs w:val="20"/>
                    </w:rPr>
                  </w:pPr>
                  <w:r w:rsidRPr="00E27B76">
                    <w:rPr>
                      <w:rFonts w:ascii="Verdana" w:eastAsia="Arial" w:hAnsi="Verdana" w:cs="Arial"/>
                      <w:b/>
                      <w:sz w:val="20"/>
                      <w:szCs w:val="20"/>
                    </w:rPr>
                    <w:t>VIGENCIA:</w:t>
                  </w:r>
                </w:p>
              </w:tc>
              <w:tc>
                <w:tcPr>
                  <w:tcW w:w="7739" w:type="dxa"/>
                  <w:vAlign w:val="center"/>
                </w:tcPr>
                <w:p w14:paraId="7B582BD6" w14:textId="77777777" w:rsidR="00834E2C" w:rsidRPr="00E27B76" w:rsidRDefault="001F3A0C">
                  <w:pPr>
                    <w:jc w:val="both"/>
                    <w:rPr>
                      <w:rFonts w:ascii="Verdana" w:eastAsia="Arial" w:hAnsi="Verdana" w:cs="Arial"/>
                      <w:sz w:val="20"/>
                      <w:szCs w:val="20"/>
                    </w:rPr>
                  </w:pPr>
                  <w:r w:rsidRPr="00E27B76">
                    <w:rPr>
                      <w:rFonts w:ascii="Verdana" w:eastAsia="Arial" w:hAnsi="Verdana" w:cs="Arial"/>
                      <w:sz w:val="20"/>
                      <w:szCs w:val="20"/>
                    </w:rPr>
                    <w:t>Mínimo de tres (3) meses, contados a partir de la fecha de cierre del presente proceso.</w:t>
                  </w:r>
                </w:p>
              </w:tc>
            </w:tr>
            <w:tr w:rsidR="00834E2C" w:rsidRPr="00F508A6" w14:paraId="5E0428BE" w14:textId="77777777">
              <w:trPr>
                <w:trHeight w:val="625"/>
                <w:jc w:val="center"/>
              </w:trPr>
              <w:tc>
                <w:tcPr>
                  <w:tcW w:w="1982" w:type="dxa"/>
                  <w:vAlign w:val="center"/>
                </w:tcPr>
                <w:p w14:paraId="2F570DF0" w14:textId="77777777" w:rsidR="00834E2C" w:rsidRPr="00E27B76" w:rsidRDefault="001F3A0C">
                  <w:pPr>
                    <w:rPr>
                      <w:rFonts w:ascii="Verdana" w:eastAsia="Arial" w:hAnsi="Verdana" w:cs="Arial"/>
                      <w:b/>
                      <w:sz w:val="20"/>
                      <w:szCs w:val="20"/>
                    </w:rPr>
                  </w:pPr>
                  <w:r w:rsidRPr="00E27B76">
                    <w:rPr>
                      <w:rFonts w:ascii="Verdana" w:eastAsia="Arial" w:hAnsi="Verdana" w:cs="Arial"/>
                      <w:b/>
                      <w:sz w:val="20"/>
                      <w:szCs w:val="20"/>
                    </w:rPr>
                    <w:t>OBJETO:</w:t>
                  </w:r>
                </w:p>
              </w:tc>
              <w:tc>
                <w:tcPr>
                  <w:tcW w:w="7739" w:type="dxa"/>
                  <w:vAlign w:val="center"/>
                </w:tcPr>
                <w:p w14:paraId="39BE8BC0" w14:textId="0034D5C4" w:rsidR="00834E2C" w:rsidRPr="00E27B76" w:rsidRDefault="001F3A0C" w:rsidP="003A3CA5">
                  <w:pPr>
                    <w:pBdr>
                      <w:top w:val="nil"/>
                      <w:left w:val="nil"/>
                      <w:bottom w:val="nil"/>
                      <w:right w:val="nil"/>
                      <w:between w:val="nil"/>
                    </w:pBdr>
                    <w:shd w:val="clear" w:color="auto" w:fill="FFFFFF"/>
                    <w:jc w:val="both"/>
                    <w:rPr>
                      <w:rFonts w:ascii="Verdana" w:eastAsia="Arial" w:hAnsi="Verdana" w:cs="Arial"/>
                      <w:color w:val="000000"/>
                      <w:sz w:val="20"/>
                      <w:szCs w:val="20"/>
                    </w:rPr>
                  </w:pPr>
                  <w:r w:rsidRPr="00E27B76">
                    <w:rPr>
                      <w:rFonts w:ascii="Verdana" w:eastAsia="Arial" w:hAnsi="Verdana" w:cs="Arial"/>
                      <w:color w:val="000000"/>
                      <w:sz w:val="20"/>
                      <w:szCs w:val="20"/>
                    </w:rPr>
                    <w:t>Realizar el mantenimiento preventivo y/o calibración, incluida la instalación de repuestos, consumibles y accesorios de los equipos de medición complementarios o auxiliares de las magnitudes de masa, temperatura, volumen, pH y conductividad (multiparámetros) y otros del Servicio Geológico Colombiano, de conformidad con las especificaciones técnicas definidas.</w:t>
                  </w:r>
                </w:p>
              </w:tc>
            </w:tr>
            <w:tr w:rsidR="00834E2C" w:rsidRPr="00F508A6" w14:paraId="0C4D1B2C" w14:textId="77777777">
              <w:trPr>
                <w:trHeight w:val="779"/>
                <w:jc w:val="center"/>
              </w:trPr>
              <w:tc>
                <w:tcPr>
                  <w:tcW w:w="1982" w:type="dxa"/>
                  <w:vAlign w:val="center"/>
                </w:tcPr>
                <w:p w14:paraId="609BD70A" w14:textId="77777777" w:rsidR="00834E2C" w:rsidRPr="00E27B76" w:rsidRDefault="001F3A0C">
                  <w:pPr>
                    <w:rPr>
                      <w:rFonts w:ascii="Verdana" w:eastAsia="Arial" w:hAnsi="Verdana" w:cs="Arial"/>
                      <w:sz w:val="20"/>
                      <w:szCs w:val="20"/>
                    </w:rPr>
                  </w:pPr>
                  <w:r w:rsidRPr="00E27B76">
                    <w:rPr>
                      <w:rFonts w:ascii="Verdana" w:eastAsia="Arial" w:hAnsi="Verdana" w:cs="Arial"/>
                      <w:b/>
                      <w:sz w:val="20"/>
                      <w:szCs w:val="20"/>
                    </w:rPr>
                    <w:t>VALOR ASEGURADO</w:t>
                  </w:r>
                  <w:r w:rsidRPr="00E27B76">
                    <w:rPr>
                      <w:rFonts w:ascii="Verdana" w:eastAsia="Arial" w:hAnsi="Verdana" w:cs="Arial"/>
                      <w:sz w:val="20"/>
                      <w:szCs w:val="20"/>
                    </w:rPr>
                    <w:t>:</w:t>
                  </w:r>
                </w:p>
              </w:tc>
              <w:tc>
                <w:tcPr>
                  <w:tcW w:w="7739" w:type="dxa"/>
                  <w:vAlign w:val="center"/>
                </w:tcPr>
                <w:p w14:paraId="5595888D"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t xml:space="preserve"> </w:t>
                  </w:r>
                  <w:r w:rsidRPr="00E27B76">
                    <w:rPr>
                      <w:rFonts w:ascii="Verdana" w:eastAsia="Arial" w:hAnsi="Verdana" w:cs="Arial"/>
                      <w:sz w:val="20"/>
                      <w:szCs w:val="20"/>
                    </w:rPr>
                    <w:tab/>
                    <w:t xml:space="preserve"> </w:t>
                  </w:r>
                  <w:r w:rsidRPr="00E27B76">
                    <w:rPr>
                      <w:rFonts w:ascii="Verdana" w:eastAsia="Arial" w:hAnsi="Verdana" w:cs="Arial"/>
                      <w:sz w:val="20"/>
                      <w:szCs w:val="20"/>
                    </w:rPr>
                    <w:tab/>
                    <w:t xml:space="preserve"> </w:t>
                  </w:r>
                  <w:r w:rsidRPr="00E27B76">
                    <w:rPr>
                      <w:rFonts w:ascii="Verdana" w:eastAsia="Arial" w:hAnsi="Verdana" w:cs="Arial"/>
                      <w:sz w:val="20"/>
                      <w:szCs w:val="20"/>
                    </w:rPr>
                    <w:tab/>
                  </w:r>
                  <w:r w:rsidRPr="00E27B76">
                    <w:rPr>
                      <w:rFonts w:ascii="Verdana" w:eastAsia="Arial" w:hAnsi="Verdana" w:cs="Arial"/>
                      <w:sz w:val="20"/>
                      <w:szCs w:val="20"/>
                    </w:rPr>
                    <w:tab/>
                  </w:r>
                </w:p>
                <w:p w14:paraId="64A474F8"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p>
                <w:p w14:paraId="14282F94"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p>
                <w:p w14:paraId="64B6004E"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p>
                <w:p w14:paraId="35368B60" w14:textId="4A128A1A" w:rsidR="00834E2C" w:rsidRPr="00E27B76" w:rsidRDefault="001F3A0C">
                  <w:pPr>
                    <w:spacing w:before="240" w:after="240"/>
                    <w:jc w:val="both"/>
                    <w:rPr>
                      <w:rFonts w:ascii="Verdana" w:eastAsia="Arial" w:hAnsi="Verdana" w:cs="Arial"/>
                      <w:sz w:val="20"/>
                      <w:szCs w:val="20"/>
                    </w:rPr>
                  </w:pPr>
                  <w:r w:rsidRPr="00E27B76">
                    <w:rPr>
                      <w:rFonts w:ascii="Verdana" w:eastAsia="Arial" w:hAnsi="Verdana" w:cs="Arial"/>
                      <w:sz w:val="20"/>
                      <w:szCs w:val="20"/>
                    </w:rPr>
                    <w:t xml:space="preserve">El diez por ciento (10%) del presupuesto oficial </w:t>
                  </w:r>
                </w:p>
                <w:p w14:paraId="088DAFF4"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p>
                <w:p w14:paraId="3EA3E175"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r>
                  <w:r w:rsidRPr="00E27B76">
                    <w:rPr>
                      <w:rFonts w:ascii="Verdana" w:eastAsia="Arial" w:hAnsi="Verdana" w:cs="Arial"/>
                      <w:sz w:val="20"/>
                      <w:szCs w:val="20"/>
                    </w:rPr>
                    <w:tab/>
                  </w:r>
                </w:p>
                <w:p w14:paraId="300D19B9" w14:textId="77777777" w:rsidR="00834E2C" w:rsidRPr="00E27B76" w:rsidRDefault="001F3A0C">
                  <w:pPr>
                    <w:ind w:left="35"/>
                    <w:jc w:val="both"/>
                    <w:rPr>
                      <w:rFonts w:ascii="Verdana" w:eastAsia="Arial" w:hAnsi="Verdana" w:cs="Arial"/>
                      <w:sz w:val="20"/>
                      <w:szCs w:val="20"/>
                    </w:rPr>
                  </w:pPr>
                  <w:r w:rsidRPr="00E27B76">
                    <w:rPr>
                      <w:rFonts w:ascii="Verdana" w:eastAsia="Arial" w:hAnsi="Verdana" w:cs="Arial"/>
                      <w:sz w:val="20"/>
                      <w:szCs w:val="20"/>
                    </w:rPr>
                    <w:tab/>
                  </w:r>
                  <w:r w:rsidRPr="00E27B76">
                    <w:rPr>
                      <w:rFonts w:ascii="Verdana" w:eastAsia="Arial" w:hAnsi="Verdana" w:cs="Arial"/>
                      <w:sz w:val="20"/>
                      <w:szCs w:val="20"/>
                    </w:rPr>
                    <w:tab/>
                  </w:r>
                </w:p>
                <w:p w14:paraId="01A0AE58" w14:textId="77777777" w:rsidR="00834E2C" w:rsidRPr="00E27B76" w:rsidRDefault="00834E2C">
                  <w:pPr>
                    <w:ind w:left="35"/>
                    <w:jc w:val="both"/>
                    <w:rPr>
                      <w:rFonts w:ascii="Verdana" w:eastAsia="Arial" w:hAnsi="Verdana" w:cs="Arial"/>
                      <w:sz w:val="20"/>
                      <w:szCs w:val="20"/>
                    </w:rPr>
                  </w:pPr>
                </w:p>
              </w:tc>
            </w:tr>
            <w:tr w:rsidR="00834E2C" w:rsidRPr="00F508A6" w14:paraId="585A558E" w14:textId="77777777">
              <w:trPr>
                <w:trHeight w:val="303"/>
                <w:jc w:val="center"/>
              </w:trPr>
              <w:tc>
                <w:tcPr>
                  <w:tcW w:w="1982" w:type="dxa"/>
                  <w:vAlign w:val="center"/>
                </w:tcPr>
                <w:p w14:paraId="0518191E" w14:textId="77777777" w:rsidR="00834E2C" w:rsidRPr="00E27B76" w:rsidRDefault="001F3A0C">
                  <w:pPr>
                    <w:rPr>
                      <w:rFonts w:ascii="Verdana" w:eastAsia="Arial" w:hAnsi="Verdana" w:cs="Arial"/>
                      <w:sz w:val="20"/>
                      <w:szCs w:val="20"/>
                    </w:rPr>
                  </w:pPr>
                  <w:r w:rsidRPr="00E27B76">
                    <w:rPr>
                      <w:rFonts w:ascii="Verdana" w:eastAsia="Arial" w:hAnsi="Verdana" w:cs="Arial"/>
                      <w:b/>
                      <w:sz w:val="20"/>
                      <w:szCs w:val="20"/>
                    </w:rPr>
                    <w:t>FIRMAS</w:t>
                  </w:r>
                  <w:r w:rsidRPr="00E27B76">
                    <w:rPr>
                      <w:rFonts w:ascii="Verdana" w:eastAsia="Arial" w:hAnsi="Verdana" w:cs="Arial"/>
                      <w:sz w:val="20"/>
                      <w:szCs w:val="20"/>
                    </w:rPr>
                    <w:t>:</w:t>
                  </w:r>
                </w:p>
              </w:tc>
              <w:tc>
                <w:tcPr>
                  <w:tcW w:w="7739" w:type="dxa"/>
                  <w:vAlign w:val="center"/>
                </w:tcPr>
                <w:p w14:paraId="0888405F" w14:textId="77777777" w:rsidR="00834E2C" w:rsidRPr="00E27B76" w:rsidRDefault="00834E2C">
                  <w:pPr>
                    <w:rPr>
                      <w:rFonts w:ascii="Verdana" w:eastAsia="Arial" w:hAnsi="Verdana" w:cs="Arial"/>
                      <w:sz w:val="20"/>
                      <w:szCs w:val="20"/>
                    </w:rPr>
                  </w:pPr>
                </w:p>
                <w:p w14:paraId="6E1A3BA3" w14:textId="77777777" w:rsidR="00834E2C" w:rsidRPr="00E27B76" w:rsidRDefault="001F3A0C">
                  <w:pPr>
                    <w:rPr>
                      <w:rFonts w:ascii="Verdana" w:eastAsia="Arial" w:hAnsi="Verdana" w:cs="Arial"/>
                      <w:sz w:val="20"/>
                      <w:szCs w:val="20"/>
                    </w:rPr>
                  </w:pPr>
                  <w:r w:rsidRPr="00E27B76">
                    <w:rPr>
                      <w:rFonts w:ascii="Verdana" w:eastAsia="Arial" w:hAnsi="Verdana" w:cs="Arial"/>
                      <w:sz w:val="20"/>
                      <w:szCs w:val="20"/>
                    </w:rPr>
                    <w:t>Suscrita por la aseguradora.</w:t>
                  </w:r>
                </w:p>
                <w:p w14:paraId="7F6ECA78" w14:textId="77777777" w:rsidR="00834E2C" w:rsidRPr="00E27B76" w:rsidRDefault="00834E2C">
                  <w:pPr>
                    <w:rPr>
                      <w:rFonts w:ascii="Verdana" w:eastAsia="Arial" w:hAnsi="Verdana" w:cs="Arial"/>
                      <w:sz w:val="20"/>
                      <w:szCs w:val="20"/>
                    </w:rPr>
                  </w:pPr>
                </w:p>
              </w:tc>
            </w:tr>
          </w:tbl>
          <w:p w14:paraId="1C90FB16" w14:textId="77777777" w:rsidR="00834E2C" w:rsidRPr="00F508A6" w:rsidRDefault="00834E2C">
            <w:pPr>
              <w:jc w:val="both"/>
              <w:rPr>
                <w:rFonts w:ascii="Verdana" w:eastAsia="Arial" w:hAnsi="Verdana" w:cs="Arial"/>
                <w:sz w:val="20"/>
                <w:szCs w:val="20"/>
                <w:highlight w:val="yellow"/>
              </w:rPr>
            </w:pPr>
          </w:p>
          <w:p w14:paraId="0BD8642D" w14:textId="58E349BB"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lastRenderedPageBreak/>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0787BBDD" w14:textId="77777777" w:rsidR="00834E2C" w:rsidRPr="00FB4869" w:rsidRDefault="00834E2C">
            <w:pPr>
              <w:jc w:val="both"/>
              <w:rPr>
                <w:rFonts w:ascii="Verdana" w:eastAsia="Arial" w:hAnsi="Verdana" w:cs="Arial"/>
                <w:sz w:val="20"/>
                <w:szCs w:val="20"/>
              </w:rPr>
            </w:pPr>
          </w:p>
          <w:p w14:paraId="7D3EBE06"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t xml:space="preserve">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w:t>
            </w:r>
            <w:proofErr w:type="gramStart"/>
            <w:r w:rsidRPr="00FB4869">
              <w:rPr>
                <w:rFonts w:ascii="Verdana" w:eastAsia="Arial" w:hAnsi="Verdana" w:cs="Arial"/>
                <w:sz w:val="20"/>
                <w:szCs w:val="20"/>
              </w:rPr>
              <w:t>La garantía a suscribir</w:t>
            </w:r>
            <w:proofErr w:type="gramEnd"/>
            <w:r w:rsidRPr="00FB4869">
              <w:rPr>
                <w:rFonts w:ascii="Verdana" w:eastAsia="Arial" w:hAnsi="Verdana" w:cs="Arial"/>
                <w:sz w:val="20"/>
                <w:szCs w:val="20"/>
              </w:rPr>
              <w:t xml:space="preserve"> deberá ser de aquellas existentes a favor de entidades estatales.</w:t>
            </w:r>
          </w:p>
          <w:p w14:paraId="6B0CDF3B" w14:textId="77777777" w:rsidR="00834E2C" w:rsidRPr="00FB4869" w:rsidRDefault="00834E2C">
            <w:pPr>
              <w:jc w:val="both"/>
              <w:rPr>
                <w:rFonts w:ascii="Verdana" w:eastAsia="Arial" w:hAnsi="Verdana" w:cs="Arial"/>
                <w:sz w:val="20"/>
                <w:szCs w:val="20"/>
              </w:rPr>
            </w:pPr>
          </w:p>
          <w:p w14:paraId="67DCC401"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t xml:space="preserve">La garantía de seriedad de la oferta cubrirá la sanción derivada del incumplimiento de la oferta de conformidad con lo establecido en el artículo 2.2.1.2.3.1.6 del Decreto 1082 de 2015, en los siguientes eventos: </w:t>
            </w:r>
          </w:p>
          <w:p w14:paraId="1B585805" w14:textId="77777777" w:rsidR="00834E2C" w:rsidRPr="00FB4869" w:rsidRDefault="00834E2C">
            <w:pPr>
              <w:jc w:val="both"/>
              <w:rPr>
                <w:rFonts w:ascii="Verdana" w:eastAsia="Arial" w:hAnsi="Verdana" w:cs="Arial"/>
                <w:sz w:val="20"/>
                <w:szCs w:val="20"/>
              </w:rPr>
            </w:pPr>
          </w:p>
          <w:p w14:paraId="273582BF" w14:textId="77777777" w:rsidR="00834E2C" w:rsidRPr="00FB4869" w:rsidRDefault="001F3A0C">
            <w:pPr>
              <w:numPr>
                <w:ilvl w:val="0"/>
                <w:numId w:val="8"/>
              </w:numPr>
              <w:pBdr>
                <w:top w:val="nil"/>
                <w:left w:val="nil"/>
                <w:bottom w:val="nil"/>
                <w:right w:val="nil"/>
                <w:between w:val="nil"/>
              </w:pBdr>
              <w:rPr>
                <w:rFonts w:ascii="Verdana" w:eastAsia="Arial" w:hAnsi="Verdana" w:cs="Arial"/>
                <w:color w:val="000000"/>
                <w:sz w:val="20"/>
                <w:szCs w:val="20"/>
              </w:rPr>
            </w:pPr>
            <w:r w:rsidRPr="00FB4869">
              <w:rPr>
                <w:rFonts w:ascii="Verdana" w:eastAsia="Arial" w:hAnsi="Verdana" w:cs="Arial"/>
                <w:color w:val="000000"/>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AE5A570" w14:textId="77777777" w:rsidR="00834E2C" w:rsidRPr="00FB4869" w:rsidRDefault="001F3A0C">
            <w:pPr>
              <w:numPr>
                <w:ilvl w:val="0"/>
                <w:numId w:val="8"/>
              </w:numPr>
              <w:pBdr>
                <w:top w:val="nil"/>
                <w:left w:val="nil"/>
                <w:bottom w:val="nil"/>
                <w:right w:val="nil"/>
                <w:between w:val="nil"/>
              </w:pBdr>
              <w:rPr>
                <w:rFonts w:ascii="Verdana" w:eastAsia="Arial" w:hAnsi="Verdana" w:cs="Arial"/>
                <w:color w:val="000000"/>
                <w:sz w:val="20"/>
                <w:szCs w:val="20"/>
              </w:rPr>
            </w:pPr>
            <w:r w:rsidRPr="00FB4869">
              <w:rPr>
                <w:rFonts w:ascii="Verdana" w:eastAsia="Arial" w:hAnsi="Verdana" w:cs="Arial"/>
                <w:color w:val="000000"/>
                <w:sz w:val="20"/>
                <w:szCs w:val="20"/>
              </w:rPr>
              <w:t xml:space="preserve">El retiro de la oferta después de vencido el plazo fijado para la presentación de las ofertas. </w:t>
            </w:r>
          </w:p>
          <w:p w14:paraId="6708A189" w14:textId="77777777" w:rsidR="00834E2C" w:rsidRPr="00FB4869" w:rsidRDefault="001F3A0C">
            <w:pPr>
              <w:numPr>
                <w:ilvl w:val="0"/>
                <w:numId w:val="8"/>
              </w:numPr>
              <w:pBdr>
                <w:top w:val="nil"/>
                <w:left w:val="nil"/>
                <w:bottom w:val="nil"/>
                <w:right w:val="nil"/>
                <w:between w:val="nil"/>
              </w:pBdr>
              <w:rPr>
                <w:rFonts w:ascii="Verdana" w:eastAsia="Arial" w:hAnsi="Verdana" w:cs="Arial"/>
                <w:color w:val="000000"/>
                <w:sz w:val="20"/>
                <w:szCs w:val="20"/>
              </w:rPr>
            </w:pPr>
            <w:r w:rsidRPr="00FB4869">
              <w:rPr>
                <w:rFonts w:ascii="Verdana" w:eastAsia="Arial" w:hAnsi="Verdana" w:cs="Arial"/>
                <w:color w:val="000000"/>
                <w:sz w:val="20"/>
                <w:szCs w:val="20"/>
              </w:rPr>
              <w:t>La no suscripción del contrato sin justa causa por parte del adjudicatario.</w:t>
            </w:r>
          </w:p>
          <w:p w14:paraId="5129FB88" w14:textId="77777777" w:rsidR="00834E2C" w:rsidRPr="00FB4869" w:rsidRDefault="001F3A0C">
            <w:pPr>
              <w:numPr>
                <w:ilvl w:val="0"/>
                <w:numId w:val="8"/>
              </w:numPr>
              <w:pBdr>
                <w:top w:val="nil"/>
                <w:left w:val="nil"/>
                <w:bottom w:val="nil"/>
                <w:right w:val="nil"/>
                <w:between w:val="nil"/>
              </w:pBdr>
              <w:rPr>
                <w:rFonts w:ascii="Verdana" w:eastAsia="Arial" w:hAnsi="Verdana" w:cs="Arial"/>
                <w:color w:val="000000"/>
                <w:sz w:val="20"/>
                <w:szCs w:val="20"/>
              </w:rPr>
            </w:pPr>
            <w:r w:rsidRPr="00FB4869">
              <w:rPr>
                <w:rFonts w:ascii="Verdana" w:eastAsia="Arial" w:hAnsi="Verdana" w:cs="Arial"/>
                <w:color w:val="000000"/>
                <w:sz w:val="20"/>
                <w:szCs w:val="20"/>
              </w:rPr>
              <w:t xml:space="preserve">La falta de otorgamiento por parte del proponente seleccionado de la garantía de cumplimiento del contrato. </w:t>
            </w:r>
          </w:p>
          <w:p w14:paraId="52A3666C" w14:textId="77777777" w:rsidR="00834E2C" w:rsidRPr="00FB4869" w:rsidRDefault="00834E2C">
            <w:pPr>
              <w:rPr>
                <w:rFonts w:ascii="Verdana" w:eastAsia="Arial" w:hAnsi="Verdana" w:cs="Arial"/>
                <w:sz w:val="20"/>
                <w:szCs w:val="20"/>
              </w:rPr>
            </w:pPr>
          </w:p>
          <w:p w14:paraId="619D2B27"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658D62EA" w14:textId="77777777" w:rsidR="00834E2C" w:rsidRPr="00FB4869" w:rsidRDefault="00834E2C">
            <w:pPr>
              <w:rPr>
                <w:rFonts w:ascii="Verdana" w:eastAsia="Arial" w:hAnsi="Verdana" w:cs="Arial"/>
                <w:sz w:val="20"/>
                <w:szCs w:val="20"/>
              </w:rPr>
            </w:pPr>
          </w:p>
          <w:p w14:paraId="7C188C7C"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t xml:space="preserve">La garantía de seriedad de la oferta no podrá ser expedida con posterioridad a la fecha de cierre del proceso. </w:t>
            </w:r>
          </w:p>
          <w:p w14:paraId="54D27D50" w14:textId="77777777" w:rsidR="00834E2C" w:rsidRPr="00FB4869" w:rsidRDefault="00834E2C">
            <w:pPr>
              <w:rPr>
                <w:rFonts w:ascii="Verdana" w:eastAsia="Arial" w:hAnsi="Verdana" w:cs="Arial"/>
                <w:sz w:val="20"/>
                <w:szCs w:val="20"/>
              </w:rPr>
            </w:pPr>
          </w:p>
          <w:p w14:paraId="2A1E411A" w14:textId="77777777" w:rsidR="00834E2C" w:rsidRPr="00FB4869" w:rsidRDefault="001F3A0C">
            <w:pPr>
              <w:rPr>
                <w:rFonts w:ascii="Verdana" w:eastAsia="Arial" w:hAnsi="Verdana" w:cs="Arial"/>
                <w:sz w:val="20"/>
                <w:szCs w:val="20"/>
              </w:rPr>
            </w:pPr>
            <w:r w:rsidRPr="00FB4869">
              <w:rPr>
                <w:rFonts w:ascii="Verdana" w:eastAsia="Arial" w:hAnsi="Verdana" w:cs="Arial"/>
                <w:sz w:val="20"/>
                <w:szCs w:val="20"/>
              </w:rPr>
              <w:t xml:space="preserve">La presente garantía será pagada por el garante dentro de los treinta (30) días siguientes a la fecha de ejecutoria del acto administrativo que declare el incumplimiento por parte del oferente. </w:t>
            </w:r>
          </w:p>
          <w:p w14:paraId="65B45085" w14:textId="77777777" w:rsidR="00834E2C" w:rsidRPr="00FB4869" w:rsidRDefault="00834E2C">
            <w:pPr>
              <w:rPr>
                <w:rFonts w:ascii="Verdana" w:eastAsia="Arial" w:hAnsi="Verdana" w:cs="Arial"/>
                <w:sz w:val="20"/>
                <w:szCs w:val="20"/>
              </w:rPr>
            </w:pPr>
          </w:p>
          <w:p w14:paraId="5181E27F"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t>Cuando la garantía de seriedad que presente el proponente tenga algún error en el nombre del beneficiario, tomador, dirección, vigencia o monto asegurado, se solicitará al proponente las respectivas modificaciones.</w:t>
            </w:r>
          </w:p>
          <w:p w14:paraId="7EDAF65A" w14:textId="77777777" w:rsidR="00834E2C" w:rsidRPr="00FB4869" w:rsidRDefault="00834E2C">
            <w:pPr>
              <w:jc w:val="both"/>
              <w:rPr>
                <w:rFonts w:ascii="Verdana" w:eastAsia="Arial" w:hAnsi="Verdana" w:cs="Arial"/>
                <w:sz w:val="20"/>
                <w:szCs w:val="20"/>
              </w:rPr>
            </w:pPr>
          </w:p>
          <w:p w14:paraId="3129E131"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2EB0F071" w14:textId="77777777" w:rsidR="00834E2C" w:rsidRPr="00FB4869" w:rsidRDefault="00834E2C">
            <w:pPr>
              <w:jc w:val="both"/>
              <w:rPr>
                <w:rFonts w:ascii="Verdana" w:eastAsia="Arial" w:hAnsi="Verdana" w:cs="Arial"/>
                <w:sz w:val="20"/>
                <w:szCs w:val="20"/>
              </w:rPr>
            </w:pPr>
          </w:p>
          <w:p w14:paraId="5504D825" w14:textId="77777777" w:rsidR="00834E2C" w:rsidRPr="00FB4869" w:rsidRDefault="001F3A0C">
            <w:pPr>
              <w:jc w:val="both"/>
              <w:rPr>
                <w:rFonts w:ascii="Verdana" w:eastAsia="Arial" w:hAnsi="Verdana" w:cs="Arial"/>
                <w:sz w:val="20"/>
                <w:szCs w:val="20"/>
              </w:rPr>
            </w:pPr>
            <w:r w:rsidRPr="00FB4869">
              <w:rPr>
                <w:rFonts w:ascii="Verdana" w:eastAsia="Arial" w:hAnsi="Verdana" w:cs="Arial"/>
                <w:sz w:val="20"/>
                <w:szCs w:val="20"/>
              </w:rPr>
              <w:lastRenderedPageBreak/>
              <w:t>El oferente, por el acto de ofertar, acepta que el SGC le solicite ampliar el término de vigencia de la póliza, en la medida en que ello sea necesario.</w:t>
            </w:r>
          </w:p>
          <w:p w14:paraId="35E4ED04" w14:textId="77777777" w:rsidR="00834E2C" w:rsidRPr="00FB4869" w:rsidRDefault="00834E2C">
            <w:pPr>
              <w:jc w:val="both"/>
              <w:rPr>
                <w:rFonts w:ascii="Verdana" w:eastAsia="Arial" w:hAnsi="Verdana" w:cs="Arial"/>
                <w:sz w:val="20"/>
                <w:szCs w:val="20"/>
              </w:rPr>
            </w:pPr>
          </w:p>
          <w:p w14:paraId="2A6589AC" w14:textId="77777777" w:rsidR="00834E2C" w:rsidRPr="00E27B76" w:rsidRDefault="001F3A0C">
            <w:pPr>
              <w:jc w:val="both"/>
              <w:rPr>
                <w:rFonts w:ascii="Verdana" w:eastAsia="Arial" w:hAnsi="Verdana" w:cs="Arial"/>
                <w:b/>
                <w:sz w:val="20"/>
                <w:szCs w:val="20"/>
              </w:rPr>
            </w:pPr>
            <w:r w:rsidRPr="00FB4869">
              <w:rPr>
                <w:rFonts w:ascii="Verdana" w:eastAsia="Arial" w:hAnsi="Verdana" w:cs="Arial"/>
                <w:b/>
                <w:sz w:val="20"/>
                <w:szCs w:val="20"/>
              </w:rPr>
              <w:t>La no entrega de la garantía de seriedad</w:t>
            </w:r>
            <w:r w:rsidRPr="00FB4869">
              <w:rPr>
                <w:rFonts w:ascii="Verdana" w:eastAsia="Arial" w:hAnsi="Verdana" w:cs="Arial"/>
                <w:sz w:val="20"/>
                <w:szCs w:val="20"/>
              </w:rPr>
              <w:t xml:space="preserve"> </w:t>
            </w:r>
            <w:r w:rsidRPr="00FB4869">
              <w:rPr>
                <w:rFonts w:ascii="Verdana" w:eastAsia="Arial" w:hAnsi="Verdana" w:cs="Arial"/>
                <w:b/>
                <w:sz w:val="20"/>
                <w:szCs w:val="20"/>
              </w:rPr>
              <w:t>junto con la propuesta</w:t>
            </w:r>
            <w:r w:rsidRPr="00FB4869">
              <w:rPr>
                <w:rFonts w:ascii="Verdana" w:eastAsia="Arial" w:hAnsi="Verdana" w:cs="Arial"/>
                <w:sz w:val="20"/>
                <w:szCs w:val="20"/>
              </w:rPr>
              <w:t xml:space="preserve"> </w:t>
            </w:r>
            <w:r w:rsidRPr="00FB4869">
              <w:rPr>
                <w:rFonts w:ascii="Verdana" w:eastAsia="Arial" w:hAnsi="Verdana" w:cs="Arial"/>
                <w:b/>
                <w:sz w:val="20"/>
                <w:szCs w:val="20"/>
                <w:u w:val="single"/>
              </w:rPr>
              <w:t>no será subsanable</w:t>
            </w:r>
            <w:r w:rsidRPr="00FB4869">
              <w:rPr>
                <w:rFonts w:ascii="Verdana" w:eastAsia="Arial" w:hAnsi="Verdana" w:cs="Arial"/>
                <w:sz w:val="20"/>
                <w:szCs w:val="20"/>
              </w:rPr>
              <w:t xml:space="preserve"> </w:t>
            </w:r>
            <w:r w:rsidRPr="00FB4869">
              <w:rPr>
                <w:rFonts w:ascii="Verdana" w:eastAsia="Arial" w:hAnsi="Verdana" w:cs="Arial"/>
                <w:b/>
                <w:sz w:val="20"/>
                <w:szCs w:val="20"/>
              </w:rPr>
              <w:t xml:space="preserve">y será causal de rechazo de </w:t>
            </w:r>
            <w:proofErr w:type="gramStart"/>
            <w:r w:rsidRPr="00FB4869">
              <w:rPr>
                <w:rFonts w:ascii="Verdana" w:eastAsia="Arial" w:hAnsi="Verdana" w:cs="Arial"/>
                <w:b/>
                <w:sz w:val="20"/>
                <w:szCs w:val="20"/>
              </w:rPr>
              <w:t>la misma</w:t>
            </w:r>
            <w:proofErr w:type="gramEnd"/>
            <w:r w:rsidRPr="00FB4869">
              <w:rPr>
                <w:rFonts w:ascii="Verdana" w:eastAsia="Arial" w:hAnsi="Verdana" w:cs="Arial"/>
                <w:b/>
                <w:sz w:val="20"/>
                <w:szCs w:val="20"/>
              </w:rPr>
              <w:t>. (Parágrafo 3 del artículo 5 de la Ley 1882 de 2018).</w:t>
            </w:r>
          </w:p>
          <w:p w14:paraId="145F4F73" w14:textId="77777777" w:rsidR="00834E2C" w:rsidRPr="00E27B76" w:rsidRDefault="00834E2C">
            <w:pPr>
              <w:ind w:left="60" w:right="80"/>
              <w:jc w:val="both"/>
              <w:rPr>
                <w:rFonts w:ascii="Verdana" w:eastAsia="Arial" w:hAnsi="Verdana" w:cs="Arial"/>
                <w:sz w:val="20"/>
                <w:szCs w:val="20"/>
              </w:rPr>
            </w:pPr>
          </w:p>
          <w:p w14:paraId="27779897" w14:textId="77777777" w:rsidR="00834E2C" w:rsidRPr="00E27B76" w:rsidRDefault="001F3A0C">
            <w:pPr>
              <w:numPr>
                <w:ilvl w:val="2"/>
                <w:numId w:val="3"/>
              </w:numPr>
              <w:pBdr>
                <w:top w:val="nil"/>
                <w:left w:val="nil"/>
                <w:bottom w:val="nil"/>
                <w:right w:val="nil"/>
                <w:between w:val="nil"/>
              </w:pBdr>
              <w:jc w:val="both"/>
              <w:rPr>
                <w:rFonts w:ascii="Verdana" w:eastAsia="Arial" w:hAnsi="Verdana" w:cs="Arial"/>
                <w:b/>
                <w:color w:val="000000"/>
                <w:sz w:val="20"/>
                <w:szCs w:val="20"/>
              </w:rPr>
            </w:pPr>
            <w:r w:rsidRPr="00E27B76">
              <w:rPr>
                <w:rFonts w:ascii="Verdana" w:eastAsia="Arial" w:hAnsi="Verdana" w:cs="Arial"/>
                <w:b/>
                <w:color w:val="000000"/>
                <w:sz w:val="20"/>
                <w:szCs w:val="20"/>
              </w:rPr>
              <w:t>Compromiso anticorrupción (Formato 5): </w:t>
            </w:r>
          </w:p>
          <w:p w14:paraId="322599F8" w14:textId="77777777" w:rsidR="00834E2C" w:rsidRPr="00E27B76" w:rsidRDefault="001F3A0C">
            <w:pPr>
              <w:pBdr>
                <w:top w:val="nil"/>
                <w:left w:val="nil"/>
                <w:bottom w:val="nil"/>
                <w:right w:val="nil"/>
                <w:between w:val="nil"/>
              </w:pBdr>
              <w:ind w:left="720"/>
              <w:jc w:val="both"/>
              <w:rPr>
                <w:rFonts w:ascii="Verdana" w:eastAsia="Arial" w:hAnsi="Verdana" w:cs="Arial"/>
                <w:b/>
                <w:color w:val="000000"/>
                <w:sz w:val="20"/>
                <w:szCs w:val="20"/>
              </w:rPr>
            </w:pPr>
            <w:r w:rsidRPr="00E27B76">
              <w:rPr>
                <w:rFonts w:ascii="Verdana" w:eastAsia="Arial" w:hAnsi="Verdana" w:cs="Arial"/>
                <w:b/>
                <w:color w:val="000000"/>
                <w:sz w:val="20"/>
                <w:szCs w:val="20"/>
              </w:rPr>
              <w:t xml:space="preserve"> </w:t>
            </w:r>
          </w:p>
          <w:p w14:paraId="67909303" w14:textId="77777777" w:rsidR="00834E2C" w:rsidRPr="00E27B76" w:rsidRDefault="001F3A0C">
            <w:pPr>
              <w:jc w:val="both"/>
              <w:rPr>
                <w:rFonts w:ascii="Verdana" w:eastAsia="Arial" w:hAnsi="Verdana" w:cs="Arial"/>
                <w:b/>
                <w:sz w:val="20"/>
                <w:szCs w:val="20"/>
              </w:rPr>
            </w:pPr>
            <w:r w:rsidRPr="00E27B76">
              <w:rPr>
                <w:rFonts w:ascii="Verdana" w:eastAsia="Arial" w:hAnsi="Verdana" w:cs="Arial"/>
                <w:sz w:val="20"/>
                <w:szCs w:val="20"/>
              </w:rPr>
              <w:t xml:space="preserve">Con el propósito de consolidar la participación ciudadana y afianzar la visibilidad y transparencia en los procesos de contratación que adelanta el SGC, los Proponentes deberán manifestar el conocimiento, aceptación y su compromiso de cumplimiento del Pacto de Transparencia contenido en la invitación pública en el </w:t>
            </w:r>
            <w:r w:rsidRPr="00E27B76">
              <w:rPr>
                <w:rFonts w:ascii="Verdana" w:eastAsia="Arial" w:hAnsi="Verdana" w:cs="Arial"/>
                <w:b/>
                <w:sz w:val="20"/>
                <w:szCs w:val="20"/>
              </w:rPr>
              <w:t>Formato No. 5 “Compromiso Anticorrupción”.</w:t>
            </w:r>
          </w:p>
          <w:p w14:paraId="3064C4B7" w14:textId="77777777" w:rsidR="00834E2C" w:rsidRPr="002D3EBE" w:rsidRDefault="00834E2C">
            <w:pPr>
              <w:jc w:val="both"/>
              <w:rPr>
                <w:rFonts w:ascii="Verdana" w:eastAsia="Arial" w:hAnsi="Verdana" w:cs="Arial"/>
                <w:b/>
                <w:i/>
                <w:sz w:val="20"/>
                <w:szCs w:val="20"/>
              </w:rPr>
            </w:pPr>
          </w:p>
          <w:p w14:paraId="24DB662A" w14:textId="77777777" w:rsidR="00834E2C" w:rsidRPr="002D3EBE" w:rsidRDefault="00834E2C">
            <w:pPr>
              <w:jc w:val="both"/>
              <w:rPr>
                <w:rFonts w:ascii="Verdana" w:eastAsia="Arial" w:hAnsi="Verdana" w:cs="Arial"/>
                <w:b/>
                <w:i/>
                <w:sz w:val="20"/>
                <w:szCs w:val="20"/>
              </w:rPr>
            </w:pPr>
          </w:p>
          <w:p w14:paraId="0FEB3041" w14:textId="77777777" w:rsidR="00834E2C" w:rsidRPr="002D3EBE" w:rsidRDefault="001F3A0C">
            <w:pPr>
              <w:widowControl w:val="0"/>
              <w:numPr>
                <w:ilvl w:val="1"/>
                <w:numId w:val="3"/>
              </w:numPr>
              <w:pBdr>
                <w:top w:val="nil"/>
                <w:left w:val="nil"/>
                <w:bottom w:val="nil"/>
                <w:right w:val="nil"/>
                <w:between w:val="nil"/>
              </w:pBdr>
              <w:jc w:val="both"/>
              <w:rPr>
                <w:rFonts w:ascii="Verdana" w:eastAsia="Arial" w:hAnsi="Verdana" w:cs="Arial"/>
                <w:b/>
                <w:color w:val="000000"/>
                <w:sz w:val="20"/>
                <w:szCs w:val="20"/>
                <w:u w:val="single"/>
              </w:rPr>
            </w:pPr>
            <w:r w:rsidRPr="002D3EBE">
              <w:rPr>
                <w:rFonts w:ascii="Verdana" w:eastAsia="Arial" w:hAnsi="Verdana" w:cs="Arial"/>
                <w:b/>
                <w:color w:val="000000"/>
                <w:sz w:val="20"/>
                <w:szCs w:val="20"/>
                <w:u w:val="single"/>
              </w:rPr>
              <w:t xml:space="preserve">REQUISITOS HABILITANTES TÉCNICOS </w:t>
            </w:r>
          </w:p>
          <w:p w14:paraId="4CA6DCAB" w14:textId="77777777" w:rsidR="00834E2C" w:rsidRPr="002D3EBE" w:rsidRDefault="00834E2C">
            <w:pPr>
              <w:rPr>
                <w:rFonts w:ascii="Verdana" w:eastAsia="Arial" w:hAnsi="Verdana" w:cs="Arial"/>
                <w:sz w:val="20"/>
                <w:szCs w:val="20"/>
              </w:rPr>
            </w:pPr>
          </w:p>
          <w:p w14:paraId="7556A750" w14:textId="6DFF013D" w:rsidR="00762D8E" w:rsidRPr="002D3EBE" w:rsidRDefault="00AC5349" w:rsidP="00762D8E">
            <w:pPr>
              <w:jc w:val="both"/>
              <w:rPr>
                <w:rFonts w:ascii="Verdana" w:eastAsia="Arial" w:hAnsi="Verdana" w:cs="Arial"/>
                <w:sz w:val="20"/>
                <w:szCs w:val="20"/>
              </w:rPr>
            </w:pPr>
            <w:r w:rsidRPr="002D3EBE">
              <w:rPr>
                <w:rFonts w:ascii="Verdana" w:eastAsia="Arial" w:hAnsi="Verdana" w:cs="Arial"/>
                <w:b/>
                <w:sz w:val="20"/>
                <w:szCs w:val="20"/>
              </w:rPr>
              <w:t>NOTAS GENERALES:</w:t>
            </w:r>
            <w:r w:rsidRPr="002D3EBE">
              <w:rPr>
                <w:rFonts w:ascii="Verdana" w:eastAsia="Arial" w:hAnsi="Verdana" w:cs="Arial"/>
                <w:sz w:val="20"/>
                <w:szCs w:val="20"/>
              </w:rPr>
              <w:t xml:space="preserve"> </w:t>
            </w:r>
            <w:r w:rsidR="00762D8E" w:rsidRPr="002D3EBE">
              <w:rPr>
                <w:rFonts w:ascii="Verdana" w:eastAsia="Arial" w:hAnsi="Verdana" w:cs="Arial"/>
                <w:sz w:val="20"/>
                <w:szCs w:val="20"/>
              </w:rPr>
              <w:t xml:space="preserve">Los aspectos técnicos objeto de verificación, para este proceso </w:t>
            </w:r>
            <w:r w:rsidRPr="002D3EBE">
              <w:rPr>
                <w:rFonts w:ascii="Verdana" w:eastAsia="Arial" w:hAnsi="Verdana" w:cs="Arial"/>
                <w:sz w:val="20"/>
                <w:szCs w:val="20"/>
              </w:rPr>
              <w:t>son</w:t>
            </w:r>
            <w:r w:rsidR="00762D8E" w:rsidRPr="002D3EBE">
              <w:rPr>
                <w:rFonts w:ascii="Verdana" w:eastAsia="Arial" w:hAnsi="Verdana" w:cs="Arial"/>
                <w:sz w:val="20"/>
                <w:szCs w:val="20"/>
              </w:rPr>
              <w:t xml:space="preserve"> los </w:t>
            </w:r>
            <w:r w:rsidRPr="002D3EBE">
              <w:rPr>
                <w:rFonts w:ascii="Verdana" w:eastAsia="Arial" w:hAnsi="Verdana" w:cs="Arial"/>
                <w:sz w:val="20"/>
                <w:szCs w:val="20"/>
              </w:rPr>
              <w:t>descritos</w:t>
            </w:r>
            <w:r w:rsidR="00762D8E" w:rsidRPr="002D3EBE">
              <w:rPr>
                <w:rFonts w:ascii="Verdana" w:eastAsia="Arial" w:hAnsi="Verdana" w:cs="Arial"/>
                <w:sz w:val="20"/>
                <w:szCs w:val="20"/>
              </w:rPr>
              <w:t xml:space="preserve"> en </w:t>
            </w:r>
            <w:r w:rsidR="00762D8E" w:rsidRPr="002D3EBE">
              <w:rPr>
                <w:rFonts w:ascii="Verdana" w:eastAsia="Arial" w:hAnsi="Verdana" w:cs="Arial"/>
                <w:i/>
                <w:sz w:val="20"/>
                <w:szCs w:val="20"/>
                <w:u w:val="single"/>
              </w:rPr>
              <w:t xml:space="preserve">el </w:t>
            </w:r>
            <w:r w:rsidRPr="002D3EBE">
              <w:rPr>
                <w:rFonts w:ascii="Verdana" w:eastAsia="Arial" w:hAnsi="Verdana" w:cs="Arial"/>
                <w:i/>
                <w:sz w:val="20"/>
                <w:szCs w:val="20"/>
                <w:u w:val="single"/>
              </w:rPr>
              <w:t>E</w:t>
            </w:r>
            <w:r w:rsidR="00762D8E" w:rsidRPr="002D3EBE">
              <w:rPr>
                <w:rFonts w:ascii="Verdana" w:eastAsia="Arial" w:hAnsi="Verdana" w:cs="Arial"/>
                <w:i/>
                <w:sz w:val="20"/>
                <w:szCs w:val="20"/>
                <w:u w:val="single"/>
              </w:rPr>
              <w:t xml:space="preserve">studio </w:t>
            </w:r>
            <w:r w:rsidRPr="002D3EBE">
              <w:rPr>
                <w:rFonts w:ascii="Verdana" w:eastAsia="Arial" w:hAnsi="Verdana" w:cs="Arial"/>
                <w:i/>
                <w:sz w:val="20"/>
                <w:szCs w:val="20"/>
                <w:u w:val="single"/>
              </w:rPr>
              <w:t>P</w:t>
            </w:r>
            <w:r w:rsidR="00762D8E" w:rsidRPr="002D3EBE">
              <w:rPr>
                <w:rFonts w:ascii="Verdana" w:eastAsia="Arial" w:hAnsi="Verdana" w:cs="Arial"/>
                <w:i/>
                <w:sz w:val="20"/>
                <w:szCs w:val="20"/>
                <w:u w:val="single"/>
              </w:rPr>
              <w:t xml:space="preserve">revio </w:t>
            </w:r>
            <w:r w:rsidRPr="002D3EBE">
              <w:rPr>
                <w:rFonts w:ascii="Verdana" w:eastAsia="Arial" w:hAnsi="Verdana" w:cs="Arial"/>
                <w:i/>
                <w:sz w:val="20"/>
                <w:szCs w:val="20"/>
                <w:u w:val="single"/>
              </w:rPr>
              <w:t>publicado en la plataforma transaccional SECOP II,</w:t>
            </w:r>
            <w:r w:rsidRPr="002D3EBE">
              <w:rPr>
                <w:rFonts w:ascii="Verdana" w:eastAsia="Arial" w:hAnsi="Verdana" w:cs="Arial"/>
                <w:sz w:val="20"/>
                <w:szCs w:val="20"/>
              </w:rPr>
              <w:t xml:space="preserve"> el cual hace parte integral del presente proceso de selección y del futuro contrato. </w:t>
            </w:r>
          </w:p>
          <w:p w14:paraId="14FD8F12" w14:textId="1B880CC4" w:rsidR="00834E2C" w:rsidRPr="002D3EBE" w:rsidRDefault="001F3A0C">
            <w:pPr>
              <w:jc w:val="both"/>
              <w:rPr>
                <w:rFonts w:ascii="Verdana" w:eastAsia="Arial" w:hAnsi="Verdana" w:cs="Arial"/>
                <w:sz w:val="20"/>
                <w:szCs w:val="20"/>
              </w:rPr>
            </w:pPr>
            <w:r w:rsidRPr="002D3EBE">
              <w:rPr>
                <w:rFonts w:ascii="Verdana" w:eastAsia="Arial" w:hAnsi="Verdana" w:cs="Arial"/>
                <w:sz w:val="20"/>
                <w:szCs w:val="20"/>
              </w:rPr>
              <w:t xml:space="preserve">     </w:t>
            </w:r>
          </w:p>
          <w:p w14:paraId="5E66708A" w14:textId="150054C7" w:rsidR="00834E2C" w:rsidRPr="002D3EBE" w:rsidRDefault="001F3A0C" w:rsidP="00AC5349">
            <w:pPr>
              <w:pStyle w:val="Prrafodelista"/>
              <w:numPr>
                <w:ilvl w:val="1"/>
                <w:numId w:val="3"/>
              </w:numPr>
              <w:pBdr>
                <w:top w:val="nil"/>
                <w:left w:val="nil"/>
                <w:bottom w:val="nil"/>
                <w:right w:val="nil"/>
                <w:between w:val="nil"/>
              </w:pBdr>
              <w:rPr>
                <w:rFonts w:ascii="Verdana" w:eastAsia="Arial" w:hAnsi="Verdana" w:cs="Arial"/>
                <w:b/>
                <w:color w:val="000000"/>
                <w:sz w:val="20"/>
              </w:rPr>
            </w:pPr>
            <w:r w:rsidRPr="002D3EBE">
              <w:rPr>
                <w:rFonts w:ascii="Verdana" w:eastAsia="Arial" w:hAnsi="Verdana" w:cs="Arial"/>
                <w:b/>
                <w:color w:val="000000"/>
                <w:sz w:val="20"/>
              </w:rPr>
              <w:t xml:space="preserve">VERIFICACIÓN REQUISITOS HABILITANTES DE CAPACIDAD FINANCIERA Y ORGANIZACIONAL </w:t>
            </w:r>
          </w:p>
          <w:p w14:paraId="1AF85785" w14:textId="77777777" w:rsidR="00834E2C" w:rsidRPr="002D3EBE" w:rsidRDefault="00834E2C">
            <w:pPr>
              <w:pBdr>
                <w:top w:val="nil"/>
                <w:left w:val="nil"/>
                <w:bottom w:val="nil"/>
                <w:right w:val="nil"/>
                <w:between w:val="nil"/>
              </w:pBdr>
              <w:ind w:left="600"/>
              <w:jc w:val="both"/>
              <w:rPr>
                <w:rFonts w:ascii="Verdana" w:eastAsia="Arial" w:hAnsi="Verdana" w:cs="Arial"/>
                <w:color w:val="000000"/>
                <w:sz w:val="20"/>
                <w:szCs w:val="20"/>
              </w:rPr>
            </w:pPr>
          </w:p>
          <w:p w14:paraId="16C14BC7" w14:textId="65E722AE" w:rsidR="00AC5349" w:rsidRPr="002D3EBE" w:rsidRDefault="00AC5349" w:rsidP="00AC5349">
            <w:pPr>
              <w:jc w:val="both"/>
              <w:rPr>
                <w:rFonts w:ascii="Verdana" w:eastAsia="Arial" w:hAnsi="Verdana" w:cs="Arial"/>
                <w:sz w:val="20"/>
                <w:szCs w:val="20"/>
              </w:rPr>
            </w:pPr>
            <w:r w:rsidRPr="002D3EBE">
              <w:rPr>
                <w:rFonts w:ascii="Verdana" w:eastAsia="Arial" w:hAnsi="Verdana" w:cs="Arial"/>
                <w:b/>
                <w:sz w:val="20"/>
                <w:szCs w:val="20"/>
              </w:rPr>
              <w:t>NOTAS GENERALES:</w:t>
            </w:r>
            <w:r w:rsidRPr="002D3EBE">
              <w:rPr>
                <w:rFonts w:ascii="Verdana" w:eastAsia="Arial" w:hAnsi="Verdana" w:cs="Arial"/>
                <w:sz w:val="20"/>
                <w:szCs w:val="20"/>
              </w:rPr>
              <w:t xml:space="preserve"> Los aspectos técnicos objeto de verificación, para este proceso son los descritos en </w:t>
            </w:r>
            <w:r w:rsidRPr="002D3EBE">
              <w:rPr>
                <w:rFonts w:ascii="Verdana" w:eastAsia="Arial" w:hAnsi="Verdana" w:cs="Arial"/>
                <w:i/>
                <w:sz w:val="20"/>
                <w:szCs w:val="20"/>
                <w:u w:val="single"/>
              </w:rPr>
              <w:t>el Análisis del Sector  publicado en la plataforma transaccional SECOP II</w:t>
            </w:r>
            <w:r w:rsidRPr="002D3EBE">
              <w:rPr>
                <w:rFonts w:ascii="Verdana" w:eastAsia="Arial" w:hAnsi="Verdana" w:cs="Arial"/>
                <w:sz w:val="20"/>
                <w:szCs w:val="20"/>
              </w:rPr>
              <w:t xml:space="preserve">, el cual hace parte integral del presente proceso de selección y del futuro contrato. </w:t>
            </w:r>
          </w:p>
          <w:p w14:paraId="1DB260F0" w14:textId="77777777" w:rsidR="00834E2C" w:rsidRPr="00F508A6" w:rsidRDefault="00834E2C">
            <w:pPr>
              <w:jc w:val="center"/>
              <w:rPr>
                <w:rFonts w:ascii="Verdana" w:eastAsia="Arial" w:hAnsi="Verdana" w:cs="Arial"/>
                <w:b/>
                <w:sz w:val="20"/>
                <w:szCs w:val="20"/>
                <w:highlight w:val="yellow"/>
              </w:rPr>
            </w:pPr>
          </w:p>
          <w:p w14:paraId="45C6AE10" w14:textId="77777777" w:rsidR="00063520" w:rsidRPr="002D3192" w:rsidRDefault="00063520">
            <w:pPr>
              <w:jc w:val="center"/>
              <w:rPr>
                <w:rFonts w:ascii="Verdana" w:eastAsia="Arial" w:hAnsi="Verdana" w:cs="Arial"/>
                <w:b/>
                <w:sz w:val="20"/>
                <w:szCs w:val="20"/>
              </w:rPr>
            </w:pPr>
          </w:p>
          <w:p w14:paraId="5F3D9CB8" w14:textId="77777777" w:rsidR="00834E2C" w:rsidRPr="002D3192" w:rsidRDefault="001F3A0C">
            <w:pPr>
              <w:jc w:val="center"/>
              <w:rPr>
                <w:rFonts w:ascii="Verdana" w:eastAsia="Arial" w:hAnsi="Verdana" w:cs="Arial"/>
                <w:b/>
                <w:sz w:val="20"/>
                <w:szCs w:val="20"/>
              </w:rPr>
            </w:pPr>
            <w:r w:rsidRPr="002D3192">
              <w:rPr>
                <w:rFonts w:ascii="Verdana" w:eastAsia="Arial" w:hAnsi="Verdana" w:cs="Arial"/>
                <w:b/>
                <w:sz w:val="20"/>
                <w:szCs w:val="20"/>
              </w:rPr>
              <w:t>CAPÍTULO 5</w:t>
            </w:r>
          </w:p>
          <w:p w14:paraId="59B22E43" w14:textId="77777777" w:rsidR="00834E2C" w:rsidRPr="002D3192" w:rsidRDefault="001F3A0C">
            <w:pPr>
              <w:jc w:val="center"/>
              <w:rPr>
                <w:rFonts w:ascii="Verdana" w:eastAsia="Arial" w:hAnsi="Verdana" w:cs="Arial"/>
                <w:b/>
                <w:sz w:val="20"/>
                <w:szCs w:val="20"/>
              </w:rPr>
            </w:pPr>
            <w:r w:rsidRPr="002D3192">
              <w:rPr>
                <w:rFonts w:ascii="Verdana" w:eastAsia="Arial" w:hAnsi="Verdana" w:cs="Arial"/>
                <w:b/>
                <w:sz w:val="20"/>
                <w:szCs w:val="20"/>
              </w:rPr>
              <w:t>FACTORES DE PONDERACIÓN DE LAS PROPUESTAS</w:t>
            </w:r>
          </w:p>
          <w:p w14:paraId="23A59E01" w14:textId="77777777" w:rsidR="00834E2C" w:rsidRPr="00F508A6" w:rsidRDefault="00834E2C">
            <w:pPr>
              <w:jc w:val="both"/>
              <w:rPr>
                <w:rFonts w:ascii="Verdana" w:eastAsia="Arial" w:hAnsi="Verdana" w:cs="Arial"/>
                <w:sz w:val="20"/>
                <w:szCs w:val="20"/>
                <w:highlight w:val="yellow"/>
              </w:rPr>
            </w:pPr>
          </w:p>
        </w:tc>
      </w:tr>
      <w:tr w:rsidR="00834E2C" w:rsidRPr="00F508A6" w14:paraId="2F5FE364" w14:textId="77777777">
        <w:tc>
          <w:tcPr>
            <w:tcW w:w="9781" w:type="dxa"/>
            <w:shd w:val="clear" w:color="auto" w:fill="FFFFFF"/>
            <w:vAlign w:val="center"/>
          </w:tcPr>
          <w:p w14:paraId="76F231FD" w14:textId="54779DDE" w:rsidR="002D3192" w:rsidRPr="002D3192" w:rsidRDefault="002D3EBE" w:rsidP="002D3192">
            <w:pPr>
              <w:jc w:val="both"/>
              <w:rPr>
                <w:rFonts w:ascii="Verdana" w:hAnsi="Verdana" w:cs="Arial"/>
                <w:b/>
                <w:bCs/>
                <w:color w:val="000000" w:themeColor="text1"/>
                <w:sz w:val="20"/>
                <w:szCs w:val="20"/>
              </w:rPr>
            </w:pPr>
            <w:r w:rsidRPr="002D3192">
              <w:rPr>
                <w:rFonts w:ascii="Verdana" w:eastAsia="Arial" w:hAnsi="Verdana" w:cs="Arial"/>
                <w:b/>
                <w:sz w:val="20"/>
                <w:szCs w:val="20"/>
              </w:rPr>
              <w:lastRenderedPageBreak/>
              <w:t>NOTAS GENERALES:</w:t>
            </w:r>
            <w:r w:rsidRPr="002D3192">
              <w:rPr>
                <w:rFonts w:ascii="Verdana" w:eastAsia="Arial" w:hAnsi="Verdana" w:cs="Arial"/>
                <w:sz w:val="20"/>
                <w:szCs w:val="20"/>
              </w:rPr>
              <w:t xml:space="preserve"> </w:t>
            </w:r>
            <w:r w:rsidR="002D3192" w:rsidRPr="002D3192">
              <w:rPr>
                <w:rFonts w:ascii="Verdana" w:hAnsi="Verdana" w:cs="Arial"/>
                <w:b/>
                <w:bCs/>
                <w:color w:val="000000" w:themeColor="text1"/>
                <w:sz w:val="20"/>
                <w:szCs w:val="20"/>
              </w:rPr>
              <w:t>Los factores de evaluación de las propuestas para este proceso serán los descritos  en el documento Estudios Previos publicado</w:t>
            </w:r>
            <w:r w:rsidR="002D3192" w:rsidRPr="002D3192">
              <w:rPr>
                <w:rFonts w:ascii="Verdana" w:hAnsi="Verdana" w:cs="Arial"/>
                <w:b/>
                <w:bCs/>
                <w:color w:val="000000" w:themeColor="text1"/>
                <w:spacing w:val="-5"/>
                <w:sz w:val="20"/>
                <w:szCs w:val="20"/>
              </w:rPr>
              <w:t xml:space="preserve"> </w:t>
            </w:r>
            <w:r w:rsidR="002D3192" w:rsidRPr="002D3192">
              <w:rPr>
                <w:rFonts w:ascii="Verdana" w:hAnsi="Verdana" w:cs="Arial"/>
                <w:b/>
                <w:bCs/>
                <w:color w:val="000000" w:themeColor="text1"/>
                <w:sz w:val="20"/>
                <w:szCs w:val="20"/>
              </w:rPr>
              <w:t>en</w:t>
            </w:r>
            <w:r w:rsidR="002D3192" w:rsidRPr="002D3192">
              <w:rPr>
                <w:rFonts w:ascii="Verdana" w:hAnsi="Verdana" w:cs="Arial"/>
                <w:b/>
                <w:bCs/>
                <w:color w:val="000000" w:themeColor="text1"/>
                <w:spacing w:val="-5"/>
                <w:sz w:val="20"/>
                <w:szCs w:val="20"/>
              </w:rPr>
              <w:t xml:space="preserve"> </w:t>
            </w:r>
            <w:r w:rsidR="002D3192" w:rsidRPr="002D3192">
              <w:rPr>
                <w:rFonts w:ascii="Verdana" w:hAnsi="Verdana" w:cs="Arial"/>
                <w:b/>
                <w:bCs/>
                <w:color w:val="000000" w:themeColor="text1"/>
                <w:sz w:val="20"/>
                <w:szCs w:val="20"/>
              </w:rPr>
              <w:t>la</w:t>
            </w:r>
            <w:r w:rsidR="002D3192" w:rsidRPr="002D3192">
              <w:rPr>
                <w:rFonts w:ascii="Verdana" w:hAnsi="Verdana" w:cs="Arial"/>
                <w:b/>
                <w:bCs/>
                <w:color w:val="000000" w:themeColor="text1"/>
                <w:spacing w:val="-5"/>
                <w:sz w:val="20"/>
                <w:szCs w:val="20"/>
              </w:rPr>
              <w:t xml:space="preserve"> </w:t>
            </w:r>
            <w:r w:rsidR="002D3192" w:rsidRPr="002D3192">
              <w:rPr>
                <w:rFonts w:ascii="Verdana" w:hAnsi="Verdana" w:cs="Arial"/>
                <w:b/>
                <w:bCs/>
                <w:color w:val="000000" w:themeColor="text1"/>
                <w:sz w:val="20"/>
                <w:szCs w:val="20"/>
              </w:rPr>
              <w:t>plataforma</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Transaccional</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SECOP</w:t>
            </w:r>
            <w:r w:rsidR="002D3192" w:rsidRPr="002D3192">
              <w:rPr>
                <w:rFonts w:ascii="Verdana" w:hAnsi="Verdana" w:cs="Arial"/>
                <w:b/>
                <w:bCs/>
                <w:color w:val="000000" w:themeColor="text1"/>
                <w:spacing w:val="-5"/>
                <w:sz w:val="20"/>
                <w:szCs w:val="20"/>
              </w:rPr>
              <w:t xml:space="preserve"> </w:t>
            </w:r>
            <w:r w:rsidR="002D3192" w:rsidRPr="002D3192">
              <w:rPr>
                <w:rFonts w:ascii="Verdana" w:hAnsi="Verdana" w:cs="Arial"/>
                <w:b/>
                <w:bCs/>
                <w:color w:val="000000" w:themeColor="text1"/>
                <w:sz w:val="20"/>
                <w:szCs w:val="20"/>
              </w:rPr>
              <w:t>II</w:t>
            </w:r>
            <w:r w:rsidR="002D3192" w:rsidRPr="002D3192">
              <w:rPr>
                <w:rFonts w:ascii="Verdana" w:hAnsi="Verdana" w:cs="Arial"/>
                <w:b/>
                <w:bCs/>
                <w:color w:val="000000" w:themeColor="text1"/>
                <w:spacing w:val="-3"/>
                <w:sz w:val="20"/>
                <w:szCs w:val="20"/>
              </w:rPr>
              <w:t xml:space="preserve">, el cual </w:t>
            </w:r>
            <w:r w:rsidR="002D3192" w:rsidRPr="002D3192">
              <w:rPr>
                <w:rFonts w:ascii="Verdana" w:hAnsi="Verdana" w:cs="Arial"/>
                <w:b/>
                <w:bCs/>
                <w:color w:val="000000" w:themeColor="text1"/>
                <w:sz w:val="20"/>
                <w:szCs w:val="20"/>
              </w:rPr>
              <w:t>hace</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parte</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integral</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del</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proceso</w:t>
            </w:r>
            <w:r w:rsidR="002D3192" w:rsidRPr="002D3192">
              <w:rPr>
                <w:rFonts w:ascii="Verdana" w:hAnsi="Verdana" w:cs="Arial"/>
                <w:b/>
                <w:bCs/>
                <w:color w:val="000000" w:themeColor="text1"/>
                <w:spacing w:val="-3"/>
                <w:sz w:val="20"/>
                <w:szCs w:val="20"/>
              </w:rPr>
              <w:t xml:space="preserve"> </w:t>
            </w:r>
            <w:r w:rsidR="002D3192" w:rsidRPr="002D3192">
              <w:rPr>
                <w:rFonts w:ascii="Verdana" w:hAnsi="Verdana" w:cs="Arial"/>
                <w:b/>
                <w:bCs/>
                <w:color w:val="000000" w:themeColor="text1"/>
                <w:sz w:val="20"/>
                <w:szCs w:val="20"/>
              </w:rPr>
              <w:t>de</w:t>
            </w:r>
            <w:r w:rsidR="002D3192" w:rsidRPr="002D3192">
              <w:rPr>
                <w:rFonts w:ascii="Verdana" w:hAnsi="Verdana" w:cs="Arial"/>
                <w:b/>
                <w:bCs/>
                <w:color w:val="000000" w:themeColor="text1"/>
                <w:spacing w:val="-4"/>
                <w:sz w:val="20"/>
                <w:szCs w:val="20"/>
              </w:rPr>
              <w:t xml:space="preserve"> </w:t>
            </w:r>
            <w:r w:rsidR="002D3192" w:rsidRPr="002D3192">
              <w:rPr>
                <w:rFonts w:ascii="Verdana" w:hAnsi="Verdana" w:cs="Arial"/>
                <w:b/>
                <w:bCs/>
                <w:color w:val="000000" w:themeColor="text1"/>
                <w:sz w:val="20"/>
                <w:szCs w:val="20"/>
              </w:rPr>
              <w:t>selección</w:t>
            </w:r>
            <w:r w:rsidR="002D3192" w:rsidRPr="002D3192">
              <w:rPr>
                <w:rFonts w:ascii="Verdana" w:hAnsi="Verdana" w:cs="Arial"/>
                <w:b/>
                <w:bCs/>
                <w:color w:val="000000" w:themeColor="text1"/>
                <w:spacing w:val="-5"/>
                <w:sz w:val="20"/>
                <w:szCs w:val="20"/>
              </w:rPr>
              <w:t xml:space="preserve"> </w:t>
            </w:r>
            <w:r w:rsidR="002D3192" w:rsidRPr="002D3192">
              <w:rPr>
                <w:rFonts w:ascii="Verdana" w:hAnsi="Verdana" w:cs="Arial"/>
                <w:b/>
                <w:bCs/>
                <w:color w:val="000000" w:themeColor="text1"/>
                <w:sz w:val="20"/>
                <w:szCs w:val="20"/>
              </w:rPr>
              <w:t>y del futuro contrato.</w:t>
            </w:r>
          </w:p>
          <w:p w14:paraId="3E9861F1" w14:textId="77777777" w:rsidR="002D3192" w:rsidRPr="002D3EBE" w:rsidRDefault="002D3192" w:rsidP="002D3EBE">
            <w:pPr>
              <w:jc w:val="both"/>
              <w:rPr>
                <w:rFonts w:ascii="Verdana" w:eastAsia="Arial" w:hAnsi="Verdana" w:cs="Arial"/>
                <w:sz w:val="20"/>
                <w:szCs w:val="20"/>
              </w:rPr>
            </w:pPr>
          </w:p>
          <w:p w14:paraId="6DD01293" w14:textId="77777777" w:rsidR="00DD13FC" w:rsidRPr="00F508A6" w:rsidRDefault="00DD13FC" w:rsidP="00DD13FC">
            <w:pPr>
              <w:pBdr>
                <w:top w:val="nil"/>
                <w:left w:val="nil"/>
                <w:bottom w:val="nil"/>
                <w:right w:val="nil"/>
                <w:between w:val="nil"/>
              </w:pBdr>
              <w:jc w:val="both"/>
              <w:rPr>
                <w:rFonts w:ascii="Verdana" w:eastAsia="Arial" w:hAnsi="Verdana" w:cs="Arial"/>
                <w:sz w:val="20"/>
                <w:szCs w:val="20"/>
                <w:highlight w:val="yellow"/>
              </w:rPr>
            </w:pPr>
          </w:p>
          <w:p w14:paraId="62657821" w14:textId="77777777" w:rsidR="00DD13FC" w:rsidRPr="002D3EBE" w:rsidRDefault="00DD13FC" w:rsidP="00DD13FC">
            <w:pPr>
              <w:pBdr>
                <w:top w:val="nil"/>
                <w:left w:val="nil"/>
                <w:bottom w:val="nil"/>
                <w:right w:val="nil"/>
                <w:between w:val="nil"/>
              </w:pBdr>
              <w:jc w:val="both"/>
              <w:rPr>
                <w:rFonts w:ascii="Verdana" w:eastAsia="Arial" w:hAnsi="Verdana" w:cs="Arial"/>
                <w:sz w:val="20"/>
                <w:szCs w:val="20"/>
              </w:rPr>
            </w:pPr>
            <w:r w:rsidRPr="002D3EBE">
              <w:rPr>
                <w:rFonts w:ascii="Verdana" w:eastAsia="Arial" w:hAnsi="Verdana" w:cs="Arial"/>
                <w:sz w:val="20"/>
                <w:szCs w:val="20"/>
              </w:rPr>
              <w:t>La Ley 1474 de 2011, artículo 88, que modifica el numeral 2 del artículo 5 de la Ley 1150 de 2007, estipula que:</w:t>
            </w:r>
          </w:p>
          <w:p w14:paraId="69BE6506" w14:textId="77777777" w:rsidR="00DD13FC" w:rsidRPr="002D3EBE" w:rsidRDefault="00DD13FC" w:rsidP="00DD13FC">
            <w:pPr>
              <w:pBdr>
                <w:top w:val="nil"/>
                <w:left w:val="nil"/>
                <w:bottom w:val="nil"/>
                <w:right w:val="nil"/>
                <w:between w:val="nil"/>
              </w:pBdr>
              <w:ind w:left="720" w:hanging="720"/>
              <w:jc w:val="both"/>
              <w:rPr>
                <w:rFonts w:ascii="Verdana" w:eastAsia="Arial" w:hAnsi="Verdana" w:cs="Arial"/>
                <w:color w:val="000000"/>
                <w:sz w:val="20"/>
                <w:szCs w:val="20"/>
              </w:rPr>
            </w:pPr>
          </w:p>
          <w:p w14:paraId="48368B9E" w14:textId="77777777" w:rsidR="00DD13FC" w:rsidRPr="002D3EBE" w:rsidRDefault="00DD13FC" w:rsidP="00DD13FC">
            <w:pPr>
              <w:pBdr>
                <w:top w:val="nil"/>
                <w:left w:val="nil"/>
                <w:bottom w:val="nil"/>
                <w:right w:val="nil"/>
                <w:between w:val="nil"/>
              </w:pBdr>
              <w:jc w:val="both"/>
              <w:rPr>
                <w:rFonts w:ascii="Verdana" w:eastAsia="Arial" w:hAnsi="Verdana" w:cs="Arial"/>
                <w:sz w:val="20"/>
                <w:szCs w:val="20"/>
              </w:rPr>
            </w:pPr>
            <w:r w:rsidRPr="002D3EBE">
              <w:rPr>
                <w:rFonts w:ascii="Verdana" w:eastAsia="Arial" w:hAnsi="Verdana" w:cs="Arial"/>
                <w:sz w:val="20"/>
                <w:szCs w:val="20"/>
              </w:rPr>
              <w:t xml:space="preserve">"2.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w:t>
            </w:r>
            <w:r w:rsidRPr="002D3EBE">
              <w:rPr>
                <w:rFonts w:ascii="Verdana" w:eastAsia="Arial" w:hAnsi="Verdana" w:cs="Arial"/>
                <w:sz w:val="20"/>
                <w:szCs w:val="20"/>
              </w:rPr>
              <w:lastRenderedPageBreak/>
              <w:t>consulta de precios o condiciones del mercado y los estudios y deducciones de la entidad o de los organismos consultores o asesores designados para ello.</w:t>
            </w:r>
          </w:p>
          <w:p w14:paraId="6F971093" w14:textId="77777777" w:rsidR="00DD13FC" w:rsidRPr="00F508A6" w:rsidRDefault="00DD13FC" w:rsidP="00DD13FC">
            <w:pPr>
              <w:pBdr>
                <w:top w:val="nil"/>
                <w:left w:val="nil"/>
                <w:bottom w:val="nil"/>
                <w:right w:val="nil"/>
                <w:between w:val="nil"/>
              </w:pBdr>
              <w:jc w:val="both"/>
              <w:rPr>
                <w:rFonts w:ascii="Verdana" w:eastAsia="Arial" w:hAnsi="Verdana" w:cs="Arial"/>
                <w:sz w:val="20"/>
                <w:szCs w:val="20"/>
                <w:highlight w:val="yellow"/>
              </w:rPr>
            </w:pPr>
          </w:p>
          <w:p w14:paraId="1163D1FD" w14:textId="77777777" w:rsidR="00DD13FC" w:rsidRPr="002D3EBE" w:rsidRDefault="00DD13FC" w:rsidP="00DD13FC">
            <w:pPr>
              <w:pBdr>
                <w:top w:val="nil"/>
                <w:left w:val="nil"/>
                <w:bottom w:val="nil"/>
                <w:right w:val="nil"/>
                <w:between w:val="nil"/>
              </w:pBdr>
              <w:jc w:val="both"/>
              <w:rPr>
                <w:rFonts w:ascii="Verdana" w:eastAsia="Arial" w:hAnsi="Verdana" w:cs="Arial"/>
                <w:sz w:val="20"/>
                <w:szCs w:val="20"/>
              </w:rPr>
            </w:pPr>
            <w:r w:rsidRPr="002D3EBE">
              <w:rPr>
                <w:rFonts w:ascii="Verdana" w:eastAsia="Arial" w:hAnsi="Verdana" w:cs="Arial"/>
                <w:sz w:val="20"/>
                <w:szCs w:val="20"/>
              </w:rPr>
              <w:t>En los procesos de selección en los que se tenga en cuenta los factores técnicos y económicos, la oferta más ventajosa será la que resulte de aplicar alguna de las siguientes alternativas:</w:t>
            </w:r>
          </w:p>
          <w:p w14:paraId="3D7B90AE" w14:textId="77777777" w:rsidR="00DD13FC" w:rsidRPr="002D3EBE" w:rsidRDefault="00DD13FC" w:rsidP="00DD13FC">
            <w:pPr>
              <w:pBdr>
                <w:top w:val="nil"/>
                <w:left w:val="nil"/>
                <w:bottom w:val="nil"/>
                <w:right w:val="nil"/>
                <w:between w:val="nil"/>
              </w:pBdr>
              <w:jc w:val="both"/>
              <w:rPr>
                <w:rFonts w:ascii="Verdana" w:eastAsia="Arial" w:hAnsi="Verdana" w:cs="Arial"/>
                <w:sz w:val="20"/>
                <w:szCs w:val="20"/>
              </w:rPr>
            </w:pPr>
          </w:p>
          <w:p w14:paraId="486A3EC6" w14:textId="77777777" w:rsidR="00DD13FC" w:rsidRPr="002D3EBE" w:rsidRDefault="00DD13FC" w:rsidP="00DD13FC">
            <w:pPr>
              <w:pBdr>
                <w:top w:val="nil"/>
                <w:left w:val="nil"/>
                <w:bottom w:val="nil"/>
                <w:right w:val="nil"/>
                <w:between w:val="nil"/>
              </w:pBdr>
              <w:jc w:val="both"/>
              <w:rPr>
                <w:rFonts w:ascii="Verdana" w:eastAsia="Arial" w:hAnsi="Verdana" w:cs="Arial"/>
                <w:sz w:val="20"/>
                <w:szCs w:val="20"/>
              </w:rPr>
            </w:pPr>
            <w:r w:rsidRPr="002D3EBE">
              <w:rPr>
                <w:rFonts w:ascii="Verdana" w:eastAsia="Arial" w:hAnsi="Verdana" w:cs="Arial"/>
                <w:sz w:val="20"/>
                <w:szCs w:val="20"/>
              </w:rPr>
              <w:t>a) La ponderación de los elementos de calidad y precio soportados en puntajes o fórmulas señaladas en el pliego de condiciones; o b) La ponderación de los elementos de calidad y precio que representen la mejor relación de costo-beneficio para la entidad. (…)”</w:t>
            </w:r>
          </w:p>
          <w:p w14:paraId="2EF70A6C" w14:textId="77777777" w:rsidR="00DD13FC" w:rsidRPr="002D3EBE" w:rsidRDefault="00DD13FC" w:rsidP="00DD13FC">
            <w:pPr>
              <w:pBdr>
                <w:top w:val="nil"/>
                <w:left w:val="nil"/>
                <w:bottom w:val="nil"/>
                <w:right w:val="nil"/>
                <w:between w:val="nil"/>
              </w:pBdr>
              <w:jc w:val="both"/>
              <w:rPr>
                <w:rFonts w:ascii="Verdana" w:eastAsia="Arial" w:hAnsi="Verdana" w:cs="Arial"/>
                <w:sz w:val="20"/>
                <w:szCs w:val="20"/>
              </w:rPr>
            </w:pPr>
          </w:p>
          <w:p w14:paraId="4E88ECDB" w14:textId="57946406" w:rsidR="002D3EBE" w:rsidRPr="00A36A8C" w:rsidRDefault="00DD13FC" w:rsidP="002D3EBE">
            <w:pPr>
              <w:pBdr>
                <w:top w:val="nil"/>
                <w:left w:val="nil"/>
                <w:bottom w:val="nil"/>
                <w:right w:val="nil"/>
                <w:between w:val="nil"/>
              </w:pBdr>
              <w:jc w:val="both"/>
              <w:rPr>
                <w:rFonts w:ascii="Verdana" w:eastAsia="Arial" w:hAnsi="Verdana" w:cs="Arial"/>
                <w:sz w:val="20"/>
                <w:szCs w:val="20"/>
              </w:rPr>
            </w:pPr>
            <w:r w:rsidRPr="002D3EBE">
              <w:rPr>
                <w:rFonts w:ascii="Verdana" w:eastAsia="Arial" w:hAnsi="Verdana" w:cs="Arial"/>
                <w:sz w:val="20"/>
                <w:szCs w:val="20"/>
              </w:rPr>
              <w:t xml:space="preserve">En concordancia con el Artículo 2.2.1.1.2.2.2. Del Decreto 1082 de 2015 y atendiendo el objeto de la contratación, se considera que para seleccionar la oferta más ventajosa para la Entidad se debe aplicar la ponderación de los elementos de calidad y precio (numeral 1) teniendo en cuenta que </w:t>
            </w:r>
            <w:r w:rsidRPr="00A36A8C">
              <w:rPr>
                <w:rFonts w:ascii="Verdana" w:eastAsia="Arial" w:hAnsi="Verdana" w:cs="Arial"/>
                <w:sz w:val="20"/>
                <w:szCs w:val="20"/>
              </w:rPr>
              <w:t>con estos criterios se alcanzan mayores niveles de calidad y se optimiza el uso de los recursos del SGC.</w:t>
            </w:r>
          </w:p>
          <w:p w14:paraId="6D2526B8" w14:textId="77777777" w:rsidR="00834E2C" w:rsidRPr="00A36A8C" w:rsidRDefault="00834E2C">
            <w:pPr>
              <w:spacing w:line="258" w:lineRule="auto"/>
              <w:ind w:right="281"/>
              <w:jc w:val="both"/>
              <w:rPr>
                <w:rFonts w:ascii="Verdana" w:eastAsia="Arial" w:hAnsi="Verdana" w:cs="Arial"/>
                <w:sz w:val="20"/>
                <w:szCs w:val="20"/>
              </w:rPr>
            </w:pPr>
          </w:p>
          <w:p w14:paraId="454B4B3E" w14:textId="77777777" w:rsidR="00834E2C" w:rsidRPr="00A36A8C" w:rsidRDefault="001F3A0C">
            <w:pPr>
              <w:numPr>
                <w:ilvl w:val="0"/>
                <w:numId w:val="24"/>
              </w:numPr>
              <w:pBdr>
                <w:top w:val="nil"/>
                <w:left w:val="nil"/>
                <w:bottom w:val="nil"/>
                <w:right w:val="nil"/>
                <w:between w:val="nil"/>
              </w:pBdr>
              <w:jc w:val="both"/>
              <w:rPr>
                <w:rFonts w:ascii="Verdana" w:eastAsia="Arial" w:hAnsi="Verdana" w:cs="Arial"/>
                <w:b/>
                <w:color w:val="000000"/>
                <w:sz w:val="20"/>
                <w:szCs w:val="20"/>
              </w:rPr>
            </w:pPr>
            <w:r w:rsidRPr="00A36A8C">
              <w:rPr>
                <w:rFonts w:ascii="Verdana" w:eastAsia="Arial" w:hAnsi="Verdana" w:cs="Arial"/>
                <w:b/>
                <w:color w:val="000000"/>
                <w:sz w:val="20"/>
                <w:szCs w:val="20"/>
              </w:rPr>
              <w:t>REDUCCIÓN DE PUNTAJE POR INCUMPLIMIENTO DE CONTRATOS</w:t>
            </w:r>
          </w:p>
          <w:p w14:paraId="749260AA" w14:textId="77777777" w:rsidR="00834E2C" w:rsidRPr="00A36A8C" w:rsidRDefault="00834E2C">
            <w:pPr>
              <w:rPr>
                <w:rFonts w:ascii="Verdana" w:eastAsia="Arial" w:hAnsi="Verdana" w:cs="Arial"/>
                <w:b/>
                <w:sz w:val="20"/>
                <w:szCs w:val="20"/>
              </w:rPr>
            </w:pPr>
          </w:p>
          <w:p w14:paraId="2E933D1D" w14:textId="77777777" w:rsidR="00834E2C" w:rsidRPr="00A36A8C" w:rsidRDefault="001F3A0C">
            <w:pPr>
              <w:jc w:val="both"/>
              <w:rPr>
                <w:rFonts w:ascii="Verdana" w:eastAsia="Arial" w:hAnsi="Verdana" w:cs="Arial"/>
                <w:sz w:val="20"/>
                <w:szCs w:val="20"/>
              </w:rPr>
            </w:pPr>
            <w:r w:rsidRPr="00A36A8C">
              <w:rPr>
                <w:rFonts w:ascii="Verdana" w:eastAsia="Arial" w:hAnsi="Verdana" w:cs="Arial"/>
                <w:sz w:val="20"/>
                <w:szCs w:val="20"/>
              </w:rPr>
              <w:t xml:space="preserve">De conformidad con el artículo 58 de la Ley 2195 de 2022, para efectos de la calificación, el SGC cumplirá con lo establecido en la norma, la cual indica lo siguiente: </w:t>
            </w:r>
          </w:p>
          <w:p w14:paraId="619C55FA" w14:textId="77777777" w:rsidR="00834E2C" w:rsidRPr="00A36A8C" w:rsidRDefault="00834E2C">
            <w:pPr>
              <w:rPr>
                <w:rFonts w:ascii="Verdana" w:eastAsia="Arial" w:hAnsi="Verdana" w:cs="Arial"/>
                <w:sz w:val="20"/>
                <w:szCs w:val="20"/>
              </w:rPr>
            </w:pPr>
          </w:p>
          <w:p w14:paraId="459B4CDC" w14:textId="77777777" w:rsidR="00834E2C" w:rsidRPr="00A36A8C" w:rsidRDefault="001F3A0C">
            <w:pPr>
              <w:ind w:left="322"/>
              <w:jc w:val="both"/>
              <w:rPr>
                <w:rFonts w:ascii="Verdana" w:eastAsia="Arial" w:hAnsi="Verdana" w:cs="Arial"/>
                <w:i/>
                <w:sz w:val="20"/>
                <w:szCs w:val="20"/>
              </w:rPr>
            </w:pPr>
            <w:r w:rsidRPr="00A36A8C">
              <w:rPr>
                <w:rFonts w:ascii="Verdana" w:eastAsia="Arial" w:hAnsi="Verdana" w:cs="Arial"/>
                <w:i/>
                <w:sz w:val="20"/>
                <w:szCs w:val="20"/>
              </w:rPr>
              <w:t xml:space="preserve">“ARTICULO 58 CONTRATOS.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71E0631E" w14:textId="77777777" w:rsidR="00834E2C" w:rsidRPr="00A36A8C" w:rsidRDefault="001F3A0C">
            <w:pPr>
              <w:ind w:left="322"/>
              <w:jc w:val="both"/>
              <w:rPr>
                <w:rFonts w:ascii="Verdana" w:eastAsia="Arial" w:hAnsi="Verdana" w:cs="Arial"/>
                <w:i/>
                <w:sz w:val="20"/>
                <w:szCs w:val="20"/>
              </w:rPr>
            </w:pPr>
            <w:r w:rsidRPr="00A36A8C">
              <w:rPr>
                <w:rFonts w:ascii="Verdana" w:eastAsia="Arial" w:hAnsi="Verdana" w:cs="Arial"/>
                <w:i/>
                <w:sz w:val="20"/>
                <w:szCs w:val="20"/>
              </w:rPr>
              <w:t xml:space="preserve">Esta reducción también afecta a los consorcios y uniones temporales si alguno de sus integrantes se encuentra en la situación anterior. </w:t>
            </w:r>
          </w:p>
          <w:p w14:paraId="484775E0" w14:textId="77777777" w:rsidR="00834E2C" w:rsidRPr="00A36A8C" w:rsidRDefault="001F3A0C">
            <w:pPr>
              <w:ind w:left="322"/>
              <w:jc w:val="both"/>
              <w:rPr>
                <w:rFonts w:ascii="Verdana" w:eastAsia="Arial" w:hAnsi="Verdana" w:cs="Arial"/>
                <w:i/>
                <w:sz w:val="20"/>
                <w:szCs w:val="20"/>
              </w:rPr>
            </w:pPr>
            <w:r w:rsidRPr="00A36A8C">
              <w:rPr>
                <w:rFonts w:ascii="Verdana" w:eastAsia="Arial" w:hAnsi="Verdana" w:cs="Arial"/>
                <w:i/>
                <w:sz w:val="20"/>
                <w:szCs w:val="20"/>
              </w:rPr>
              <w:t xml:space="preserve">Parágrafo primero.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7881F581" w14:textId="77777777" w:rsidR="00834E2C" w:rsidRPr="00A36A8C" w:rsidRDefault="001F3A0C">
            <w:pPr>
              <w:ind w:left="322"/>
              <w:jc w:val="both"/>
              <w:rPr>
                <w:rFonts w:ascii="Verdana" w:eastAsia="Arial" w:hAnsi="Verdana" w:cs="Arial"/>
                <w:i/>
                <w:sz w:val="20"/>
                <w:szCs w:val="20"/>
              </w:rPr>
            </w:pPr>
            <w:r w:rsidRPr="00A36A8C">
              <w:rPr>
                <w:rFonts w:ascii="Verdana" w:eastAsia="Arial" w:hAnsi="Verdana" w:cs="Arial"/>
                <w:i/>
                <w:sz w:val="20"/>
                <w:szCs w:val="20"/>
              </w:rPr>
              <w:t xml:space="preserve">Parágrafo segundo. La reducción de puntaje por incumplimiento de contratos se aplicará sin perjuicio de lo contenido en el artículo 6 de la Ley 2020 de 2020.” </w:t>
            </w:r>
          </w:p>
          <w:p w14:paraId="2CB43B9E" w14:textId="77777777" w:rsidR="00834E2C" w:rsidRPr="00A36A8C" w:rsidRDefault="00834E2C">
            <w:pPr>
              <w:ind w:left="322"/>
              <w:jc w:val="both"/>
              <w:rPr>
                <w:rFonts w:ascii="Verdana" w:eastAsia="Arial" w:hAnsi="Verdana" w:cs="Arial"/>
                <w:i/>
                <w:sz w:val="20"/>
                <w:szCs w:val="20"/>
              </w:rPr>
            </w:pPr>
          </w:p>
          <w:p w14:paraId="195FE9A7" w14:textId="77777777" w:rsidR="00834E2C" w:rsidRPr="00A36A8C" w:rsidRDefault="001F3A0C">
            <w:pPr>
              <w:jc w:val="both"/>
              <w:rPr>
                <w:rFonts w:ascii="Verdana" w:eastAsia="Arial" w:hAnsi="Verdana" w:cs="Arial"/>
                <w:b/>
                <w:sz w:val="20"/>
                <w:szCs w:val="20"/>
              </w:rPr>
            </w:pPr>
            <w:r w:rsidRPr="00A36A8C">
              <w:rPr>
                <w:rFonts w:ascii="Verdana" w:eastAsia="Arial" w:hAnsi="Verdana" w:cs="Arial"/>
                <w:sz w:val="20"/>
                <w:szCs w:val="20"/>
              </w:rPr>
              <w:t xml:space="preserve">Al respecto, EL SERVICIO GEOLÓGICO COLOMBIANO verificará el registro único de proponentes, con el fin de corroborar si le han sido impuestas al Proponente multas o cláusulas penales durante el último año, contado a partir de la fecha prevista para la presentación de las propuestas; en caso de existir dichas anotaciones, descontara el </w:t>
            </w:r>
            <w:r w:rsidRPr="00A36A8C">
              <w:rPr>
                <w:rFonts w:ascii="Verdana" w:eastAsia="Arial" w:hAnsi="Verdana" w:cs="Arial"/>
                <w:b/>
                <w:sz w:val="20"/>
                <w:szCs w:val="20"/>
              </w:rPr>
              <w:t>2% de la calificación definitiva.</w:t>
            </w:r>
          </w:p>
          <w:p w14:paraId="0F936990" w14:textId="77777777" w:rsidR="00834E2C" w:rsidRPr="00A36A8C" w:rsidRDefault="00834E2C">
            <w:pPr>
              <w:jc w:val="both"/>
              <w:rPr>
                <w:rFonts w:ascii="Verdana" w:eastAsia="Arial" w:hAnsi="Verdana" w:cs="Arial"/>
                <w:b/>
                <w:sz w:val="20"/>
                <w:szCs w:val="20"/>
              </w:rPr>
            </w:pPr>
          </w:p>
          <w:p w14:paraId="25456E24" w14:textId="77777777" w:rsidR="00834E2C" w:rsidRPr="00F508A6" w:rsidRDefault="00834E2C">
            <w:pPr>
              <w:jc w:val="both"/>
              <w:rPr>
                <w:rFonts w:ascii="Verdana" w:eastAsia="Arial" w:hAnsi="Verdana" w:cs="Arial"/>
                <w:sz w:val="20"/>
                <w:szCs w:val="20"/>
                <w:highlight w:val="yellow"/>
              </w:rPr>
            </w:pPr>
          </w:p>
          <w:p w14:paraId="739F10B9" w14:textId="77777777" w:rsidR="00834E2C" w:rsidRPr="00FE1B9B" w:rsidRDefault="001F3A0C">
            <w:pPr>
              <w:jc w:val="center"/>
              <w:rPr>
                <w:rFonts w:ascii="Verdana" w:eastAsia="Arial" w:hAnsi="Verdana" w:cs="Arial"/>
                <w:b/>
                <w:sz w:val="20"/>
                <w:szCs w:val="20"/>
              </w:rPr>
            </w:pPr>
            <w:bookmarkStart w:id="9" w:name="_heading=h.qtg6ylnjsby1" w:colFirst="0" w:colLast="0"/>
            <w:bookmarkEnd w:id="9"/>
            <w:r w:rsidRPr="00FE1B9B">
              <w:rPr>
                <w:rFonts w:ascii="Verdana" w:eastAsia="Arial" w:hAnsi="Verdana" w:cs="Arial"/>
                <w:b/>
                <w:sz w:val="20"/>
                <w:szCs w:val="20"/>
              </w:rPr>
              <w:t>CAPÍTULO 6</w:t>
            </w:r>
          </w:p>
          <w:p w14:paraId="38518B82" w14:textId="77777777" w:rsidR="00834E2C" w:rsidRPr="00FE1B9B" w:rsidRDefault="001F3A0C">
            <w:pPr>
              <w:jc w:val="center"/>
              <w:rPr>
                <w:rFonts w:ascii="Verdana" w:eastAsia="Arial" w:hAnsi="Verdana" w:cs="Arial"/>
                <w:b/>
                <w:sz w:val="20"/>
                <w:szCs w:val="20"/>
              </w:rPr>
            </w:pPr>
            <w:r w:rsidRPr="00FE1B9B">
              <w:rPr>
                <w:rFonts w:ascii="Verdana" w:eastAsia="Arial" w:hAnsi="Verdana" w:cs="Arial"/>
                <w:b/>
                <w:sz w:val="20"/>
                <w:szCs w:val="20"/>
              </w:rPr>
              <w:lastRenderedPageBreak/>
              <w:t xml:space="preserve"> CRITERIOS DE DESEMPATE</w:t>
            </w:r>
          </w:p>
          <w:p w14:paraId="2B61CF46" w14:textId="77777777" w:rsidR="00834E2C" w:rsidRPr="00FE1B9B" w:rsidRDefault="00834E2C">
            <w:pPr>
              <w:jc w:val="center"/>
              <w:rPr>
                <w:rFonts w:ascii="Verdana" w:eastAsia="Arial" w:hAnsi="Verdana" w:cs="Arial"/>
                <w:b/>
                <w:sz w:val="20"/>
                <w:szCs w:val="20"/>
              </w:rPr>
            </w:pPr>
          </w:p>
          <w:p w14:paraId="62596A1F" w14:textId="77777777" w:rsidR="00834E2C" w:rsidRPr="00FE1B9B" w:rsidRDefault="001F3A0C">
            <w:pPr>
              <w:jc w:val="both"/>
              <w:rPr>
                <w:rFonts w:ascii="Verdana" w:eastAsia="Arial" w:hAnsi="Verdana" w:cs="Arial"/>
                <w:sz w:val="20"/>
                <w:szCs w:val="20"/>
              </w:rPr>
            </w:pPr>
            <w:r w:rsidRPr="00FE1B9B">
              <w:rPr>
                <w:rFonts w:ascii="Verdana" w:eastAsia="Arial" w:hAnsi="Verdana" w:cs="Arial"/>
                <w:sz w:val="20"/>
                <w:szCs w:val="20"/>
              </w:rPr>
              <w:t>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medios establecidos en el artículo 2.2.1.2.4.2. del Decreto 1860 del 24 de diciembre de 2021, así:</w:t>
            </w:r>
          </w:p>
          <w:p w14:paraId="1B492239" w14:textId="77777777" w:rsidR="00834E2C" w:rsidRPr="00FE1B9B" w:rsidRDefault="00834E2C">
            <w:pPr>
              <w:pBdr>
                <w:top w:val="nil"/>
                <w:left w:val="nil"/>
                <w:bottom w:val="nil"/>
                <w:right w:val="nil"/>
                <w:between w:val="nil"/>
              </w:pBdr>
              <w:spacing w:line="252" w:lineRule="auto"/>
              <w:ind w:left="120" w:right="10"/>
              <w:jc w:val="both"/>
              <w:rPr>
                <w:rFonts w:ascii="Verdana" w:eastAsia="Arial" w:hAnsi="Verdana" w:cs="Arial"/>
                <w:color w:val="000000"/>
                <w:sz w:val="20"/>
                <w:szCs w:val="20"/>
              </w:rPr>
            </w:pPr>
          </w:p>
          <w:p w14:paraId="5FB29AF4"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oferta de bienes o servicios nacionales frente a la oferta de bienes o servicios extranjeros. </w:t>
            </w:r>
          </w:p>
          <w:p w14:paraId="61EF6FF6"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39A70ABB"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El requisito se acreditará para el caso de (i) bienes: con el registro de producto nacional según verificación realizada en el VUCE - Ventanilla Única de Comercio Exterior; o para el caso de (</w:t>
            </w:r>
            <w:proofErr w:type="spellStart"/>
            <w:r w:rsidRPr="00FE1B9B">
              <w:rPr>
                <w:rFonts w:ascii="Verdana" w:eastAsia="Arial" w:hAnsi="Verdana" w:cs="Arial"/>
                <w:color w:val="000000"/>
                <w:sz w:val="20"/>
                <w:szCs w:val="20"/>
              </w:rPr>
              <w:t>ii</w:t>
            </w:r>
            <w:proofErr w:type="spellEnd"/>
            <w:r w:rsidRPr="00FE1B9B">
              <w:rPr>
                <w:rFonts w:ascii="Verdana" w:eastAsia="Arial" w:hAnsi="Verdana" w:cs="Arial"/>
                <w:color w:val="000000"/>
                <w:sz w:val="20"/>
                <w:szCs w:val="20"/>
              </w:rPr>
              <w:t xml:space="preserve">) servicios: en el certificado de Existencia y representación legal de conformidad con la definición del artículo 2.2.1.1.1.3.1 del Decreto 1082 de 2015. </w:t>
            </w:r>
          </w:p>
          <w:p w14:paraId="58538405"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16FC96B9"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732F080D"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E54DA8C"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8512891"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C8E1851"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247CCDF"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378B3ACA"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lastRenderedPageBreak/>
              <w:t xml:space="preserve">Finalmente, en el caso de los proponentes plurales, se preferirá la oferta cuando cada uno de los integrantes acredite alguna de las condiciones señaladas en los incisos anteriores de este numeral. </w:t>
            </w:r>
          </w:p>
          <w:p w14:paraId="735B1E90"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09B06996"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4FCF48ED"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5E2D9718"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propuesta presentada por el proponente que acredite en las condiciones establecidas en la ley que por lo menos el diez por ciento (10%)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160A5C3F"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26819F46"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55C817B8"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7842DF22"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38770DC5"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b/>
                <w:color w:val="000000"/>
                <w:sz w:val="20"/>
                <w:szCs w:val="20"/>
              </w:rPr>
            </w:pPr>
          </w:p>
          <w:p w14:paraId="4A580021"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2D09C95B"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B7E79F4"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lastRenderedPageBreak/>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E1973EF"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181800C"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01A3FAD"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4A09983A"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6D21D4BD"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45EB5789"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708A0CCA"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7B19A268"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217867E5"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23367643"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propuesta presentada por el oferente que acredite, en las condiciones establecidas en la Ley 2069 de 2020, por ciento (10%) de su nómina pertenece a población indígena, negra, afrocolombiana, raizal, palanquera,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 para lo cual, la persona natural, el representante legal o el revisor fiscal, según corresponda, diligenciará el Anexo– Vinculación de población indígena, negra, afrocolombiana, raizal, palenquera,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B63B969"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3BCCDF84"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lastRenderedPageBreak/>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3DA793DC"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0E02EA5"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 en los términos del Decreto Ley 2893 de 2011, o la norma que lo modifique, sustituya o complemente. </w:t>
            </w:r>
          </w:p>
          <w:p w14:paraId="136A53F9"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71243DBD"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el caso de los proponentes plurales, su representante legal diligenciará el Anexo – Vinculación de población indígena, negra, afrocolombiana, raizal, palenquera,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gitanas, mediante el cual certifica que por lo menos el diez por ciento (10 %) del total de la nómina de sus integrantes pertenece a población indígena, negra, afrocolombiana, raizal, palanquera,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 en los términos del Decreto Ley 2893 de 2011, o la norma que lo modifique, sustituya o complemente. </w:t>
            </w:r>
          </w:p>
          <w:p w14:paraId="1661640A"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31478829"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FE1B9B">
              <w:rPr>
                <w:rFonts w:ascii="Verdana" w:eastAsia="Arial" w:hAnsi="Verdana" w:cs="Arial"/>
                <w:color w:val="000000"/>
                <w:sz w:val="20"/>
                <w:szCs w:val="20"/>
              </w:rPr>
              <w:t>Rrom</w:t>
            </w:r>
            <w:proofErr w:type="spellEnd"/>
            <w:r w:rsidRPr="00FE1B9B">
              <w:rPr>
                <w:rFonts w:ascii="Verdana" w:eastAsia="Arial" w:hAnsi="Verdana" w:cs="Arial"/>
                <w:color w:val="000000"/>
                <w:sz w:val="20"/>
                <w:szCs w:val="20"/>
              </w:rPr>
              <w:t xml:space="preserve"> o gitana, diligencien el Anexo - Autorización para el tratamiento de datos personales como requisito para el otorgamiento del criterio de desempate. </w:t>
            </w:r>
          </w:p>
          <w:p w14:paraId="203F4D09"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b/>
                <w:color w:val="000000"/>
                <w:sz w:val="20"/>
                <w:szCs w:val="20"/>
              </w:rPr>
            </w:pPr>
          </w:p>
          <w:p w14:paraId="377B1854"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propuesta de personas naturales en proceso de reintegración o reincorporación para lo cual presentará copia de alguno de los siguientes documentos: </w:t>
            </w:r>
          </w:p>
          <w:p w14:paraId="086121FD"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1161A7BA" w14:textId="77777777" w:rsidR="00834E2C" w:rsidRPr="00FE1B9B" w:rsidRDefault="001F3A0C">
            <w:pPr>
              <w:widowControl w:val="0"/>
              <w:numPr>
                <w:ilvl w:val="0"/>
                <w:numId w:val="20"/>
              </w:numPr>
              <w:pBdr>
                <w:top w:val="nil"/>
                <w:left w:val="nil"/>
                <w:bottom w:val="nil"/>
                <w:right w:val="nil"/>
                <w:between w:val="nil"/>
              </w:pBdr>
              <w:spacing w:before="15"/>
              <w:ind w:left="884"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La certificación en las desmovilizaciones colectivas que expida la Oficina de Alto Comisionado para la Paz. </w:t>
            </w:r>
          </w:p>
          <w:p w14:paraId="6A6C429D" w14:textId="77777777" w:rsidR="00834E2C" w:rsidRPr="00FE1B9B" w:rsidRDefault="001F3A0C">
            <w:pPr>
              <w:widowControl w:val="0"/>
              <w:numPr>
                <w:ilvl w:val="0"/>
                <w:numId w:val="20"/>
              </w:numPr>
              <w:pBdr>
                <w:top w:val="nil"/>
                <w:left w:val="nil"/>
                <w:bottom w:val="nil"/>
                <w:right w:val="nil"/>
                <w:between w:val="nil"/>
              </w:pBdr>
              <w:spacing w:before="15"/>
              <w:ind w:left="884"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El certificado que emita el Comité Operativo para la Dejación de las Armas respecto de las personas desmovilizadas de forma individual </w:t>
            </w:r>
          </w:p>
          <w:p w14:paraId="56447C24" w14:textId="77777777" w:rsidR="00834E2C" w:rsidRPr="00FE1B9B" w:rsidRDefault="001F3A0C">
            <w:pPr>
              <w:widowControl w:val="0"/>
              <w:numPr>
                <w:ilvl w:val="0"/>
                <w:numId w:val="20"/>
              </w:numPr>
              <w:pBdr>
                <w:top w:val="nil"/>
                <w:left w:val="nil"/>
                <w:bottom w:val="nil"/>
                <w:right w:val="nil"/>
                <w:between w:val="nil"/>
              </w:pBdr>
              <w:spacing w:before="15"/>
              <w:ind w:left="884"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El certificado que emita la Agencia para la Reincorporación y la Normalización que acredite que la persona se encuentra en proceso de reincorporación o reintegración o </w:t>
            </w:r>
          </w:p>
          <w:p w14:paraId="1C5B5BA1" w14:textId="77777777" w:rsidR="00834E2C" w:rsidRPr="00FE1B9B" w:rsidRDefault="001F3A0C">
            <w:pPr>
              <w:widowControl w:val="0"/>
              <w:numPr>
                <w:ilvl w:val="0"/>
                <w:numId w:val="20"/>
              </w:numPr>
              <w:pBdr>
                <w:top w:val="nil"/>
                <w:left w:val="nil"/>
                <w:bottom w:val="nil"/>
                <w:right w:val="nil"/>
                <w:between w:val="nil"/>
              </w:pBdr>
              <w:spacing w:before="15"/>
              <w:ind w:left="884"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Cualquier otro certificado que para el efecto determine la Ley. Además, se entregará copia del documento de identificación de la persona en proceso de reintegración o reincorporación. </w:t>
            </w:r>
          </w:p>
          <w:p w14:paraId="77D6EE33"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0B7D1C02"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w:t>
            </w:r>
            <w:r w:rsidRPr="00FE1B9B">
              <w:rPr>
                <w:rFonts w:ascii="Verdana" w:eastAsia="Arial" w:hAnsi="Verdana" w:cs="Arial"/>
                <w:color w:val="000000"/>
                <w:sz w:val="20"/>
                <w:szCs w:val="20"/>
              </w:rPr>
              <w:lastRenderedPageBreak/>
              <w:t xml:space="preserve">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59A82768"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22FCA0D7"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50B32CB3"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04C6ABA5"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54B37989"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044A5723"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oferta presentada por un proponente plural siempre que se cumplan las condiciones de los siguientes literales: </w:t>
            </w:r>
          </w:p>
          <w:p w14:paraId="32FD8F71"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44749E98" w14:textId="77777777" w:rsidR="00834E2C" w:rsidRPr="00FE1B9B" w:rsidRDefault="001F3A0C">
            <w:pPr>
              <w:widowControl w:val="0"/>
              <w:numPr>
                <w:ilvl w:val="1"/>
                <w:numId w:val="18"/>
              </w:numPr>
              <w:pBdr>
                <w:top w:val="nil"/>
                <w:left w:val="nil"/>
                <w:bottom w:val="nil"/>
                <w:right w:val="nil"/>
                <w:between w:val="nil"/>
              </w:pBdr>
              <w:spacing w:before="15"/>
              <w:ind w:left="458" w:right="10" w:hanging="447"/>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48F4FE11" w14:textId="77777777" w:rsidR="00834E2C" w:rsidRPr="00FE1B9B" w:rsidRDefault="00834E2C">
            <w:pPr>
              <w:pBdr>
                <w:top w:val="nil"/>
                <w:left w:val="nil"/>
                <w:bottom w:val="nil"/>
                <w:right w:val="nil"/>
                <w:between w:val="nil"/>
              </w:pBdr>
              <w:spacing w:before="15"/>
              <w:ind w:left="458" w:right="10" w:hanging="447"/>
              <w:jc w:val="both"/>
              <w:rPr>
                <w:rFonts w:ascii="Verdana" w:eastAsia="Arial" w:hAnsi="Verdana" w:cs="Arial"/>
                <w:color w:val="000000"/>
                <w:sz w:val="20"/>
                <w:szCs w:val="20"/>
              </w:rPr>
            </w:pPr>
          </w:p>
          <w:p w14:paraId="79C3ABA3" w14:textId="77777777" w:rsidR="00834E2C" w:rsidRPr="00FE1B9B" w:rsidRDefault="001F3A0C">
            <w:pPr>
              <w:widowControl w:val="0"/>
              <w:numPr>
                <w:ilvl w:val="1"/>
                <w:numId w:val="18"/>
              </w:numPr>
              <w:pBdr>
                <w:top w:val="nil"/>
                <w:left w:val="nil"/>
                <w:bottom w:val="nil"/>
                <w:right w:val="nil"/>
                <w:between w:val="nil"/>
              </w:pBdr>
              <w:spacing w:before="15"/>
              <w:ind w:left="458" w:right="10" w:hanging="447"/>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El integrante del proponente plural debe aportar mínimo el veinticinco por ciento (25%) de la experiencia general acreditada en la oferta. </w:t>
            </w:r>
          </w:p>
          <w:p w14:paraId="629C87C5" w14:textId="77777777" w:rsidR="00834E2C" w:rsidRPr="00FE1B9B" w:rsidRDefault="00834E2C">
            <w:pPr>
              <w:pBdr>
                <w:top w:val="nil"/>
                <w:left w:val="nil"/>
                <w:bottom w:val="nil"/>
                <w:right w:val="nil"/>
                <w:between w:val="nil"/>
              </w:pBdr>
              <w:spacing w:before="15"/>
              <w:ind w:left="458" w:right="10" w:hanging="447"/>
              <w:jc w:val="both"/>
              <w:rPr>
                <w:rFonts w:ascii="Verdana" w:eastAsia="Arial" w:hAnsi="Verdana" w:cs="Arial"/>
                <w:color w:val="000000"/>
                <w:sz w:val="20"/>
                <w:szCs w:val="20"/>
              </w:rPr>
            </w:pPr>
          </w:p>
          <w:p w14:paraId="2A117EA3" w14:textId="77777777" w:rsidR="00834E2C" w:rsidRPr="00FE1B9B" w:rsidRDefault="001F3A0C">
            <w:pPr>
              <w:widowControl w:val="0"/>
              <w:numPr>
                <w:ilvl w:val="1"/>
                <w:numId w:val="18"/>
              </w:numPr>
              <w:pBdr>
                <w:top w:val="nil"/>
                <w:left w:val="nil"/>
                <w:bottom w:val="nil"/>
                <w:right w:val="nil"/>
                <w:between w:val="nil"/>
              </w:pBdr>
              <w:spacing w:before="15"/>
              <w:ind w:left="458" w:right="10" w:hanging="447"/>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relación con el integrante del literal a) ni la madre cabeza de familia o la persona en </w:t>
            </w:r>
            <w:r w:rsidRPr="00FE1B9B">
              <w:rPr>
                <w:rFonts w:ascii="Verdana" w:eastAsia="Arial" w:hAnsi="Verdana" w:cs="Arial"/>
                <w:color w:val="000000"/>
                <w:sz w:val="20"/>
                <w:szCs w:val="20"/>
              </w:rPr>
              <w:lastRenderedPageBreak/>
              <w:t xml:space="preserve">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7C340688" w14:textId="77777777" w:rsidR="00834E2C" w:rsidRPr="00FE1B9B" w:rsidRDefault="00834E2C">
            <w:pPr>
              <w:pBdr>
                <w:top w:val="nil"/>
                <w:left w:val="nil"/>
                <w:bottom w:val="nil"/>
                <w:right w:val="nil"/>
                <w:between w:val="nil"/>
              </w:pBdr>
              <w:spacing w:before="15"/>
              <w:ind w:left="458" w:right="10" w:hanging="447"/>
              <w:jc w:val="both"/>
              <w:rPr>
                <w:rFonts w:ascii="Verdana" w:eastAsia="Arial" w:hAnsi="Verdana" w:cs="Arial"/>
                <w:color w:val="000000"/>
                <w:sz w:val="20"/>
                <w:szCs w:val="20"/>
              </w:rPr>
            </w:pPr>
          </w:p>
          <w:p w14:paraId="72EB8F02" w14:textId="77777777" w:rsidR="00834E2C" w:rsidRPr="00FE1B9B" w:rsidRDefault="001F3A0C">
            <w:pPr>
              <w:widowControl w:val="0"/>
              <w:numPr>
                <w:ilvl w:val="1"/>
                <w:numId w:val="18"/>
              </w:numPr>
              <w:pBdr>
                <w:top w:val="nil"/>
                <w:left w:val="nil"/>
                <w:bottom w:val="nil"/>
                <w:right w:val="nil"/>
                <w:between w:val="nil"/>
              </w:pBdr>
              <w:spacing w:before="15"/>
              <w:ind w:left="458" w:right="10" w:hanging="447"/>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51DA2674"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39020B2E"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oferta presentada por una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para lo cual se verificará en los términos del artículo 2.2.1.2.4.2.4 del presente Decreto, en concordancia con el parágrafo del artículo 2.2.1.13.2.4 del Decreto 1074 de 2015. En este sentido, la acreditación del tamaño empresarial se efectuará diligenciando el Anexo – Acreditación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mediante el cual se certifique, bajo la gravedad de juramento que la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tiene el tamaño empresarial establecido de conformidad con la Ley 590 de 2000 y el Decreto 1074 de 2015, o las normas que lo modifiquen, sustituyan o complementen. </w:t>
            </w:r>
          </w:p>
          <w:p w14:paraId="1E73B1CA"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57785033"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3DA988BF"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2BEFE785"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D91B4E1"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49D4F43A"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 oferta presentada por el proponente plural constituido en su totalidad por micro y/o pequeñas empresas, cooperativas o asociaciones mutuales. </w:t>
            </w:r>
          </w:p>
          <w:p w14:paraId="09AA42C5"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3D0300B"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La condición de micro o pequeña empresa se verificará en los términos del 2.2.1.2.4.2.4 del presente Decreto, en concordancia con el parágrafo del artículo 2.2.1.13.2.4 del Decreto 1074 de 2015, esto es, la acreditación del tamaño empresarial se efectuará </w:t>
            </w:r>
            <w:r w:rsidRPr="00FE1B9B">
              <w:rPr>
                <w:rFonts w:ascii="Verdana" w:eastAsia="Arial" w:hAnsi="Verdana" w:cs="Arial"/>
                <w:color w:val="000000"/>
                <w:sz w:val="20"/>
                <w:szCs w:val="20"/>
              </w:rPr>
              <w:lastRenderedPageBreak/>
              <w:t xml:space="preserve">diligenciando el Anexo – Acreditación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mediante el cual bajo la gravedad de juramento certifica la condición de micro o pequeña empresa de conformidad con la Ley 590 de 2000 y el Decreto 1074 de 2015, o las normas que lo modifiquen, sustituyan o complementen. </w:t>
            </w:r>
          </w:p>
          <w:p w14:paraId="44D003D7"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7B3033E1"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3434AB5"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4795C0EB"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E1B9B">
              <w:rPr>
                <w:rFonts w:ascii="Verdana" w:eastAsia="Arial" w:hAnsi="Verdana" w:cs="Arial"/>
                <w:color w:val="000000"/>
                <w:sz w:val="20"/>
                <w:szCs w:val="20"/>
              </w:rPr>
              <w:t>Mipymes</w:t>
            </w:r>
            <w:proofErr w:type="spellEnd"/>
            <w:r w:rsidRPr="00FE1B9B">
              <w:rPr>
                <w:rFonts w:ascii="Verdana" w:eastAsia="Arial" w:hAnsi="Verdana" w:cs="Arial"/>
                <w:color w:val="000000"/>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w:t>
            </w:r>
            <w:proofErr w:type="spellStart"/>
            <w:r w:rsidRPr="00FE1B9B">
              <w:rPr>
                <w:rFonts w:ascii="Verdana" w:eastAsia="Arial" w:hAnsi="Verdana" w:cs="Arial"/>
                <w:color w:val="000000"/>
                <w:sz w:val="20"/>
                <w:szCs w:val="20"/>
              </w:rPr>
              <w:t>Mipymes</w:t>
            </w:r>
            <w:proofErr w:type="spellEnd"/>
            <w:r w:rsidRPr="00FE1B9B">
              <w:rPr>
                <w:rFonts w:ascii="Verdana" w:eastAsia="Arial" w:hAnsi="Verdana" w:cs="Arial"/>
                <w:color w:val="000000"/>
                <w:sz w:val="20"/>
                <w:szCs w:val="20"/>
              </w:rPr>
              <w:t xml:space="preserve">, cooperativas o asociaciones mutuales. </w:t>
            </w:r>
          </w:p>
          <w:p w14:paraId="5716D5EF" w14:textId="77777777" w:rsidR="00834E2C" w:rsidRPr="00F508A6" w:rsidRDefault="00834E2C">
            <w:pPr>
              <w:pBdr>
                <w:top w:val="nil"/>
                <w:left w:val="nil"/>
                <w:bottom w:val="nil"/>
                <w:right w:val="nil"/>
                <w:between w:val="nil"/>
              </w:pBdr>
              <w:spacing w:before="15"/>
              <w:ind w:left="458" w:right="10"/>
              <w:jc w:val="both"/>
              <w:rPr>
                <w:rFonts w:ascii="Verdana" w:eastAsia="Arial" w:hAnsi="Verdana" w:cs="Arial"/>
                <w:color w:val="000000"/>
                <w:sz w:val="20"/>
                <w:szCs w:val="20"/>
                <w:highlight w:val="yellow"/>
              </w:rPr>
            </w:pPr>
          </w:p>
          <w:p w14:paraId="221A0526"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Igualmente, cuando la oferta es presentada por un proponente plural se preferirá a este siempre que: </w:t>
            </w:r>
          </w:p>
          <w:p w14:paraId="5B4435AE"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62CC3ADC" w14:textId="77777777" w:rsidR="00834E2C" w:rsidRPr="00FE1B9B" w:rsidRDefault="001F3A0C">
            <w:pPr>
              <w:widowControl w:val="0"/>
              <w:numPr>
                <w:ilvl w:val="0"/>
                <w:numId w:val="19"/>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Esté conformado por al menos una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cooperativa o asociación mutual en los términos del numeral 8; </w:t>
            </w:r>
          </w:p>
          <w:p w14:paraId="4FFB0447" w14:textId="77777777" w:rsidR="00834E2C" w:rsidRPr="00FE1B9B" w:rsidRDefault="001F3A0C">
            <w:pPr>
              <w:widowControl w:val="0"/>
              <w:numPr>
                <w:ilvl w:val="0"/>
                <w:numId w:val="19"/>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La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cooperativa o asociación mutual aporte mínimo el veinticinco por ciento (25 %) de la experiencia general acreditada en la oferta; y </w:t>
            </w:r>
          </w:p>
          <w:p w14:paraId="6BE00962" w14:textId="77777777" w:rsidR="00834E2C" w:rsidRPr="00FE1B9B" w:rsidRDefault="001F3A0C">
            <w:pPr>
              <w:widowControl w:val="0"/>
              <w:numPr>
                <w:ilvl w:val="0"/>
                <w:numId w:val="19"/>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Ni la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FE1B9B">
              <w:rPr>
                <w:rFonts w:ascii="Verdana" w:eastAsia="Arial" w:hAnsi="Verdana" w:cs="Arial"/>
                <w:color w:val="000000"/>
                <w:sz w:val="20"/>
                <w:szCs w:val="20"/>
              </w:rPr>
              <w:t>Mipyme</w:t>
            </w:r>
            <w:proofErr w:type="spellEnd"/>
            <w:r w:rsidRPr="00FE1B9B">
              <w:rPr>
                <w:rFonts w:ascii="Verdana" w:eastAsia="Arial" w:hAnsi="Verdana" w:cs="Arial"/>
                <w:color w:val="000000"/>
                <w:sz w:val="20"/>
                <w:szCs w:val="20"/>
              </w:rPr>
              <w:t xml:space="preserve">. </w:t>
            </w:r>
          </w:p>
          <w:p w14:paraId="0CD4DC88"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5D1CFE7C"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w:t>
            </w:r>
            <w:r w:rsidRPr="00FE1B9B">
              <w:rPr>
                <w:rFonts w:ascii="Verdana" w:eastAsia="Arial" w:hAnsi="Verdana" w:cs="Arial"/>
                <w:color w:val="000000"/>
                <w:sz w:val="20"/>
                <w:szCs w:val="20"/>
              </w:rPr>
              <w:lastRenderedPageBreak/>
              <w:t>integrantes sea una cooperativa o asociación mutual que cumpla con los criterios de clasificación empresarial definidos por el Decreto 1074 de 2015, que sean micro, pequeñas o medianas.</w:t>
            </w:r>
          </w:p>
          <w:p w14:paraId="3C5BB3EA"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2511DBD2"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Preferir las empresas reconocidas y establecidas como Sociedad de Beneficio e Interés Colectivo o Sociedad BIC, del segmento </w:t>
            </w:r>
            <w:proofErr w:type="spellStart"/>
            <w:r w:rsidRPr="00FE1B9B">
              <w:rPr>
                <w:rFonts w:ascii="Verdana" w:eastAsia="Arial" w:hAnsi="Verdana" w:cs="Arial"/>
                <w:color w:val="000000"/>
                <w:sz w:val="20"/>
                <w:szCs w:val="20"/>
              </w:rPr>
              <w:t>Mipymes</w:t>
            </w:r>
            <w:proofErr w:type="spellEnd"/>
            <w:r w:rsidRPr="00FE1B9B">
              <w:rPr>
                <w:rFonts w:ascii="Verdana" w:eastAsia="Arial" w:hAnsi="Verdana" w:cs="Arial"/>
                <w:color w:val="000000"/>
                <w:sz w:val="20"/>
                <w:szCs w:val="20"/>
              </w:rPr>
              <w:t xml:space="preserve">, para lo cual se presentará el certificado de existencia y representación legal en el que conste el cumplimiento de los requisitos del artículo 2 de la Ley 1901 de 2018, o la norma que la modifique o la sustituya. </w:t>
            </w:r>
          </w:p>
          <w:p w14:paraId="392AC987"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39820966"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Asimismo, acreditará la condición de </w:t>
            </w:r>
            <w:proofErr w:type="spellStart"/>
            <w:r w:rsidRPr="00FE1B9B">
              <w:rPr>
                <w:rFonts w:ascii="Verdana" w:eastAsia="Arial" w:hAnsi="Verdana" w:cs="Arial"/>
                <w:color w:val="000000"/>
                <w:sz w:val="20"/>
                <w:szCs w:val="20"/>
              </w:rPr>
              <w:t>Mipymes</w:t>
            </w:r>
            <w:proofErr w:type="spellEnd"/>
            <w:r w:rsidRPr="00FE1B9B">
              <w:rPr>
                <w:rFonts w:ascii="Verdana" w:eastAsia="Arial" w:hAnsi="Verdana" w:cs="Arial"/>
                <w:color w:val="000000"/>
                <w:sz w:val="20"/>
                <w:szCs w:val="20"/>
              </w:rPr>
              <w:t xml:space="preserve"> en los términos del numeral 8. </w:t>
            </w:r>
          </w:p>
          <w:p w14:paraId="4CAF613A"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7F31B95F" w14:textId="77777777" w:rsidR="00834E2C" w:rsidRPr="00FE1B9B" w:rsidRDefault="001F3A0C">
            <w:p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Tratándose de proponentes plurales, se preferirá la oferta cuando cada uno de los integrantes acredite las condiciones señaladas en los incisos anteriores de este numeral. </w:t>
            </w:r>
          </w:p>
          <w:p w14:paraId="31A16068" w14:textId="77777777" w:rsidR="00834E2C" w:rsidRPr="00FE1B9B" w:rsidRDefault="00834E2C">
            <w:pPr>
              <w:pBdr>
                <w:top w:val="nil"/>
                <w:left w:val="nil"/>
                <w:bottom w:val="nil"/>
                <w:right w:val="nil"/>
                <w:between w:val="nil"/>
              </w:pBdr>
              <w:spacing w:before="15"/>
              <w:ind w:left="458" w:right="10"/>
              <w:jc w:val="both"/>
              <w:rPr>
                <w:rFonts w:ascii="Verdana" w:eastAsia="Arial" w:hAnsi="Verdana" w:cs="Arial"/>
                <w:color w:val="000000"/>
                <w:sz w:val="20"/>
                <w:szCs w:val="20"/>
              </w:rPr>
            </w:pPr>
          </w:p>
          <w:p w14:paraId="16FC4908" w14:textId="77777777" w:rsidR="00834E2C" w:rsidRPr="00FE1B9B" w:rsidRDefault="001F3A0C">
            <w:pPr>
              <w:widowControl w:val="0"/>
              <w:numPr>
                <w:ilvl w:val="0"/>
                <w:numId w:val="17"/>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Si después de aplicar los criterios anteriormente mencionados persiste el empate: </w:t>
            </w:r>
          </w:p>
          <w:p w14:paraId="678A63D0" w14:textId="77777777" w:rsidR="00834E2C" w:rsidRPr="00FE1B9B" w:rsidRDefault="00834E2C">
            <w:pPr>
              <w:widowControl w:val="0"/>
              <w:numPr>
                <w:ilvl w:val="0"/>
                <w:numId w:val="15"/>
              </w:numPr>
              <w:pBdr>
                <w:top w:val="nil"/>
                <w:left w:val="nil"/>
                <w:bottom w:val="nil"/>
                <w:right w:val="nil"/>
                <w:between w:val="nil"/>
              </w:pBdr>
              <w:spacing w:before="15"/>
              <w:ind w:left="458" w:right="10"/>
              <w:rPr>
                <w:rFonts w:ascii="Verdana" w:eastAsia="Arial" w:hAnsi="Verdana" w:cs="Arial"/>
                <w:color w:val="000000"/>
                <w:sz w:val="20"/>
                <w:szCs w:val="20"/>
              </w:rPr>
            </w:pPr>
          </w:p>
          <w:p w14:paraId="43240D56" w14:textId="77777777" w:rsidR="00834E2C" w:rsidRPr="00FE1B9B" w:rsidRDefault="001F3A0C">
            <w:pPr>
              <w:widowControl w:val="0"/>
              <w:numPr>
                <w:ilvl w:val="0"/>
                <w:numId w:val="16"/>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59206FDC" w14:textId="77777777" w:rsidR="00834E2C" w:rsidRPr="00FE1B9B" w:rsidRDefault="001F3A0C">
            <w:pPr>
              <w:widowControl w:val="0"/>
              <w:numPr>
                <w:ilvl w:val="0"/>
                <w:numId w:val="16"/>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4C704009" w14:textId="77777777" w:rsidR="00834E2C" w:rsidRPr="00FE1B9B" w:rsidRDefault="001F3A0C">
            <w:pPr>
              <w:widowControl w:val="0"/>
              <w:numPr>
                <w:ilvl w:val="0"/>
                <w:numId w:val="16"/>
              </w:numPr>
              <w:pBdr>
                <w:top w:val="nil"/>
                <w:left w:val="nil"/>
                <w:bottom w:val="nil"/>
                <w:right w:val="nil"/>
                <w:between w:val="nil"/>
              </w:pBdr>
              <w:spacing w:before="15"/>
              <w:ind w:left="458" w:right="10"/>
              <w:jc w:val="both"/>
              <w:rPr>
                <w:rFonts w:ascii="Verdana" w:eastAsia="Arial" w:hAnsi="Verdana" w:cs="Arial"/>
                <w:color w:val="000000"/>
                <w:sz w:val="20"/>
                <w:szCs w:val="20"/>
              </w:rPr>
            </w:pPr>
            <w:r w:rsidRPr="00FE1B9B">
              <w:rPr>
                <w:rFonts w:ascii="Verdana" w:eastAsia="Arial" w:hAnsi="Verdana" w:cs="Arial"/>
                <w:color w:val="000000"/>
                <w:sz w:val="20"/>
                <w:szCs w:val="20"/>
              </w:rPr>
              <w:t xml:space="preserve">Realizados estos cálculos, la Entidad Estatal seleccionará a aquel proponente que presente coincidencia entre el número asignado y el residuo encontrado. En caso de que el residuo sea cero (0), se escogerá al proponente con el mayor número asignado. </w:t>
            </w:r>
          </w:p>
          <w:p w14:paraId="09556F71" w14:textId="77777777" w:rsidR="00834E2C" w:rsidRPr="00FE1B9B" w:rsidRDefault="00834E2C">
            <w:pPr>
              <w:pBdr>
                <w:top w:val="nil"/>
                <w:left w:val="nil"/>
                <w:bottom w:val="nil"/>
                <w:right w:val="nil"/>
                <w:between w:val="nil"/>
              </w:pBdr>
              <w:spacing w:before="22"/>
              <w:ind w:right="10"/>
              <w:jc w:val="both"/>
              <w:rPr>
                <w:rFonts w:ascii="Verdana" w:eastAsia="Arial" w:hAnsi="Verdana" w:cs="Arial"/>
                <w:color w:val="000000"/>
                <w:sz w:val="20"/>
                <w:szCs w:val="20"/>
              </w:rPr>
            </w:pPr>
          </w:p>
          <w:p w14:paraId="2DA0F12F" w14:textId="77777777" w:rsidR="00834E2C" w:rsidRPr="00FE1B9B" w:rsidRDefault="001F3A0C">
            <w:pPr>
              <w:pBdr>
                <w:top w:val="nil"/>
                <w:left w:val="nil"/>
                <w:bottom w:val="nil"/>
                <w:right w:val="nil"/>
                <w:between w:val="nil"/>
              </w:pBdr>
              <w:spacing w:before="208" w:line="246" w:lineRule="auto"/>
              <w:ind w:left="120" w:right="10"/>
              <w:jc w:val="both"/>
              <w:rPr>
                <w:rFonts w:ascii="Verdana" w:eastAsia="Arial" w:hAnsi="Verdana" w:cs="Arial"/>
                <w:color w:val="000000"/>
                <w:sz w:val="20"/>
                <w:szCs w:val="20"/>
              </w:rPr>
            </w:pPr>
            <w:r w:rsidRPr="00FE1B9B">
              <w:rPr>
                <w:rFonts w:ascii="Verdana" w:eastAsia="Arial" w:hAnsi="Verdana" w:cs="Arial"/>
                <w:b/>
                <w:color w:val="000000"/>
                <w:sz w:val="20"/>
                <w:szCs w:val="20"/>
              </w:rPr>
              <w:t xml:space="preserve">Nota 1. </w:t>
            </w:r>
            <w:r w:rsidRPr="00FE1B9B">
              <w:rPr>
                <w:rFonts w:ascii="Verdana" w:eastAsia="Arial" w:hAnsi="Verdana" w:cs="Arial"/>
                <w:color w:val="000000"/>
                <w:sz w:val="20"/>
                <w:szCs w:val="20"/>
              </w:rPr>
              <w:t>Si el empate entre las propuestas se presenta con un proponente extranjero, cuyo país de origen tenga Acuerdo Comercial con Colombia o trato nacional por reciprocidad, no se aplicarán los criterios de desempate de los numerales 8, 9 y 10.</w:t>
            </w:r>
          </w:p>
          <w:p w14:paraId="12515538" w14:textId="77777777" w:rsidR="00834E2C" w:rsidRPr="00FE1B9B" w:rsidRDefault="00834E2C">
            <w:pPr>
              <w:pBdr>
                <w:top w:val="nil"/>
                <w:left w:val="nil"/>
                <w:bottom w:val="nil"/>
                <w:right w:val="nil"/>
                <w:between w:val="nil"/>
              </w:pBdr>
              <w:spacing w:before="15" w:line="246" w:lineRule="auto"/>
              <w:ind w:left="120" w:right="10"/>
              <w:jc w:val="both"/>
              <w:rPr>
                <w:rFonts w:ascii="Verdana" w:eastAsia="Arial" w:hAnsi="Verdana" w:cs="Arial"/>
                <w:b/>
                <w:color w:val="000000"/>
                <w:sz w:val="20"/>
                <w:szCs w:val="20"/>
              </w:rPr>
            </w:pPr>
          </w:p>
          <w:p w14:paraId="553F0136" w14:textId="77777777" w:rsidR="00834E2C" w:rsidRPr="00FE1B9B" w:rsidRDefault="001F3A0C">
            <w:pPr>
              <w:pBdr>
                <w:top w:val="nil"/>
                <w:left w:val="nil"/>
                <w:bottom w:val="nil"/>
                <w:right w:val="nil"/>
                <w:between w:val="nil"/>
              </w:pBdr>
              <w:spacing w:before="15" w:line="246" w:lineRule="auto"/>
              <w:ind w:left="120" w:right="10"/>
              <w:jc w:val="both"/>
              <w:rPr>
                <w:rFonts w:ascii="Verdana" w:eastAsia="Arial" w:hAnsi="Verdana" w:cs="Arial"/>
                <w:color w:val="000000"/>
                <w:sz w:val="20"/>
                <w:szCs w:val="20"/>
              </w:rPr>
            </w:pPr>
            <w:r w:rsidRPr="00FE1B9B">
              <w:rPr>
                <w:rFonts w:ascii="Verdana" w:eastAsia="Arial" w:hAnsi="Verdana" w:cs="Arial"/>
                <w:b/>
                <w:color w:val="000000"/>
                <w:sz w:val="20"/>
                <w:szCs w:val="20"/>
              </w:rPr>
              <w:t xml:space="preserve">Nota 2. </w:t>
            </w:r>
            <w:r w:rsidRPr="00FE1B9B">
              <w:rPr>
                <w:rFonts w:ascii="Verdana" w:eastAsia="Arial" w:hAnsi="Verdana" w:cs="Arial"/>
                <w:color w:val="000000"/>
                <w:sz w:val="20"/>
                <w:szCs w:val="20"/>
              </w:rPr>
              <w:t>Para efectos de los factores de desempate, únicamente serán tenidos en cuenta los formatos y certificaciones presentados HASTA la fecha de cierre, por lo cual en NINGÚN caso serán recibidos de manera posterior.</w:t>
            </w:r>
          </w:p>
          <w:p w14:paraId="6D1E5379" w14:textId="77777777" w:rsidR="00834E2C" w:rsidRPr="00FE1B9B" w:rsidRDefault="00834E2C">
            <w:pPr>
              <w:pBdr>
                <w:top w:val="nil"/>
                <w:left w:val="nil"/>
                <w:bottom w:val="nil"/>
                <w:right w:val="nil"/>
                <w:between w:val="nil"/>
              </w:pBdr>
              <w:spacing w:before="15" w:line="246" w:lineRule="auto"/>
              <w:ind w:left="120" w:right="10"/>
              <w:jc w:val="both"/>
              <w:rPr>
                <w:rFonts w:ascii="Verdana" w:eastAsia="Arial" w:hAnsi="Verdana" w:cs="Arial"/>
                <w:color w:val="7030A0"/>
                <w:sz w:val="20"/>
                <w:szCs w:val="20"/>
              </w:rPr>
            </w:pPr>
          </w:p>
          <w:p w14:paraId="3F754783" w14:textId="35C66F30" w:rsidR="00834E2C" w:rsidRPr="00FE1B9B" w:rsidRDefault="001F3A0C">
            <w:pPr>
              <w:ind w:left="171"/>
              <w:jc w:val="both"/>
              <w:rPr>
                <w:rFonts w:ascii="Verdana" w:eastAsia="Arial" w:hAnsi="Verdana" w:cs="Arial"/>
                <w:sz w:val="20"/>
                <w:szCs w:val="20"/>
              </w:rPr>
            </w:pPr>
            <w:r w:rsidRPr="00FE1B9B">
              <w:rPr>
                <w:rFonts w:ascii="Verdana" w:eastAsia="Arial" w:hAnsi="Verdana" w:cs="Arial"/>
                <w:sz w:val="20"/>
                <w:szCs w:val="20"/>
              </w:rPr>
              <w:t xml:space="preserve">El Servicio Geológico Colombiano pone a disposición de los proponentes el </w:t>
            </w:r>
            <w:r w:rsidRPr="00FE1B9B">
              <w:rPr>
                <w:rFonts w:ascii="Verdana" w:eastAsia="Arial" w:hAnsi="Verdana" w:cs="Arial"/>
                <w:b/>
                <w:sz w:val="20"/>
                <w:szCs w:val="20"/>
              </w:rPr>
              <w:t>Formato No. 1</w:t>
            </w:r>
            <w:r w:rsidR="008734C4" w:rsidRPr="00FE1B9B">
              <w:rPr>
                <w:rFonts w:ascii="Verdana" w:eastAsia="Arial" w:hAnsi="Verdana" w:cs="Arial"/>
                <w:b/>
                <w:sz w:val="20"/>
                <w:szCs w:val="20"/>
              </w:rPr>
              <w:t>7</w:t>
            </w:r>
            <w:r w:rsidRPr="00FE1B9B">
              <w:rPr>
                <w:rFonts w:ascii="Verdana" w:eastAsia="Arial" w:hAnsi="Verdana" w:cs="Arial"/>
                <w:b/>
                <w:sz w:val="20"/>
                <w:szCs w:val="20"/>
              </w:rPr>
              <w:t xml:space="preserve"> "Factores de desempate "</w:t>
            </w:r>
            <w:r w:rsidRPr="00FE1B9B">
              <w:rPr>
                <w:rFonts w:ascii="Verdana" w:eastAsia="Arial" w:hAnsi="Verdana" w:cs="Arial"/>
                <w:sz w:val="20"/>
                <w:szCs w:val="20"/>
              </w:rPr>
              <w:t>, el cual se debe diligenciar para los efectos indicados en este capítulo y lograr la verificación de cada requisito de manera ordenada.</w:t>
            </w:r>
          </w:p>
          <w:p w14:paraId="11453E7D" w14:textId="77777777" w:rsidR="00834E2C" w:rsidRPr="00F508A6" w:rsidRDefault="00834E2C">
            <w:pPr>
              <w:pBdr>
                <w:top w:val="nil"/>
                <w:left w:val="nil"/>
                <w:bottom w:val="nil"/>
                <w:right w:val="nil"/>
                <w:between w:val="nil"/>
              </w:pBdr>
              <w:spacing w:before="15" w:line="246" w:lineRule="auto"/>
              <w:ind w:left="120" w:right="10"/>
              <w:jc w:val="both"/>
              <w:rPr>
                <w:rFonts w:ascii="Verdana" w:eastAsia="Arial" w:hAnsi="Verdana" w:cs="Arial"/>
                <w:color w:val="7030A0"/>
                <w:sz w:val="20"/>
                <w:szCs w:val="20"/>
                <w:highlight w:val="yellow"/>
              </w:rPr>
            </w:pPr>
          </w:p>
          <w:p w14:paraId="287B0958" w14:textId="77777777" w:rsidR="00834E2C" w:rsidRPr="00FB4869" w:rsidRDefault="00834E2C">
            <w:pPr>
              <w:pBdr>
                <w:top w:val="nil"/>
                <w:left w:val="nil"/>
                <w:bottom w:val="nil"/>
                <w:right w:val="nil"/>
                <w:between w:val="nil"/>
              </w:pBdr>
              <w:ind w:left="319"/>
              <w:jc w:val="both"/>
              <w:rPr>
                <w:rFonts w:ascii="Verdana" w:eastAsia="Arial" w:hAnsi="Verdana" w:cs="Arial"/>
                <w:color w:val="000000"/>
                <w:sz w:val="20"/>
                <w:szCs w:val="20"/>
              </w:rPr>
            </w:pPr>
          </w:p>
          <w:p w14:paraId="132236D5" w14:textId="77777777" w:rsidR="00834E2C" w:rsidRPr="00FB4869" w:rsidRDefault="001F3A0C">
            <w:pPr>
              <w:widowControl w:val="0"/>
              <w:pBdr>
                <w:top w:val="nil"/>
                <w:left w:val="nil"/>
                <w:bottom w:val="nil"/>
                <w:right w:val="nil"/>
                <w:between w:val="nil"/>
              </w:pBdr>
              <w:ind w:right="77"/>
              <w:jc w:val="center"/>
              <w:rPr>
                <w:rFonts w:ascii="Verdana" w:eastAsia="Arial" w:hAnsi="Verdana" w:cs="Arial"/>
                <w:b/>
                <w:sz w:val="20"/>
                <w:szCs w:val="20"/>
              </w:rPr>
            </w:pPr>
            <w:r w:rsidRPr="00FB4869">
              <w:rPr>
                <w:rFonts w:ascii="Verdana" w:eastAsia="Arial" w:hAnsi="Verdana" w:cs="Arial"/>
                <w:b/>
                <w:sz w:val="20"/>
                <w:szCs w:val="20"/>
              </w:rPr>
              <w:t>CAPÍTULO 7</w:t>
            </w:r>
          </w:p>
          <w:p w14:paraId="229E5642" w14:textId="77777777" w:rsidR="00834E2C" w:rsidRPr="00F508A6" w:rsidRDefault="001F3A0C">
            <w:pPr>
              <w:widowControl w:val="0"/>
              <w:pBdr>
                <w:top w:val="nil"/>
                <w:left w:val="nil"/>
                <w:bottom w:val="nil"/>
                <w:right w:val="nil"/>
                <w:between w:val="nil"/>
              </w:pBdr>
              <w:ind w:right="77"/>
              <w:jc w:val="center"/>
              <w:rPr>
                <w:rFonts w:ascii="Verdana" w:eastAsia="Arial" w:hAnsi="Verdana" w:cs="Arial"/>
                <w:b/>
                <w:sz w:val="20"/>
                <w:szCs w:val="20"/>
                <w:highlight w:val="yellow"/>
              </w:rPr>
            </w:pPr>
            <w:r w:rsidRPr="00FB4869">
              <w:rPr>
                <w:rFonts w:ascii="Verdana" w:eastAsia="Arial" w:hAnsi="Verdana" w:cs="Arial"/>
                <w:b/>
                <w:sz w:val="20"/>
                <w:szCs w:val="20"/>
              </w:rPr>
              <w:t>CONDICIONES CONTRACTUALES</w:t>
            </w:r>
          </w:p>
        </w:tc>
      </w:tr>
      <w:tr w:rsidR="00834E2C" w:rsidRPr="00F508A6" w14:paraId="0E241F35" w14:textId="77777777">
        <w:tc>
          <w:tcPr>
            <w:tcW w:w="9781" w:type="dxa"/>
            <w:shd w:val="clear" w:color="auto" w:fill="FFFFFF"/>
          </w:tcPr>
          <w:p w14:paraId="0CA33CC3" w14:textId="77777777" w:rsidR="00834E2C" w:rsidRPr="00F508A6" w:rsidRDefault="00834E2C">
            <w:pPr>
              <w:pBdr>
                <w:top w:val="nil"/>
                <w:left w:val="nil"/>
                <w:bottom w:val="nil"/>
                <w:right w:val="nil"/>
                <w:between w:val="nil"/>
              </w:pBdr>
              <w:jc w:val="both"/>
              <w:rPr>
                <w:rFonts w:ascii="Verdana" w:eastAsia="Arial" w:hAnsi="Verdana" w:cs="Arial"/>
                <w:sz w:val="20"/>
                <w:szCs w:val="20"/>
                <w:highlight w:val="yellow"/>
              </w:rPr>
            </w:pPr>
          </w:p>
          <w:p w14:paraId="324EC041" w14:textId="7D1263BA" w:rsidR="002E62C5" w:rsidRPr="00FB4869" w:rsidRDefault="001F3A0C" w:rsidP="002E62C5">
            <w:pPr>
              <w:numPr>
                <w:ilvl w:val="1"/>
                <w:numId w:val="6"/>
              </w:numPr>
              <w:pBdr>
                <w:top w:val="nil"/>
                <w:left w:val="nil"/>
                <w:bottom w:val="nil"/>
                <w:right w:val="nil"/>
                <w:between w:val="nil"/>
              </w:pBdr>
              <w:ind w:left="317" w:hanging="5"/>
              <w:jc w:val="both"/>
              <w:rPr>
                <w:rFonts w:ascii="Verdana" w:eastAsia="Arial" w:hAnsi="Verdana" w:cs="Arial"/>
                <w:color w:val="000000"/>
                <w:sz w:val="20"/>
                <w:szCs w:val="20"/>
              </w:rPr>
            </w:pPr>
            <w:r w:rsidRPr="00FB4869">
              <w:rPr>
                <w:rFonts w:ascii="Verdana" w:eastAsia="Arial" w:hAnsi="Verdana" w:cs="Arial"/>
                <w:b/>
                <w:color w:val="000000"/>
                <w:sz w:val="20"/>
                <w:szCs w:val="20"/>
              </w:rPr>
              <w:t xml:space="preserve">Objeto de la contratación: </w:t>
            </w:r>
          </w:p>
          <w:p w14:paraId="2A4E822A" w14:textId="1233371E" w:rsidR="00FB4869" w:rsidRPr="00FB4869" w:rsidRDefault="00FB4869" w:rsidP="00FB4869">
            <w:pPr>
              <w:tabs>
                <w:tab w:val="left" w:pos="-720"/>
              </w:tabs>
              <w:ind w:left="284" w:right="31"/>
              <w:jc w:val="both"/>
              <w:rPr>
                <w:rFonts w:ascii="Verdana" w:eastAsia="Arial" w:hAnsi="Verdana" w:cs="Arial"/>
                <w:color w:val="000000"/>
                <w:sz w:val="20"/>
                <w:szCs w:val="20"/>
              </w:rPr>
            </w:pPr>
            <w:r w:rsidRPr="00FB4869">
              <w:rPr>
                <w:rFonts w:ascii="Verdana" w:eastAsia="Arial" w:hAnsi="Verdana" w:cs="Arial"/>
                <w:color w:val="000000"/>
                <w:sz w:val="20"/>
                <w:szCs w:val="20"/>
              </w:rPr>
              <w:lastRenderedPageBreak/>
              <w:t xml:space="preserve">El </w:t>
            </w:r>
            <w:r>
              <w:rPr>
                <w:rFonts w:ascii="Verdana" w:eastAsia="Arial" w:hAnsi="Verdana" w:cs="Arial"/>
                <w:color w:val="000000"/>
                <w:sz w:val="20"/>
                <w:szCs w:val="20"/>
              </w:rPr>
              <w:t>objeto</w:t>
            </w:r>
            <w:r w:rsidRPr="00FB4869">
              <w:rPr>
                <w:rFonts w:ascii="Verdana" w:eastAsia="Arial" w:hAnsi="Verdana" w:cs="Arial"/>
                <w:color w:val="000000"/>
                <w:sz w:val="20"/>
                <w:szCs w:val="20"/>
              </w:rPr>
              <w:t xml:space="preserve"> del contrato para este proceso es la descrita en el documento Estudios Previos publicado en la plataforma Transaccional SECOP II, el cual hace parte integral del proceso de selección y del futuro contrato.</w:t>
            </w:r>
          </w:p>
          <w:p w14:paraId="65DD4C94" w14:textId="77777777" w:rsidR="00834E2C" w:rsidRPr="00F508A6" w:rsidRDefault="00834E2C" w:rsidP="00FB4869">
            <w:pPr>
              <w:pBdr>
                <w:top w:val="nil"/>
                <w:left w:val="nil"/>
                <w:bottom w:val="nil"/>
                <w:right w:val="nil"/>
                <w:between w:val="nil"/>
              </w:pBdr>
              <w:jc w:val="both"/>
              <w:rPr>
                <w:rFonts w:ascii="Verdana" w:eastAsia="Arial" w:hAnsi="Verdana" w:cs="Arial"/>
                <w:b/>
                <w:color w:val="000000"/>
                <w:sz w:val="20"/>
                <w:szCs w:val="20"/>
                <w:highlight w:val="yellow"/>
              </w:rPr>
            </w:pPr>
          </w:p>
          <w:p w14:paraId="47487985" w14:textId="77777777" w:rsidR="00FB4869" w:rsidRPr="00FB4869" w:rsidRDefault="001F3A0C">
            <w:pPr>
              <w:numPr>
                <w:ilvl w:val="1"/>
                <w:numId w:val="6"/>
              </w:numPr>
              <w:pBdr>
                <w:top w:val="nil"/>
                <w:left w:val="nil"/>
                <w:bottom w:val="nil"/>
                <w:right w:val="nil"/>
                <w:between w:val="nil"/>
              </w:pBdr>
              <w:ind w:hanging="46"/>
              <w:jc w:val="both"/>
              <w:rPr>
                <w:rFonts w:ascii="Verdana" w:eastAsia="Arial" w:hAnsi="Verdana" w:cs="Arial"/>
                <w:color w:val="000000"/>
                <w:sz w:val="20"/>
                <w:szCs w:val="20"/>
              </w:rPr>
            </w:pPr>
            <w:r w:rsidRPr="00FB4869">
              <w:rPr>
                <w:rFonts w:ascii="Verdana" w:eastAsia="Arial" w:hAnsi="Verdana" w:cs="Arial"/>
                <w:b/>
                <w:color w:val="000000"/>
                <w:sz w:val="20"/>
                <w:szCs w:val="20"/>
              </w:rPr>
              <w:t xml:space="preserve">Especificaciones técnicas exigidas: </w:t>
            </w:r>
          </w:p>
          <w:p w14:paraId="157FA6D7" w14:textId="77777777" w:rsidR="00FB4869" w:rsidRPr="00FB4869" w:rsidRDefault="00FB4869" w:rsidP="00FB4869">
            <w:pPr>
              <w:pBdr>
                <w:top w:val="nil"/>
                <w:left w:val="nil"/>
                <w:bottom w:val="nil"/>
                <w:right w:val="nil"/>
                <w:between w:val="nil"/>
              </w:pBdr>
              <w:ind w:left="360"/>
              <w:jc w:val="both"/>
              <w:rPr>
                <w:rFonts w:ascii="Verdana" w:eastAsia="Arial" w:hAnsi="Verdana" w:cs="Arial"/>
                <w:color w:val="000000"/>
                <w:sz w:val="20"/>
                <w:szCs w:val="20"/>
              </w:rPr>
            </w:pPr>
          </w:p>
          <w:p w14:paraId="75CFB92E" w14:textId="426AC7CC" w:rsidR="00834E2C" w:rsidRPr="00FB4869" w:rsidRDefault="001F3A0C" w:rsidP="00FB4869">
            <w:pPr>
              <w:pBdr>
                <w:top w:val="nil"/>
                <w:left w:val="nil"/>
                <w:bottom w:val="nil"/>
                <w:right w:val="nil"/>
                <w:between w:val="nil"/>
              </w:pBdr>
              <w:ind w:left="360"/>
              <w:jc w:val="both"/>
              <w:rPr>
                <w:rFonts w:ascii="Verdana" w:eastAsia="Arial" w:hAnsi="Verdana" w:cs="Arial"/>
                <w:color w:val="000000"/>
                <w:sz w:val="20"/>
                <w:szCs w:val="20"/>
              </w:rPr>
            </w:pPr>
            <w:r w:rsidRPr="00FB4869">
              <w:rPr>
                <w:rFonts w:ascii="Verdana" w:eastAsia="Arial" w:hAnsi="Verdana" w:cs="Arial"/>
                <w:color w:val="000000"/>
                <w:sz w:val="20"/>
                <w:szCs w:val="20"/>
              </w:rPr>
              <w:t>Ver documento adjunto denominado “Anexo No. 1 ESPECIFICACIONES TÉCNICAS MÍNIMAS” el cual hace parte integral de este documento.</w:t>
            </w:r>
          </w:p>
          <w:p w14:paraId="3D001DBC" w14:textId="77777777" w:rsidR="00834E2C" w:rsidRPr="00F508A6" w:rsidRDefault="00834E2C">
            <w:pPr>
              <w:pBdr>
                <w:top w:val="nil"/>
                <w:left w:val="nil"/>
                <w:bottom w:val="nil"/>
                <w:right w:val="nil"/>
                <w:between w:val="nil"/>
              </w:pBdr>
              <w:ind w:left="317"/>
              <w:jc w:val="both"/>
              <w:rPr>
                <w:rFonts w:ascii="Verdana" w:eastAsia="Arial" w:hAnsi="Verdana" w:cs="Arial"/>
                <w:color w:val="000000"/>
                <w:sz w:val="20"/>
                <w:szCs w:val="20"/>
                <w:highlight w:val="yellow"/>
              </w:rPr>
            </w:pPr>
          </w:p>
          <w:p w14:paraId="74D2F503" w14:textId="52FE8B36" w:rsidR="002E62C5" w:rsidRPr="00FB4869" w:rsidRDefault="001F3A0C" w:rsidP="002E62C5">
            <w:pPr>
              <w:numPr>
                <w:ilvl w:val="1"/>
                <w:numId w:val="6"/>
              </w:numPr>
              <w:ind w:left="317" w:hanging="5"/>
              <w:jc w:val="both"/>
              <w:rPr>
                <w:rFonts w:ascii="Verdana" w:eastAsia="Arial" w:hAnsi="Verdana" w:cs="Arial"/>
                <w:color w:val="000000"/>
                <w:sz w:val="20"/>
                <w:szCs w:val="20"/>
              </w:rPr>
            </w:pPr>
            <w:r w:rsidRPr="00FB4869">
              <w:rPr>
                <w:rFonts w:ascii="Verdana" w:eastAsia="Arial" w:hAnsi="Verdana" w:cs="Arial"/>
                <w:b/>
                <w:color w:val="000000"/>
                <w:sz w:val="20"/>
                <w:szCs w:val="20"/>
              </w:rPr>
              <w:t xml:space="preserve">Presupuesto Oficial Estimado del Proceso de Selección: </w:t>
            </w:r>
          </w:p>
          <w:p w14:paraId="40AFF948" w14:textId="77777777" w:rsidR="002E62C5" w:rsidRPr="00FB4869" w:rsidRDefault="002E62C5" w:rsidP="002E62C5">
            <w:pPr>
              <w:pStyle w:val="Prrafodelista"/>
              <w:rPr>
                <w:rFonts w:ascii="Verdana" w:eastAsia="Arial" w:hAnsi="Verdana" w:cs="Arial"/>
                <w:color w:val="000000"/>
                <w:sz w:val="20"/>
              </w:rPr>
            </w:pPr>
          </w:p>
          <w:p w14:paraId="625F2CFE" w14:textId="77777777" w:rsidR="00FB4869" w:rsidRPr="00FB4869" w:rsidRDefault="00FB4869" w:rsidP="00FB4869">
            <w:pPr>
              <w:tabs>
                <w:tab w:val="left" w:pos="-720"/>
              </w:tabs>
              <w:ind w:left="284" w:right="31"/>
              <w:jc w:val="both"/>
              <w:rPr>
                <w:rFonts w:ascii="Verdana" w:eastAsia="Arial" w:hAnsi="Verdana" w:cs="Arial"/>
                <w:color w:val="000000"/>
                <w:sz w:val="20"/>
                <w:szCs w:val="20"/>
              </w:rPr>
            </w:pPr>
            <w:r w:rsidRPr="00FB4869">
              <w:rPr>
                <w:rFonts w:ascii="Verdana" w:eastAsia="Arial" w:hAnsi="Verdana" w:cs="Arial"/>
                <w:color w:val="000000"/>
                <w:sz w:val="20"/>
                <w:szCs w:val="20"/>
              </w:rPr>
              <w:t>El valor del contrato para este proceso es la descrita en el documento Estudios Previos publicado en la plataforma Transaccional SECOP II, el cual hace parte integral del proceso de selección y del futuro contrato.</w:t>
            </w:r>
          </w:p>
          <w:p w14:paraId="3C3D56DC" w14:textId="77777777" w:rsidR="00834E2C" w:rsidRPr="00FB4869" w:rsidRDefault="00834E2C" w:rsidP="00FB4869">
            <w:pPr>
              <w:pBdr>
                <w:top w:val="nil"/>
                <w:left w:val="nil"/>
                <w:bottom w:val="nil"/>
                <w:right w:val="nil"/>
                <w:between w:val="nil"/>
              </w:pBdr>
              <w:jc w:val="both"/>
              <w:rPr>
                <w:rFonts w:ascii="Verdana" w:eastAsia="Arial" w:hAnsi="Verdana" w:cs="Arial"/>
                <w:color w:val="000000"/>
                <w:sz w:val="20"/>
                <w:szCs w:val="20"/>
              </w:rPr>
            </w:pPr>
          </w:p>
          <w:p w14:paraId="61154025" w14:textId="77777777" w:rsidR="00193483" w:rsidRPr="00FB4869" w:rsidRDefault="001F3A0C" w:rsidP="00193483">
            <w:pPr>
              <w:numPr>
                <w:ilvl w:val="1"/>
                <w:numId w:val="6"/>
              </w:numPr>
              <w:pBdr>
                <w:top w:val="nil"/>
                <w:left w:val="nil"/>
                <w:bottom w:val="nil"/>
                <w:right w:val="nil"/>
                <w:between w:val="nil"/>
              </w:pBdr>
              <w:ind w:hanging="48"/>
              <w:jc w:val="both"/>
              <w:rPr>
                <w:rFonts w:ascii="Verdana" w:eastAsia="Arial" w:hAnsi="Verdana" w:cs="Arial"/>
                <w:sz w:val="20"/>
                <w:szCs w:val="20"/>
              </w:rPr>
            </w:pPr>
            <w:bookmarkStart w:id="10" w:name="_heading=h.c2dzd2pwhp9c" w:colFirst="0" w:colLast="0"/>
            <w:bookmarkEnd w:id="10"/>
            <w:r w:rsidRPr="00FB4869">
              <w:rPr>
                <w:rFonts w:ascii="Verdana" w:eastAsia="Arial" w:hAnsi="Verdana" w:cs="Arial"/>
                <w:b/>
                <w:color w:val="000000"/>
                <w:sz w:val="20"/>
                <w:szCs w:val="20"/>
              </w:rPr>
              <w:t>Forma de pago:</w:t>
            </w:r>
          </w:p>
          <w:p w14:paraId="6C608376" w14:textId="77777777" w:rsidR="00973B34" w:rsidRPr="00FB4869" w:rsidRDefault="00973B34" w:rsidP="00973B34">
            <w:pPr>
              <w:ind w:left="360"/>
              <w:jc w:val="both"/>
              <w:rPr>
                <w:rFonts w:ascii="Verdana" w:eastAsia="Arial" w:hAnsi="Verdana" w:cs="Arial"/>
                <w:color w:val="000000"/>
                <w:sz w:val="20"/>
                <w:szCs w:val="20"/>
              </w:rPr>
            </w:pPr>
          </w:p>
          <w:p w14:paraId="3609285A" w14:textId="77777777" w:rsidR="00FB4869" w:rsidRPr="00FB4869" w:rsidRDefault="00FB4869" w:rsidP="00FB4869">
            <w:pPr>
              <w:tabs>
                <w:tab w:val="left" w:pos="-720"/>
              </w:tabs>
              <w:ind w:left="284"/>
              <w:jc w:val="both"/>
              <w:rPr>
                <w:rFonts w:ascii="Verdana" w:eastAsia="Arial" w:hAnsi="Verdana" w:cs="Arial"/>
                <w:color w:val="000000"/>
                <w:sz w:val="20"/>
                <w:szCs w:val="20"/>
              </w:rPr>
            </w:pPr>
            <w:r w:rsidRPr="00FB4869">
              <w:rPr>
                <w:rFonts w:ascii="Verdana" w:eastAsia="Arial" w:hAnsi="Verdana" w:cs="Arial"/>
                <w:color w:val="000000"/>
                <w:sz w:val="20"/>
                <w:szCs w:val="20"/>
              </w:rPr>
              <w:t>La forma de pago para este proceso es la descrita en el documento Estudios Previos publicado en la plataforma Transaccional SECOP II, el cual hace parte integral del proceso de selección y del futuro contrato.</w:t>
            </w:r>
          </w:p>
          <w:p w14:paraId="7E5FA350" w14:textId="77777777" w:rsidR="00FB4869" w:rsidRPr="00FB4869" w:rsidRDefault="00FB4869" w:rsidP="00FB4869">
            <w:pPr>
              <w:jc w:val="both"/>
              <w:rPr>
                <w:rFonts w:ascii="Verdana" w:eastAsia="Arial" w:hAnsi="Verdana" w:cs="Arial"/>
                <w:color w:val="000000"/>
                <w:sz w:val="20"/>
                <w:szCs w:val="20"/>
              </w:rPr>
            </w:pPr>
          </w:p>
          <w:p w14:paraId="7D81542B" w14:textId="77777777" w:rsidR="00834E2C" w:rsidRPr="00FB4869" w:rsidRDefault="00834E2C">
            <w:pPr>
              <w:jc w:val="both"/>
              <w:rPr>
                <w:rFonts w:ascii="Verdana" w:eastAsia="Arial" w:hAnsi="Verdana" w:cs="Arial"/>
                <w:sz w:val="20"/>
                <w:szCs w:val="20"/>
              </w:rPr>
            </w:pPr>
          </w:p>
          <w:p w14:paraId="5A98C0E2" w14:textId="77777777" w:rsidR="00474CFD" w:rsidRPr="00FB4869" w:rsidRDefault="001F3A0C" w:rsidP="00193483">
            <w:pPr>
              <w:numPr>
                <w:ilvl w:val="1"/>
                <w:numId w:val="6"/>
              </w:numPr>
              <w:pBdr>
                <w:top w:val="nil"/>
                <w:left w:val="nil"/>
                <w:bottom w:val="nil"/>
                <w:right w:val="nil"/>
                <w:between w:val="nil"/>
              </w:pBdr>
              <w:ind w:hanging="184"/>
              <w:jc w:val="both"/>
              <w:rPr>
                <w:rFonts w:ascii="Verdana" w:eastAsia="Arial" w:hAnsi="Verdana" w:cs="Arial"/>
                <w:color w:val="000000"/>
                <w:sz w:val="20"/>
                <w:szCs w:val="20"/>
              </w:rPr>
            </w:pPr>
            <w:r w:rsidRPr="00FB4869">
              <w:rPr>
                <w:rFonts w:ascii="Verdana" w:eastAsia="Arial" w:hAnsi="Verdana" w:cs="Arial"/>
                <w:b/>
                <w:color w:val="000000"/>
                <w:sz w:val="20"/>
                <w:szCs w:val="20"/>
              </w:rPr>
              <w:t xml:space="preserve">Plazo de ejecución: </w:t>
            </w:r>
            <w:bookmarkStart w:id="11" w:name="_Hlk205912057"/>
          </w:p>
          <w:p w14:paraId="372734B6" w14:textId="77777777" w:rsidR="00FB4869" w:rsidRPr="00FB4869" w:rsidRDefault="00FB4869" w:rsidP="00FB4869">
            <w:pPr>
              <w:pBdr>
                <w:top w:val="nil"/>
                <w:left w:val="nil"/>
                <w:bottom w:val="nil"/>
                <w:right w:val="nil"/>
                <w:between w:val="nil"/>
              </w:pBdr>
              <w:ind w:left="360"/>
              <w:jc w:val="both"/>
              <w:rPr>
                <w:rFonts w:ascii="Verdana" w:eastAsia="Arial" w:hAnsi="Verdana" w:cs="Arial"/>
                <w:b/>
                <w:color w:val="000000"/>
                <w:sz w:val="20"/>
                <w:szCs w:val="20"/>
              </w:rPr>
            </w:pPr>
          </w:p>
          <w:p w14:paraId="4A5B80CE" w14:textId="77777777" w:rsidR="00FB4869" w:rsidRPr="00FB4869" w:rsidRDefault="00FB4869" w:rsidP="00FB4869">
            <w:pPr>
              <w:tabs>
                <w:tab w:val="left" w:pos="-720"/>
              </w:tabs>
              <w:ind w:left="316" w:right="108"/>
              <w:jc w:val="both"/>
              <w:rPr>
                <w:color w:val="000000" w:themeColor="text1"/>
              </w:rPr>
            </w:pPr>
            <w:r w:rsidRPr="00FB4869">
              <w:rPr>
                <w:rFonts w:ascii="Verdana" w:eastAsia="Arial" w:hAnsi="Verdana" w:cs="Arial"/>
                <w:color w:val="000000"/>
                <w:sz w:val="20"/>
                <w:szCs w:val="20"/>
              </w:rPr>
              <w:t>El plazo de ejecución para este proceso es la descrita en el documento Estudios Previos publicado en la plataforma Transaccional SECOP II, el cual hace parte integral del proceso de selección y del futuro contrato</w:t>
            </w:r>
            <w:r w:rsidRPr="00FB4869">
              <w:rPr>
                <w:rFonts w:cs="Arial"/>
                <w:color w:val="000000" w:themeColor="text1"/>
              </w:rPr>
              <w:t>.</w:t>
            </w:r>
          </w:p>
          <w:bookmarkEnd w:id="11"/>
          <w:p w14:paraId="2DA6748C" w14:textId="77777777" w:rsidR="00FB4869" w:rsidRPr="00FB4869" w:rsidRDefault="00FB4869" w:rsidP="00FB4869">
            <w:pPr>
              <w:pBdr>
                <w:top w:val="nil"/>
                <w:left w:val="nil"/>
                <w:bottom w:val="nil"/>
                <w:right w:val="nil"/>
                <w:between w:val="nil"/>
              </w:pBdr>
              <w:jc w:val="both"/>
              <w:rPr>
                <w:rFonts w:ascii="Verdana" w:eastAsia="Arial" w:hAnsi="Verdana" w:cs="Arial"/>
                <w:color w:val="000000"/>
                <w:sz w:val="20"/>
                <w:szCs w:val="20"/>
              </w:rPr>
            </w:pPr>
          </w:p>
          <w:p w14:paraId="325E01AC" w14:textId="65D1EF55" w:rsidR="00834E2C" w:rsidRPr="00FB4869" w:rsidRDefault="001F3A0C">
            <w:pPr>
              <w:numPr>
                <w:ilvl w:val="1"/>
                <w:numId w:val="6"/>
              </w:numPr>
              <w:pBdr>
                <w:top w:val="nil"/>
                <w:left w:val="nil"/>
                <w:bottom w:val="nil"/>
                <w:right w:val="nil"/>
                <w:between w:val="nil"/>
              </w:pBdr>
              <w:ind w:hanging="189"/>
              <w:jc w:val="both"/>
              <w:rPr>
                <w:rFonts w:ascii="Verdana" w:eastAsia="Arial" w:hAnsi="Verdana" w:cs="Arial"/>
                <w:color w:val="000000"/>
                <w:sz w:val="20"/>
                <w:szCs w:val="20"/>
              </w:rPr>
            </w:pPr>
            <w:r w:rsidRPr="00FB4869">
              <w:rPr>
                <w:rFonts w:ascii="Verdana" w:eastAsia="Arial" w:hAnsi="Verdana" w:cs="Arial"/>
                <w:b/>
                <w:color w:val="000000"/>
                <w:sz w:val="20"/>
                <w:szCs w:val="20"/>
              </w:rPr>
              <w:t xml:space="preserve">Lugar de ejecución: </w:t>
            </w:r>
          </w:p>
          <w:p w14:paraId="00784417" w14:textId="77777777" w:rsidR="00FB4869" w:rsidRPr="00FB4869" w:rsidRDefault="00FB4869" w:rsidP="00FB4869">
            <w:pPr>
              <w:pBdr>
                <w:top w:val="nil"/>
                <w:left w:val="nil"/>
                <w:bottom w:val="nil"/>
                <w:right w:val="nil"/>
                <w:between w:val="nil"/>
              </w:pBdr>
              <w:ind w:left="360"/>
              <w:jc w:val="both"/>
              <w:rPr>
                <w:rFonts w:ascii="Verdana" w:eastAsia="Arial" w:hAnsi="Verdana" w:cs="Arial"/>
                <w:color w:val="000000"/>
                <w:sz w:val="20"/>
                <w:szCs w:val="20"/>
              </w:rPr>
            </w:pPr>
          </w:p>
          <w:p w14:paraId="461F6DB3" w14:textId="77777777" w:rsidR="00FB4869" w:rsidRPr="00D70F46" w:rsidRDefault="00FB4869" w:rsidP="00FB4869">
            <w:pPr>
              <w:tabs>
                <w:tab w:val="left" w:pos="-720"/>
              </w:tabs>
              <w:ind w:left="316" w:right="108"/>
              <w:jc w:val="both"/>
              <w:rPr>
                <w:color w:val="000000" w:themeColor="text1"/>
              </w:rPr>
            </w:pPr>
            <w:r w:rsidRPr="00FB4869">
              <w:rPr>
                <w:rFonts w:ascii="Verdana" w:eastAsia="Arial" w:hAnsi="Verdana" w:cs="Arial"/>
                <w:color w:val="000000"/>
                <w:sz w:val="20"/>
                <w:szCs w:val="20"/>
              </w:rPr>
              <w:t>El lugar de ejecución para este proceso es la descrita en el documento Estudios Previos publicado en la plataforma Transaccional SECOP II, el cual hace parte integral del proceso de selección y del futuro contrato</w:t>
            </w:r>
            <w:r w:rsidRPr="00FB4869">
              <w:rPr>
                <w:rFonts w:cs="Arial"/>
                <w:color w:val="000000" w:themeColor="text1"/>
              </w:rPr>
              <w:t>.</w:t>
            </w:r>
          </w:p>
          <w:p w14:paraId="49FBB622" w14:textId="77777777" w:rsidR="00193483" w:rsidRPr="00F508A6" w:rsidRDefault="00193483" w:rsidP="00193483">
            <w:pPr>
              <w:pStyle w:val="Prrafodelista"/>
              <w:jc w:val="center"/>
              <w:rPr>
                <w:rFonts w:ascii="Verdana" w:eastAsia="Arial" w:hAnsi="Verdana" w:cs="Arial"/>
                <w:color w:val="000000"/>
                <w:sz w:val="20"/>
                <w:highlight w:val="yellow"/>
              </w:rPr>
            </w:pPr>
          </w:p>
          <w:p w14:paraId="5B72F349" w14:textId="77777777" w:rsidR="00834E2C" w:rsidRPr="00F508A6" w:rsidRDefault="00834E2C" w:rsidP="00193483">
            <w:pPr>
              <w:pBdr>
                <w:top w:val="nil"/>
                <w:left w:val="nil"/>
                <w:bottom w:val="nil"/>
                <w:right w:val="nil"/>
                <w:between w:val="nil"/>
              </w:pBdr>
              <w:jc w:val="both"/>
              <w:rPr>
                <w:rFonts w:ascii="Verdana" w:eastAsia="Arial" w:hAnsi="Verdana" w:cs="Arial"/>
                <w:color w:val="000000"/>
                <w:sz w:val="20"/>
                <w:szCs w:val="20"/>
                <w:highlight w:val="yellow"/>
              </w:rPr>
            </w:pPr>
          </w:p>
          <w:p w14:paraId="6756C3C2" w14:textId="77777777" w:rsidR="00FB4869" w:rsidRPr="00FB4869" w:rsidRDefault="001F3A0C">
            <w:pPr>
              <w:numPr>
                <w:ilvl w:val="1"/>
                <w:numId w:val="6"/>
              </w:numPr>
              <w:pBdr>
                <w:top w:val="nil"/>
                <w:left w:val="nil"/>
                <w:bottom w:val="nil"/>
                <w:right w:val="nil"/>
                <w:between w:val="nil"/>
              </w:pBdr>
              <w:ind w:hanging="189"/>
              <w:jc w:val="both"/>
              <w:rPr>
                <w:rFonts w:ascii="Verdana" w:eastAsia="Arial" w:hAnsi="Verdana" w:cs="Arial"/>
                <w:color w:val="000000"/>
                <w:sz w:val="20"/>
                <w:szCs w:val="20"/>
              </w:rPr>
            </w:pPr>
            <w:r w:rsidRPr="00FB4869">
              <w:rPr>
                <w:rFonts w:ascii="Verdana" w:eastAsia="Arial" w:hAnsi="Verdana" w:cs="Arial"/>
                <w:b/>
                <w:color w:val="000000"/>
                <w:sz w:val="20"/>
                <w:szCs w:val="20"/>
              </w:rPr>
              <w:t>Obligaciones de las partes:</w:t>
            </w:r>
            <w:r w:rsidRPr="00FB4869">
              <w:rPr>
                <w:rFonts w:ascii="Verdana" w:eastAsia="Arial" w:hAnsi="Verdana" w:cs="Arial"/>
                <w:color w:val="000000"/>
                <w:sz w:val="20"/>
                <w:szCs w:val="20"/>
              </w:rPr>
              <w:t xml:space="preserve"> </w:t>
            </w:r>
          </w:p>
          <w:p w14:paraId="650F36F1" w14:textId="77777777" w:rsidR="00FB4869" w:rsidRPr="00FB4869" w:rsidRDefault="00FB4869" w:rsidP="00FB4869">
            <w:pPr>
              <w:pBdr>
                <w:top w:val="nil"/>
                <w:left w:val="nil"/>
                <w:bottom w:val="nil"/>
                <w:right w:val="nil"/>
                <w:between w:val="nil"/>
              </w:pBdr>
              <w:ind w:left="360"/>
              <w:jc w:val="both"/>
              <w:rPr>
                <w:rFonts w:ascii="Verdana" w:eastAsia="Arial" w:hAnsi="Verdana" w:cs="Arial"/>
                <w:color w:val="000000"/>
                <w:sz w:val="20"/>
                <w:szCs w:val="20"/>
              </w:rPr>
            </w:pPr>
          </w:p>
          <w:p w14:paraId="23301785" w14:textId="77777777" w:rsidR="00FB4869" w:rsidRPr="00FB4869" w:rsidRDefault="00FB4869" w:rsidP="00FB4869">
            <w:pPr>
              <w:pBdr>
                <w:top w:val="nil"/>
                <w:left w:val="nil"/>
                <w:bottom w:val="nil"/>
                <w:right w:val="nil"/>
                <w:between w:val="nil"/>
              </w:pBdr>
              <w:ind w:left="360"/>
              <w:jc w:val="both"/>
              <w:rPr>
                <w:rFonts w:ascii="Verdana" w:eastAsia="Arial" w:hAnsi="Verdana" w:cs="Arial"/>
                <w:color w:val="000000"/>
                <w:sz w:val="20"/>
                <w:szCs w:val="20"/>
              </w:rPr>
            </w:pPr>
          </w:p>
          <w:p w14:paraId="07031F7D" w14:textId="77777777" w:rsidR="00FB4869" w:rsidRPr="00FB4869" w:rsidRDefault="00FB4869" w:rsidP="00FB4869">
            <w:pPr>
              <w:tabs>
                <w:tab w:val="left" w:pos="-720"/>
              </w:tabs>
              <w:ind w:left="284"/>
              <w:jc w:val="both"/>
              <w:rPr>
                <w:rFonts w:ascii="Verdana" w:eastAsia="Arial" w:hAnsi="Verdana" w:cs="Arial"/>
                <w:color w:val="000000"/>
                <w:sz w:val="20"/>
                <w:szCs w:val="20"/>
              </w:rPr>
            </w:pPr>
            <w:r w:rsidRPr="00FB4869">
              <w:rPr>
                <w:rFonts w:ascii="Verdana" w:eastAsia="Arial" w:hAnsi="Verdana" w:cs="Arial"/>
                <w:color w:val="000000"/>
                <w:sz w:val="20"/>
                <w:szCs w:val="20"/>
              </w:rPr>
              <w:t>Las obligaciones de las partes para este proceso es la descrita en el documento Estudios Previos publicado en la plataforma Transaccional SECOP II, el cual hace parte integral del proceso de selección y del futuro contrato</w:t>
            </w:r>
          </w:p>
          <w:p w14:paraId="72A7C4FD" w14:textId="77777777" w:rsidR="00834E2C" w:rsidRPr="00FB4869" w:rsidRDefault="00834E2C">
            <w:pPr>
              <w:pBdr>
                <w:top w:val="nil"/>
                <w:left w:val="nil"/>
                <w:bottom w:val="nil"/>
                <w:right w:val="nil"/>
                <w:between w:val="nil"/>
              </w:pBdr>
              <w:ind w:left="720"/>
              <w:jc w:val="both"/>
              <w:rPr>
                <w:rFonts w:ascii="Verdana" w:eastAsia="Arial" w:hAnsi="Verdana" w:cs="Arial"/>
                <w:color w:val="000000"/>
                <w:sz w:val="20"/>
                <w:szCs w:val="20"/>
              </w:rPr>
            </w:pPr>
          </w:p>
          <w:p w14:paraId="293D077C" w14:textId="77777777" w:rsidR="00834E2C" w:rsidRPr="00FB4869" w:rsidRDefault="001F3A0C">
            <w:pPr>
              <w:numPr>
                <w:ilvl w:val="1"/>
                <w:numId w:val="6"/>
              </w:numPr>
              <w:pBdr>
                <w:top w:val="nil"/>
                <w:left w:val="nil"/>
                <w:bottom w:val="nil"/>
                <w:right w:val="nil"/>
                <w:between w:val="nil"/>
              </w:pBdr>
              <w:ind w:hanging="189"/>
              <w:jc w:val="both"/>
              <w:rPr>
                <w:rFonts w:ascii="Verdana" w:eastAsia="Arial" w:hAnsi="Verdana" w:cs="Arial"/>
                <w:color w:val="000000"/>
                <w:sz w:val="20"/>
                <w:szCs w:val="20"/>
              </w:rPr>
            </w:pPr>
            <w:r w:rsidRPr="00FB4869">
              <w:rPr>
                <w:rFonts w:ascii="Verdana" w:eastAsia="Arial" w:hAnsi="Verdana" w:cs="Arial"/>
                <w:b/>
                <w:color w:val="000000"/>
                <w:sz w:val="20"/>
                <w:szCs w:val="20"/>
              </w:rPr>
              <w:t>Suscripción del contrato</w:t>
            </w:r>
            <w:r w:rsidRPr="00FB4869">
              <w:rPr>
                <w:rFonts w:ascii="Verdana" w:eastAsia="Arial" w:hAnsi="Verdana" w:cs="Arial"/>
                <w:color w:val="000000"/>
                <w:sz w:val="20"/>
                <w:szCs w:val="20"/>
              </w:rPr>
              <w:t xml:space="preserve">: El contrato objeto de la presente selección se suscribirá en el plazo establecido en el cronograma del presente proceso de selección. Para efecto, una vez adjudicado el proceso se remitirá al adjudicatario el contrato de la consulta en su versión final para que se surta la firma </w:t>
            </w:r>
            <w:proofErr w:type="gramStart"/>
            <w:r w:rsidRPr="00FB4869">
              <w:rPr>
                <w:rFonts w:ascii="Verdana" w:eastAsia="Arial" w:hAnsi="Verdana" w:cs="Arial"/>
                <w:color w:val="000000"/>
                <w:sz w:val="20"/>
                <w:szCs w:val="20"/>
              </w:rPr>
              <w:t>del mismo</w:t>
            </w:r>
            <w:proofErr w:type="gramEnd"/>
            <w:r w:rsidRPr="00FB4869">
              <w:rPr>
                <w:rFonts w:ascii="Verdana" w:eastAsia="Arial" w:hAnsi="Verdana" w:cs="Arial"/>
                <w:color w:val="000000"/>
                <w:sz w:val="20"/>
                <w:szCs w:val="20"/>
              </w:rPr>
              <w:t xml:space="preserve"> con la aprobación correspondiente de mensaje de </w:t>
            </w:r>
            <w:r w:rsidRPr="00FB4869">
              <w:rPr>
                <w:rFonts w:ascii="Verdana" w:eastAsia="Arial" w:hAnsi="Verdana" w:cs="Arial"/>
                <w:color w:val="000000"/>
                <w:sz w:val="20"/>
                <w:szCs w:val="20"/>
              </w:rPr>
              <w:lastRenderedPageBreak/>
              <w:t>datos, de conformidad con las directrices del SECOP II y las reglas sobre firma electrónica previstas en la Ley 527 de 1999, reglamentada por el Decreto 2364 de 2012.</w:t>
            </w:r>
          </w:p>
          <w:p w14:paraId="2554F757" w14:textId="77777777" w:rsidR="00834E2C" w:rsidRPr="00FB4869" w:rsidRDefault="00834E2C">
            <w:pPr>
              <w:pBdr>
                <w:top w:val="nil"/>
                <w:left w:val="nil"/>
                <w:bottom w:val="nil"/>
                <w:right w:val="nil"/>
                <w:between w:val="nil"/>
              </w:pBdr>
              <w:ind w:left="720"/>
              <w:jc w:val="both"/>
              <w:rPr>
                <w:rFonts w:ascii="Verdana" w:eastAsia="Arial" w:hAnsi="Verdana" w:cs="Arial"/>
                <w:color w:val="000000"/>
                <w:sz w:val="20"/>
                <w:szCs w:val="20"/>
              </w:rPr>
            </w:pPr>
          </w:p>
          <w:p w14:paraId="47A18F89" w14:textId="77777777" w:rsidR="00834E2C" w:rsidRPr="00FB4869" w:rsidRDefault="001F3A0C">
            <w:pPr>
              <w:pBdr>
                <w:top w:val="nil"/>
                <w:left w:val="nil"/>
                <w:bottom w:val="nil"/>
                <w:right w:val="nil"/>
                <w:between w:val="nil"/>
              </w:pBdr>
              <w:ind w:left="360"/>
              <w:jc w:val="both"/>
              <w:rPr>
                <w:rFonts w:ascii="Verdana" w:eastAsia="Arial" w:hAnsi="Verdana" w:cs="Arial"/>
                <w:color w:val="000000"/>
                <w:sz w:val="20"/>
                <w:szCs w:val="20"/>
              </w:rPr>
            </w:pPr>
            <w:r w:rsidRPr="00FB4869">
              <w:rPr>
                <w:rFonts w:ascii="Verdana" w:eastAsia="Arial" w:hAnsi="Verdana" w:cs="Arial"/>
                <w:color w:val="000000"/>
                <w:sz w:val="20"/>
                <w:szCs w:val="20"/>
              </w:rPr>
              <w:t>Salvo fuerza mayor o caso fortuito, debidamente comprobados (a juicio del SGC), si el o los adjudicatarios se negaren a cumplir con las obligaciones establecidas en el pliego y específicamente las de suscribir el contrato durante el término señalado, el SGC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1C0C46D3" w14:textId="77777777" w:rsidR="00834E2C" w:rsidRPr="00FB4869" w:rsidRDefault="00834E2C">
            <w:pPr>
              <w:pBdr>
                <w:top w:val="nil"/>
                <w:left w:val="nil"/>
                <w:bottom w:val="nil"/>
                <w:right w:val="nil"/>
                <w:between w:val="nil"/>
              </w:pBdr>
              <w:ind w:left="360"/>
              <w:jc w:val="both"/>
              <w:rPr>
                <w:rFonts w:ascii="Verdana" w:eastAsia="Arial" w:hAnsi="Verdana" w:cs="Arial"/>
                <w:color w:val="000000"/>
                <w:sz w:val="20"/>
                <w:szCs w:val="20"/>
              </w:rPr>
            </w:pPr>
          </w:p>
          <w:p w14:paraId="1E05CE24" w14:textId="77777777" w:rsidR="00834E2C" w:rsidRPr="00FB4869" w:rsidRDefault="001F3A0C">
            <w:pPr>
              <w:pBdr>
                <w:top w:val="nil"/>
                <w:left w:val="nil"/>
                <w:bottom w:val="nil"/>
                <w:right w:val="nil"/>
                <w:between w:val="nil"/>
              </w:pBdr>
              <w:ind w:left="360"/>
              <w:jc w:val="both"/>
              <w:rPr>
                <w:rFonts w:ascii="Verdana" w:eastAsia="Arial" w:hAnsi="Verdana" w:cs="Arial"/>
                <w:color w:val="000000"/>
                <w:sz w:val="20"/>
                <w:szCs w:val="20"/>
              </w:rPr>
            </w:pPr>
            <w:proofErr w:type="gramStart"/>
            <w:r w:rsidRPr="00FB4869">
              <w:rPr>
                <w:rFonts w:ascii="Verdana" w:eastAsia="Arial" w:hAnsi="Verdana" w:cs="Arial"/>
                <w:color w:val="000000"/>
                <w:sz w:val="20"/>
                <w:szCs w:val="20"/>
              </w:rPr>
              <w:t>El contrato a suscribir</w:t>
            </w:r>
            <w:proofErr w:type="gramEnd"/>
            <w:r w:rsidRPr="00FB4869">
              <w:rPr>
                <w:rFonts w:ascii="Verdana" w:eastAsia="Arial" w:hAnsi="Verdana" w:cs="Arial"/>
                <w:color w:val="000000"/>
                <w:sz w:val="20"/>
                <w:szCs w:val="20"/>
              </w:rPr>
              <w:t xml:space="preserve">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el SGC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5FC20B79" w14:textId="77777777" w:rsidR="00834E2C" w:rsidRPr="00FB4869" w:rsidRDefault="00834E2C">
            <w:pPr>
              <w:jc w:val="both"/>
              <w:rPr>
                <w:rFonts w:ascii="Verdana" w:eastAsia="Arial" w:hAnsi="Verdana" w:cs="Arial"/>
                <w:sz w:val="20"/>
                <w:szCs w:val="20"/>
              </w:rPr>
            </w:pPr>
          </w:p>
          <w:p w14:paraId="323F1D57" w14:textId="77777777" w:rsidR="00834E2C" w:rsidRPr="006962CA" w:rsidRDefault="001F3A0C">
            <w:pPr>
              <w:numPr>
                <w:ilvl w:val="1"/>
                <w:numId w:val="6"/>
              </w:numPr>
              <w:pBdr>
                <w:top w:val="nil"/>
                <w:left w:val="nil"/>
                <w:bottom w:val="nil"/>
                <w:right w:val="nil"/>
                <w:between w:val="nil"/>
              </w:pBdr>
              <w:ind w:hanging="46"/>
              <w:jc w:val="both"/>
              <w:rPr>
                <w:rFonts w:ascii="Verdana" w:eastAsia="Arial" w:hAnsi="Verdana" w:cs="Arial"/>
                <w:color w:val="000000"/>
                <w:sz w:val="20"/>
                <w:szCs w:val="20"/>
              </w:rPr>
            </w:pPr>
            <w:bookmarkStart w:id="12" w:name="_heading=h.1tyjd9l88add" w:colFirst="0" w:colLast="0"/>
            <w:bookmarkEnd w:id="12"/>
            <w:r w:rsidRPr="00FB4869">
              <w:rPr>
                <w:rFonts w:ascii="Verdana" w:eastAsia="Arial" w:hAnsi="Verdana" w:cs="Arial"/>
                <w:b/>
                <w:color w:val="000000"/>
                <w:sz w:val="20"/>
                <w:szCs w:val="20"/>
              </w:rPr>
              <w:t xml:space="preserve">Impuestos y demás gastos: </w:t>
            </w:r>
            <w:r w:rsidRPr="00FB4869">
              <w:rPr>
                <w:rFonts w:ascii="Verdana" w:eastAsia="Arial" w:hAnsi="Verdana" w:cs="Arial"/>
                <w:color w:val="000000"/>
                <w:sz w:val="20"/>
                <w:szCs w:val="20"/>
              </w:rPr>
              <w:t>Todos los impuestos, tasas y contribuciones legalmente vigentes, así como los demás costos tributarios y de cualquier otra naturaleza que apliquen para la celebración, legalización y ejecución</w:t>
            </w:r>
            <w:r w:rsidRPr="006962CA">
              <w:rPr>
                <w:rFonts w:ascii="Verdana" w:eastAsia="Arial" w:hAnsi="Verdana" w:cs="Arial"/>
                <w:color w:val="000000"/>
                <w:sz w:val="20"/>
                <w:szCs w:val="20"/>
              </w:rPr>
              <w:t xml:space="preserve"> del contrato corren por cuenta del contratista, y en este sentido los proponentes deberán tener en cuenta este aspecto en la preparación de su oferta.</w:t>
            </w:r>
          </w:p>
          <w:p w14:paraId="3A555A2A" w14:textId="77777777" w:rsidR="00834E2C" w:rsidRPr="00F508A6" w:rsidRDefault="00834E2C">
            <w:pPr>
              <w:pBdr>
                <w:top w:val="nil"/>
                <w:left w:val="nil"/>
                <w:bottom w:val="nil"/>
                <w:right w:val="nil"/>
                <w:between w:val="nil"/>
              </w:pBdr>
              <w:ind w:left="451"/>
              <w:jc w:val="both"/>
              <w:rPr>
                <w:rFonts w:ascii="Verdana" w:eastAsia="Arial" w:hAnsi="Verdana" w:cs="Arial"/>
                <w:color w:val="000000"/>
                <w:sz w:val="20"/>
                <w:szCs w:val="20"/>
                <w:highlight w:val="yellow"/>
              </w:rPr>
            </w:pPr>
            <w:bookmarkStart w:id="13" w:name="_heading=h.x5xma7jeemb4" w:colFirst="0" w:colLast="0"/>
            <w:bookmarkEnd w:id="13"/>
          </w:p>
          <w:p w14:paraId="7770C2A3" w14:textId="77777777" w:rsidR="00834E2C" w:rsidRPr="002D22F6" w:rsidRDefault="001F3A0C">
            <w:pPr>
              <w:numPr>
                <w:ilvl w:val="1"/>
                <w:numId w:val="6"/>
              </w:numPr>
              <w:pBdr>
                <w:top w:val="nil"/>
                <w:left w:val="nil"/>
                <w:bottom w:val="nil"/>
                <w:right w:val="nil"/>
                <w:between w:val="nil"/>
              </w:pBdr>
              <w:ind w:left="451" w:hanging="138"/>
              <w:jc w:val="both"/>
              <w:rPr>
                <w:rFonts w:ascii="Verdana" w:eastAsia="Arial" w:hAnsi="Verdana" w:cs="Arial"/>
                <w:color w:val="000000"/>
                <w:sz w:val="20"/>
                <w:szCs w:val="20"/>
              </w:rPr>
            </w:pPr>
            <w:r w:rsidRPr="006962CA">
              <w:rPr>
                <w:rFonts w:ascii="Verdana" w:eastAsia="Arial" w:hAnsi="Verdana" w:cs="Arial"/>
                <w:b/>
                <w:color w:val="000000"/>
                <w:sz w:val="20"/>
                <w:szCs w:val="20"/>
              </w:rPr>
              <w:t>Riesgos asociados al contrato, forma de mitigarlos y asignación: En</w:t>
            </w:r>
            <w:r w:rsidRPr="006962CA">
              <w:rPr>
                <w:rFonts w:ascii="Verdana" w:eastAsia="Arial" w:hAnsi="Verdana" w:cs="Arial"/>
                <w:color w:val="000000"/>
                <w:sz w:val="20"/>
                <w:szCs w:val="20"/>
              </w:rPr>
              <w:t xml:space="preserve"> los términos del numeral 8 del artículo 2.2.1.1.2.1.3 del Decreto 1082 de 2015, los riesgos </w:t>
            </w:r>
            <w:r w:rsidRPr="002D22F6">
              <w:rPr>
                <w:rFonts w:ascii="Verdana" w:eastAsia="Arial" w:hAnsi="Verdana" w:cs="Arial"/>
                <w:color w:val="000000"/>
                <w:sz w:val="20"/>
                <w:szCs w:val="20"/>
              </w:rPr>
              <w:t>asociados al contrato la forma de mitigarlos y su asignación se encuentran en la "Matriz de Riesgos" que hace parte integral del pliego de condiciones.</w:t>
            </w:r>
          </w:p>
          <w:p w14:paraId="3BE7EF0F" w14:textId="77777777" w:rsidR="00834E2C" w:rsidRPr="002D22F6" w:rsidRDefault="00834E2C">
            <w:pPr>
              <w:jc w:val="both"/>
              <w:rPr>
                <w:rFonts w:ascii="Verdana" w:eastAsia="Arial" w:hAnsi="Verdana" w:cs="Arial"/>
                <w:sz w:val="20"/>
                <w:szCs w:val="20"/>
              </w:rPr>
            </w:pPr>
          </w:p>
          <w:p w14:paraId="7569B7BD" w14:textId="77777777" w:rsidR="002D22F6" w:rsidRPr="002D22F6" w:rsidRDefault="001F3A0C">
            <w:pPr>
              <w:widowControl w:val="0"/>
              <w:numPr>
                <w:ilvl w:val="1"/>
                <w:numId w:val="6"/>
              </w:numPr>
              <w:pBdr>
                <w:top w:val="nil"/>
                <w:left w:val="nil"/>
                <w:bottom w:val="nil"/>
                <w:right w:val="nil"/>
                <w:between w:val="nil"/>
              </w:pBdr>
              <w:ind w:left="451" w:right="-11" w:hanging="138"/>
              <w:jc w:val="both"/>
              <w:rPr>
                <w:rFonts w:ascii="Verdana" w:eastAsia="Arial" w:hAnsi="Verdana" w:cs="Arial"/>
                <w:color w:val="000000"/>
                <w:sz w:val="20"/>
                <w:szCs w:val="20"/>
              </w:rPr>
            </w:pPr>
            <w:r w:rsidRPr="002D22F6">
              <w:rPr>
                <w:rFonts w:ascii="Verdana" w:eastAsia="Arial" w:hAnsi="Verdana" w:cs="Arial"/>
                <w:b/>
                <w:color w:val="000000"/>
                <w:sz w:val="20"/>
                <w:szCs w:val="20"/>
              </w:rPr>
              <w:t>Garantías del contrato:</w:t>
            </w:r>
            <w:r w:rsidRPr="002D22F6">
              <w:rPr>
                <w:rFonts w:ascii="Verdana" w:eastAsia="Arial" w:hAnsi="Verdana" w:cs="Arial"/>
                <w:color w:val="000000"/>
                <w:sz w:val="20"/>
                <w:szCs w:val="20"/>
              </w:rPr>
              <w:t xml:space="preserve"> </w:t>
            </w:r>
          </w:p>
          <w:p w14:paraId="73BAD6B4" w14:textId="77777777" w:rsidR="002D22F6" w:rsidRPr="002D22F6" w:rsidRDefault="002D22F6" w:rsidP="002D22F6">
            <w:pPr>
              <w:pStyle w:val="Prrafodelista"/>
              <w:rPr>
                <w:rFonts w:ascii="Verdana" w:eastAsia="Arial" w:hAnsi="Verdana" w:cs="Arial"/>
                <w:color w:val="000000"/>
                <w:sz w:val="20"/>
              </w:rPr>
            </w:pPr>
          </w:p>
          <w:p w14:paraId="5C0D8AB7" w14:textId="77777777" w:rsidR="002D22F6" w:rsidRPr="002D22F6" w:rsidRDefault="002D22F6" w:rsidP="002D22F6">
            <w:pPr>
              <w:tabs>
                <w:tab w:val="left" w:pos="-720"/>
              </w:tabs>
              <w:ind w:left="284" w:right="203"/>
              <w:jc w:val="both"/>
              <w:rPr>
                <w:rFonts w:ascii="Verdana" w:eastAsia="Arial" w:hAnsi="Verdana" w:cs="Arial"/>
                <w:color w:val="000000"/>
                <w:sz w:val="20"/>
                <w:szCs w:val="20"/>
              </w:rPr>
            </w:pPr>
            <w:r w:rsidRPr="002D22F6">
              <w:rPr>
                <w:rFonts w:ascii="Verdana" w:eastAsia="Arial" w:hAnsi="Verdana" w:cs="Arial"/>
                <w:color w:val="000000"/>
                <w:sz w:val="20"/>
                <w:szCs w:val="20"/>
              </w:rPr>
              <w:t>Las garantías para este proceso es la descrita en el documento Estudios Previos publicado en la plataforma Transaccional SECOP II, el cual hace parte integral del proceso de selección y del futuro contrato.</w:t>
            </w:r>
          </w:p>
          <w:p w14:paraId="26804AC3" w14:textId="77777777" w:rsidR="002D22F6" w:rsidRDefault="002D22F6" w:rsidP="002D22F6">
            <w:pPr>
              <w:widowControl w:val="0"/>
              <w:pBdr>
                <w:top w:val="nil"/>
                <w:left w:val="nil"/>
                <w:bottom w:val="nil"/>
                <w:right w:val="nil"/>
                <w:between w:val="nil"/>
              </w:pBdr>
              <w:ind w:left="451" w:right="-11"/>
              <w:jc w:val="both"/>
              <w:rPr>
                <w:rFonts w:ascii="Verdana" w:eastAsia="Arial" w:hAnsi="Verdana" w:cs="Arial"/>
                <w:color w:val="000000"/>
                <w:sz w:val="20"/>
                <w:szCs w:val="20"/>
                <w:highlight w:val="yellow"/>
              </w:rPr>
            </w:pPr>
          </w:p>
          <w:p w14:paraId="26453FBA" w14:textId="77777777" w:rsidR="00834E2C" w:rsidRPr="00F508A6" w:rsidRDefault="00834E2C">
            <w:pPr>
              <w:jc w:val="both"/>
              <w:rPr>
                <w:rFonts w:ascii="Verdana" w:eastAsia="Arial" w:hAnsi="Verdana" w:cs="Arial"/>
                <w:sz w:val="20"/>
                <w:szCs w:val="20"/>
                <w:highlight w:val="yellow"/>
              </w:rPr>
            </w:pPr>
          </w:p>
          <w:p w14:paraId="49AA8063" w14:textId="77777777" w:rsidR="00834E2C" w:rsidRPr="006962CA" w:rsidRDefault="001F3A0C">
            <w:pPr>
              <w:numPr>
                <w:ilvl w:val="1"/>
                <w:numId w:val="6"/>
              </w:numPr>
              <w:pBdr>
                <w:top w:val="nil"/>
                <w:left w:val="nil"/>
                <w:bottom w:val="nil"/>
                <w:right w:val="nil"/>
                <w:between w:val="nil"/>
              </w:pBdr>
              <w:ind w:left="451" w:hanging="425"/>
              <w:jc w:val="both"/>
              <w:rPr>
                <w:rFonts w:ascii="Verdana" w:eastAsia="Arial" w:hAnsi="Verdana" w:cs="Arial"/>
                <w:color w:val="000000"/>
                <w:sz w:val="20"/>
                <w:szCs w:val="20"/>
              </w:rPr>
            </w:pPr>
            <w:r w:rsidRPr="006962CA">
              <w:rPr>
                <w:rFonts w:ascii="Verdana" w:eastAsia="Arial" w:hAnsi="Verdana" w:cs="Arial"/>
                <w:b/>
                <w:color w:val="000000"/>
                <w:sz w:val="20"/>
                <w:szCs w:val="20"/>
              </w:rPr>
              <w:t>Términos de la supervisión del contrato:</w:t>
            </w:r>
            <w:r w:rsidRPr="006962CA">
              <w:rPr>
                <w:rFonts w:ascii="Verdana" w:eastAsia="Arial" w:hAnsi="Verdana" w:cs="Arial"/>
                <w:color w:val="000000"/>
                <w:sz w:val="20"/>
                <w:szCs w:val="20"/>
              </w:rPr>
              <w:t xml:space="preserve"> De conformidad con lo dispuesto en el numeral 12 del artículo 2.2.1.1.2.1.3 del Decreto 1082 de 2015, los términos de la supervisión del contrato se encuentran en el anexo clausulado del contrato que hace parte integral del pliego de condiciones.</w:t>
            </w:r>
          </w:p>
          <w:p w14:paraId="2D0C2A30" w14:textId="77777777" w:rsidR="00834E2C" w:rsidRPr="006962CA" w:rsidRDefault="00834E2C">
            <w:pPr>
              <w:pBdr>
                <w:top w:val="nil"/>
                <w:left w:val="nil"/>
                <w:bottom w:val="nil"/>
                <w:right w:val="nil"/>
                <w:between w:val="nil"/>
              </w:pBdr>
              <w:ind w:left="451"/>
              <w:jc w:val="both"/>
              <w:rPr>
                <w:rFonts w:ascii="Verdana" w:eastAsia="Arial" w:hAnsi="Verdana" w:cs="Arial"/>
                <w:color w:val="000000"/>
                <w:sz w:val="20"/>
                <w:szCs w:val="20"/>
              </w:rPr>
            </w:pPr>
          </w:p>
          <w:p w14:paraId="46BB2D35" w14:textId="77777777" w:rsidR="00834E2C" w:rsidRPr="006962CA" w:rsidRDefault="001F3A0C">
            <w:pPr>
              <w:numPr>
                <w:ilvl w:val="1"/>
                <w:numId w:val="6"/>
              </w:numPr>
              <w:pBdr>
                <w:top w:val="nil"/>
                <w:left w:val="nil"/>
                <w:bottom w:val="nil"/>
                <w:right w:val="nil"/>
                <w:between w:val="nil"/>
              </w:pBdr>
              <w:spacing w:after="240"/>
              <w:jc w:val="both"/>
              <w:rPr>
                <w:rFonts w:ascii="Verdana" w:eastAsia="Arial" w:hAnsi="Verdana" w:cs="Arial"/>
                <w:color w:val="000000"/>
                <w:sz w:val="20"/>
                <w:szCs w:val="20"/>
              </w:rPr>
            </w:pPr>
            <w:bookmarkStart w:id="14" w:name="_heading=h.mo7amnr6yvc4" w:colFirst="0" w:colLast="0"/>
            <w:bookmarkEnd w:id="14"/>
            <w:r w:rsidRPr="006962CA">
              <w:rPr>
                <w:rFonts w:ascii="Verdana" w:eastAsia="Arial" w:hAnsi="Verdana" w:cs="Arial"/>
                <w:b/>
                <w:color w:val="000000"/>
                <w:sz w:val="20"/>
                <w:szCs w:val="20"/>
              </w:rPr>
              <w:t>Acuerdos comerciales:</w:t>
            </w:r>
            <w:r w:rsidRPr="006962CA">
              <w:rPr>
                <w:rFonts w:ascii="Verdana" w:eastAsia="Arial" w:hAnsi="Verdana" w:cs="Arial"/>
                <w:color w:val="000000"/>
                <w:sz w:val="20"/>
                <w:szCs w:val="20"/>
              </w:rPr>
              <w:t xml:space="preserve"> De conformidad con lo establecido en el numeral 8º del artículo 2.2.1.1.2.1.1. del Decreto 1082 de 2015. Se publica Anexo. </w:t>
            </w:r>
          </w:p>
          <w:p w14:paraId="15C225D2" w14:textId="77777777" w:rsidR="00834E2C" w:rsidRPr="00F508A6" w:rsidRDefault="00834E2C">
            <w:pPr>
              <w:jc w:val="both"/>
              <w:rPr>
                <w:rFonts w:ascii="Verdana" w:eastAsia="Arial" w:hAnsi="Verdana" w:cs="Arial"/>
                <w:sz w:val="20"/>
                <w:szCs w:val="20"/>
                <w:highlight w:val="yellow"/>
              </w:rPr>
            </w:pPr>
          </w:p>
          <w:p w14:paraId="54319B6A" w14:textId="77777777" w:rsidR="00834E2C" w:rsidRPr="00F508A6" w:rsidRDefault="00834E2C">
            <w:pPr>
              <w:jc w:val="both"/>
              <w:rPr>
                <w:rFonts w:ascii="Verdana" w:eastAsia="Arial" w:hAnsi="Verdana" w:cs="Arial"/>
                <w:sz w:val="20"/>
                <w:szCs w:val="20"/>
                <w:highlight w:val="yellow"/>
              </w:rPr>
            </w:pPr>
          </w:p>
        </w:tc>
      </w:tr>
    </w:tbl>
    <w:p w14:paraId="1ACDE4BC" w14:textId="77777777" w:rsidR="00834E2C" w:rsidRPr="00F508A6" w:rsidRDefault="00834E2C">
      <w:pPr>
        <w:ind w:right="-232"/>
        <w:jc w:val="both"/>
        <w:rPr>
          <w:rFonts w:ascii="Verdana" w:eastAsia="Arial" w:hAnsi="Verdana" w:cs="Arial"/>
          <w:sz w:val="20"/>
          <w:szCs w:val="20"/>
          <w:highlight w:val="yellow"/>
        </w:rPr>
      </w:pPr>
    </w:p>
    <w:p w14:paraId="67CCC7C7" w14:textId="1E943454" w:rsidR="00834E2C" w:rsidRPr="00E27B76" w:rsidRDefault="001F3A0C">
      <w:pPr>
        <w:pStyle w:val="Ttulo1"/>
        <w:spacing w:line="264" w:lineRule="auto"/>
        <w:ind w:right="10"/>
        <w:rPr>
          <w:rFonts w:ascii="Verdana" w:hAnsi="Verdana" w:cs="Arial"/>
          <w:sz w:val="20"/>
        </w:rPr>
      </w:pPr>
      <w:r w:rsidRPr="00E27B76">
        <w:rPr>
          <w:rFonts w:ascii="Verdana" w:hAnsi="Verdana" w:cs="Arial"/>
          <w:sz w:val="20"/>
        </w:rPr>
        <w:tab/>
        <w:t>CAPITULO 8 FORMATOS DE LA PROP</w:t>
      </w:r>
      <w:r w:rsidR="00CF32F9" w:rsidRPr="00E27B76">
        <w:rPr>
          <w:rFonts w:ascii="Verdana" w:hAnsi="Verdana" w:cs="Arial"/>
          <w:sz w:val="20"/>
        </w:rPr>
        <w:t>U</w:t>
      </w:r>
      <w:r w:rsidRPr="00E27B76">
        <w:rPr>
          <w:rFonts w:ascii="Verdana" w:hAnsi="Verdana" w:cs="Arial"/>
          <w:sz w:val="20"/>
        </w:rPr>
        <w:t>ESTA</w:t>
      </w:r>
    </w:p>
    <w:p w14:paraId="36190213" w14:textId="77777777" w:rsidR="00834E2C" w:rsidRPr="00E27B76" w:rsidRDefault="00834E2C">
      <w:pPr>
        <w:pStyle w:val="Ttulo1"/>
        <w:spacing w:line="264" w:lineRule="auto"/>
        <w:ind w:right="10"/>
        <w:rPr>
          <w:rFonts w:ascii="Verdana" w:hAnsi="Verdana" w:cs="Arial"/>
          <w:sz w:val="20"/>
        </w:rPr>
      </w:pPr>
    </w:p>
    <w:tbl>
      <w:tblPr>
        <w:tblStyle w:val="aff7"/>
        <w:tblW w:w="103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1"/>
        <w:gridCol w:w="290"/>
        <w:gridCol w:w="8497"/>
      </w:tblGrid>
      <w:tr w:rsidR="00834E2C" w:rsidRPr="00E27B76" w14:paraId="43227333" w14:textId="77777777">
        <w:tc>
          <w:tcPr>
            <w:tcW w:w="1531" w:type="dxa"/>
          </w:tcPr>
          <w:p w14:paraId="78715224"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FORMATO 1</w:t>
            </w:r>
          </w:p>
        </w:tc>
        <w:tc>
          <w:tcPr>
            <w:tcW w:w="290" w:type="dxa"/>
          </w:tcPr>
          <w:p w14:paraId="2E69149B"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w:t>
            </w:r>
          </w:p>
        </w:tc>
        <w:tc>
          <w:tcPr>
            <w:tcW w:w="8497" w:type="dxa"/>
          </w:tcPr>
          <w:p w14:paraId="10485CF2" w14:textId="77777777" w:rsidR="00834E2C" w:rsidRPr="00E27B76" w:rsidRDefault="001F3A0C">
            <w:pPr>
              <w:pStyle w:val="Ttulo1"/>
              <w:spacing w:line="264" w:lineRule="auto"/>
              <w:ind w:right="10"/>
              <w:jc w:val="left"/>
              <w:rPr>
                <w:rFonts w:ascii="Verdana" w:hAnsi="Verdana" w:cs="Arial"/>
                <w:b w:val="0"/>
                <w:sz w:val="20"/>
              </w:rPr>
            </w:pPr>
            <w:r w:rsidRPr="00E27B76">
              <w:rPr>
                <w:rFonts w:ascii="Verdana" w:hAnsi="Verdana" w:cs="Arial"/>
                <w:b w:val="0"/>
                <w:sz w:val="20"/>
              </w:rPr>
              <w:t>Carta De Presentación De La Propuesta.</w:t>
            </w:r>
          </w:p>
        </w:tc>
      </w:tr>
      <w:tr w:rsidR="00834E2C" w:rsidRPr="00E27B76" w14:paraId="3A763246" w14:textId="77777777">
        <w:tc>
          <w:tcPr>
            <w:tcW w:w="1531" w:type="dxa"/>
          </w:tcPr>
          <w:p w14:paraId="1BAA49B7"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FORMATO 2</w:t>
            </w:r>
          </w:p>
        </w:tc>
        <w:tc>
          <w:tcPr>
            <w:tcW w:w="290" w:type="dxa"/>
          </w:tcPr>
          <w:p w14:paraId="6EDAB151"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w:t>
            </w:r>
          </w:p>
        </w:tc>
        <w:tc>
          <w:tcPr>
            <w:tcW w:w="8497" w:type="dxa"/>
          </w:tcPr>
          <w:p w14:paraId="56D16756" w14:textId="77777777" w:rsidR="00834E2C" w:rsidRPr="00E27B76" w:rsidRDefault="001F3A0C">
            <w:pPr>
              <w:tabs>
                <w:tab w:val="left" w:pos="541"/>
              </w:tabs>
              <w:spacing w:before="7"/>
              <w:ind w:right="10"/>
              <w:rPr>
                <w:rFonts w:ascii="Verdana" w:eastAsia="Arial" w:hAnsi="Verdana" w:cs="Arial"/>
                <w:sz w:val="20"/>
                <w:szCs w:val="20"/>
              </w:rPr>
            </w:pPr>
            <w:r w:rsidRPr="00E27B76">
              <w:rPr>
                <w:rFonts w:ascii="Verdana" w:eastAsia="Arial" w:hAnsi="Verdana" w:cs="Arial"/>
                <w:sz w:val="20"/>
                <w:szCs w:val="20"/>
              </w:rPr>
              <w:t>Conformación de consorcio.</w:t>
            </w:r>
          </w:p>
        </w:tc>
      </w:tr>
      <w:tr w:rsidR="00834E2C" w:rsidRPr="00E27B76" w14:paraId="6F7DE506" w14:textId="77777777">
        <w:tc>
          <w:tcPr>
            <w:tcW w:w="1531" w:type="dxa"/>
          </w:tcPr>
          <w:p w14:paraId="63736DB6"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FORMATO 3</w:t>
            </w:r>
          </w:p>
        </w:tc>
        <w:tc>
          <w:tcPr>
            <w:tcW w:w="290" w:type="dxa"/>
          </w:tcPr>
          <w:p w14:paraId="5E44C77E"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w:t>
            </w:r>
          </w:p>
        </w:tc>
        <w:tc>
          <w:tcPr>
            <w:tcW w:w="8497" w:type="dxa"/>
          </w:tcPr>
          <w:p w14:paraId="0FA60797" w14:textId="77777777" w:rsidR="00834E2C" w:rsidRPr="00E27B76" w:rsidRDefault="001F3A0C">
            <w:pPr>
              <w:tabs>
                <w:tab w:val="left" w:pos="541"/>
              </w:tabs>
              <w:spacing w:before="7"/>
              <w:ind w:right="10"/>
              <w:rPr>
                <w:rFonts w:ascii="Verdana" w:eastAsia="Arial" w:hAnsi="Verdana" w:cs="Arial"/>
                <w:sz w:val="20"/>
                <w:szCs w:val="20"/>
              </w:rPr>
            </w:pPr>
            <w:r w:rsidRPr="00E27B76">
              <w:rPr>
                <w:rFonts w:ascii="Verdana" w:eastAsia="Arial" w:hAnsi="Verdana" w:cs="Arial"/>
                <w:sz w:val="20"/>
                <w:szCs w:val="20"/>
              </w:rPr>
              <w:t>Conformación de unión temporal.</w:t>
            </w:r>
          </w:p>
        </w:tc>
      </w:tr>
      <w:tr w:rsidR="00834E2C" w:rsidRPr="00E27B76" w14:paraId="2C5F99EB" w14:textId="77777777">
        <w:tc>
          <w:tcPr>
            <w:tcW w:w="1531" w:type="dxa"/>
          </w:tcPr>
          <w:p w14:paraId="4BC807B9"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FORMATO 4</w:t>
            </w:r>
          </w:p>
        </w:tc>
        <w:tc>
          <w:tcPr>
            <w:tcW w:w="290" w:type="dxa"/>
          </w:tcPr>
          <w:p w14:paraId="53DD1774"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w:t>
            </w:r>
          </w:p>
        </w:tc>
        <w:tc>
          <w:tcPr>
            <w:tcW w:w="8497" w:type="dxa"/>
          </w:tcPr>
          <w:p w14:paraId="63D98F69" w14:textId="77777777" w:rsidR="00834E2C" w:rsidRPr="00E27B76" w:rsidRDefault="001F3A0C">
            <w:pPr>
              <w:tabs>
                <w:tab w:val="left" w:pos="541"/>
              </w:tabs>
              <w:spacing w:before="23"/>
              <w:ind w:right="10"/>
              <w:rPr>
                <w:rFonts w:ascii="Verdana" w:eastAsia="Arial" w:hAnsi="Verdana" w:cs="Arial"/>
                <w:sz w:val="20"/>
                <w:szCs w:val="20"/>
              </w:rPr>
            </w:pPr>
            <w:r w:rsidRPr="00E27B76">
              <w:rPr>
                <w:rFonts w:ascii="Verdana" w:eastAsia="Arial" w:hAnsi="Verdana" w:cs="Arial"/>
                <w:sz w:val="20"/>
                <w:szCs w:val="20"/>
              </w:rPr>
              <w:t>Certificación de aportes parafiscales.</w:t>
            </w:r>
          </w:p>
        </w:tc>
      </w:tr>
      <w:tr w:rsidR="00834E2C" w:rsidRPr="00E27B76" w14:paraId="61EEA9D3" w14:textId="77777777">
        <w:tc>
          <w:tcPr>
            <w:tcW w:w="1531" w:type="dxa"/>
          </w:tcPr>
          <w:p w14:paraId="6AA09FFD"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FORMATO 5</w:t>
            </w:r>
          </w:p>
        </w:tc>
        <w:tc>
          <w:tcPr>
            <w:tcW w:w="290" w:type="dxa"/>
          </w:tcPr>
          <w:p w14:paraId="2F26A206"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w:t>
            </w:r>
          </w:p>
        </w:tc>
        <w:tc>
          <w:tcPr>
            <w:tcW w:w="8497" w:type="dxa"/>
          </w:tcPr>
          <w:p w14:paraId="78229658" w14:textId="77777777" w:rsidR="00834E2C" w:rsidRPr="00E27B76" w:rsidRDefault="001F3A0C">
            <w:pPr>
              <w:tabs>
                <w:tab w:val="left" w:pos="541"/>
              </w:tabs>
              <w:spacing w:before="7"/>
              <w:ind w:right="10"/>
              <w:rPr>
                <w:rFonts w:ascii="Verdana" w:eastAsia="Arial" w:hAnsi="Verdana" w:cs="Arial"/>
                <w:sz w:val="20"/>
                <w:szCs w:val="20"/>
              </w:rPr>
            </w:pPr>
            <w:r w:rsidRPr="00E27B76">
              <w:rPr>
                <w:rFonts w:ascii="Verdana" w:eastAsia="Arial" w:hAnsi="Verdana" w:cs="Arial"/>
                <w:sz w:val="20"/>
                <w:szCs w:val="20"/>
              </w:rPr>
              <w:t>Compromiso anticorrupción.</w:t>
            </w:r>
          </w:p>
        </w:tc>
      </w:tr>
      <w:tr w:rsidR="00834E2C" w:rsidRPr="00E27B76" w14:paraId="1A9FB96C" w14:textId="77777777">
        <w:tc>
          <w:tcPr>
            <w:tcW w:w="1531" w:type="dxa"/>
          </w:tcPr>
          <w:p w14:paraId="1BF5E73C"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FORMATO 6</w:t>
            </w:r>
          </w:p>
        </w:tc>
        <w:tc>
          <w:tcPr>
            <w:tcW w:w="290" w:type="dxa"/>
          </w:tcPr>
          <w:p w14:paraId="43B4ABA2" w14:textId="77777777" w:rsidR="00834E2C" w:rsidRPr="00E27B76" w:rsidRDefault="001F3A0C">
            <w:pPr>
              <w:pStyle w:val="Ttulo1"/>
              <w:spacing w:line="264" w:lineRule="auto"/>
              <w:ind w:right="10"/>
              <w:rPr>
                <w:rFonts w:ascii="Verdana" w:hAnsi="Verdana" w:cs="Arial"/>
                <w:b w:val="0"/>
                <w:sz w:val="20"/>
              </w:rPr>
            </w:pPr>
            <w:r w:rsidRPr="00E27B76">
              <w:rPr>
                <w:rFonts w:ascii="Verdana" w:hAnsi="Verdana" w:cs="Arial"/>
                <w:b w:val="0"/>
                <w:sz w:val="20"/>
              </w:rPr>
              <w:t>-</w:t>
            </w:r>
          </w:p>
        </w:tc>
        <w:tc>
          <w:tcPr>
            <w:tcW w:w="8497" w:type="dxa"/>
          </w:tcPr>
          <w:p w14:paraId="05294098" w14:textId="5E49B6EC" w:rsidR="00834E2C" w:rsidRPr="00E27B76" w:rsidRDefault="00E27B76">
            <w:pPr>
              <w:tabs>
                <w:tab w:val="left" w:pos="541"/>
              </w:tabs>
              <w:spacing w:before="8"/>
              <w:ind w:right="10"/>
              <w:rPr>
                <w:rFonts w:ascii="Verdana" w:eastAsia="Arial" w:hAnsi="Verdana" w:cs="Arial"/>
                <w:sz w:val="20"/>
                <w:szCs w:val="20"/>
              </w:rPr>
            </w:pPr>
            <w:r w:rsidRPr="00E27B76">
              <w:rPr>
                <w:rFonts w:ascii="Verdana" w:eastAsia="Arial" w:hAnsi="Verdana" w:cs="Arial"/>
                <w:sz w:val="20"/>
                <w:szCs w:val="20"/>
              </w:rPr>
              <w:t xml:space="preserve">Aceptación </w:t>
            </w:r>
            <w:r w:rsidR="001F3A0C" w:rsidRPr="00E27B76">
              <w:rPr>
                <w:rFonts w:ascii="Verdana" w:eastAsia="Arial" w:hAnsi="Verdana" w:cs="Arial"/>
                <w:sz w:val="20"/>
                <w:szCs w:val="20"/>
              </w:rPr>
              <w:t xml:space="preserve">Especificaciones técnicas </w:t>
            </w:r>
          </w:p>
        </w:tc>
      </w:tr>
      <w:tr w:rsidR="00834E2C" w:rsidRPr="00F508A6" w14:paraId="0F6B0AC0" w14:textId="77777777">
        <w:tc>
          <w:tcPr>
            <w:tcW w:w="1531" w:type="dxa"/>
          </w:tcPr>
          <w:p w14:paraId="7C993288" w14:textId="77777777" w:rsidR="00834E2C" w:rsidRPr="008D4BF1" w:rsidRDefault="001F3A0C">
            <w:pPr>
              <w:pStyle w:val="Ttulo1"/>
              <w:spacing w:line="264" w:lineRule="auto"/>
              <w:ind w:right="10"/>
              <w:jc w:val="left"/>
              <w:rPr>
                <w:rFonts w:ascii="Verdana" w:hAnsi="Verdana" w:cs="Arial"/>
                <w:b w:val="0"/>
                <w:sz w:val="20"/>
              </w:rPr>
            </w:pPr>
            <w:r w:rsidRPr="008D4BF1">
              <w:rPr>
                <w:rFonts w:ascii="Verdana" w:hAnsi="Verdana" w:cs="Arial"/>
                <w:b w:val="0"/>
                <w:sz w:val="20"/>
              </w:rPr>
              <w:t xml:space="preserve">  FORMATO 7</w:t>
            </w:r>
          </w:p>
        </w:tc>
        <w:tc>
          <w:tcPr>
            <w:tcW w:w="290" w:type="dxa"/>
          </w:tcPr>
          <w:p w14:paraId="1C34847E"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25CB9DA2" w14:textId="77777777" w:rsidR="00834E2C" w:rsidRPr="008D4BF1" w:rsidRDefault="001F3A0C">
            <w:pPr>
              <w:tabs>
                <w:tab w:val="left" w:pos="541"/>
              </w:tabs>
              <w:spacing w:before="23"/>
              <w:ind w:right="10"/>
              <w:jc w:val="both"/>
              <w:rPr>
                <w:rFonts w:ascii="Verdana" w:eastAsia="Arial" w:hAnsi="Verdana" w:cs="Arial"/>
                <w:sz w:val="20"/>
                <w:szCs w:val="20"/>
              </w:rPr>
            </w:pPr>
            <w:r w:rsidRPr="008D4BF1">
              <w:rPr>
                <w:rFonts w:ascii="Verdana" w:eastAsia="Arial" w:hAnsi="Verdana" w:cs="Arial"/>
                <w:sz w:val="20"/>
                <w:szCs w:val="20"/>
              </w:rPr>
              <w:t>Acreditación de Emprendimientos y Empresas de Mujeres.</w:t>
            </w:r>
          </w:p>
        </w:tc>
      </w:tr>
      <w:tr w:rsidR="00834E2C" w:rsidRPr="00F508A6" w14:paraId="49BC1BCE" w14:textId="77777777">
        <w:tc>
          <w:tcPr>
            <w:tcW w:w="1531" w:type="dxa"/>
          </w:tcPr>
          <w:p w14:paraId="18881263"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8</w:t>
            </w:r>
          </w:p>
        </w:tc>
        <w:tc>
          <w:tcPr>
            <w:tcW w:w="290" w:type="dxa"/>
          </w:tcPr>
          <w:p w14:paraId="37362101"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329CF051" w14:textId="77777777" w:rsidR="00834E2C" w:rsidRPr="008D4BF1" w:rsidRDefault="001F3A0C">
            <w:pPr>
              <w:tabs>
                <w:tab w:val="left" w:pos="541"/>
              </w:tabs>
              <w:spacing w:before="23"/>
              <w:ind w:right="10"/>
              <w:rPr>
                <w:rFonts w:ascii="Verdana" w:eastAsia="Arial" w:hAnsi="Verdana" w:cs="Arial"/>
                <w:sz w:val="20"/>
                <w:szCs w:val="20"/>
              </w:rPr>
            </w:pPr>
            <w:r w:rsidRPr="008D4BF1">
              <w:rPr>
                <w:rFonts w:ascii="Verdana" w:eastAsia="Arial" w:hAnsi="Verdana" w:cs="Arial"/>
                <w:sz w:val="20"/>
                <w:szCs w:val="20"/>
              </w:rPr>
              <w:t>Relación de contratos para acreditar experiencia.</w:t>
            </w:r>
          </w:p>
        </w:tc>
      </w:tr>
      <w:tr w:rsidR="00834E2C" w:rsidRPr="00F508A6" w14:paraId="2B479A3D" w14:textId="77777777">
        <w:tc>
          <w:tcPr>
            <w:tcW w:w="1531" w:type="dxa"/>
          </w:tcPr>
          <w:p w14:paraId="50839982"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9</w:t>
            </w:r>
          </w:p>
        </w:tc>
        <w:tc>
          <w:tcPr>
            <w:tcW w:w="290" w:type="dxa"/>
          </w:tcPr>
          <w:p w14:paraId="63A4EABD"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48CE3EAF" w14:textId="77777777" w:rsidR="00834E2C" w:rsidRPr="008D4BF1" w:rsidRDefault="001F3A0C">
            <w:pPr>
              <w:tabs>
                <w:tab w:val="left" w:pos="541"/>
              </w:tabs>
              <w:spacing w:before="7"/>
              <w:ind w:right="10"/>
              <w:rPr>
                <w:rFonts w:ascii="Verdana" w:eastAsia="Arial" w:hAnsi="Verdana" w:cs="Arial"/>
                <w:sz w:val="20"/>
                <w:szCs w:val="20"/>
              </w:rPr>
            </w:pPr>
            <w:r w:rsidRPr="008D4BF1">
              <w:rPr>
                <w:rFonts w:ascii="Verdana" w:eastAsia="Arial" w:hAnsi="Verdana" w:cs="Arial"/>
                <w:sz w:val="20"/>
                <w:szCs w:val="20"/>
              </w:rPr>
              <w:t>Relación de contratos para acreditar experiencia específica.</w:t>
            </w:r>
          </w:p>
        </w:tc>
      </w:tr>
      <w:tr w:rsidR="00834E2C" w:rsidRPr="00F508A6" w14:paraId="5FAB755F" w14:textId="77777777">
        <w:tc>
          <w:tcPr>
            <w:tcW w:w="1531" w:type="dxa"/>
          </w:tcPr>
          <w:p w14:paraId="74F4E7C1"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10</w:t>
            </w:r>
          </w:p>
        </w:tc>
        <w:tc>
          <w:tcPr>
            <w:tcW w:w="290" w:type="dxa"/>
          </w:tcPr>
          <w:p w14:paraId="726BCFE5"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2D137CE7" w14:textId="77777777" w:rsidR="00834E2C" w:rsidRPr="008D4BF1" w:rsidRDefault="001F3A0C">
            <w:pPr>
              <w:pBdr>
                <w:top w:val="nil"/>
                <w:left w:val="nil"/>
                <w:bottom w:val="nil"/>
                <w:right w:val="nil"/>
                <w:between w:val="nil"/>
              </w:pBdr>
              <w:jc w:val="both"/>
              <w:rPr>
                <w:rFonts w:ascii="Verdana" w:eastAsia="Arial" w:hAnsi="Verdana" w:cs="Arial"/>
                <w:color w:val="000000"/>
                <w:sz w:val="20"/>
                <w:szCs w:val="20"/>
              </w:rPr>
            </w:pPr>
            <w:r w:rsidRPr="008D4BF1">
              <w:rPr>
                <w:rFonts w:ascii="Verdana" w:eastAsia="Arial" w:hAnsi="Verdana" w:cs="Arial"/>
                <w:color w:val="000000"/>
                <w:sz w:val="20"/>
                <w:szCs w:val="20"/>
              </w:rPr>
              <w:t>Relación de contratos para acreditar experiencia, proponentes extranjeros sin sucursal en Colombia</w:t>
            </w:r>
          </w:p>
        </w:tc>
      </w:tr>
      <w:tr w:rsidR="00834E2C" w:rsidRPr="00F508A6" w14:paraId="5A264873" w14:textId="77777777">
        <w:tc>
          <w:tcPr>
            <w:tcW w:w="1531" w:type="dxa"/>
          </w:tcPr>
          <w:p w14:paraId="671139A4"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12</w:t>
            </w:r>
          </w:p>
        </w:tc>
        <w:tc>
          <w:tcPr>
            <w:tcW w:w="290" w:type="dxa"/>
          </w:tcPr>
          <w:p w14:paraId="1ADD4869"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362F92FA" w14:textId="647DF8B4" w:rsidR="00834E2C" w:rsidRPr="008D4BF1" w:rsidRDefault="008734C4">
            <w:pPr>
              <w:ind w:right="-232"/>
              <w:jc w:val="both"/>
              <w:rPr>
                <w:rFonts w:ascii="Verdana" w:eastAsia="Arial" w:hAnsi="Verdana" w:cs="Arial"/>
                <w:sz w:val="20"/>
                <w:szCs w:val="20"/>
              </w:rPr>
            </w:pPr>
            <w:r w:rsidRPr="008D4BF1">
              <w:rPr>
                <w:rFonts w:ascii="Verdana" w:eastAsia="Arial" w:hAnsi="Verdana" w:cs="Arial"/>
                <w:sz w:val="20"/>
                <w:szCs w:val="20"/>
              </w:rPr>
              <w:t>Apoyo a la industria nacional</w:t>
            </w:r>
          </w:p>
        </w:tc>
      </w:tr>
      <w:tr w:rsidR="00834E2C" w:rsidRPr="00F508A6" w14:paraId="5F11E301" w14:textId="77777777">
        <w:tc>
          <w:tcPr>
            <w:tcW w:w="1531" w:type="dxa"/>
          </w:tcPr>
          <w:p w14:paraId="09B6567F"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13</w:t>
            </w:r>
          </w:p>
        </w:tc>
        <w:tc>
          <w:tcPr>
            <w:tcW w:w="290" w:type="dxa"/>
          </w:tcPr>
          <w:p w14:paraId="3320FD23"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139BE7A2" w14:textId="08CAFA64" w:rsidR="00834E2C" w:rsidRPr="008D4BF1" w:rsidRDefault="008734C4">
            <w:pPr>
              <w:tabs>
                <w:tab w:val="left" w:pos="541"/>
              </w:tabs>
              <w:spacing w:before="7"/>
              <w:ind w:right="10"/>
              <w:rPr>
                <w:rFonts w:ascii="Verdana" w:eastAsia="Arial" w:hAnsi="Verdana" w:cs="Arial"/>
                <w:sz w:val="20"/>
                <w:szCs w:val="20"/>
              </w:rPr>
            </w:pPr>
            <w:r w:rsidRPr="008D4BF1">
              <w:rPr>
                <w:rFonts w:ascii="Verdana" w:eastAsia="Arial" w:hAnsi="Verdana" w:cs="Arial"/>
                <w:sz w:val="20"/>
                <w:szCs w:val="20"/>
              </w:rPr>
              <w:t xml:space="preserve">Acreditación Vinculación personas con Discapacidad  </w:t>
            </w:r>
          </w:p>
        </w:tc>
      </w:tr>
      <w:tr w:rsidR="00834E2C" w:rsidRPr="00F508A6" w14:paraId="583B3FD6" w14:textId="77777777">
        <w:tc>
          <w:tcPr>
            <w:tcW w:w="1531" w:type="dxa"/>
          </w:tcPr>
          <w:p w14:paraId="4C3E7D32"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14</w:t>
            </w:r>
          </w:p>
        </w:tc>
        <w:tc>
          <w:tcPr>
            <w:tcW w:w="290" w:type="dxa"/>
          </w:tcPr>
          <w:p w14:paraId="1455CD38"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3AAE9FF5" w14:textId="365712ED" w:rsidR="00834E2C" w:rsidRPr="008D4BF1" w:rsidRDefault="008734C4">
            <w:pPr>
              <w:tabs>
                <w:tab w:val="left" w:pos="541"/>
              </w:tabs>
              <w:spacing w:before="7"/>
              <w:ind w:right="10"/>
              <w:rPr>
                <w:rFonts w:ascii="Verdana" w:eastAsia="Arial" w:hAnsi="Verdana" w:cs="Arial"/>
                <w:sz w:val="20"/>
                <w:szCs w:val="20"/>
              </w:rPr>
            </w:pPr>
            <w:r w:rsidRPr="008D4BF1">
              <w:rPr>
                <w:rFonts w:ascii="Verdana" w:eastAsia="Arial" w:hAnsi="Verdana" w:cs="Arial"/>
                <w:sz w:val="20"/>
                <w:szCs w:val="20"/>
              </w:rPr>
              <w:t xml:space="preserve">Acreditación de </w:t>
            </w:r>
            <w:proofErr w:type="spellStart"/>
            <w:r w:rsidRPr="008D4BF1">
              <w:rPr>
                <w:rFonts w:ascii="Verdana" w:eastAsia="Arial" w:hAnsi="Verdana" w:cs="Arial"/>
                <w:sz w:val="20"/>
                <w:szCs w:val="20"/>
              </w:rPr>
              <w:t>Mipymes</w:t>
            </w:r>
            <w:proofErr w:type="spellEnd"/>
          </w:p>
        </w:tc>
      </w:tr>
      <w:tr w:rsidR="00834E2C" w:rsidRPr="00F508A6" w14:paraId="44C4CA43" w14:textId="77777777">
        <w:tc>
          <w:tcPr>
            <w:tcW w:w="1531" w:type="dxa"/>
          </w:tcPr>
          <w:p w14:paraId="740CD9AB"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15</w:t>
            </w:r>
          </w:p>
        </w:tc>
        <w:tc>
          <w:tcPr>
            <w:tcW w:w="290" w:type="dxa"/>
          </w:tcPr>
          <w:p w14:paraId="2C0768A9"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3346F8D5" w14:textId="6A2043ED" w:rsidR="00834E2C" w:rsidRPr="008D4BF1" w:rsidRDefault="008734C4">
            <w:pPr>
              <w:tabs>
                <w:tab w:val="left" w:pos="541"/>
              </w:tabs>
              <w:spacing w:before="7"/>
              <w:ind w:right="10"/>
              <w:rPr>
                <w:rFonts w:ascii="Verdana" w:eastAsia="Arial" w:hAnsi="Verdana" w:cs="Arial"/>
                <w:sz w:val="20"/>
                <w:szCs w:val="20"/>
              </w:rPr>
            </w:pPr>
            <w:r w:rsidRPr="008D4BF1">
              <w:rPr>
                <w:rFonts w:ascii="Verdana" w:eastAsia="Arial" w:hAnsi="Verdana" w:cs="Arial"/>
                <w:sz w:val="20"/>
                <w:szCs w:val="20"/>
              </w:rPr>
              <w:t>Información financiera extranjeros sin domicilio en Colombia</w:t>
            </w:r>
          </w:p>
        </w:tc>
      </w:tr>
      <w:tr w:rsidR="00834E2C" w:rsidRPr="00F508A6" w14:paraId="7019990F" w14:textId="77777777">
        <w:tc>
          <w:tcPr>
            <w:tcW w:w="1531" w:type="dxa"/>
          </w:tcPr>
          <w:p w14:paraId="4C903FBC"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16</w:t>
            </w:r>
          </w:p>
        </w:tc>
        <w:tc>
          <w:tcPr>
            <w:tcW w:w="290" w:type="dxa"/>
          </w:tcPr>
          <w:p w14:paraId="54E9EF81"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2D960A65" w14:textId="63C843D8" w:rsidR="00834E2C" w:rsidRPr="008D4BF1" w:rsidRDefault="008734C4">
            <w:pPr>
              <w:tabs>
                <w:tab w:val="left" w:pos="541"/>
              </w:tabs>
              <w:spacing w:before="8"/>
              <w:ind w:right="10"/>
              <w:rPr>
                <w:rFonts w:ascii="Verdana" w:eastAsia="Arial" w:hAnsi="Verdana" w:cs="Arial"/>
                <w:sz w:val="20"/>
                <w:szCs w:val="20"/>
              </w:rPr>
            </w:pPr>
            <w:r w:rsidRPr="008D4BF1">
              <w:rPr>
                <w:rFonts w:ascii="Verdana" w:eastAsia="Arial" w:hAnsi="Verdana" w:cs="Arial"/>
                <w:sz w:val="20"/>
                <w:szCs w:val="20"/>
              </w:rPr>
              <w:t>Autorización Manejo de Datos Personales</w:t>
            </w:r>
          </w:p>
        </w:tc>
      </w:tr>
      <w:tr w:rsidR="00834E2C" w:rsidRPr="0093321A" w14:paraId="537073AF" w14:textId="77777777">
        <w:tc>
          <w:tcPr>
            <w:tcW w:w="1531" w:type="dxa"/>
          </w:tcPr>
          <w:p w14:paraId="2111C285"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FORMATO 17</w:t>
            </w:r>
          </w:p>
        </w:tc>
        <w:tc>
          <w:tcPr>
            <w:tcW w:w="290" w:type="dxa"/>
          </w:tcPr>
          <w:p w14:paraId="41603BB6" w14:textId="77777777" w:rsidR="00834E2C" w:rsidRPr="008D4BF1" w:rsidRDefault="001F3A0C">
            <w:pPr>
              <w:pStyle w:val="Ttulo1"/>
              <w:spacing w:line="264" w:lineRule="auto"/>
              <w:ind w:right="10"/>
              <w:rPr>
                <w:rFonts w:ascii="Verdana" w:hAnsi="Verdana" w:cs="Arial"/>
                <w:b w:val="0"/>
                <w:sz w:val="20"/>
              </w:rPr>
            </w:pPr>
            <w:r w:rsidRPr="008D4BF1">
              <w:rPr>
                <w:rFonts w:ascii="Verdana" w:hAnsi="Verdana" w:cs="Arial"/>
                <w:b w:val="0"/>
                <w:sz w:val="20"/>
              </w:rPr>
              <w:t>-</w:t>
            </w:r>
          </w:p>
        </w:tc>
        <w:tc>
          <w:tcPr>
            <w:tcW w:w="8497" w:type="dxa"/>
          </w:tcPr>
          <w:p w14:paraId="23DF9554" w14:textId="6235061F" w:rsidR="00834E2C" w:rsidRPr="008D4BF1" w:rsidRDefault="008734C4">
            <w:pPr>
              <w:rPr>
                <w:rFonts w:ascii="Verdana" w:eastAsia="Arial" w:hAnsi="Verdana" w:cs="Arial"/>
                <w:sz w:val="20"/>
                <w:szCs w:val="20"/>
              </w:rPr>
            </w:pPr>
            <w:r w:rsidRPr="008D4BF1">
              <w:rPr>
                <w:rFonts w:ascii="Verdana" w:eastAsia="Arial" w:hAnsi="Verdana" w:cs="Arial"/>
                <w:sz w:val="20"/>
                <w:szCs w:val="20"/>
              </w:rPr>
              <w:t>Factores de desempate</w:t>
            </w:r>
          </w:p>
        </w:tc>
      </w:tr>
    </w:tbl>
    <w:p w14:paraId="0CFD1CDE" w14:textId="77777777" w:rsidR="00834E2C" w:rsidRPr="0093321A" w:rsidRDefault="00834E2C">
      <w:pPr>
        <w:pStyle w:val="Ttulo1"/>
        <w:spacing w:line="264" w:lineRule="auto"/>
        <w:ind w:right="10"/>
        <w:rPr>
          <w:rFonts w:ascii="Verdana" w:hAnsi="Verdana" w:cs="Arial"/>
          <w:b w:val="0"/>
          <w:sz w:val="20"/>
        </w:rPr>
      </w:pPr>
    </w:p>
    <w:p w14:paraId="65493282" w14:textId="77777777" w:rsidR="00834E2C" w:rsidRPr="0093321A" w:rsidRDefault="00834E2C">
      <w:pPr>
        <w:pBdr>
          <w:top w:val="nil"/>
          <w:left w:val="nil"/>
          <w:bottom w:val="nil"/>
          <w:right w:val="nil"/>
          <w:between w:val="nil"/>
        </w:pBdr>
        <w:tabs>
          <w:tab w:val="left" w:pos="541"/>
        </w:tabs>
        <w:spacing w:before="8" w:line="264" w:lineRule="auto"/>
        <w:ind w:right="10"/>
        <w:rPr>
          <w:rFonts w:ascii="Verdana" w:eastAsia="Arial" w:hAnsi="Verdana" w:cs="Arial"/>
          <w:color w:val="000000"/>
          <w:sz w:val="20"/>
          <w:szCs w:val="20"/>
        </w:rPr>
      </w:pPr>
    </w:p>
    <w:p w14:paraId="249CF502" w14:textId="77777777" w:rsidR="00834E2C" w:rsidRPr="0093321A" w:rsidRDefault="00834E2C">
      <w:pPr>
        <w:ind w:right="-232"/>
        <w:jc w:val="both"/>
        <w:rPr>
          <w:rFonts w:ascii="Verdana" w:eastAsia="Arial" w:hAnsi="Verdana" w:cs="Arial"/>
          <w:sz w:val="20"/>
          <w:szCs w:val="20"/>
        </w:rPr>
      </w:pPr>
    </w:p>
    <w:sectPr w:rsidR="00834E2C" w:rsidRPr="0093321A">
      <w:headerReference w:type="default" r:id="rId17"/>
      <w:footerReference w:type="default" r:id="rId18"/>
      <w:pgSz w:w="12242" w:h="15842"/>
      <w:pgMar w:top="720" w:right="1043" w:bottom="1276"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23B5B" w14:textId="77777777" w:rsidR="006854DF" w:rsidRDefault="006854DF">
      <w:r>
        <w:separator/>
      </w:r>
    </w:p>
  </w:endnote>
  <w:endnote w:type="continuationSeparator" w:id="0">
    <w:p w14:paraId="286AA960" w14:textId="77777777" w:rsidR="006854DF" w:rsidRDefault="00685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7D7BB4A8-B9B8-4113-9FA0-99EC05229032}"/>
  </w:font>
  <w:font w:name="Arial Narrow">
    <w:panose1 w:val="020B0606020202030204"/>
    <w:charset w:val="00"/>
    <w:family w:val="swiss"/>
    <w:pitch w:val="variable"/>
    <w:sig w:usb0="00000287" w:usb1="00000800" w:usb2="00000000" w:usb3="00000000" w:csb0="0000009F" w:csb1="00000000"/>
    <w:embedRegular r:id="rId2" w:fontKey="{E9492AAB-8FBC-4AF5-8959-6707387624C6}"/>
    <w:embedBold r:id="rId3" w:fontKey="{3A402B34-9C2E-4575-8213-76B8D3E6CE6F}"/>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4" w:fontKey="{4AD0682F-797C-4312-A87B-8080D614A330}"/>
    <w:embedBold r:id="rId5" w:fontKey="{DADD3F3D-108D-4E91-BCC0-4B31708FC6A3}"/>
    <w:embedItalic r:id="rId6" w:fontKey="{5DDED869-D82B-47AC-858B-41DA912F7893}"/>
    <w:embedBoldItalic r:id="rId7" w:fontKey="{02B54E72-98F0-434C-9307-5F51AA64262E}"/>
  </w:font>
  <w:font w:name="Futura Md BT">
    <w:altName w:val="Lucida Sans Unicode"/>
    <w:panose1 w:val="00000000000000000000"/>
    <w:charset w:val="00"/>
    <w:family w:val="roman"/>
    <w:notTrueType/>
    <w:pitch w:val="default"/>
  </w:font>
  <w:font w:name="Swis721 Md B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EB9A380C-ABF7-4823-8744-ED9C1781B9A1}"/>
  </w:font>
  <w:font w:name="Calibri">
    <w:panose1 w:val="020F0502020204030204"/>
    <w:charset w:val="00"/>
    <w:family w:val="swiss"/>
    <w:pitch w:val="variable"/>
    <w:sig w:usb0="E4002EFF" w:usb1="C200247B" w:usb2="00000009" w:usb3="00000000" w:csb0="000001FF" w:csb1="00000000"/>
    <w:embedRegular r:id="rId9" w:fontKey="{B3867C4D-2B97-4B68-936B-9ED9DD832C48}"/>
  </w:font>
  <w:font w:name="Times">
    <w:altName w:val="Sylfaen"/>
    <w:panose1 w:val="02020603050405020304"/>
    <w:charset w:val="00"/>
    <w:family w:val="roman"/>
    <w:pitch w:val="variable"/>
    <w:sig w:usb0="E0002EFF" w:usb1="C000785B" w:usb2="00000009" w:usb3="00000000" w:csb0="000001FF" w:csb1="00000000"/>
    <w:embedRegular r:id="rId10" w:fontKey="{1EB6ACFE-6A1A-460F-92CF-5792EDE75B48}"/>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11" w:fontKey="{50F022A2-BD74-4631-A167-80F536E539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0D045" w14:textId="77777777" w:rsidR="00E027FD" w:rsidRDefault="00E027FD">
    <w:pPr>
      <w:pBdr>
        <w:top w:val="nil"/>
        <w:left w:val="nil"/>
        <w:bottom w:val="nil"/>
        <w:right w:val="nil"/>
        <w:between w:val="nil"/>
      </w:pBdr>
      <w:tabs>
        <w:tab w:val="center" w:pos="4252"/>
        <w:tab w:val="right" w:pos="8504"/>
      </w:tabs>
      <w:jc w:val="right"/>
      <w:rPr>
        <w:rFonts w:ascii="Verdana" w:eastAsia="Verdana" w:hAnsi="Verdana" w:cs="Verdana"/>
        <w:color w:val="000000"/>
        <w:sz w:val="16"/>
        <w:szCs w:val="16"/>
      </w:rPr>
    </w:pPr>
    <w:r>
      <w:rPr>
        <w:rFonts w:ascii="Verdana" w:eastAsia="Verdana" w:hAnsi="Verdana" w:cs="Verdana"/>
        <w:color w:val="000000"/>
        <w:sz w:val="16"/>
        <w:szCs w:val="16"/>
      </w:rPr>
      <w:fldChar w:fldCharType="begin"/>
    </w:r>
    <w:r>
      <w:rPr>
        <w:rFonts w:ascii="Verdana" w:eastAsia="Verdana" w:hAnsi="Verdana" w:cs="Verdana"/>
        <w:color w:val="000000"/>
        <w:sz w:val="16"/>
        <w:szCs w:val="16"/>
      </w:rPr>
      <w:instrText>PAGE</w:instrText>
    </w:r>
    <w:r>
      <w:rPr>
        <w:rFonts w:ascii="Verdana" w:eastAsia="Verdana" w:hAnsi="Verdana" w:cs="Verdana"/>
        <w:color w:val="000000"/>
        <w:sz w:val="16"/>
        <w:szCs w:val="16"/>
      </w:rPr>
      <w:fldChar w:fldCharType="separate"/>
    </w:r>
    <w:r w:rsidR="00174F2A">
      <w:rPr>
        <w:rFonts w:ascii="Verdana" w:eastAsia="Verdana" w:hAnsi="Verdana" w:cs="Verdana"/>
        <w:noProof/>
        <w:color w:val="000000"/>
        <w:sz w:val="16"/>
        <w:szCs w:val="16"/>
      </w:rPr>
      <w:t>1</w:t>
    </w:r>
    <w:r>
      <w:rPr>
        <w:rFonts w:ascii="Verdana" w:eastAsia="Verdana" w:hAnsi="Verdana" w:cs="Verdana"/>
        <w:color w:val="000000"/>
        <w:sz w:val="16"/>
        <w:szCs w:val="16"/>
      </w:rPr>
      <w:fldChar w:fldCharType="end"/>
    </w:r>
  </w:p>
  <w:p w14:paraId="4B32CE2B" w14:textId="77777777" w:rsidR="00E027FD" w:rsidRDefault="00E027FD">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74D10" w14:textId="77777777" w:rsidR="006854DF" w:rsidRDefault="006854DF">
      <w:r>
        <w:separator/>
      </w:r>
    </w:p>
  </w:footnote>
  <w:footnote w:type="continuationSeparator" w:id="0">
    <w:p w14:paraId="4CA41130" w14:textId="77777777" w:rsidR="006854DF" w:rsidRDefault="006854DF">
      <w:r>
        <w:continuationSeparator/>
      </w:r>
    </w:p>
  </w:footnote>
  <w:footnote w:id="1">
    <w:p w14:paraId="31F40202" w14:textId="77777777" w:rsidR="00E027FD" w:rsidRDefault="00E027FD">
      <w:pPr>
        <w:pBdr>
          <w:top w:val="nil"/>
          <w:left w:val="nil"/>
          <w:bottom w:val="nil"/>
          <w:right w:val="nil"/>
          <w:between w:val="nil"/>
        </w:pBdr>
        <w:jc w:val="both"/>
        <w:rPr>
          <w:rFonts w:ascii="Arial Narrow" w:eastAsia="Arial Narrow" w:hAnsi="Arial Narrow" w:cs="Arial Narrow"/>
          <w:color w:val="000000"/>
          <w:sz w:val="14"/>
          <w:szCs w:val="14"/>
        </w:rPr>
      </w:pPr>
      <w:r>
        <w:rPr>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C037A" w14:textId="77777777" w:rsidR="00E027FD" w:rsidRDefault="00E027FD">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bookmarkStart w:id="15" w:name="_heading=h.pe22ozyyy0ue" w:colFirst="0" w:colLast="0"/>
    <w:bookmarkEnd w:id="15"/>
  </w:p>
  <w:p w14:paraId="676E1A36" w14:textId="77777777" w:rsidR="00E027FD" w:rsidRDefault="00E027FD">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r>
      <w:rPr>
        <w:rFonts w:ascii="Arial" w:eastAsia="Arial" w:hAnsi="Arial" w:cs="Arial"/>
        <w:noProof/>
        <w:color w:val="000000"/>
        <w:sz w:val="22"/>
        <w:szCs w:val="22"/>
        <w:lang w:eastAsia="es-CO"/>
      </w:rPr>
      <w:drawing>
        <wp:anchor distT="0" distB="0" distL="0" distR="0" simplePos="0" relativeHeight="251658240" behindDoc="1" locked="0" layoutInCell="1" hidden="0" allowOverlap="1" wp14:anchorId="1BDBB42C" wp14:editId="569BCC28">
          <wp:simplePos x="0" y="0"/>
          <wp:positionH relativeFrom="margin">
            <wp:posOffset>2160823</wp:posOffset>
          </wp:positionH>
          <wp:positionV relativeFrom="page">
            <wp:posOffset>636103</wp:posOffset>
          </wp:positionV>
          <wp:extent cx="1918243" cy="512431"/>
          <wp:effectExtent l="0" t="0" r="0" b="0"/>
          <wp:wrapNone/>
          <wp:docPr id="169867762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
                  <a:srcRect l="51849" t="1" b="2044"/>
                  <a:stretch>
                    <a:fillRect/>
                  </a:stretch>
                </pic:blipFill>
                <pic:spPr>
                  <a:xfrm>
                    <a:off x="0" y="0"/>
                    <a:ext cx="1918243" cy="512431"/>
                  </a:xfrm>
                  <a:prstGeom prst="rect">
                    <a:avLst/>
                  </a:prstGeom>
                  <a:ln/>
                </pic:spPr>
              </pic:pic>
            </a:graphicData>
          </a:graphic>
        </wp:anchor>
      </w:drawing>
    </w:r>
  </w:p>
  <w:p w14:paraId="05F080FB" w14:textId="77777777" w:rsidR="00E027FD" w:rsidRDefault="00E027FD">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690DE38" w14:textId="77777777" w:rsidR="00E027FD" w:rsidRDefault="00E027FD">
    <w:pPr>
      <w:pBdr>
        <w:top w:val="nil"/>
        <w:left w:val="nil"/>
        <w:bottom w:val="nil"/>
        <w:right w:val="nil"/>
        <w:between w:val="nil"/>
      </w:pBdr>
      <w:tabs>
        <w:tab w:val="center" w:pos="4252"/>
        <w:tab w:val="right" w:pos="8504"/>
        <w:tab w:val="left" w:pos="5998"/>
      </w:tabs>
      <w:rPr>
        <w:rFonts w:ascii="Arial" w:eastAsia="Arial" w:hAnsi="Arial" w:cs="Arial"/>
        <w:color w:val="000000"/>
        <w:sz w:val="22"/>
        <w:szCs w:val="22"/>
      </w:rPr>
    </w:pPr>
    <w:r>
      <w:rPr>
        <w:rFonts w:ascii="Arial" w:eastAsia="Arial" w:hAnsi="Arial" w:cs="Arial"/>
        <w:color w:val="000000"/>
        <w:sz w:val="22"/>
        <w:szCs w:val="22"/>
      </w:rPr>
      <w:tab/>
    </w:r>
  </w:p>
  <w:p w14:paraId="2EA9FDA9" w14:textId="77777777" w:rsidR="00E027FD" w:rsidRDefault="00E027FD">
    <w:pPr>
      <w:pBdr>
        <w:top w:val="nil"/>
        <w:left w:val="nil"/>
        <w:bottom w:val="nil"/>
        <w:right w:val="nil"/>
        <w:between w:val="nil"/>
      </w:pBdr>
      <w:rPr>
        <w:rFonts w:ascii="Arial" w:eastAsia="Arial" w:hAnsi="Arial" w:cs="Arial"/>
        <w:color w:val="000000"/>
      </w:rPr>
    </w:pPr>
  </w:p>
  <w:p w14:paraId="4A7504DA" w14:textId="77777777" w:rsidR="00E027FD" w:rsidRDefault="00E027FD">
    <w:pPr>
      <w:pBdr>
        <w:top w:val="nil"/>
        <w:left w:val="nil"/>
        <w:bottom w:val="nil"/>
        <w:right w:val="nil"/>
        <w:between w:val="nil"/>
      </w:pBdr>
      <w:rPr>
        <w:rFonts w:ascii="Arial" w:eastAsia="Arial" w:hAnsi="Arial" w:cs="Arial"/>
        <w:color w:val="000000"/>
      </w:rPr>
    </w:pPr>
  </w:p>
  <w:p w14:paraId="0647EB7A" w14:textId="05F44725" w:rsidR="00E027FD" w:rsidRDefault="00E027FD">
    <w:pPr>
      <w:pBdr>
        <w:top w:val="nil"/>
        <w:left w:val="nil"/>
        <w:bottom w:val="nil"/>
        <w:right w:val="nil"/>
        <w:between w:val="nil"/>
      </w:pBdr>
      <w:tabs>
        <w:tab w:val="center" w:pos="4252"/>
        <w:tab w:val="right" w:pos="8504"/>
      </w:tabs>
      <w:jc w:val="center"/>
      <w:rPr>
        <w:rFonts w:ascii="Verdana" w:eastAsia="Verdana" w:hAnsi="Verdana" w:cs="Verdana"/>
        <w:b/>
        <w:color w:val="000000"/>
        <w:sz w:val="20"/>
        <w:szCs w:val="20"/>
      </w:rPr>
    </w:pPr>
    <w:r>
      <w:rPr>
        <w:rFonts w:ascii="Verdana" w:eastAsia="Verdana" w:hAnsi="Verdana" w:cs="Verdana"/>
        <w:b/>
        <w:color w:val="000000"/>
        <w:sz w:val="20"/>
        <w:szCs w:val="20"/>
      </w:rPr>
      <w:t>PLIEGO DE CONDICIONES</w:t>
    </w:r>
    <w:r w:rsidR="007A7C9B">
      <w:rPr>
        <w:rFonts w:ascii="Verdana" w:eastAsia="Verdana" w:hAnsi="Verdana" w:cs="Verdana"/>
        <w:b/>
        <w:color w:val="000000"/>
        <w:sz w:val="20"/>
        <w:szCs w:val="20"/>
      </w:rPr>
      <w:t xml:space="preserve"> DEFINITIVO</w:t>
    </w:r>
    <w:r>
      <w:rPr>
        <w:rFonts w:ascii="Verdana" w:eastAsia="Verdana" w:hAnsi="Verdana" w:cs="Verdana"/>
        <w:b/>
        <w:color w:val="000000"/>
        <w:sz w:val="20"/>
        <w:szCs w:val="20"/>
      </w:rPr>
      <w:t xml:space="preserve"> </w:t>
    </w:r>
  </w:p>
  <w:p w14:paraId="1021575A" w14:textId="7DB00DF5" w:rsidR="00E027FD" w:rsidRDefault="00E027FD">
    <w:pPr>
      <w:pBdr>
        <w:top w:val="nil"/>
        <w:left w:val="nil"/>
        <w:bottom w:val="nil"/>
        <w:right w:val="nil"/>
        <w:between w:val="nil"/>
      </w:pBdr>
      <w:tabs>
        <w:tab w:val="center" w:pos="4252"/>
        <w:tab w:val="right" w:pos="8504"/>
      </w:tabs>
      <w:jc w:val="center"/>
      <w:rPr>
        <w:rFonts w:ascii="Verdana" w:eastAsia="Verdana" w:hAnsi="Verdana" w:cs="Verdana"/>
        <w:b/>
        <w:color w:val="000000"/>
        <w:sz w:val="20"/>
        <w:szCs w:val="20"/>
      </w:rPr>
    </w:pPr>
    <w:bookmarkStart w:id="16" w:name="_heading=h.cq7q4gixk90m" w:colFirst="0" w:colLast="0"/>
    <w:bookmarkEnd w:id="16"/>
    <w:r>
      <w:rPr>
        <w:rFonts w:ascii="Verdana" w:eastAsia="Verdana" w:hAnsi="Verdana" w:cs="Verdana"/>
        <w:b/>
        <w:color w:val="000000"/>
        <w:sz w:val="20"/>
        <w:szCs w:val="20"/>
      </w:rPr>
      <w:t>LICITACIÓN PÚBLICA SGC-LP-0</w:t>
    </w:r>
    <w:r w:rsidR="00F508A6">
      <w:rPr>
        <w:rFonts w:ascii="Verdana" w:eastAsia="Verdana" w:hAnsi="Verdana" w:cs="Verdana"/>
        <w:b/>
        <w:color w:val="000000"/>
        <w:sz w:val="20"/>
        <w:szCs w:val="20"/>
      </w:rPr>
      <w:t>10</w:t>
    </w:r>
    <w:r>
      <w:rPr>
        <w:rFonts w:ascii="Verdana" w:eastAsia="Verdana" w:hAnsi="Verdana" w:cs="Verdana"/>
        <w:b/>
        <w:color w:val="000000"/>
        <w:sz w:val="20"/>
        <w:szCs w:val="20"/>
      </w:rPr>
      <w:t>-2025</w:t>
    </w:r>
  </w:p>
  <w:p w14:paraId="6A20DBBA" w14:textId="77777777" w:rsidR="00E027FD" w:rsidRDefault="00E027FD">
    <w:pPr>
      <w:pBdr>
        <w:top w:val="nil"/>
        <w:left w:val="nil"/>
        <w:bottom w:val="nil"/>
        <w:right w:val="nil"/>
        <w:between w:val="nil"/>
      </w:pBdr>
      <w:tabs>
        <w:tab w:val="center" w:pos="4252"/>
        <w:tab w:val="right" w:pos="8504"/>
      </w:tabs>
      <w:jc w:val="center"/>
      <w:rPr>
        <w:rFonts w:ascii="Verdana" w:eastAsia="Verdana" w:hAnsi="Verdana" w:cs="Verdana"/>
        <w:b/>
        <w:color w:val="000000"/>
        <w:sz w:val="20"/>
        <w:szCs w:val="20"/>
      </w:rPr>
    </w:pPr>
  </w:p>
  <w:p w14:paraId="099A6C14" w14:textId="77777777" w:rsidR="00E027FD" w:rsidRDefault="00E027FD">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2A4"/>
    <w:multiLevelType w:val="multilevel"/>
    <w:tmpl w:val="5EF8BD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685DD7"/>
    <w:multiLevelType w:val="multilevel"/>
    <w:tmpl w:val="9350F678"/>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65578CE"/>
    <w:multiLevelType w:val="multilevel"/>
    <w:tmpl w:val="6E808A36"/>
    <w:lvl w:ilvl="0">
      <w:start w:val="1"/>
      <w:numFmt w:val="decimal"/>
      <w:lvlText w:val="%1."/>
      <w:lvlJc w:val="left"/>
      <w:pPr>
        <w:ind w:left="1037" w:hanging="360"/>
      </w:pPr>
    </w:lvl>
    <w:lvl w:ilvl="1">
      <w:start w:val="1"/>
      <w:numFmt w:val="decimal"/>
      <w:lvlText w:val="%1.%2."/>
      <w:lvlJc w:val="left"/>
      <w:pPr>
        <w:ind w:left="1037" w:hanging="360"/>
      </w:pPr>
    </w:lvl>
    <w:lvl w:ilvl="2">
      <w:start w:val="1"/>
      <w:numFmt w:val="decimal"/>
      <w:lvlText w:val="%1.%2.%3."/>
      <w:lvlJc w:val="left"/>
      <w:pPr>
        <w:ind w:left="1397" w:hanging="720"/>
      </w:pPr>
    </w:lvl>
    <w:lvl w:ilvl="3">
      <w:start w:val="1"/>
      <w:numFmt w:val="decimal"/>
      <w:lvlText w:val="%1.%2.%3.%4."/>
      <w:lvlJc w:val="left"/>
      <w:pPr>
        <w:ind w:left="1397" w:hanging="720"/>
      </w:pPr>
    </w:lvl>
    <w:lvl w:ilvl="4">
      <w:start w:val="1"/>
      <w:numFmt w:val="decimal"/>
      <w:lvlText w:val="%1.%2.%3.%4.%5."/>
      <w:lvlJc w:val="left"/>
      <w:pPr>
        <w:ind w:left="1757" w:hanging="1080"/>
      </w:pPr>
    </w:lvl>
    <w:lvl w:ilvl="5">
      <w:start w:val="1"/>
      <w:numFmt w:val="decimal"/>
      <w:lvlText w:val="%1.%2.%3.%4.%5.%6."/>
      <w:lvlJc w:val="left"/>
      <w:pPr>
        <w:ind w:left="1757" w:hanging="1080"/>
      </w:pPr>
    </w:lvl>
    <w:lvl w:ilvl="6">
      <w:start w:val="1"/>
      <w:numFmt w:val="decimal"/>
      <w:lvlText w:val="%1.%2.%3.%4.%5.%6.%7."/>
      <w:lvlJc w:val="left"/>
      <w:pPr>
        <w:ind w:left="1757" w:hanging="1080"/>
      </w:pPr>
    </w:lvl>
    <w:lvl w:ilvl="7">
      <w:start w:val="1"/>
      <w:numFmt w:val="decimal"/>
      <w:lvlText w:val="%1.%2.%3.%4.%5.%6.%7.%8."/>
      <w:lvlJc w:val="left"/>
      <w:pPr>
        <w:ind w:left="2117" w:hanging="1440"/>
      </w:pPr>
    </w:lvl>
    <w:lvl w:ilvl="8">
      <w:start w:val="1"/>
      <w:numFmt w:val="decimal"/>
      <w:lvlText w:val="%1.%2.%3.%4.%5.%6.%7.%8.%9."/>
      <w:lvlJc w:val="left"/>
      <w:pPr>
        <w:ind w:left="2117" w:hanging="1440"/>
      </w:pPr>
    </w:lvl>
  </w:abstractNum>
  <w:abstractNum w:abstractNumId="3" w15:restartNumberingAfterBreak="0">
    <w:nsid w:val="1BDF6404"/>
    <w:multiLevelType w:val="hybridMultilevel"/>
    <w:tmpl w:val="7C94D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905877"/>
    <w:multiLevelType w:val="multilevel"/>
    <w:tmpl w:val="48BA5EAC"/>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196575"/>
    <w:multiLevelType w:val="multilevel"/>
    <w:tmpl w:val="0E424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182F05"/>
    <w:multiLevelType w:val="multilevel"/>
    <w:tmpl w:val="41F60802"/>
    <w:lvl w:ilvl="0">
      <w:start w:val="1"/>
      <w:numFmt w:val="lowerLetter"/>
      <w:lvlText w:val="%1."/>
      <w:lvlJc w:val="left"/>
      <w:pPr>
        <w:ind w:left="720" w:hanging="360"/>
      </w:pPr>
    </w:lvl>
    <w:lvl w:ilvl="1">
      <w:start w:val="1"/>
      <w:numFmt w:val="lowerLetter"/>
      <w:pStyle w:val="Invias-Titulo2"/>
      <w:lvlText w:val="%2."/>
      <w:lvlJc w:val="left"/>
      <w:pPr>
        <w:ind w:left="1440" w:hanging="360"/>
      </w:pPr>
    </w:lvl>
    <w:lvl w:ilvl="2">
      <w:start w:val="1"/>
      <w:numFmt w:val="decimal"/>
      <w:lvlText w:val="%3."/>
      <w:lvlJc w:val="left"/>
      <w:pPr>
        <w:ind w:left="234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2572C6D"/>
    <w:multiLevelType w:val="multilevel"/>
    <w:tmpl w:val="06D21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08133F"/>
    <w:multiLevelType w:val="multilevel"/>
    <w:tmpl w:val="08A61C4E"/>
    <w:lvl w:ilvl="0">
      <w:start w:val="7"/>
      <w:numFmt w:val="decimal"/>
      <w:lvlText w:val="%1."/>
      <w:lvlJc w:val="left"/>
      <w:pPr>
        <w:ind w:left="360" w:hanging="360"/>
      </w:pPr>
      <w:rPr>
        <w:b/>
        <w:sz w:val="22"/>
        <w:szCs w:val="22"/>
      </w:rPr>
    </w:lvl>
    <w:lvl w:ilvl="1">
      <w:start w:val="1"/>
      <w:numFmt w:val="decimal"/>
      <w:lvlText w:val="%1.%2."/>
      <w:lvlJc w:val="left"/>
      <w:pPr>
        <w:ind w:left="360" w:hanging="360"/>
      </w:pPr>
      <w:rPr>
        <w:b/>
        <w:sz w:val="18"/>
        <w:szCs w:val="18"/>
      </w:rPr>
    </w:lvl>
    <w:lvl w:ilvl="2">
      <w:start w:val="1"/>
      <w:numFmt w:val="decimal"/>
      <w:lvlText w:val="%1.%2.%3."/>
      <w:lvlJc w:val="left"/>
      <w:pPr>
        <w:ind w:left="720" w:hanging="720"/>
      </w:pPr>
      <w:rPr>
        <w:b/>
        <w:sz w:val="22"/>
        <w:szCs w:val="22"/>
      </w:rPr>
    </w:lvl>
    <w:lvl w:ilvl="3">
      <w:start w:val="1"/>
      <w:numFmt w:val="decimal"/>
      <w:lvlText w:val="%1.%2.%3.%4."/>
      <w:lvlJc w:val="left"/>
      <w:pPr>
        <w:ind w:left="720" w:hanging="720"/>
      </w:pPr>
      <w:rPr>
        <w:b/>
        <w:sz w:val="22"/>
        <w:szCs w:val="22"/>
      </w:rPr>
    </w:lvl>
    <w:lvl w:ilvl="4">
      <w:start w:val="1"/>
      <w:numFmt w:val="decimal"/>
      <w:lvlText w:val="%1.%2.%3.%4.%5."/>
      <w:lvlJc w:val="left"/>
      <w:pPr>
        <w:ind w:left="1080" w:hanging="1080"/>
      </w:pPr>
      <w:rPr>
        <w:b/>
        <w:sz w:val="22"/>
        <w:szCs w:val="22"/>
      </w:rPr>
    </w:lvl>
    <w:lvl w:ilvl="5">
      <w:start w:val="1"/>
      <w:numFmt w:val="decimal"/>
      <w:lvlText w:val="%1.%2.%3.%4.%5.%6."/>
      <w:lvlJc w:val="left"/>
      <w:pPr>
        <w:ind w:left="1080" w:hanging="1080"/>
      </w:pPr>
      <w:rPr>
        <w:b/>
        <w:sz w:val="22"/>
        <w:szCs w:val="22"/>
      </w:rPr>
    </w:lvl>
    <w:lvl w:ilvl="6">
      <w:start w:val="1"/>
      <w:numFmt w:val="decimal"/>
      <w:lvlText w:val="%1.%2.%3.%4.%5.%6.%7."/>
      <w:lvlJc w:val="left"/>
      <w:pPr>
        <w:ind w:left="1440" w:hanging="1440"/>
      </w:pPr>
      <w:rPr>
        <w:b/>
        <w:sz w:val="22"/>
        <w:szCs w:val="22"/>
      </w:rPr>
    </w:lvl>
    <w:lvl w:ilvl="7">
      <w:start w:val="1"/>
      <w:numFmt w:val="decimal"/>
      <w:lvlText w:val="%1.%2.%3.%4.%5.%6.%7.%8."/>
      <w:lvlJc w:val="left"/>
      <w:pPr>
        <w:ind w:left="1440" w:hanging="1440"/>
      </w:pPr>
      <w:rPr>
        <w:b/>
        <w:sz w:val="22"/>
        <w:szCs w:val="22"/>
      </w:rPr>
    </w:lvl>
    <w:lvl w:ilvl="8">
      <w:start w:val="1"/>
      <w:numFmt w:val="decimal"/>
      <w:lvlText w:val="%1.%2.%3.%4.%5.%6.%7.%8.%9."/>
      <w:lvlJc w:val="left"/>
      <w:pPr>
        <w:ind w:left="1800" w:hanging="1800"/>
      </w:pPr>
      <w:rPr>
        <w:b/>
        <w:sz w:val="22"/>
        <w:szCs w:val="22"/>
      </w:rPr>
    </w:lvl>
  </w:abstractNum>
  <w:abstractNum w:abstractNumId="9" w15:restartNumberingAfterBreak="0">
    <w:nsid w:val="29902F72"/>
    <w:multiLevelType w:val="multilevel"/>
    <w:tmpl w:val="CF3E0CA8"/>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C9631EA"/>
    <w:multiLevelType w:val="multilevel"/>
    <w:tmpl w:val="2FE24F7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60509BD"/>
    <w:multiLevelType w:val="multilevel"/>
    <w:tmpl w:val="6B565106"/>
    <w:lvl w:ilvl="0">
      <w:start w:val="4"/>
      <w:numFmt w:val="decimal"/>
      <w:pStyle w:val="Listaconvietas"/>
      <w:lvlText w:val="%1."/>
      <w:lvlJc w:val="left"/>
      <w:pPr>
        <w:ind w:left="495" w:hanging="495"/>
      </w:pPr>
    </w:lvl>
    <w:lvl w:ilvl="1">
      <w:start w:val="1"/>
      <w:numFmt w:val="decimal"/>
      <w:lvlText w:val="%1.%2."/>
      <w:lvlJc w:val="left"/>
      <w:pPr>
        <w:ind w:left="495" w:hanging="495"/>
      </w:pPr>
    </w:lvl>
    <w:lvl w:ilvl="2">
      <w:start w:val="6"/>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6B2153F"/>
    <w:multiLevelType w:val="multilevel"/>
    <w:tmpl w:val="B16027D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8635EA8"/>
    <w:multiLevelType w:val="multilevel"/>
    <w:tmpl w:val="2946AAE0"/>
    <w:lvl w:ilvl="0">
      <w:start w:val="5"/>
      <w:numFmt w:val="decimal"/>
      <w:lvlText w:val="%1."/>
      <w:lvlJc w:val="left"/>
      <w:pPr>
        <w:ind w:left="460" w:hanging="460"/>
      </w:pPr>
      <w:rPr>
        <w:rFonts w:ascii="Arial Narrow" w:eastAsia="Arial Narrow" w:hAnsi="Arial Narrow" w:cs="Arial Narrow"/>
        <w:b w:val="0"/>
      </w:rPr>
    </w:lvl>
    <w:lvl w:ilvl="1">
      <w:start w:val="2"/>
      <w:numFmt w:val="decimal"/>
      <w:lvlText w:val="%1.%2."/>
      <w:lvlJc w:val="left"/>
      <w:pPr>
        <w:ind w:left="720" w:hanging="720"/>
      </w:pPr>
      <w:rPr>
        <w:rFonts w:ascii="Arial Narrow" w:eastAsia="Arial Narrow" w:hAnsi="Arial Narrow" w:cs="Arial Narrow"/>
        <w:b w:val="0"/>
      </w:rPr>
    </w:lvl>
    <w:lvl w:ilvl="2">
      <w:start w:val="1"/>
      <w:numFmt w:val="decimal"/>
      <w:lvlText w:val="%1.%2.%3."/>
      <w:lvlJc w:val="left"/>
      <w:pPr>
        <w:ind w:left="720" w:hanging="720"/>
      </w:pPr>
      <w:rPr>
        <w:rFonts w:ascii="Arial Narrow" w:eastAsia="Arial Narrow" w:hAnsi="Arial Narrow" w:cs="Arial Narrow"/>
        <w:b w:val="0"/>
      </w:rPr>
    </w:lvl>
    <w:lvl w:ilvl="3">
      <w:start w:val="1"/>
      <w:numFmt w:val="decimal"/>
      <w:lvlText w:val="%1.%2.%3.%4."/>
      <w:lvlJc w:val="left"/>
      <w:pPr>
        <w:ind w:left="1080" w:hanging="1080"/>
      </w:pPr>
      <w:rPr>
        <w:rFonts w:ascii="Arial Narrow" w:eastAsia="Arial Narrow" w:hAnsi="Arial Narrow" w:cs="Arial Narrow"/>
        <w:b w:val="0"/>
      </w:rPr>
    </w:lvl>
    <w:lvl w:ilvl="4">
      <w:start w:val="1"/>
      <w:numFmt w:val="decimal"/>
      <w:lvlText w:val="%1.%2.%3.%4.%5."/>
      <w:lvlJc w:val="left"/>
      <w:pPr>
        <w:ind w:left="1080" w:hanging="1080"/>
      </w:pPr>
      <w:rPr>
        <w:rFonts w:ascii="Arial Narrow" w:eastAsia="Arial Narrow" w:hAnsi="Arial Narrow" w:cs="Arial Narrow"/>
        <w:b w:val="0"/>
      </w:rPr>
    </w:lvl>
    <w:lvl w:ilvl="5">
      <w:start w:val="1"/>
      <w:numFmt w:val="decimal"/>
      <w:lvlText w:val="%1.%2.%3.%4.%5.%6."/>
      <w:lvlJc w:val="left"/>
      <w:pPr>
        <w:ind w:left="1440" w:hanging="1440"/>
      </w:pPr>
      <w:rPr>
        <w:rFonts w:ascii="Arial Narrow" w:eastAsia="Arial Narrow" w:hAnsi="Arial Narrow" w:cs="Arial Narrow"/>
        <w:b w:val="0"/>
      </w:rPr>
    </w:lvl>
    <w:lvl w:ilvl="6">
      <w:start w:val="1"/>
      <w:numFmt w:val="decimal"/>
      <w:lvlText w:val="%1.%2.%3.%4.%5.%6.%7."/>
      <w:lvlJc w:val="left"/>
      <w:pPr>
        <w:ind w:left="1440" w:hanging="1440"/>
      </w:pPr>
      <w:rPr>
        <w:rFonts w:ascii="Arial Narrow" w:eastAsia="Arial Narrow" w:hAnsi="Arial Narrow" w:cs="Arial Narrow"/>
        <w:b w:val="0"/>
      </w:rPr>
    </w:lvl>
    <w:lvl w:ilvl="7">
      <w:start w:val="1"/>
      <w:numFmt w:val="decimal"/>
      <w:lvlText w:val="%1.%2.%3.%4.%5.%6.%7.%8."/>
      <w:lvlJc w:val="left"/>
      <w:pPr>
        <w:ind w:left="1800" w:hanging="1800"/>
      </w:pPr>
      <w:rPr>
        <w:rFonts w:ascii="Arial Narrow" w:eastAsia="Arial Narrow" w:hAnsi="Arial Narrow" w:cs="Arial Narrow"/>
        <w:b w:val="0"/>
      </w:rPr>
    </w:lvl>
    <w:lvl w:ilvl="8">
      <w:start w:val="1"/>
      <w:numFmt w:val="decimal"/>
      <w:lvlText w:val="%1.%2.%3.%4.%5.%6.%7.%8.%9."/>
      <w:lvlJc w:val="left"/>
      <w:pPr>
        <w:ind w:left="1800" w:hanging="1800"/>
      </w:pPr>
      <w:rPr>
        <w:rFonts w:ascii="Arial Narrow" w:eastAsia="Arial Narrow" w:hAnsi="Arial Narrow" w:cs="Arial Narrow"/>
        <w:b w:val="0"/>
      </w:rPr>
    </w:lvl>
  </w:abstractNum>
  <w:abstractNum w:abstractNumId="14" w15:restartNumberingAfterBreak="0">
    <w:nsid w:val="398728A1"/>
    <w:multiLevelType w:val="multilevel"/>
    <w:tmpl w:val="B596D68C"/>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3B764F16"/>
    <w:multiLevelType w:val="multilevel"/>
    <w:tmpl w:val="2D7EC91A"/>
    <w:lvl w:ilvl="0">
      <w:start w:val="1"/>
      <w:numFmt w:val="decimal"/>
      <w:lvlText w:val="%1."/>
      <w:lvlJc w:val="left"/>
      <w:pPr>
        <w:ind w:left="360" w:hanging="360"/>
      </w:pPr>
    </w:lvl>
    <w:lvl w:ilvl="1">
      <w:start w:val="1"/>
      <w:numFmt w:val="lowerLetter"/>
      <w:pStyle w:val="Ttulo2"/>
      <w:lvlText w:val="%2."/>
      <w:lvlJc w:val="left"/>
      <w:pPr>
        <w:ind w:left="1080" w:hanging="360"/>
      </w:pPr>
    </w:lvl>
    <w:lvl w:ilvl="2">
      <w:start w:val="1"/>
      <w:numFmt w:val="lowerRoman"/>
      <w:pStyle w:val="Ttulo3"/>
      <w:lvlText w:val="%3."/>
      <w:lvlJc w:val="right"/>
      <w:pPr>
        <w:ind w:left="1800" w:hanging="180"/>
      </w:pPr>
    </w:lvl>
    <w:lvl w:ilvl="3">
      <w:start w:val="1"/>
      <w:numFmt w:val="decimal"/>
      <w:pStyle w:val="Ttulo4"/>
      <w:lvlText w:val="%4."/>
      <w:lvlJc w:val="left"/>
      <w:pPr>
        <w:ind w:left="2520" w:hanging="360"/>
      </w:pPr>
    </w:lvl>
    <w:lvl w:ilvl="4">
      <w:start w:val="1"/>
      <w:numFmt w:val="lowerLetter"/>
      <w:pStyle w:val="Ttulo5"/>
      <w:lvlText w:val="%5."/>
      <w:lvlJc w:val="left"/>
      <w:pPr>
        <w:ind w:left="3240" w:hanging="360"/>
      </w:pPr>
    </w:lvl>
    <w:lvl w:ilvl="5">
      <w:start w:val="1"/>
      <w:numFmt w:val="lowerRoman"/>
      <w:pStyle w:val="Ttulo6"/>
      <w:lvlText w:val="%6."/>
      <w:lvlJc w:val="right"/>
      <w:pPr>
        <w:ind w:left="3960" w:hanging="180"/>
      </w:pPr>
    </w:lvl>
    <w:lvl w:ilvl="6">
      <w:start w:val="1"/>
      <w:numFmt w:val="decimal"/>
      <w:pStyle w:val="Ttulo7"/>
      <w:lvlText w:val="%7."/>
      <w:lvlJc w:val="left"/>
      <w:pPr>
        <w:ind w:left="4680" w:hanging="360"/>
      </w:pPr>
    </w:lvl>
    <w:lvl w:ilvl="7">
      <w:start w:val="1"/>
      <w:numFmt w:val="lowerLetter"/>
      <w:pStyle w:val="Ttulo8"/>
      <w:lvlText w:val="%8."/>
      <w:lvlJc w:val="left"/>
      <w:pPr>
        <w:ind w:left="5400" w:hanging="360"/>
      </w:pPr>
    </w:lvl>
    <w:lvl w:ilvl="8">
      <w:start w:val="1"/>
      <w:numFmt w:val="lowerRoman"/>
      <w:pStyle w:val="Ttulo9"/>
      <w:lvlText w:val="%9."/>
      <w:lvlJc w:val="right"/>
      <w:pPr>
        <w:ind w:left="6120" w:hanging="180"/>
      </w:pPr>
    </w:lvl>
  </w:abstractNum>
  <w:abstractNum w:abstractNumId="16" w15:restartNumberingAfterBreak="0">
    <w:nsid w:val="3C0B2235"/>
    <w:multiLevelType w:val="multilevel"/>
    <w:tmpl w:val="F000F406"/>
    <w:lvl w:ilvl="0">
      <w:start w:val="4"/>
      <w:numFmt w:val="decimal"/>
      <w:pStyle w:val="Listaconvietas2"/>
      <w:lvlText w:val="%1."/>
      <w:lvlJc w:val="left"/>
      <w:pPr>
        <w:ind w:left="495" w:hanging="495"/>
      </w:pPr>
      <w:rPr>
        <w:b/>
      </w:rPr>
    </w:lvl>
    <w:lvl w:ilvl="1">
      <w:start w:val="1"/>
      <w:numFmt w:val="decimal"/>
      <w:lvlText w:val="%1.%2."/>
      <w:lvlJc w:val="left"/>
      <w:pPr>
        <w:ind w:left="495" w:hanging="49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3DD26781"/>
    <w:multiLevelType w:val="hybridMultilevel"/>
    <w:tmpl w:val="0352B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2350B5"/>
    <w:multiLevelType w:val="multilevel"/>
    <w:tmpl w:val="E9D054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3FFF668F"/>
    <w:multiLevelType w:val="multilevel"/>
    <w:tmpl w:val="AB706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CE5FAF"/>
    <w:multiLevelType w:val="multilevel"/>
    <w:tmpl w:val="265AA38A"/>
    <w:lvl w:ilvl="0">
      <w:numFmt w:val="bullet"/>
      <w:lvlText w:val="-"/>
      <w:lvlJc w:val="left"/>
      <w:pPr>
        <w:ind w:left="720" w:hanging="360"/>
      </w:pPr>
      <w:rPr>
        <w:rFonts w:ascii="Arial" w:eastAsia="Arial" w:hAnsi="Arial" w:cs="Arial"/>
        <w:b w:val="0"/>
        <w:i w:val="0"/>
        <w:sz w:val="19"/>
        <w:szCs w:val="1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0E13CEE"/>
    <w:multiLevelType w:val="multilevel"/>
    <w:tmpl w:val="65446B0E"/>
    <w:lvl w:ilvl="0">
      <w:start w:val="5"/>
      <w:numFmt w:val="decimal"/>
      <w:lvlText w:val="%1."/>
      <w:lvlJc w:val="left"/>
      <w:pPr>
        <w:ind w:left="360" w:hanging="360"/>
      </w:pPr>
    </w:lvl>
    <w:lvl w:ilvl="1">
      <w:start w:val="4"/>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319667E"/>
    <w:multiLevelType w:val="multilevel"/>
    <w:tmpl w:val="7A06A87E"/>
    <w:lvl w:ilvl="0">
      <w:start w:val="1"/>
      <w:numFmt w:val="low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472D5011"/>
    <w:multiLevelType w:val="multilevel"/>
    <w:tmpl w:val="B93CC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782072F"/>
    <w:multiLevelType w:val="multilevel"/>
    <w:tmpl w:val="9E10683A"/>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5BF5359"/>
    <w:multiLevelType w:val="multilevel"/>
    <w:tmpl w:val="67268A0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4900AC"/>
    <w:multiLevelType w:val="multilevel"/>
    <w:tmpl w:val="0E5E70C8"/>
    <w:lvl w:ilvl="0">
      <w:start w:val="4"/>
      <w:numFmt w:val="decimal"/>
      <w:lvlText w:val="%1."/>
      <w:lvlJc w:val="left"/>
      <w:pPr>
        <w:ind w:left="495" w:hanging="495"/>
      </w:pPr>
    </w:lvl>
    <w:lvl w:ilvl="1">
      <w:start w:val="1"/>
      <w:numFmt w:val="decimal"/>
      <w:lvlText w:val="%1.%2."/>
      <w:lvlJc w:val="left"/>
      <w:pPr>
        <w:ind w:left="495" w:hanging="49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9E152DE"/>
    <w:multiLevelType w:val="multilevel"/>
    <w:tmpl w:val="A24835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BBB5FCA"/>
    <w:multiLevelType w:val="multilevel"/>
    <w:tmpl w:val="035A04FC"/>
    <w:lvl w:ilvl="0">
      <w:start w:val="1"/>
      <w:numFmt w:val="decimal"/>
      <w:lvlText w:val="%1."/>
      <w:lvlJc w:val="left"/>
      <w:pPr>
        <w:ind w:left="1385" w:hanging="360"/>
      </w:pPr>
    </w:lvl>
    <w:lvl w:ilvl="1">
      <w:start w:val="1"/>
      <w:numFmt w:val="lowerLetter"/>
      <w:lvlText w:val="%2."/>
      <w:lvlJc w:val="left"/>
      <w:pPr>
        <w:ind w:left="2105" w:hanging="360"/>
      </w:pPr>
    </w:lvl>
    <w:lvl w:ilvl="2">
      <w:start w:val="1"/>
      <w:numFmt w:val="lowerRoman"/>
      <w:lvlText w:val="%3."/>
      <w:lvlJc w:val="right"/>
      <w:pPr>
        <w:ind w:left="2825" w:hanging="180"/>
      </w:pPr>
    </w:lvl>
    <w:lvl w:ilvl="3">
      <w:start w:val="1"/>
      <w:numFmt w:val="decimal"/>
      <w:lvlText w:val="%4."/>
      <w:lvlJc w:val="left"/>
      <w:pPr>
        <w:ind w:left="3545" w:hanging="360"/>
      </w:pPr>
    </w:lvl>
    <w:lvl w:ilvl="4">
      <w:start w:val="1"/>
      <w:numFmt w:val="lowerLetter"/>
      <w:lvlText w:val="%5."/>
      <w:lvlJc w:val="left"/>
      <w:pPr>
        <w:ind w:left="4265" w:hanging="360"/>
      </w:pPr>
    </w:lvl>
    <w:lvl w:ilvl="5">
      <w:start w:val="1"/>
      <w:numFmt w:val="lowerRoman"/>
      <w:lvlText w:val="%6."/>
      <w:lvlJc w:val="right"/>
      <w:pPr>
        <w:ind w:left="4985" w:hanging="180"/>
      </w:pPr>
    </w:lvl>
    <w:lvl w:ilvl="6">
      <w:start w:val="1"/>
      <w:numFmt w:val="decimal"/>
      <w:lvlText w:val="%7."/>
      <w:lvlJc w:val="left"/>
      <w:pPr>
        <w:ind w:left="5705" w:hanging="360"/>
      </w:pPr>
    </w:lvl>
    <w:lvl w:ilvl="7">
      <w:start w:val="1"/>
      <w:numFmt w:val="lowerLetter"/>
      <w:lvlText w:val="%8."/>
      <w:lvlJc w:val="left"/>
      <w:pPr>
        <w:ind w:left="6425" w:hanging="360"/>
      </w:pPr>
    </w:lvl>
    <w:lvl w:ilvl="8">
      <w:start w:val="1"/>
      <w:numFmt w:val="lowerRoman"/>
      <w:lvlText w:val="%9."/>
      <w:lvlJc w:val="right"/>
      <w:pPr>
        <w:ind w:left="7145" w:hanging="180"/>
      </w:pPr>
    </w:lvl>
  </w:abstractNum>
  <w:abstractNum w:abstractNumId="29" w15:restartNumberingAfterBreak="0">
    <w:nsid w:val="5C062148"/>
    <w:multiLevelType w:val="multilevel"/>
    <w:tmpl w:val="F84296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E215533"/>
    <w:multiLevelType w:val="multilevel"/>
    <w:tmpl w:val="94DC4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F6B5936"/>
    <w:multiLevelType w:val="multilevel"/>
    <w:tmpl w:val="7AA0BAA8"/>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Verdana" w:eastAsia="Verdana" w:hAnsi="Verdana" w:cs="Verdana"/>
        <w:b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1802472"/>
    <w:multiLevelType w:val="multilevel"/>
    <w:tmpl w:val="A9049270"/>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4D8732A"/>
    <w:multiLevelType w:val="multilevel"/>
    <w:tmpl w:val="B010C74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15:restartNumberingAfterBreak="0">
    <w:nsid w:val="65623E90"/>
    <w:multiLevelType w:val="multilevel"/>
    <w:tmpl w:val="C1462D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7527A7A"/>
    <w:multiLevelType w:val="multilevel"/>
    <w:tmpl w:val="CC66D8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9750270"/>
    <w:multiLevelType w:val="multilevel"/>
    <w:tmpl w:val="7916B4B6"/>
    <w:lvl w:ilvl="0">
      <w:start w:val="4"/>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6DE24ADC"/>
    <w:multiLevelType w:val="multilevel"/>
    <w:tmpl w:val="3DC88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E2F42A3"/>
    <w:multiLevelType w:val="multilevel"/>
    <w:tmpl w:val="63C2A012"/>
    <w:lvl w:ilvl="0">
      <w:start w:val="1"/>
      <w:numFmt w:val="bullet"/>
      <w:lvlText w:val="✔"/>
      <w:lvlJc w:val="left"/>
      <w:pPr>
        <w:ind w:left="1037" w:hanging="360"/>
      </w:pPr>
      <w:rPr>
        <w:rFonts w:ascii="Noto Sans Symbols" w:eastAsia="Noto Sans Symbols" w:hAnsi="Noto Sans Symbols" w:cs="Noto Sans Symbols"/>
      </w:rPr>
    </w:lvl>
    <w:lvl w:ilvl="1">
      <w:start w:val="1"/>
      <w:numFmt w:val="bullet"/>
      <w:lvlText w:val="o"/>
      <w:lvlJc w:val="left"/>
      <w:pPr>
        <w:ind w:left="1757" w:hanging="360"/>
      </w:pPr>
      <w:rPr>
        <w:rFonts w:ascii="Courier New" w:eastAsia="Courier New" w:hAnsi="Courier New" w:cs="Courier New"/>
      </w:rPr>
    </w:lvl>
    <w:lvl w:ilvl="2">
      <w:start w:val="1"/>
      <w:numFmt w:val="bullet"/>
      <w:lvlText w:val="▪"/>
      <w:lvlJc w:val="left"/>
      <w:pPr>
        <w:ind w:left="2477" w:hanging="360"/>
      </w:pPr>
      <w:rPr>
        <w:rFonts w:ascii="Noto Sans Symbols" w:eastAsia="Noto Sans Symbols" w:hAnsi="Noto Sans Symbols" w:cs="Noto Sans Symbols"/>
      </w:rPr>
    </w:lvl>
    <w:lvl w:ilvl="3">
      <w:start w:val="1"/>
      <w:numFmt w:val="bullet"/>
      <w:lvlText w:val="●"/>
      <w:lvlJc w:val="left"/>
      <w:pPr>
        <w:ind w:left="3197" w:hanging="360"/>
      </w:pPr>
      <w:rPr>
        <w:rFonts w:ascii="Noto Sans Symbols" w:eastAsia="Noto Sans Symbols" w:hAnsi="Noto Sans Symbols" w:cs="Noto Sans Symbols"/>
      </w:rPr>
    </w:lvl>
    <w:lvl w:ilvl="4">
      <w:start w:val="1"/>
      <w:numFmt w:val="bullet"/>
      <w:lvlText w:val="o"/>
      <w:lvlJc w:val="left"/>
      <w:pPr>
        <w:ind w:left="3917" w:hanging="360"/>
      </w:pPr>
      <w:rPr>
        <w:rFonts w:ascii="Courier New" w:eastAsia="Courier New" w:hAnsi="Courier New" w:cs="Courier New"/>
      </w:rPr>
    </w:lvl>
    <w:lvl w:ilvl="5">
      <w:start w:val="1"/>
      <w:numFmt w:val="bullet"/>
      <w:lvlText w:val="▪"/>
      <w:lvlJc w:val="left"/>
      <w:pPr>
        <w:ind w:left="4637" w:hanging="360"/>
      </w:pPr>
      <w:rPr>
        <w:rFonts w:ascii="Noto Sans Symbols" w:eastAsia="Noto Sans Symbols" w:hAnsi="Noto Sans Symbols" w:cs="Noto Sans Symbols"/>
      </w:rPr>
    </w:lvl>
    <w:lvl w:ilvl="6">
      <w:start w:val="1"/>
      <w:numFmt w:val="bullet"/>
      <w:lvlText w:val="●"/>
      <w:lvlJc w:val="left"/>
      <w:pPr>
        <w:ind w:left="5357" w:hanging="360"/>
      </w:pPr>
      <w:rPr>
        <w:rFonts w:ascii="Noto Sans Symbols" w:eastAsia="Noto Sans Symbols" w:hAnsi="Noto Sans Symbols" w:cs="Noto Sans Symbols"/>
      </w:rPr>
    </w:lvl>
    <w:lvl w:ilvl="7">
      <w:start w:val="1"/>
      <w:numFmt w:val="bullet"/>
      <w:lvlText w:val="o"/>
      <w:lvlJc w:val="left"/>
      <w:pPr>
        <w:ind w:left="6077" w:hanging="360"/>
      </w:pPr>
      <w:rPr>
        <w:rFonts w:ascii="Courier New" w:eastAsia="Courier New" w:hAnsi="Courier New" w:cs="Courier New"/>
      </w:rPr>
    </w:lvl>
    <w:lvl w:ilvl="8">
      <w:start w:val="1"/>
      <w:numFmt w:val="bullet"/>
      <w:lvlText w:val="▪"/>
      <w:lvlJc w:val="left"/>
      <w:pPr>
        <w:ind w:left="6797" w:hanging="360"/>
      </w:pPr>
      <w:rPr>
        <w:rFonts w:ascii="Noto Sans Symbols" w:eastAsia="Noto Sans Symbols" w:hAnsi="Noto Sans Symbols" w:cs="Noto Sans Symbols"/>
      </w:rPr>
    </w:lvl>
  </w:abstractNum>
  <w:abstractNum w:abstractNumId="39" w15:restartNumberingAfterBreak="0">
    <w:nsid w:val="706F1C32"/>
    <w:multiLevelType w:val="multilevel"/>
    <w:tmpl w:val="CD6E872C"/>
    <w:lvl w:ilvl="0">
      <w:start w:val="1"/>
      <w:numFmt w:val="bullet"/>
      <w:lvlText w:val="●"/>
      <w:lvlJc w:val="left"/>
      <w:pPr>
        <w:ind w:left="720" w:hanging="360"/>
      </w:pPr>
      <w:rPr>
        <w:rFonts w:ascii="Noto Sans Symbols" w:eastAsia="Noto Sans Symbols" w:hAnsi="Noto Sans Symbols" w:cs="Noto Sans Symbols"/>
        <w:sz w:val="20"/>
        <w:szCs w:val="20"/>
      </w:rPr>
    </w:lvl>
    <w:lvl w:ilvl="1">
      <w:start w:val="8"/>
      <w:numFmt w:val="decimal"/>
      <w:lvlText w:val="%2."/>
      <w:lvlJc w:val="left"/>
      <w:pPr>
        <w:ind w:left="1440" w:hanging="360"/>
      </w:pPr>
      <w:rPr>
        <w:b/>
      </w:rPr>
    </w:lvl>
    <w:lvl w:ilvl="2">
      <w:start w:val="1"/>
      <w:numFmt w:val="upperLetter"/>
      <w:lvlText w:val="%3)"/>
      <w:lvlJc w:val="left"/>
      <w:pPr>
        <w:ind w:left="2160" w:hanging="360"/>
      </w:pPr>
    </w:lvl>
    <w:lvl w:ilvl="3">
      <w:numFmt w:val="bullet"/>
      <w:lvlText w:val="-"/>
      <w:lvlJc w:val="left"/>
      <w:pPr>
        <w:ind w:left="2880" w:hanging="360"/>
      </w:pPr>
      <w:rPr>
        <w:rFonts w:ascii="Arial" w:eastAsia="Arial" w:hAnsi="Arial" w:cs="Arial"/>
        <w:b w:val="0"/>
        <w:i w:val="0"/>
        <w:sz w:val="19"/>
        <w:szCs w:val="19"/>
      </w:rPr>
    </w:lvl>
    <w:lvl w:ilvl="4">
      <w:start w:val="1"/>
      <w:numFmt w:val="upperLetter"/>
      <w:lvlText w:val="%5."/>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7094327B"/>
    <w:multiLevelType w:val="multilevel"/>
    <w:tmpl w:val="B992A250"/>
    <w:lvl w:ilvl="0">
      <w:start w:val="1"/>
      <w:numFmt w:val="upperRoman"/>
      <w:lvlText w:val="%1."/>
      <w:lvlJc w:val="left"/>
      <w:pPr>
        <w:ind w:left="822" w:hanging="720"/>
      </w:pPr>
      <w:rPr>
        <w:b/>
      </w:rPr>
    </w:lvl>
    <w:lvl w:ilvl="1">
      <w:start w:val="1"/>
      <w:numFmt w:val="lowerLetter"/>
      <w:lvlText w:val="%2."/>
      <w:lvlJc w:val="left"/>
      <w:pPr>
        <w:ind w:left="1182" w:hanging="360"/>
      </w:pPr>
    </w:lvl>
    <w:lvl w:ilvl="2">
      <w:start w:val="1"/>
      <w:numFmt w:val="lowerRoman"/>
      <w:lvlText w:val="%3."/>
      <w:lvlJc w:val="right"/>
      <w:pPr>
        <w:ind w:left="1902" w:hanging="180"/>
      </w:pPr>
    </w:lvl>
    <w:lvl w:ilvl="3">
      <w:start w:val="1"/>
      <w:numFmt w:val="decimal"/>
      <w:lvlText w:val="%4."/>
      <w:lvlJc w:val="left"/>
      <w:pPr>
        <w:ind w:left="2622" w:hanging="360"/>
      </w:pPr>
    </w:lvl>
    <w:lvl w:ilvl="4">
      <w:start w:val="1"/>
      <w:numFmt w:val="lowerLetter"/>
      <w:lvlText w:val="%5."/>
      <w:lvlJc w:val="left"/>
      <w:pPr>
        <w:ind w:left="3342" w:hanging="360"/>
      </w:pPr>
    </w:lvl>
    <w:lvl w:ilvl="5">
      <w:start w:val="1"/>
      <w:numFmt w:val="lowerRoman"/>
      <w:lvlText w:val="%6."/>
      <w:lvlJc w:val="right"/>
      <w:pPr>
        <w:ind w:left="4062" w:hanging="180"/>
      </w:pPr>
    </w:lvl>
    <w:lvl w:ilvl="6">
      <w:start w:val="1"/>
      <w:numFmt w:val="decimal"/>
      <w:lvlText w:val="%7."/>
      <w:lvlJc w:val="left"/>
      <w:pPr>
        <w:ind w:left="4782" w:hanging="360"/>
      </w:pPr>
    </w:lvl>
    <w:lvl w:ilvl="7">
      <w:start w:val="1"/>
      <w:numFmt w:val="lowerLetter"/>
      <w:lvlText w:val="%8."/>
      <w:lvlJc w:val="left"/>
      <w:pPr>
        <w:ind w:left="5502" w:hanging="360"/>
      </w:pPr>
    </w:lvl>
    <w:lvl w:ilvl="8">
      <w:start w:val="1"/>
      <w:numFmt w:val="lowerRoman"/>
      <w:lvlText w:val="%9."/>
      <w:lvlJc w:val="right"/>
      <w:pPr>
        <w:ind w:left="6222" w:hanging="180"/>
      </w:pPr>
    </w:lvl>
  </w:abstractNum>
  <w:abstractNum w:abstractNumId="41" w15:restartNumberingAfterBreak="0">
    <w:nsid w:val="73282798"/>
    <w:multiLevelType w:val="multilevel"/>
    <w:tmpl w:val="57E2FB1C"/>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15:restartNumberingAfterBreak="0">
    <w:nsid w:val="74275076"/>
    <w:multiLevelType w:val="multilevel"/>
    <w:tmpl w:val="E958785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3" w15:restartNumberingAfterBreak="0">
    <w:nsid w:val="75EA644E"/>
    <w:multiLevelType w:val="multilevel"/>
    <w:tmpl w:val="9728529E"/>
    <w:lvl w:ilvl="0">
      <w:start w:val="4"/>
      <w:numFmt w:val="decimal"/>
      <w:lvlText w:val="%1"/>
      <w:lvlJc w:val="left"/>
      <w:pPr>
        <w:ind w:left="360" w:hanging="360"/>
      </w:pPr>
      <w:rPr>
        <w:rFonts w:hint="default"/>
      </w:rPr>
    </w:lvl>
    <w:lvl w:ilvl="1">
      <w:start w:val="3"/>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44" w15:restartNumberingAfterBreak="0">
    <w:nsid w:val="788319D5"/>
    <w:multiLevelType w:val="multilevel"/>
    <w:tmpl w:val="4FD86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99639A8"/>
    <w:multiLevelType w:val="multilevel"/>
    <w:tmpl w:val="51C8E1C4"/>
    <w:lvl w:ilvl="0">
      <w:start w:val="5"/>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84301723">
    <w:abstractNumId w:val="15"/>
  </w:num>
  <w:num w:numId="2" w16cid:durableId="1266495969">
    <w:abstractNumId w:val="16"/>
  </w:num>
  <w:num w:numId="3" w16cid:durableId="285280890">
    <w:abstractNumId w:val="11"/>
  </w:num>
  <w:num w:numId="4" w16cid:durableId="1119569349">
    <w:abstractNumId w:val="45"/>
  </w:num>
  <w:num w:numId="5" w16cid:durableId="1555193627">
    <w:abstractNumId w:val="21"/>
  </w:num>
  <w:num w:numId="6" w16cid:durableId="1121148621">
    <w:abstractNumId w:val="8"/>
  </w:num>
  <w:num w:numId="7" w16cid:durableId="480462284">
    <w:abstractNumId w:val="6"/>
  </w:num>
  <w:num w:numId="8" w16cid:durableId="922757979">
    <w:abstractNumId w:val="29"/>
  </w:num>
  <w:num w:numId="9" w16cid:durableId="1966539498">
    <w:abstractNumId w:val="31"/>
  </w:num>
  <w:num w:numId="10" w16cid:durableId="1686907238">
    <w:abstractNumId w:val="19"/>
  </w:num>
  <w:num w:numId="11" w16cid:durableId="119417189">
    <w:abstractNumId w:val="20"/>
  </w:num>
  <w:num w:numId="12" w16cid:durableId="679046558">
    <w:abstractNumId w:val="18"/>
  </w:num>
  <w:num w:numId="13" w16cid:durableId="959335894">
    <w:abstractNumId w:val="5"/>
  </w:num>
  <w:num w:numId="14" w16cid:durableId="1261988956">
    <w:abstractNumId w:val="32"/>
  </w:num>
  <w:num w:numId="15" w16cid:durableId="2043826421">
    <w:abstractNumId w:val="41"/>
  </w:num>
  <w:num w:numId="16" w16cid:durableId="1159229525">
    <w:abstractNumId w:val="22"/>
  </w:num>
  <w:num w:numId="17" w16cid:durableId="1311323237">
    <w:abstractNumId w:val="25"/>
  </w:num>
  <w:num w:numId="18" w16cid:durableId="487482647">
    <w:abstractNumId w:val="4"/>
  </w:num>
  <w:num w:numId="19" w16cid:durableId="248740412">
    <w:abstractNumId w:val="14"/>
  </w:num>
  <w:num w:numId="20" w16cid:durableId="878665985">
    <w:abstractNumId w:val="28"/>
  </w:num>
  <w:num w:numId="21" w16cid:durableId="1518501100">
    <w:abstractNumId w:val="39"/>
  </w:num>
  <w:num w:numId="22" w16cid:durableId="134033509">
    <w:abstractNumId w:val="24"/>
  </w:num>
  <w:num w:numId="23" w16cid:durableId="702512286">
    <w:abstractNumId w:val="2"/>
  </w:num>
  <w:num w:numId="24" w16cid:durableId="1686518922">
    <w:abstractNumId w:val="40"/>
  </w:num>
  <w:num w:numId="25" w16cid:durableId="1394085405">
    <w:abstractNumId w:val="12"/>
  </w:num>
  <w:num w:numId="26" w16cid:durableId="373770281">
    <w:abstractNumId w:val="13"/>
  </w:num>
  <w:num w:numId="27" w16cid:durableId="1740596486">
    <w:abstractNumId w:val="35"/>
  </w:num>
  <w:num w:numId="28" w16cid:durableId="695887875">
    <w:abstractNumId w:val="1"/>
  </w:num>
  <w:num w:numId="29" w16cid:durableId="371541359">
    <w:abstractNumId w:val="36"/>
  </w:num>
  <w:num w:numId="30" w16cid:durableId="2109038101">
    <w:abstractNumId w:val="42"/>
  </w:num>
  <w:num w:numId="31" w16cid:durableId="799761768">
    <w:abstractNumId w:val="38"/>
  </w:num>
  <w:num w:numId="32" w16cid:durableId="383215040">
    <w:abstractNumId w:val="9"/>
  </w:num>
  <w:num w:numId="33" w16cid:durableId="1542938456">
    <w:abstractNumId w:val="0"/>
  </w:num>
  <w:num w:numId="34" w16cid:durableId="2146047708">
    <w:abstractNumId w:val="10"/>
  </w:num>
  <w:num w:numId="35" w16cid:durableId="1610313483">
    <w:abstractNumId w:val="33"/>
  </w:num>
  <w:num w:numId="36" w16cid:durableId="86462344">
    <w:abstractNumId w:val="26"/>
  </w:num>
  <w:num w:numId="37" w16cid:durableId="171993588">
    <w:abstractNumId w:val="17"/>
  </w:num>
  <w:num w:numId="38" w16cid:durableId="1061178034">
    <w:abstractNumId w:val="3"/>
  </w:num>
  <w:num w:numId="39" w16cid:durableId="1796168724">
    <w:abstractNumId w:val="37"/>
  </w:num>
  <w:num w:numId="40" w16cid:durableId="477839469">
    <w:abstractNumId w:val="27"/>
  </w:num>
  <w:num w:numId="41" w16cid:durableId="144014299">
    <w:abstractNumId w:val="30"/>
  </w:num>
  <w:num w:numId="42" w16cid:durableId="2103866760">
    <w:abstractNumId w:val="7"/>
  </w:num>
  <w:num w:numId="43" w16cid:durableId="239489947">
    <w:abstractNumId w:val="34"/>
  </w:num>
  <w:num w:numId="44" w16cid:durableId="654843466">
    <w:abstractNumId w:val="23"/>
  </w:num>
  <w:num w:numId="45" w16cid:durableId="15423539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36022025">
    <w:abstractNumId w:val="43"/>
  </w:num>
  <w:num w:numId="47" w16cid:durableId="214580801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E2C"/>
    <w:rsid w:val="00012120"/>
    <w:rsid w:val="00063520"/>
    <w:rsid w:val="000E0C9E"/>
    <w:rsid w:val="000E2F07"/>
    <w:rsid w:val="00174F2A"/>
    <w:rsid w:val="00183112"/>
    <w:rsid w:val="00187686"/>
    <w:rsid w:val="00193483"/>
    <w:rsid w:val="001B7893"/>
    <w:rsid w:val="001D28E8"/>
    <w:rsid w:val="001F3A0C"/>
    <w:rsid w:val="00215EBF"/>
    <w:rsid w:val="0023711F"/>
    <w:rsid w:val="00272FF0"/>
    <w:rsid w:val="00290712"/>
    <w:rsid w:val="002C4B61"/>
    <w:rsid w:val="002D22F6"/>
    <w:rsid w:val="002D3192"/>
    <w:rsid w:val="002D3EBE"/>
    <w:rsid w:val="002E62C5"/>
    <w:rsid w:val="0031290D"/>
    <w:rsid w:val="00365EC4"/>
    <w:rsid w:val="00366C46"/>
    <w:rsid w:val="003A3CA5"/>
    <w:rsid w:val="003B64D2"/>
    <w:rsid w:val="00436CAD"/>
    <w:rsid w:val="00460BED"/>
    <w:rsid w:val="00465289"/>
    <w:rsid w:val="00472A21"/>
    <w:rsid w:val="00474CFD"/>
    <w:rsid w:val="004865FC"/>
    <w:rsid w:val="00514EF1"/>
    <w:rsid w:val="005746A3"/>
    <w:rsid w:val="00595FD9"/>
    <w:rsid w:val="005B3503"/>
    <w:rsid w:val="005B3C66"/>
    <w:rsid w:val="005B4B4F"/>
    <w:rsid w:val="005B5205"/>
    <w:rsid w:val="005B6ADC"/>
    <w:rsid w:val="005C0A9D"/>
    <w:rsid w:val="005C7F6C"/>
    <w:rsid w:val="005D689C"/>
    <w:rsid w:val="005E33EE"/>
    <w:rsid w:val="0062259B"/>
    <w:rsid w:val="00642BC8"/>
    <w:rsid w:val="00643251"/>
    <w:rsid w:val="0065418F"/>
    <w:rsid w:val="006544DA"/>
    <w:rsid w:val="006854DF"/>
    <w:rsid w:val="006962CA"/>
    <w:rsid w:val="006C3A1A"/>
    <w:rsid w:val="006C5873"/>
    <w:rsid w:val="006E388E"/>
    <w:rsid w:val="0074618D"/>
    <w:rsid w:val="00762D8E"/>
    <w:rsid w:val="007A5443"/>
    <w:rsid w:val="007A7C9B"/>
    <w:rsid w:val="007D5B5E"/>
    <w:rsid w:val="007E5B5B"/>
    <w:rsid w:val="00807DCD"/>
    <w:rsid w:val="00814704"/>
    <w:rsid w:val="00834E2C"/>
    <w:rsid w:val="00864EF5"/>
    <w:rsid w:val="008734C4"/>
    <w:rsid w:val="00893DC8"/>
    <w:rsid w:val="008A1A9B"/>
    <w:rsid w:val="008D4BF1"/>
    <w:rsid w:val="00902D07"/>
    <w:rsid w:val="00923CFD"/>
    <w:rsid w:val="0093321A"/>
    <w:rsid w:val="0095533C"/>
    <w:rsid w:val="00973B34"/>
    <w:rsid w:val="00985FA6"/>
    <w:rsid w:val="009A52CC"/>
    <w:rsid w:val="009C54EE"/>
    <w:rsid w:val="009F05FD"/>
    <w:rsid w:val="009F745A"/>
    <w:rsid w:val="00A23B0E"/>
    <w:rsid w:val="00A36A8C"/>
    <w:rsid w:val="00A659ED"/>
    <w:rsid w:val="00A97DC3"/>
    <w:rsid w:val="00AB21B6"/>
    <w:rsid w:val="00AC5349"/>
    <w:rsid w:val="00AC57E6"/>
    <w:rsid w:val="00AE1A10"/>
    <w:rsid w:val="00AF5CD0"/>
    <w:rsid w:val="00B37E34"/>
    <w:rsid w:val="00B40148"/>
    <w:rsid w:val="00B444CE"/>
    <w:rsid w:val="00B7566D"/>
    <w:rsid w:val="00B9249A"/>
    <w:rsid w:val="00BE385A"/>
    <w:rsid w:val="00C123AC"/>
    <w:rsid w:val="00C26555"/>
    <w:rsid w:val="00C43CEB"/>
    <w:rsid w:val="00C47205"/>
    <w:rsid w:val="00C66DD7"/>
    <w:rsid w:val="00C90E35"/>
    <w:rsid w:val="00C94A00"/>
    <w:rsid w:val="00CC66A0"/>
    <w:rsid w:val="00CD1E3A"/>
    <w:rsid w:val="00CF32F9"/>
    <w:rsid w:val="00D130D8"/>
    <w:rsid w:val="00D60D7C"/>
    <w:rsid w:val="00D83E14"/>
    <w:rsid w:val="00DA2903"/>
    <w:rsid w:val="00DD13FC"/>
    <w:rsid w:val="00DD2E5B"/>
    <w:rsid w:val="00E027FD"/>
    <w:rsid w:val="00E1678C"/>
    <w:rsid w:val="00E27B76"/>
    <w:rsid w:val="00E30A9B"/>
    <w:rsid w:val="00E33EB7"/>
    <w:rsid w:val="00E65E28"/>
    <w:rsid w:val="00E751AA"/>
    <w:rsid w:val="00EE0D61"/>
    <w:rsid w:val="00F15859"/>
    <w:rsid w:val="00F508A6"/>
    <w:rsid w:val="00F607F4"/>
    <w:rsid w:val="00F774A2"/>
    <w:rsid w:val="00F91AB4"/>
    <w:rsid w:val="00F94D36"/>
    <w:rsid w:val="00FB4869"/>
    <w:rsid w:val="00FE1B9B"/>
    <w:rsid w:val="00FE4D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93E70"/>
  <w15:docId w15:val="{FB8AF21C-9755-45DB-B617-E1E3544C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36E"/>
    <w:rPr>
      <w:lang w:eastAsia="es-MX"/>
    </w:rPr>
  </w:style>
  <w:style w:type="paragraph" w:styleId="Ttulo1">
    <w:name w:val="heading 1"/>
    <w:basedOn w:val="Normal"/>
    <w:next w:val="Normal"/>
    <w:uiPriority w:val="9"/>
    <w:qFormat/>
    <w:rsid w:val="00C82329"/>
    <w:pPr>
      <w:keepNext/>
      <w:jc w:val="center"/>
      <w:outlineLvl w:val="0"/>
    </w:pPr>
    <w:rPr>
      <w:rFonts w:ascii="Arial" w:hAnsi="Arial"/>
      <w:b/>
      <w:caps/>
      <w:szCs w:val="20"/>
      <w:lang w:val="es-ES" w:eastAsia="es-ES"/>
    </w:rPr>
  </w:style>
  <w:style w:type="paragraph" w:styleId="Ttulo2">
    <w:name w:val="heading 2"/>
    <w:basedOn w:val="Normal"/>
    <w:next w:val="Normal"/>
    <w:link w:val="Ttulo2Car"/>
    <w:uiPriority w:val="9"/>
    <w:unhideWhenUsed/>
    <w:qFormat/>
    <w:rsid w:val="00983CDC"/>
    <w:pPr>
      <w:keepNext/>
      <w:numPr>
        <w:ilvl w:val="1"/>
        <w:numId w:val="1"/>
      </w:numPr>
      <w:tabs>
        <w:tab w:val="num" w:pos="576"/>
      </w:tabs>
      <w:spacing w:before="60" w:after="40"/>
      <w:ind w:left="576"/>
      <w:jc w:val="both"/>
      <w:outlineLvl w:val="1"/>
    </w:pPr>
    <w:rPr>
      <w:rFonts w:ascii="Arial" w:hAnsi="Arial"/>
      <w:b/>
      <w:smallCaps/>
      <w:szCs w:val="20"/>
      <w:lang w:val="es-ES" w:eastAsia="es-ES"/>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jc w:val="both"/>
      <w:outlineLvl w:val="2"/>
    </w:pPr>
    <w:rPr>
      <w:rFonts w:ascii="Arial" w:hAnsi="Arial"/>
      <w:szCs w:val="20"/>
      <w:lang w:val="es-ES" w:eastAsia="es-ES"/>
    </w:rPr>
  </w:style>
  <w:style w:type="paragraph" w:styleId="Ttulo4">
    <w:name w:val="heading 4"/>
    <w:basedOn w:val="Normal"/>
    <w:next w:val="Normal"/>
    <w:uiPriority w:val="9"/>
    <w:semiHidden/>
    <w:unhideWhenUsed/>
    <w:qFormat/>
    <w:rsid w:val="00F4002B"/>
    <w:pPr>
      <w:keepNext/>
      <w:numPr>
        <w:ilvl w:val="3"/>
        <w:numId w:val="1"/>
      </w:numPr>
      <w:spacing w:before="240" w:after="60"/>
      <w:jc w:val="both"/>
      <w:outlineLvl w:val="3"/>
    </w:pPr>
    <w:rPr>
      <w:rFonts w:ascii="Arial" w:hAnsi="Arial"/>
      <w:b/>
      <w:szCs w:val="20"/>
      <w:lang w:val="es-ES" w:eastAsia="es-ES"/>
    </w:rPr>
  </w:style>
  <w:style w:type="paragraph" w:styleId="Ttulo5">
    <w:name w:val="heading 5"/>
    <w:basedOn w:val="Normal"/>
    <w:next w:val="Normal"/>
    <w:uiPriority w:val="9"/>
    <w:semiHidden/>
    <w:unhideWhenUsed/>
    <w:qFormat/>
    <w:rsid w:val="00F4002B"/>
    <w:pPr>
      <w:numPr>
        <w:ilvl w:val="4"/>
        <w:numId w:val="1"/>
      </w:numPr>
      <w:spacing w:before="240" w:after="60"/>
      <w:jc w:val="both"/>
      <w:outlineLvl w:val="4"/>
    </w:pPr>
    <w:rPr>
      <w:rFonts w:ascii="Arial" w:hAnsi="Arial"/>
      <w:sz w:val="22"/>
      <w:szCs w:val="20"/>
      <w:lang w:val="es-ES" w:eastAsia="es-ES"/>
    </w:rPr>
  </w:style>
  <w:style w:type="paragraph" w:styleId="Ttulo6">
    <w:name w:val="heading 6"/>
    <w:basedOn w:val="Normal"/>
    <w:next w:val="Normal"/>
    <w:uiPriority w:val="9"/>
    <w:semiHidden/>
    <w:unhideWhenUsed/>
    <w:qFormat/>
    <w:rsid w:val="00F4002B"/>
    <w:pPr>
      <w:numPr>
        <w:ilvl w:val="5"/>
        <w:numId w:val="1"/>
      </w:numPr>
      <w:spacing w:before="240" w:after="60"/>
      <w:jc w:val="both"/>
      <w:outlineLvl w:val="5"/>
    </w:pPr>
    <w:rPr>
      <w:rFonts w:ascii="Arial" w:hAnsi="Arial"/>
      <w:i/>
      <w:sz w:val="22"/>
      <w:szCs w:val="20"/>
      <w:lang w:val="es-ES" w:eastAsia="es-ES"/>
    </w:rPr>
  </w:style>
  <w:style w:type="paragraph" w:styleId="Ttulo7">
    <w:name w:val="heading 7"/>
    <w:basedOn w:val="Normal"/>
    <w:next w:val="Normal"/>
    <w:uiPriority w:val="9"/>
    <w:qFormat/>
    <w:rsid w:val="00F4002B"/>
    <w:pPr>
      <w:numPr>
        <w:ilvl w:val="6"/>
        <w:numId w:val="1"/>
      </w:numPr>
      <w:spacing w:before="240" w:after="60"/>
      <w:jc w:val="both"/>
      <w:outlineLvl w:val="6"/>
    </w:pPr>
    <w:rPr>
      <w:rFonts w:ascii="Arial" w:hAnsi="Arial"/>
      <w:sz w:val="22"/>
      <w:szCs w:val="20"/>
      <w:lang w:val="es-ES" w:eastAsia="es-ES"/>
    </w:rPr>
  </w:style>
  <w:style w:type="paragraph" w:styleId="Ttulo8">
    <w:name w:val="heading 8"/>
    <w:basedOn w:val="Normal"/>
    <w:next w:val="Normal"/>
    <w:uiPriority w:val="9"/>
    <w:qFormat/>
    <w:rsid w:val="00F4002B"/>
    <w:pPr>
      <w:numPr>
        <w:ilvl w:val="7"/>
        <w:numId w:val="1"/>
      </w:numPr>
      <w:spacing w:before="240" w:after="60"/>
      <w:jc w:val="both"/>
      <w:outlineLvl w:val="7"/>
    </w:pPr>
    <w:rPr>
      <w:rFonts w:ascii="Arial" w:hAnsi="Arial"/>
      <w:i/>
      <w:sz w:val="22"/>
      <w:szCs w:val="20"/>
      <w:lang w:val="es-ES" w:eastAsia="es-ES"/>
    </w:rPr>
  </w:style>
  <w:style w:type="paragraph" w:styleId="Ttulo9">
    <w:name w:val="heading 9"/>
    <w:basedOn w:val="Normal"/>
    <w:next w:val="Normal"/>
    <w:uiPriority w:val="9"/>
    <w:qFormat/>
    <w:rsid w:val="00F4002B"/>
    <w:pPr>
      <w:numPr>
        <w:ilvl w:val="8"/>
        <w:numId w:val="1"/>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835B48"/>
    <w:pPr>
      <w:spacing w:before="240" w:after="60"/>
      <w:jc w:val="center"/>
      <w:outlineLvl w:val="0"/>
    </w:pPr>
    <w:rPr>
      <w:rFonts w:ascii="Arial" w:hAnsi="Arial"/>
      <w:b/>
      <w:bCs/>
      <w:kern w:val="28"/>
      <w:szCs w:val="32"/>
      <w:lang w:val="es-ES" w:eastAsia="es-ES"/>
    </w:rPr>
  </w:style>
  <w:style w:type="table" w:customStyle="1" w:styleId="TableNormal0">
    <w:name w:val="Table Normal"/>
    <w:uiPriority w:val="2"/>
    <w:qFormat/>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jc w:val="both"/>
    </w:pPr>
    <w:rPr>
      <w:rFonts w:ascii="Arial" w:hAnsi="Arial"/>
      <w:sz w:val="22"/>
      <w:szCs w:val="20"/>
      <w:lang w:val="es-ES" w:eastAsia="es-ES"/>
    </w:rPr>
  </w:style>
  <w:style w:type="paragraph" w:styleId="Piedepgina">
    <w:name w:val="footer"/>
    <w:basedOn w:val="Normal"/>
    <w:link w:val="PiedepginaCar"/>
    <w:uiPriority w:val="99"/>
    <w:rsid w:val="00F4002B"/>
    <w:pPr>
      <w:tabs>
        <w:tab w:val="center" w:pos="4252"/>
        <w:tab w:val="right" w:pos="8504"/>
      </w:tabs>
      <w:jc w:val="both"/>
    </w:pPr>
    <w:rPr>
      <w:rFonts w:ascii="Arial" w:hAnsi="Arial"/>
      <w:sz w:val="22"/>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4002B"/>
    <w:pPr>
      <w:jc w:val="both"/>
    </w:pPr>
    <w:rPr>
      <w:rFonts w:ascii="Futura Md BT" w:hAnsi="Futura Md BT"/>
      <w:szCs w:val="20"/>
      <w:lang w:val="es-ES" w:eastAsia="es-ES"/>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jc w:val="both"/>
    </w:pPr>
    <w:rPr>
      <w:rFonts w:ascii="Swis721 Md BT" w:hAnsi="Swis721 Md BT"/>
      <w:sz w:val="22"/>
      <w:szCs w:val="20"/>
      <w:lang w:val="es-MX" w:eastAsia="es-ES"/>
    </w:rPr>
  </w:style>
  <w:style w:type="paragraph" w:styleId="Textoindependiente2">
    <w:name w:val="Body Text 2"/>
    <w:basedOn w:val="Normal"/>
    <w:rsid w:val="00F4002B"/>
    <w:pPr>
      <w:jc w:val="both"/>
    </w:pPr>
    <w:rPr>
      <w:rFonts w:ascii="Arial" w:hAnsi="Arial"/>
      <w:szCs w:val="20"/>
      <w:lang w:val="es-MX" w:eastAsia="es-ES"/>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jc w:val="both"/>
    </w:pPr>
    <w:rPr>
      <w:rFonts w:ascii="Arial" w:hAnsi="Arial"/>
      <w:snapToGrid w:val="0"/>
      <w:szCs w:val="20"/>
      <w:lang w:val="es-ES_tradnl" w:eastAsia="es-ES"/>
    </w:rPr>
  </w:style>
  <w:style w:type="paragraph" w:styleId="Sangra3detindependiente">
    <w:name w:val="Body Text Indent 3"/>
    <w:basedOn w:val="Normal"/>
    <w:rsid w:val="00F4002B"/>
    <w:pPr>
      <w:tabs>
        <w:tab w:val="num" w:pos="284"/>
      </w:tabs>
      <w:ind w:left="284"/>
      <w:jc w:val="both"/>
    </w:pPr>
    <w:rPr>
      <w:rFonts w:ascii="Arial" w:hAnsi="Arial"/>
      <w:snapToGrid w:val="0"/>
      <w:szCs w:val="20"/>
      <w:lang w:val="es-ES_tradnl" w:eastAsia="es-ES"/>
    </w:rPr>
  </w:style>
  <w:style w:type="paragraph" w:styleId="Descripcin">
    <w:name w:val="caption"/>
    <w:basedOn w:val="Normal"/>
    <w:next w:val="Normal"/>
    <w:qFormat/>
    <w:rsid w:val="00F4002B"/>
    <w:pPr>
      <w:jc w:val="center"/>
    </w:pPr>
    <w:rPr>
      <w:rFonts w:ascii="Arial" w:hAnsi="Arial"/>
      <w:b/>
      <w:sz w:val="22"/>
      <w:szCs w:val="20"/>
      <w:lang w:val="es-ES" w:eastAsia="es-ES"/>
    </w:rPr>
  </w:style>
  <w:style w:type="paragraph" w:styleId="TDC1">
    <w:name w:val="toc 1"/>
    <w:basedOn w:val="Normal"/>
    <w:next w:val="Normal"/>
    <w:autoRedefine/>
    <w:uiPriority w:val="39"/>
    <w:rsid w:val="00B00546"/>
    <w:pPr>
      <w:spacing w:before="120"/>
    </w:pPr>
    <w:rPr>
      <w:rFonts w:ascii="Arial" w:hAnsi="Arial"/>
      <w:b/>
      <w:bCs/>
      <w:sz w:val="20"/>
      <w:szCs w:val="20"/>
      <w:lang w:val="es-ES" w:eastAsia="es-ES"/>
    </w:rPr>
  </w:style>
  <w:style w:type="paragraph" w:styleId="Textodeglobo">
    <w:name w:val="Balloon Text"/>
    <w:basedOn w:val="Normal"/>
    <w:link w:val="TextodegloboCar"/>
    <w:rsid w:val="00B714E5"/>
    <w:pPr>
      <w:jc w:val="both"/>
    </w:pPr>
    <w:rPr>
      <w:rFonts w:ascii="Tahoma" w:hAnsi="Tahoma"/>
      <w:sz w:val="16"/>
      <w:szCs w:val="16"/>
      <w:lang w:val="es-ES" w:eastAsia="es-ES"/>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pPr>
    <w:rPr>
      <w:rFonts w:ascii="Arial" w:hAnsi="Arial"/>
      <w:sz w:val="20"/>
      <w:szCs w:val="20"/>
      <w:lang w:val="es-ES" w:eastAsia="es-ES"/>
    </w:rPr>
  </w:style>
  <w:style w:type="paragraph" w:styleId="NormalWeb">
    <w:name w:val="Normal (Web)"/>
    <w:aliases w:val="Normal (Web) Car Car"/>
    <w:basedOn w:val="Normal"/>
    <w:link w:val="NormalWebCar"/>
    <w:uiPriority w:val="99"/>
    <w:unhideWhenUsed/>
    <w:rsid w:val="00F53451"/>
    <w:pPr>
      <w:spacing w:before="100" w:beforeAutospacing="1" w:after="100" w:afterAutospacing="1"/>
      <w:jc w:val="both"/>
    </w:pPr>
    <w:rPr>
      <w:rFonts w:ascii="Arial" w:hAnsi="Arial"/>
      <w:lang w:eastAsia="es-CO"/>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jc w:val="both"/>
    </w:pPr>
    <w:rPr>
      <w:rFonts w:ascii="Arial" w:hAnsi="Arial"/>
      <w:sz w:val="22"/>
      <w:szCs w:val="20"/>
      <w:lang w:val="es-ES" w:eastAsia="es-ES"/>
    </w:r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jc w:val="both"/>
    </w:pPr>
    <w:rPr>
      <w:rFonts w:ascii="Arial" w:hAnsi="Arial"/>
      <w:sz w:val="22"/>
      <w:szCs w:val="20"/>
      <w:lang w:val="es-ES" w:eastAsia="es-ES"/>
    </w:rPr>
  </w:style>
  <w:style w:type="paragraph" w:styleId="Listaconvietas2">
    <w:name w:val="List Bullet 2"/>
    <w:basedOn w:val="Normal"/>
    <w:rsid w:val="00577C1A"/>
    <w:pPr>
      <w:numPr>
        <w:numId w:val="2"/>
      </w:numPr>
      <w:contextualSpacing/>
      <w:jc w:val="both"/>
    </w:pPr>
    <w:rPr>
      <w:rFonts w:ascii="Arial" w:hAnsi="Arial"/>
      <w:sz w:val="22"/>
      <w:szCs w:val="20"/>
      <w:lang w:val="es-ES" w:eastAsia="es-ES"/>
    </w:rPr>
  </w:style>
  <w:style w:type="paragraph" w:styleId="TDC2">
    <w:name w:val="toc 2"/>
    <w:basedOn w:val="Normal"/>
    <w:next w:val="Normal"/>
    <w:autoRedefine/>
    <w:uiPriority w:val="39"/>
    <w:rsid w:val="00B00546"/>
    <w:pPr>
      <w:ind w:left="220"/>
    </w:pPr>
    <w:rPr>
      <w:rFonts w:ascii="Arial" w:hAnsi="Arial"/>
      <w:i/>
      <w:iCs/>
      <w:sz w:val="20"/>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1"/>
    <w:qFormat/>
    <w:rsid w:val="008E4D85"/>
    <w:pPr>
      <w:ind w:left="720"/>
      <w:contextualSpacing/>
      <w:jc w:val="both"/>
    </w:pPr>
    <w:rPr>
      <w:rFonts w:ascii="Arial" w:hAnsi="Arial"/>
      <w:sz w:val="22"/>
      <w:szCs w:val="20"/>
      <w:lang w:val="es-ES" w:eastAsia="es-ES"/>
    </w:rPr>
  </w:style>
  <w:style w:type="paragraph" w:styleId="TDC4">
    <w:name w:val="toc 4"/>
    <w:basedOn w:val="Normal"/>
    <w:next w:val="Normal"/>
    <w:autoRedefine/>
    <w:rsid w:val="00B00546"/>
    <w:pPr>
      <w:ind w:left="660"/>
    </w:pPr>
    <w:rPr>
      <w:rFonts w:ascii="Arial" w:hAnsi="Arial"/>
      <w:sz w:val="20"/>
      <w:szCs w:val="20"/>
      <w:lang w:val="es-ES" w:eastAsia="es-ES"/>
    </w:rPr>
  </w:style>
  <w:style w:type="paragraph" w:styleId="TDC5">
    <w:name w:val="toc 5"/>
    <w:basedOn w:val="Normal"/>
    <w:next w:val="Normal"/>
    <w:autoRedefine/>
    <w:rsid w:val="00B00546"/>
    <w:pPr>
      <w:ind w:left="880"/>
    </w:pPr>
    <w:rPr>
      <w:rFonts w:asciiTheme="minorHAnsi" w:hAnsiTheme="minorHAnsi"/>
      <w:sz w:val="20"/>
      <w:szCs w:val="20"/>
      <w:lang w:val="es-ES" w:eastAsia="es-ES"/>
    </w:rPr>
  </w:style>
  <w:style w:type="paragraph" w:styleId="TDC6">
    <w:name w:val="toc 6"/>
    <w:basedOn w:val="Normal"/>
    <w:next w:val="Normal"/>
    <w:autoRedefine/>
    <w:rsid w:val="00B00546"/>
    <w:pPr>
      <w:ind w:left="1100"/>
    </w:pPr>
    <w:rPr>
      <w:rFonts w:asciiTheme="minorHAnsi" w:hAnsiTheme="minorHAnsi"/>
      <w:sz w:val="20"/>
      <w:szCs w:val="20"/>
      <w:lang w:val="es-ES" w:eastAsia="es-ES"/>
    </w:rPr>
  </w:style>
  <w:style w:type="paragraph" w:styleId="TDC7">
    <w:name w:val="toc 7"/>
    <w:basedOn w:val="Normal"/>
    <w:next w:val="Normal"/>
    <w:autoRedefine/>
    <w:rsid w:val="00B00546"/>
    <w:pPr>
      <w:ind w:left="1320"/>
    </w:pPr>
    <w:rPr>
      <w:rFonts w:asciiTheme="minorHAnsi" w:hAnsiTheme="minorHAnsi"/>
      <w:sz w:val="20"/>
      <w:szCs w:val="20"/>
      <w:lang w:val="es-ES" w:eastAsia="es-ES"/>
    </w:rPr>
  </w:style>
  <w:style w:type="paragraph" w:styleId="TDC8">
    <w:name w:val="toc 8"/>
    <w:basedOn w:val="Normal"/>
    <w:next w:val="Normal"/>
    <w:autoRedefine/>
    <w:rsid w:val="00B00546"/>
    <w:pPr>
      <w:ind w:left="1540"/>
    </w:pPr>
    <w:rPr>
      <w:rFonts w:asciiTheme="minorHAnsi" w:hAnsiTheme="minorHAnsi"/>
      <w:sz w:val="20"/>
      <w:szCs w:val="20"/>
      <w:lang w:val="es-ES" w:eastAsia="es-ES"/>
    </w:rPr>
  </w:style>
  <w:style w:type="paragraph" w:styleId="TDC9">
    <w:name w:val="toc 9"/>
    <w:basedOn w:val="Normal"/>
    <w:next w:val="Normal"/>
    <w:autoRedefine/>
    <w:rsid w:val="00B00546"/>
    <w:pPr>
      <w:ind w:left="1760"/>
    </w:pPr>
    <w:rPr>
      <w:rFonts w:asciiTheme="minorHAnsi" w:hAnsiTheme="minorHAnsi"/>
      <w:sz w:val="20"/>
      <w:szCs w:val="20"/>
      <w:lang w:val="es-ES" w:eastAsia="es-ES"/>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uiPriority w:val="99"/>
    <w:rsid w:val="001A04EB"/>
    <w:rPr>
      <w:b/>
      <w:bCs/>
    </w:rPr>
  </w:style>
  <w:style w:type="character" w:customStyle="1" w:styleId="AsuntodelcomentarioCar">
    <w:name w:val="Asunto del comentario Car"/>
    <w:basedOn w:val="TextocomentarioCar"/>
    <w:link w:val="Asuntodelcomentario"/>
    <w:uiPriority w:val="99"/>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uiPriority w:val="9"/>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1"/>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numPr>
        <w:numId w:val="3"/>
      </w:numPr>
      <w:contextualSpacing/>
    </w:pPr>
    <w:rPr>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rPr>
      <w:rFonts w:ascii="Arial Narrow" w:hAnsi="Arial Narrow"/>
      <w:sz w:val="22"/>
      <w:szCs w:val="22"/>
      <w:lang w:eastAsia="es-ES"/>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 Car3 Car Car1,Car3 Car Car1"/>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qForma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pPr>
    <w:rPr>
      <w:rFonts w:ascii="Times" w:hAnsi="Times"/>
      <w:sz w:val="20"/>
      <w:szCs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semiHidden/>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textAlignment w:val="baseline"/>
    </w:pPr>
    <w:rPr>
      <w:rFonts w:ascii="Arial" w:eastAsia="Arial" w:hAnsi="Arial"/>
      <w:kern w:val="3"/>
      <w:sz w:val="22"/>
      <w:szCs w:val="20"/>
      <w:lang w:val="es-ES" w:eastAsia="es-CO"/>
    </w:rPr>
  </w:style>
  <w:style w:type="paragraph" w:customStyle="1" w:styleId="Invias-Titulo2">
    <w:name w:val="Invias-Titulo 2"/>
    <w:next w:val="Normal"/>
    <w:autoRedefine/>
    <w:uiPriority w:val="99"/>
    <w:qFormat/>
    <w:rsid w:val="00DE7DEA"/>
    <w:pPr>
      <w:widowControl w:val="0"/>
      <w:numPr>
        <w:ilvl w:val="1"/>
        <w:numId w:val="7"/>
      </w:numPr>
      <w:jc w:val="both"/>
      <w:outlineLvl w:val="1"/>
    </w:pPr>
    <w:rPr>
      <w:rFonts w:ascii="Arial Narrow" w:hAnsi="Arial Narrow" w:cs="Arial"/>
      <w:b/>
      <w:bCs/>
      <w:color w:val="000000"/>
      <w:sz w:val="22"/>
      <w:szCs w:val="22"/>
      <w:u w:val="single"/>
      <w:lang w:bidi="th-TH"/>
    </w:rPr>
  </w:style>
  <w:style w:type="paragraph" w:styleId="Sinespaciado">
    <w:name w:val="No Spacing"/>
    <w:aliases w:val="Negrilla-COLVISTA"/>
    <w:link w:val="SinespaciadoCar"/>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pPr>
    <w:rPr>
      <w:lang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next w:val="Normal"/>
    <w:link w:val="SubttuloCar"/>
    <w:uiPriority w:val="11"/>
    <w:qFormat/>
    <w:pPr>
      <w:tabs>
        <w:tab w:val="left" w:pos="567"/>
      </w:tabs>
      <w:ind w:left="567" w:right="51" w:hanging="567"/>
      <w:jc w:val="both"/>
    </w:pPr>
    <w:rPr>
      <w:rFonts w:ascii="Arial" w:eastAsia="Arial" w:hAnsi="Arial" w:cs="Arial"/>
      <w:b/>
      <w:color w:val="000000"/>
      <w:sz w:val="20"/>
      <w:szCs w:val="20"/>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jc w:val="both"/>
    </w:pPr>
    <w:rPr>
      <w:rFonts w:ascii="Arial" w:hAnsi="Arial" w:cs="Arial"/>
      <w:lang w:eastAsia="es-CO"/>
    </w:rPr>
  </w:style>
  <w:style w:type="paragraph" w:customStyle="1" w:styleId="yiv5959963119msonospacing">
    <w:name w:val="yiv5959963119msonospacing"/>
    <w:basedOn w:val="Normal"/>
    <w:rsid w:val="00B1521C"/>
    <w:pPr>
      <w:spacing w:before="100" w:beforeAutospacing="1" w:after="100" w:afterAutospacing="1"/>
    </w:pPr>
    <w:rPr>
      <w:lang w:eastAsia="es-CO"/>
    </w:rPr>
  </w:style>
  <w:style w:type="paragraph" w:customStyle="1" w:styleId="yiv5959963119msonormal">
    <w:name w:val="yiv5959963119msonormal"/>
    <w:basedOn w:val="Normal"/>
    <w:rsid w:val="000744F6"/>
    <w:pPr>
      <w:spacing w:before="100" w:beforeAutospacing="1" w:after="100" w:afterAutospacing="1"/>
    </w:pPr>
    <w:rPr>
      <w:lang w:eastAsia="es-CO"/>
    </w:rPr>
  </w:style>
  <w:style w:type="table" w:customStyle="1" w:styleId="18">
    <w:name w:val="18"/>
    <w:basedOn w:val="Tablanormal"/>
    <w:rsid w:val="00817507"/>
    <w:pPr>
      <w:jc w:val="both"/>
    </w:pPr>
    <w:rPr>
      <w:rFonts w:ascii="Arial" w:eastAsia="Arial" w:hAnsi="Arial" w:cs="Arial"/>
      <w:sz w:val="22"/>
      <w:szCs w:val="22"/>
      <w:lang w:val="es-ES"/>
    </w:rPr>
    <w:tblPr>
      <w:tblStyleRowBandSize w:val="1"/>
      <w:tblStyleColBandSize w:val="1"/>
      <w:tblCellMar>
        <w:left w:w="70" w:type="dxa"/>
        <w:right w:w="70" w:type="dxa"/>
      </w:tblCellMar>
    </w:tblPr>
  </w:style>
  <w:style w:type="character" w:customStyle="1" w:styleId="EnlacedeInternet">
    <w:name w:val="Enlace de Internet"/>
    <w:uiPriority w:val="99"/>
    <w:rsid w:val="00EA2852"/>
    <w:rPr>
      <w:color w:val="0000FF"/>
      <w:u w:val="single"/>
    </w:rPr>
  </w:style>
  <w:style w:type="paragraph" w:styleId="Textosinformato">
    <w:name w:val="Plain Text"/>
    <w:basedOn w:val="Normal"/>
    <w:link w:val="TextosinformatoCar"/>
    <w:uiPriority w:val="99"/>
    <w:rsid w:val="001F5702"/>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1F5702"/>
    <w:rPr>
      <w:rFonts w:ascii="Courier New" w:hAnsi="Courier New"/>
      <w:lang w:val="es-ES" w:eastAsia="es-ES"/>
    </w:rPr>
  </w:style>
  <w:style w:type="character" w:customStyle="1" w:styleId="Mencinsinresolver1">
    <w:name w:val="Mención sin resolver1"/>
    <w:basedOn w:val="Fuentedeprrafopredeter"/>
    <w:uiPriority w:val="99"/>
    <w:semiHidden/>
    <w:unhideWhenUsed/>
    <w:rsid w:val="008225D4"/>
    <w:rPr>
      <w:color w:val="605E5C"/>
      <w:shd w:val="clear" w:color="auto" w:fill="E1DFDD"/>
    </w:rPr>
  </w:style>
  <w:style w:type="paragraph" w:customStyle="1" w:styleId="centrado">
    <w:name w:val="centrado"/>
    <w:basedOn w:val="Normal"/>
    <w:rsid w:val="001479A9"/>
    <w:pPr>
      <w:spacing w:before="100" w:beforeAutospacing="1" w:after="100" w:afterAutospacing="1"/>
    </w:pPr>
    <w:rPr>
      <w:lang w:eastAsia="es-CO"/>
    </w:rPr>
  </w:style>
  <w:style w:type="character" w:customStyle="1" w:styleId="baj">
    <w:name w:val="b_aj"/>
    <w:basedOn w:val="Fuentedeprrafopredeter"/>
    <w:rsid w:val="001479A9"/>
  </w:style>
  <w:style w:type="paragraph" w:customStyle="1" w:styleId="yiv7925054218ydpcd46f3c0msonormal">
    <w:name w:val="yiv7925054218ydpcd46f3c0msonormal"/>
    <w:basedOn w:val="Normal"/>
    <w:rsid w:val="000A225D"/>
    <w:pPr>
      <w:spacing w:before="100" w:beforeAutospacing="1" w:after="100" w:afterAutospacing="1"/>
    </w:pPr>
    <w:rPr>
      <w:lang w:eastAsia="es-CO"/>
    </w:rPr>
  </w:style>
  <w:style w:type="paragraph" w:customStyle="1" w:styleId="yiv8077066776msonormal">
    <w:name w:val="yiv8077066776msonormal"/>
    <w:basedOn w:val="Normal"/>
    <w:rsid w:val="00186045"/>
    <w:pPr>
      <w:spacing w:before="100" w:beforeAutospacing="1" w:after="100" w:afterAutospacing="1"/>
    </w:pPr>
    <w:rPr>
      <w:lang w:eastAsia="es-CO"/>
    </w:rPr>
  </w:style>
  <w:style w:type="paragraph" w:customStyle="1" w:styleId="m7322197095493767405gmail-msobodytext">
    <w:name w:val="m_7322197095493767405gmail-msobodytext"/>
    <w:basedOn w:val="Normal"/>
    <w:rsid w:val="0016154C"/>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894FF5"/>
    <w:rPr>
      <w:color w:val="605E5C"/>
      <w:shd w:val="clear" w:color="auto" w:fill="E1DFDD"/>
    </w:rPr>
  </w:style>
  <w:style w:type="paragraph" w:customStyle="1" w:styleId="pa19">
    <w:name w:val="pa19"/>
    <w:basedOn w:val="Normal"/>
    <w:rsid w:val="00CD51A8"/>
    <w:pPr>
      <w:spacing w:before="100" w:beforeAutospacing="1" w:after="100" w:afterAutospacing="1"/>
    </w:pPr>
    <w:rPr>
      <w:lang w:eastAsia="es-CO"/>
    </w:rPr>
  </w:style>
  <w:style w:type="character" w:customStyle="1" w:styleId="a0">
    <w:name w:val="a0"/>
    <w:basedOn w:val="Fuentedeprrafopredeter"/>
    <w:rsid w:val="00CD51A8"/>
  </w:style>
  <w:style w:type="paragraph" w:customStyle="1" w:styleId="default0">
    <w:name w:val="default"/>
    <w:basedOn w:val="Normal"/>
    <w:rsid w:val="00CD51A8"/>
    <w:pPr>
      <w:spacing w:before="100" w:beforeAutospacing="1" w:after="100" w:afterAutospacing="1"/>
    </w:pPr>
    <w:rPr>
      <w:lang w:eastAsia="es-CO"/>
    </w:rPr>
  </w:style>
  <w:style w:type="paragraph" w:styleId="Revisin">
    <w:name w:val="Revision"/>
    <w:hidden/>
    <w:uiPriority w:val="99"/>
    <w:semiHidden/>
    <w:rsid w:val="004267DA"/>
  </w:style>
  <w:style w:type="character" w:customStyle="1" w:styleId="Mencinsinresolver3">
    <w:name w:val="Mención sin resolver3"/>
    <w:basedOn w:val="Fuentedeprrafopredeter"/>
    <w:uiPriority w:val="99"/>
    <w:semiHidden/>
    <w:unhideWhenUsed/>
    <w:rsid w:val="00C25BCF"/>
    <w:rPr>
      <w:color w:val="605E5C"/>
      <w:shd w:val="clear" w:color="auto" w:fill="E1DFDD"/>
    </w:rPr>
  </w:style>
  <w:style w:type="table" w:customStyle="1" w:styleId="104">
    <w:name w:val="104"/>
    <w:basedOn w:val="Tablanormal"/>
    <w:rsid w:val="00F95D46"/>
    <w:pPr>
      <w:jc w:val="both"/>
    </w:pPr>
    <w:rPr>
      <w:rFonts w:ascii="Arial" w:eastAsia="Arial" w:hAnsi="Arial" w:cs="Arial"/>
      <w:sz w:val="22"/>
      <w:szCs w:val="22"/>
      <w:lang w:val="es-ES" w:eastAsia="en-US"/>
    </w:rPr>
    <w:tblPr>
      <w:tblStyleRowBandSize w:val="1"/>
      <w:tblStyleColBandSize w:val="1"/>
      <w:tblCellMar>
        <w:top w:w="100" w:type="dxa"/>
        <w:left w:w="70" w:type="dxa"/>
        <w:bottom w:w="100" w:type="dxa"/>
        <w:right w:w="70" w:type="dxa"/>
      </w:tblCellMar>
    </w:tblPr>
  </w:style>
  <w:style w:type="table" w:customStyle="1" w:styleId="98">
    <w:name w:val="98"/>
    <w:basedOn w:val="Tablanormal"/>
    <w:rsid w:val="00DB3F65"/>
    <w:pPr>
      <w:jc w:val="both"/>
    </w:pPr>
    <w:rPr>
      <w:rFonts w:ascii="Arial" w:eastAsia="Arial" w:hAnsi="Arial" w:cs="Arial"/>
      <w:sz w:val="22"/>
      <w:szCs w:val="22"/>
      <w:lang w:val="es-ES" w:eastAsia="en-US"/>
    </w:rPr>
    <w:tblPr>
      <w:tblStyleRowBandSize w:val="1"/>
      <w:tblStyleColBandSize w:val="1"/>
      <w:tblCellMar>
        <w:top w:w="100" w:type="dxa"/>
        <w:left w:w="70" w:type="dxa"/>
        <w:bottom w:w="100" w:type="dxa"/>
        <w:right w:w="70" w:type="dxa"/>
      </w:tblCellMar>
    </w:tblPr>
  </w:style>
  <w:style w:type="table" w:customStyle="1" w:styleId="97">
    <w:name w:val="97"/>
    <w:basedOn w:val="Tablanormal"/>
    <w:rsid w:val="00DB3F65"/>
    <w:pPr>
      <w:jc w:val="both"/>
    </w:pPr>
    <w:rPr>
      <w:rFonts w:ascii="Arial" w:eastAsia="Arial" w:hAnsi="Arial" w:cs="Arial"/>
      <w:sz w:val="22"/>
      <w:szCs w:val="22"/>
      <w:lang w:val="es-ES" w:eastAsia="en-US"/>
    </w:rPr>
    <w:tblPr>
      <w:tblStyleRowBandSize w:val="1"/>
      <w:tblStyleColBandSize w:val="1"/>
      <w:tblCellMar>
        <w:top w:w="100" w:type="dxa"/>
        <w:left w:w="70" w:type="dxa"/>
        <w:bottom w:w="100" w:type="dxa"/>
        <w:right w:w="70" w:type="dxa"/>
      </w:tblCellMar>
    </w:tblPr>
  </w:style>
  <w:style w:type="character" w:customStyle="1" w:styleId="tmjy2d">
    <w:name w:val="tmjy2d"/>
    <w:basedOn w:val="Fuentedeprrafopredeter"/>
    <w:rsid w:val="005A7A35"/>
  </w:style>
  <w:style w:type="character" w:customStyle="1" w:styleId="lcoouc">
    <w:name w:val="lcoouc"/>
    <w:basedOn w:val="Fuentedeprrafopredeter"/>
    <w:rsid w:val="005A7A35"/>
  </w:style>
  <w:style w:type="character" w:customStyle="1" w:styleId="v2zkv">
    <w:name w:val="v2zkv"/>
    <w:basedOn w:val="Fuentedeprrafopredeter"/>
    <w:rsid w:val="005A7A35"/>
  </w:style>
  <w:style w:type="character" w:customStyle="1" w:styleId="lawve">
    <w:name w:val="lawve"/>
    <w:basedOn w:val="Fuentedeprrafopredeter"/>
    <w:rsid w:val="005A7A35"/>
  </w:style>
  <w:style w:type="paragraph" w:customStyle="1" w:styleId="paragraph">
    <w:name w:val="paragraph"/>
    <w:basedOn w:val="Normal"/>
    <w:rsid w:val="00CE2814"/>
    <w:pPr>
      <w:spacing w:before="100" w:beforeAutospacing="1" w:after="100" w:afterAutospacing="1"/>
    </w:pPr>
    <w:rPr>
      <w:lang w:eastAsia="es-CO"/>
    </w:rPr>
  </w:style>
  <w:style w:type="character" w:customStyle="1" w:styleId="normaltextrun">
    <w:name w:val="normaltextrun"/>
    <w:basedOn w:val="Fuentedeprrafopredeter"/>
    <w:rsid w:val="00CE2814"/>
  </w:style>
  <w:style w:type="character" w:customStyle="1" w:styleId="eop">
    <w:name w:val="eop"/>
    <w:basedOn w:val="Fuentedeprrafopredeter"/>
    <w:rsid w:val="00CE2814"/>
  </w:style>
  <w:style w:type="character" w:customStyle="1" w:styleId="NormalWebCar">
    <w:name w:val="Normal (Web) Car"/>
    <w:aliases w:val="Normal (Web) Car Car Car"/>
    <w:link w:val="NormalWeb"/>
    <w:uiPriority w:val="99"/>
    <w:rsid w:val="00D8249E"/>
    <w:rPr>
      <w:rFonts w:ascii="Arial" w:hAnsi="Arial"/>
      <w:sz w:val="24"/>
      <w:szCs w:val="24"/>
    </w:rPr>
  </w:style>
  <w:style w:type="table" w:customStyle="1" w:styleId="12">
    <w:name w:val="12"/>
    <w:basedOn w:val="Tablanormal"/>
    <w:rsid w:val="004C6050"/>
    <w:pPr>
      <w:jc w:val="both"/>
    </w:pPr>
    <w:rPr>
      <w:rFonts w:ascii="Arial" w:eastAsia="Arial" w:hAnsi="Arial" w:cs="Arial"/>
      <w:sz w:val="22"/>
      <w:szCs w:val="22"/>
      <w:lang w:val="es-ES"/>
    </w:rPr>
    <w:tblPr>
      <w:tblStyleRowBandSize w:val="1"/>
      <w:tblStyleColBandSize w:val="1"/>
      <w:tblCellMar>
        <w:left w:w="115" w:type="dxa"/>
        <w:right w:w="115" w:type="dxa"/>
      </w:tblCellMar>
    </w:tblPr>
  </w:style>
  <w:style w:type="character" w:customStyle="1" w:styleId="Mencinsinresolver4">
    <w:name w:val="Mención sin resolver4"/>
    <w:basedOn w:val="Fuentedeprrafopredeter"/>
    <w:uiPriority w:val="99"/>
    <w:semiHidden/>
    <w:unhideWhenUsed/>
    <w:rsid w:val="001853E8"/>
    <w:rPr>
      <w:color w:val="605E5C"/>
      <w:shd w:val="clear" w:color="auto" w:fill="E1DFDD"/>
    </w:rPr>
  </w:style>
  <w:style w:type="character" w:customStyle="1" w:styleId="Ttulo2Car">
    <w:name w:val="Título 2 Car"/>
    <w:basedOn w:val="Fuentedeprrafopredeter"/>
    <w:link w:val="Ttulo2"/>
    <w:uiPriority w:val="9"/>
    <w:rsid w:val="005A3B1E"/>
    <w:rPr>
      <w:rFonts w:ascii="Arial" w:hAnsi="Arial"/>
      <w:b/>
      <w:smallCaps/>
      <w:sz w:val="24"/>
      <w:lang w:val="es-ES" w:eastAsia="es-ES"/>
    </w:rPr>
  </w:style>
  <w:style w:type="character" w:customStyle="1" w:styleId="apple-tab-span">
    <w:name w:val="apple-tab-span"/>
    <w:basedOn w:val="Fuentedeprrafopredeter"/>
    <w:rsid w:val="00820639"/>
  </w:style>
  <w:style w:type="table" w:customStyle="1" w:styleId="a">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table" w:customStyle="1" w:styleId="ad">
    <w:basedOn w:val="TableNormal0"/>
    <w:tblPr>
      <w:tblStyleRowBandSize w:val="1"/>
      <w:tblStyleColBandSize w:val="1"/>
      <w:tblCellMar>
        <w:top w:w="15" w:type="dxa"/>
        <w:left w:w="15" w:type="dxa"/>
        <w:bottom w:w="15" w:type="dxa"/>
        <w:right w:w="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top w:w="15" w:type="dxa"/>
        <w:left w:w="15" w:type="dxa"/>
        <w:bottom w:w="15" w:type="dxa"/>
        <w:right w:w="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top w:w="15" w:type="dxa"/>
        <w:left w:w="15" w:type="dxa"/>
        <w:bottom w:w="15" w:type="dxa"/>
        <w:right w:w="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left w:w="115" w:type="dxa"/>
        <w:right w:w="115" w:type="dxa"/>
      </w:tblCellMar>
    </w:tblPr>
  </w:style>
  <w:style w:type="table" w:customStyle="1" w:styleId="afe">
    <w:basedOn w:val="TableNormal0"/>
    <w:tblPr>
      <w:tblStyleRowBandSize w:val="1"/>
      <w:tblStyleColBandSize w:val="1"/>
      <w:tblCellMar>
        <w:top w:w="15" w:type="dxa"/>
        <w:left w:w="15" w:type="dxa"/>
        <w:bottom w:w="15" w:type="dxa"/>
        <w:right w:w="15" w:type="dxa"/>
      </w:tblCellMar>
    </w:tblPr>
  </w:style>
  <w:style w:type="table" w:customStyle="1" w:styleId="aff">
    <w:basedOn w:val="TableNormal0"/>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top w:w="15" w:type="dxa"/>
        <w:left w:w="15" w:type="dxa"/>
        <w:bottom w:w="15" w:type="dxa"/>
        <w:right w:w="15" w:type="dxa"/>
      </w:tblCellMar>
    </w:tblPr>
  </w:style>
  <w:style w:type="table" w:customStyle="1" w:styleId="aff1">
    <w:basedOn w:val="TableNormal0"/>
    <w:tblPr>
      <w:tblStyleRowBandSize w:val="1"/>
      <w:tblStyleColBandSize w:val="1"/>
      <w:tblCellMar>
        <w:top w:w="15" w:type="dxa"/>
        <w:left w:w="15" w:type="dxa"/>
        <w:bottom w:w="15" w:type="dxa"/>
        <w:right w:w="15" w:type="dxa"/>
      </w:tblCellMar>
    </w:tblPr>
  </w:style>
  <w:style w:type="table" w:customStyle="1" w:styleId="aff2">
    <w:basedOn w:val="TableNormal0"/>
    <w:tblPr>
      <w:tblStyleRowBandSize w:val="1"/>
      <w:tblStyleColBandSize w:val="1"/>
      <w:tblCellMar>
        <w:top w:w="15" w:type="dxa"/>
        <w:left w:w="15" w:type="dxa"/>
        <w:bottom w:w="15" w:type="dxa"/>
        <w:right w:w="15" w:type="dxa"/>
      </w:tblCellMar>
    </w:tblPr>
  </w:style>
  <w:style w:type="table" w:customStyle="1" w:styleId="aff3">
    <w:basedOn w:val="TableNormal0"/>
    <w:tblPr>
      <w:tblStyleRowBandSize w:val="1"/>
      <w:tblStyleColBandSize w:val="1"/>
      <w:tblCellMar>
        <w:left w:w="115" w:type="dxa"/>
        <w:right w:w="115"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B444CE"/>
    <w:pPr>
      <w:widowControl w:val="0"/>
      <w:autoSpaceDE w:val="0"/>
      <w:autoSpaceDN w:val="0"/>
    </w:pPr>
    <w:rPr>
      <w:rFonts w:ascii="Arial MT" w:eastAsia="Arial MT" w:hAnsi="Arial MT" w:cs="Arial MT"/>
      <w:sz w:val="22"/>
      <w:szCs w:val="22"/>
      <w:lang w:val="es-ES" w:eastAsia="en-US"/>
    </w:rPr>
  </w:style>
  <w:style w:type="character" w:customStyle="1" w:styleId="SinespaciadoCar">
    <w:name w:val="Sin espaciado Car"/>
    <w:aliases w:val="Negrilla-COLVISTA Car"/>
    <w:link w:val="Sinespaciado"/>
    <w:uiPriority w:val="1"/>
    <w:qFormat/>
    <w:locked/>
    <w:rsid w:val="002D319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secop-ii/ciudadan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arpetaciudadana.and.gov.co/bienvenid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secretariasenado.gov.co/senado/basedoc/ley_0080_1993.html" TargetMode="External"/><Relationship Id="rId10" Type="http://schemas.openxmlformats.org/officeDocument/2006/relationships/hyperlink" Target="http://www.secretariatransparencia.gov.co/atencion/Paginas/denuncie.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hyperlink" Target="http://www.colombiacompra.gov.co"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dIA+xuWXD6P3SjGDHatBBZPAaQ==">CgMxLjAyDmgudXVpdjIzYTJjOTRqMg9pZC56OGN4NjVzdzdyZzYyDmguNGNiYTBubHhtbjJwMg9pZC4yMWk4Z2g0a3h2dWMyDWgudG5hYnZoZnA0aXEyDmgucTc0bGkya2Exc2NzMg5oLnhmb3Y4YnBvZTN2dzIOaC50ZGtkN3ptc2VvZnMyDmgubjdqZHY4bnA1bmowMg5oLjdieTN5d2dqanc5aTIOaC51MnphM3U4cmJhb2cyDmgucXRnNnlsbmpzYnkxMg5oLmMyZHpkMnB3aHA5YzIOaC4xdHlqZDlsODhhZGQyDmgueDV4bWE3amVlbWI0Mg5oLm1vN2FtbnI2eXZjNDIOaC5wZTIyb3p5eXkwdWUyDmguY3E3cTRnaXhrOTBtOAByITF5Zmh4bXk2blVBQy13eUhndDFJb1hwdFBOcUxNUXRG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44</Pages>
  <Words>19384</Words>
  <Characters>106614</Characters>
  <Application>Microsoft Office Word</Application>
  <DocSecurity>0</DocSecurity>
  <Lines>888</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carlosfcampos</dc:creator>
  <cp:lastModifiedBy>Karina Margarita Noriega Ortiz</cp:lastModifiedBy>
  <cp:revision>27</cp:revision>
  <cp:lastPrinted>2025-08-13T16:46:00Z</cp:lastPrinted>
  <dcterms:created xsi:type="dcterms:W3CDTF">2025-09-22T21:18:00Z</dcterms:created>
  <dcterms:modified xsi:type="dcterms:W3CDTF">2025-10-29T23:06:00Z</dcterms:modified>
</cp:coreProperties>
</file>