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B31D1" w14:textId="6E472252" w:rsidR="00F45AED" w:rsidRPr="00F45AED" w:rsidRDefault="00F45AED" w:rsidP="00F45AED">
      <w:pPr>
        <w:spacing w:after="0" w:line="240" w:lineRule="auto"/>
        <w:jc w:val="center"/>
        <w:rPr>
          <w:rFonts w:ascii="Arial" w:hAnsi="Arial" w:cs="Arial"/>
          <w:lang w:val="fr-FR"/>
        </w:rPr>
      </w:pPr>
      <w:r w:rsidRPr="003962F2">
        <w:rPr>
          <w:rFonts w:ascii="Arial" w:hAnsi="Arial" w:cs="Arial"/>
          <w:b/>
          <w:bCs/>
          <w:highlight w:val="lightGray"/>
          <w:lang w:val="fr-FR"/>
        </w:rPr>
        <w:t>IDU-LP-</w:t>
      </w:r>
      <w:r w:rsidR="00D862E6">
        <w:rPr>
          <w:rFonts w:ascii="Arial" w:hAnsi="Arial" w:cs="Arial"/>
          <w:b/>
          <w:bCs/>
          <w:highlight w:val="lightGray"/>
          <w:lang w:val="fr-FR"/>
        </w:rPr>
        <w:t>SGI</w:t>
      </w:r>
      <w:r w:rsidRPr="003962F2">
        <w:rPr>
          <w:rFonts w:ascii="Arial" w:hAnsi="Arial" w:cs="Arial"/>
          <w:b/>
          <w:bCs/>
          <w:highlight w:val="lightGray"/>
          <w:lang w:val="fr-FR"/>
        </w:rPr>
        <w:t>-</w:t>
      </w:r>
      <w:r w:rsidR="00D862E6">
        <w:rPr>
          <w:rFonts w:ascii="Arial" w:hAnsi="Arial" w:cs="Arial"/>
          <w:b/>
          <w:bCs/>
          <w:highlight w:val="lightGray"/>
          <w:lang w:val="fr-FR"/>
        </w:rPr>
        <w:t>016</w:t>
      </w:r>
      <w:r w:rsidRPr="003962F2">
        <w:rPr>
          <w:rFonts w:ascii="Arial" w:hAnsi="Arial" w:cs="Arial"/>
          <w:b/>
          <w:bCs/>
          <w:highlight w:val="lightGray"/>
          <w:lang w:val="fr-FR"/>
        </w:rPr>
        <w:t>-20</w:t>
      </w:r>
      <w:r w:rsidR="00D862E6">
        <w:rPr>
          <w:rFonts w:ascii="Arial" w:hAnsi="Arial" w:cs="Arial"/>
          <w:b/>
          <w:bCs/>
          <w:lang w:val="fr-FR"/>
        </w:rPr>
        <w:t>25</w:t>
      </w:r>
    </w:p>
    <w:p w14:paraId="0D179FC5" w14:textId="77777777" w:rsidR="00F45AED" w:rsidRDefault="00F45AED" w:rsidP="00F45AED">
      <w:pPr>
        <w:spacing w:after="0" w:line="240" w:lineRule="auto"/>
        <w:jc w:val="both"/>
        <w:rPr>
          <w:rFonts w:ascii="Arial" w:hAnsi="Arial" w:cs="Arial"/>
          <w:sz w:val="20"/>
          <w:szCs w:val="20"/>
        </w:rPr>
      </w:pPr>
    </w:p>
    <w:p w14:paraId="72A2FFCE" w14:textId="432C1468" w:rsidR="00F45AED" w:rsidRPr="00F45AED" w:rsidRDefault="00F45AED" w:rsidP="00F45AED">
      <w:pPr>
        <w:spacing w:after="0" w:line="240" w:lineRule="auto"/>
        <w:jc w:val="center"/>
        <w:rPr>
          <w:rFonts w:ascii="Arial" w:hAnsi="Arial" w:cs="Arial"/>
          <w:b/>
          <w:bCs/>
          <w:sz w:val="20"/>
          <w:szCs w:val="20"/>
        </w:rPr>
      </w:pPr>
      <w:r w:rsidRPr="00F45AED">
        <w:rPr>
          <w:rFonts w:ascii="Arial" w:hAnsi="Arial" w:cs="Arial"/>
          <w:b/>
          <w:bCs/>
          <w:sz w:val="20"/>
          <w:szCs w:val="20"/>
        </w:rPr>
        <w:t>REGLAMENTO DE LA AUDIENCIA DE ADJUDICACIÓN</w:t>
      </w:r>
    </w:p>
    <w:p w14:paraId="723C7CCA" w14:textId="77777777" w:rsidR="00F45AED" w:rsidRPr="00F45AED" w:rsidRDefault="00F45AED" w:rsidP="00F45AED">
      <w:pPr>
        <w:spacing w:after="0" w:line="240" w:lineRule="auto"/>
        <w:jc w:val="both"/>
        <w:rPr>
          <w:rFonts w:ascii="Arial" w:hAnsi="Arial" w:cs="Arial"/>
          <w:sz w:val="20"/>
          <w:szCs w:val="20"/>
        </w:rPr>
      </w:pPr>
    </w:p>
    <w:p w14:paraId="158C546F" w14:textId="77777777" w:rsidR="00F45AED" w:rsidRPr="00D534C0" w:rsidRDefault="00F45AED" w:rsidP="00F45AED">
      <w:pPr>
        <w:spacing w:after="0" w:line="240" w:lineRule="auto"/>
        <w:jc w:val="both"/>
        <w:rPr>
          <w:rFonts w:ascii="Arial" w:hAnsi="Arial" w:cs="Arial"/>
          <w:sz w:val="20"/>
          <w:szCs w:val="20"/>
          <w:u w:val="single"/>
        </w:rPr>
      </w:pPr>
      <w:r w:rsidRPr="00D534C0">
        <w:rPr>
          <w:rFonts w:ascii="Arial" w:hAnsi="Arial" w:cs="Arial"/>
          <w:sz w:val="20"/>
          <w:szCs w:val="20"/>
          <w:u w:val="single"/>
        </w:rPr>
        <w:t>Quienes pueden participar:</w:t>
      </w:r>
    </w:p>
    <w:p w14:paraId="438FF453" w14:textId="77777777" w:rsidR="00F45AED" w:rsidRPr="00F45AED" w:rsidRDefault="00F45AED" w:rsidP="00F45AED">
      <w:pPr>
        <w:spacing w:after="0" w:line="240" w:lineRule="auto"/>
        <w:jc w:val="both"/>
        <w:rPr>
          <w:rFonts w:ascii="Arial" w:hAnsi="Arial" w:cs="Arial"/>
          <w:sz w:val="20"/>
          <w:szCs w:val="20"/>
        </w:rPr>
      </w:pPr>
    </w:p>
    <w:p w14:paraId="049CF15E"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En la Audiencia de Adjudicación/ Apertura de Sobre 2 podrán participar los proponentes a través de sus representantes legales o apoderados designados para tal efecto.</w:t>
      </w:r>
    </w:p>
    <w:p w14:paraId="13E45521" w14:textId="77777777" w:rsidR="00F45AED" w:rsidRPr="00F45AED" w:rsidRDefault="00F45AED" w:rsidP="00F45AED">
      <w:pPr>
        <w:spacing w:after="0" w:line="240" w:lineRule="auto"/>
        <w:jc w:val="both"/>
        <w:rPr>
          <w:rFonts w:ascii="Arial" w:hAnsi="Arial" w:cs="Arial"/>
          <w:sz w:val="20"/>
          <w:szCs w:val="20"/>
        </w:rPr>
      </w:pPr>
    </w:p>
    <w:p w14:paraId="39A28C62"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 xml:space="preserve">Para la participación en la Audiencia, es necesario que los proponentes se identifiquen y realicen su registro mediante la opción de mensaje de la plataforma Google </w:t>
      </w:r>
      <w:proofErr w:type="spellStart"/>
      <w:r w:rsidRPr="00F45AED">
        <w:rPr>
          <w:rFonts w:ascii="Arial" w:hAnsi="Arial" w:cs="Arial"/>
          <w:sz w:val="20"/>
          <w:szCs w:val="20"/>
        </w:rPr>
        <w:t>Meet</w:t>
      </w:r>
      <w:proofErr w:type="spellEnd"/>
      <w:r w:rsidRPr="00F45AED">
        <w:rPr>
          <w:rFonts w:ascii="Arial" w:hAnsi="Arial" w:cs="Arial"/>
          <w:sz w:val="20"/>
          <w:szCs w:val="20"/>
        </w:rPr>
        <w:t xml:space="preserve">, accediendo por medio del </w:t>
      </w:r>
      <w:proofErr w:type="gramStart"/>
      <w:r w:rsidRPr="00F45AED">
        <w:rPr>
          <w:rFonts w:ascii="Arial" w:hAnsi="Arial" w:cs="Arial"/>
          <w:sz w:val="20"/>
          <w:szCs w:val="20"/>
        </w:rPr>
        <w:t>link</w:t>
      </w:r>
      <w:proofErr w:type="gramEnd"/>
      <w:r w:rsidRPr="00F45AED">
        <w:rPr>
          <w:rFonts w:ascii="Arial" w:hAnsi="Arial" w:cs="Arial"/>
          <w:sz w:val="20"/>
          <w:szCs w:val="20"/>
        </w:rPr>
        <w:t xml:space="preserve"> que para el efecto se señala en el Anexo 2 – Cronograma, en el que deben indicar nombres completos de la persona que comparece en representación de la persona jurídica y la identificación de esta o de la figura asociativa a la cual representa. </w:t>
      </w:r>
    </w:p>
    <w:p w14:paraId="2BF06AB0" w14:textId="77777777" w:rsidR="00F45AED" w:rsidRPr="00F45AED" w:rsidRDefault="00F45AED" w:rsidP="00F45AED">
      <w:pPr>
        <w:spacing w:after="0" w:line="240" w:lineRule="auto"/>
        <w:jc w:val="both"/>
        <w:rPr>
          <w:rFonts w:ascii="Arial" w:hAnsi="Arial" w:cs="Arial"/>
          <w:sz w:val="20"/>
          <w:szCs w:val="20"/>
        </w:rPr>
      </w:pPr>
    </w:p>
    <w:p w14:paraId="4139A8AC"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 xml:space="preserve">Lo anterior, para establecer el orden de registro e intervención de </w:t>
      </w:r>
      <w:proofErr w:type="gramStart"/>
      <w:r w:rsidRPr="00F45AED">
        <w:rPr>
          <w:rFonts w:ascii="Arial" w:hAnsi="Arial" w:cs="Arial"/>
          <w:sz w:val="20"/>
          <w:szCs w:val="20"/>
        </w:rPr>
        <w:t>los mismos</w:t>
      </w:r>
      <w:proofErr w:type="gramEnd"/>
      <w:r w:rsidRPr="00F45AED">
        <w:rPr>
          <w:rFonts w:ascii="Arial" w:hAnsi="Arial" w:cs="Arial"/>
          <w:sz w:val="20"/>
          <w:szCs w:val="20"/>
        </w:rPr>
        <w:t xml:space="preserve"> </w:t>
      </w:r>
      <w:proofErr w:type="gramStart"/>
      <w:r w:rsidRPr="00F45AED">
        <w:rPr>
          <w:rFonts w:ascii="Arial" w:hAnsi="Arial" w:cs="Arial"/>
          <w:sz w:val="20"/>
          <w:szCs w:val="20"/>
        </w:rPr>
        <w:t>de acuerdo al</w:t>
      </w:r>
      <w:proofErr w:type="gramEnd"/>
      <w:r w:rsidRPr="00F45AED">
        <w:rPr>
          <w:rFonts w:ascii="Arial" w:hAnsi="Arial" w:cs="Arial"/>
          <w:sz w:val="20"/>
          <w:szCs w:val="20"/>
        </w:rPr>
        <w:t xml:space="preserve"> Orden del Día.</w:t>
      </w:r>
    </w:p>
    <w:p w14:paraId="5C0893F1" w14:textId="77777777" w:rsidR="00F45AED" w:rsidRPr="00F45AED" w:rsidRDefault="00F45AED" w:rsidP="00F45AED">
      <w:pPr>
        <w:spacing w:after="0" w:line="240" w:lineRule="auto"/>
        <w:jc w:val="both"/>
        <w:rPr>
          <w:rFonts w:ascii="Arial" w:hAnsi="Arial" w:cs="Arial"/>
          <w:sz w:val="20"/>
          <w:szCs w:val="20"/>
        </w:rPr>
      </w:pPr>
    </w:p>
    <w:p w14:paraId="50206D00"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En la fecha establecida en el Anexo 2 – Cronograma, la Entidad procederá a la instalación y desarrollo de la Audiencia efectiva de Adjudicación.</w:t>
      </w:r>
    </w:p>
    <w:p w14:paraId="07027AC9" w14:textId="77777777" w:rsidR="00F45AED" w:rsidRPr="00F45AED" w:rsidRDefault="00F45AED" w:rsidP="00F45AED">
      <w:pPr>
        <w:spacing w:after="0" w:line="240" w:lineRule="auto"/>
        <w:jc w:val="both"/>
        <w:rPr>
          <w:rFonts w:ascii="Arial" w:hAnsi="Arial" w:cs="Arial"/>
          <w:sz w:val="20"/>
          <w:szCs w:val="20"/>
        </w:rPr>
      </w:pPr>
    </w:p>
    <w:p w14:paraId="052D2613"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Para el caso de los proponentes que otorguen poder, los mismo deberán ser remitidos por medio del módulo de mensajes de la plataforma SECOP II, por lo menos con una hora de anticipación a la instalación de la Audiencia, lo anterior, para realizar la verificación correspondiente.</w:t>
      </w:r>
    </w:p>
    <w:p w14:paraId="301A4B18" w14:textId="77777777" w:rsidR="00F45AED" w:rsidRPr="00F45AED" w:rsidRDefault="00F45AED" w:rsidP="00F45AED">
      <w:pPr>
        <w:spacing w:after="0" w:line="240" w:lineRule="auto"/>
        <w:jc w:val="both"/>
        <w:rPr>
          <w:rFonts w:ascii="Arial" w:hAnsi="Arial" w:cs="Arial"/>
          <w:sz w:val="20"/>
          <w:szCs w:val="20"/>
        </w:rPr>
      </w:pPr>
    </w:p>
    <w:p w14:paraId="7BBFA74A"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w:t>
      </w:r>
    </w:p>
    <w:p w14:paraId="0281BE58" w14:textId="77777777" w:rsidR="00F45AED" w:rsidRPr="00F45AED" w:rsidRDefault="00F45AED" w:rsidP="00F45AED">
      <w:pPr>
        <w:spacing w:after="0" w:line="240" w:lineRule="auto"/>
        <w:jc w:val="both"/>
        <w:rPr>
          <w:rFonts w:ascii="Arial" w:hAnsi="Arial" w:cs="Arial"/>
          <w:sz w:val="20"/>
          <w:szCs w:val="20"/>
        </w:rPr>
      </w:pPr>
    </w:p>
    <w:p w14:paraId="6C66A589"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Lo anterior sin perjuicio de la potestad de la Entidad de realizar las verificaciones que considere pertinentes para la adecuada selección del contratista.</w:t>
      </w:r>
    </w:p>
    <w:p w14:paraId="38E962F2" w14:textId="77777777" w:rsidR="00F45AED" w:rsidRPr="00F45AED" w:rsidRDefault="00F45AED" w:rsidP="00F45AED">
      <w:pPr>
        <w:spacing w:after="0" w:line="240" w:lineRule="auto"/>
        <w:jc w:val="both"/>
        <w:rPr>
          <w:rFonts w:ascii="Arial" w:hAnsi="Arial" w:cs="Arial"/>
          <w:sz w:val="20"/>
          <w:szCs w:val="20"/>
        </w:rPr>
      </w:pPr>
    </w:p>
    <w:p w14:paraId="6C85A039"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La audiencia no podrá utilizarse para revivir el plazo para formular observaciones a los estudios técnicos, económicos y jurídicos elaborados por la entidad. Solamente se podrá apelar al uso de la palabra en relación con el documento de respuestas a las observaciones formuladas por los proponentes, publicado en el portal de contratación SECOP II.</w:t>
      </w:r>
    </w:p>
    <w:p w14:paraId="5D60A164" w14:textId="77777777" w:rsidR="00F45AED" w:rsidRPr="00F45AED" w:rsidRDefault="00F45AED" w:rsidP="00F45AED">
      <w:pPr>
        <w:spacing w:after="0" w:line="240" w:lineRule="auto"/>
        <w:jc w:val="both"/>
        <w:rPr>
          <w:rFonts w:ascii="Arial" w:hAnsi="Arial" w:cs="Arial"/>
          <w:sz w:val="20"/>
          <w:szCs w:val="20"/>
        </w:rPr>
      </w:pPr>
    </w:p>
    <w:p w14:paraId="5F1C6EBD"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Los proponentes tienen derecho a intervenir por una sola vez a través del representante legal o su apoderado, previa identificación y registro.</w:t>
      </w:r>
    </w:p>
    <w:p w14:paraId="60D13AB3" w14:textId="77777777" w:rsidR="00F45AED" w:rsidRPr="00F45AED" w:rsidRDefault="00F45AED" w:rsidP="00F45AED">
      <w:pPr>
        <w:spacing w:after="0" w:line="240" w:lineRule="auto"/>
        <w:jc w:val="both"/>
        <w:rPr>
          <w:rFonts w:ascii="Arial" w:hAnsi="Arial" w:cs="Arial"/>
          <w:sz w:val="20"/>
          <w:szCs w:val="20"/>
        </w:rPr>
      </w:pPr>
    </w:p>
    <w:p w14:paraId="55C5D066"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Con el fin de evitar diálogos en desarrollo de la audiencia, no se permitirán interpelaciones entre los proponentes ni podrán cederse la palabra de un proponente a otro.</w:t>
      </w:r>
    </w:p>
    <w:p w14:paraId="20D8BE0F" w14:textId="77777777" w:rsidR="00F45AED" w:rsidRPr="00F45AED" w:rsidRDefault="00F45AED" w:rsidP="00F45AED">
      <w:pPr>
        <w:spacing w:after="0" w:line="240" w:lineRule="auto"/>
        <w:jc w:val="both"/>
        <w:rPr>
          <w:rFonts w:ascii="Arial" w:hAnsi="Arial" w:cs="Arial"/>
          <w:sz w:val="20"/>
          <w:szCs w:val="20"/>
        </w:rPr>
      </w:pPr>
    </w:p>
    <w:p w14:paraId="36001998"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El orden de intervención de los proponentes se realizará atendiendo al orden de registro.</w:t>
      </w:r>
    </w:p>
    <w:p w14:paraId="3CE2B562" w14:textId="77777777" w:rsidR="00F45AED" w:rsidRPr="00F45AED" w:rsidRDefault="00F45AED" w:rsidP="00F45AED">
      <w:pPr>
        <w:spacing w:after="0" w:line="240" w:lineRule="auto"/>
        <w:jc w:val="both"/>
        <w:rPr>
          <w:rFonts w:ascii="Arial" w:hAnsi="Arial" w:cs="Arial"/>
          <w:sz w:val="20"/>
          <w:szCs w:val="20"/>
        </w:rPr>
      </w:pPr>
    </w:p>
    <w:p w14:paraId="60555049" w14:textId="59E56C8B" w:rsidR="00F45AED" w:rsidRPr="00D534C0" w:rsidRDefault="00F45AED" w:rsidP="00D534C0">
      <w:pPr>
        <w:pStyle w:val="Prrafodelista"/>
        <w:numPr>
          <w:ilvl w:val="0"/>
          <w:numId w:val="1"/>
        </w:numPr>
        <w:spacing w:after="0" w:line="240" w:lineRule="auto"/>
        <w:jc w:val="both"/>
        <w:rPr>
          <w:rFonts w:ascii="Arial" w:hAnsi="Arial" w:cs="Arial"/>
          <w:sz w:val="20"/>
          <w:szCs w:val="20"/>
        </w:rPr>
      </w:pPr>
      <w:r w:rsidRPr="00D534C0">
        <w:rPr>
          <w:rFonts w:ascii="Arial" w:hAnsi="Arial" w:cs="Arial"/>
          <w:sz w:val="20"/>
          <w:szCs w:val="20"/>
        </w:rPr>
        <w:t>Plazo estimado para intervenir: 5 minutos.</w:t>
      </w:r>
    </w:p>
    <w:p w14:paraId="43F5D8A3" w14:textId="00D6AD9B" w:rsidR="00F45AED" w:rsidRPr="00D534C0" w:rsidRDefault="00F45AED" w:rsidP="00D534C0">
      <w:pPr>
        <w:pStyle w:val="Prrafodelista"/>
        <w:numPr>
          <w:ilvl w:val="0"/>
          <w:numId w:val="1"/>
        </w:numPr>
        <w:spacing w:after="0" w:line="240" w:lineRule="auto"/>
        <w:jc w:val="both"/>
        <w:rPr>
          <w:rFonts w:ascii="Arial" w:hAnsi="Arial" w:cs="Arial"/>
          <w:sz w:val="20"/>
          <w:szCs w:val="20"/>
        </w:rPr>
      </w:pPr>
      <w:r w:rsidRPr="00D534C0">
        <w:rPr>
          <w:rFonts w:ascii="Arial" w:hAnsi="Arial" w:cs="Arial"/>
          <w:sz w:val="20"/>
          <w:szCs w:val="20"/>
        </w:rPr>
        <w:t>Plazo estimado para réplica: 5 minutos.</w:t>
      </w:r>
    </w:p>
    <w:p w14:paraId="4984B011" w14:textId="77777777" w:rsidR="00F45AED" w:rsidRPr="00F45AED" w:rsidRDefault="00F45AED" w:rsidP="00F45AED">
      <w:pPr>
        <w:spacing w:after="0" w:line="240" w:lineRule="auto"/>
        <w:jc w:val="both"/>
        <w:rPr>
          <w:rFonts w:ascii="Arial" w:hAnsi="Arial" w:cs="Arial"/>
          <w:sz w:val="20"/>
          <w:szCs w:val="20"/>
        </w:rPr>
      </w:pPr>
    </w:p>
    <w:p w14:paraId="026367A1"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Durante la audiencia los asistentes deben observar una conducta respetuosa hacia los servidores públicos de la entidad y demás presentes. Quien preside la audiencia podrá adoptar medidas para preservar el orden y correcto desarrollo de esta.</w:t>
      </w:r>
    </w:p>
    <w:p w14:paraId="3A8B2ABC" w14:textId="77777777" w:rsidR="00F45AED" w:rsidRDefault="00F45AED" w:rsidP="00F45AED">
      <w:pPr>
        <w:spacing w:after="0" w:line="240" w:lineRule="auto"/>
        <w:jc w:val="both"/>
        <w:rPr>
          <w:rFonts w:ascii="Arial" w:hAnsi="Arial" w:cs="Arial"/>
          <w:sz w:val="20"/>
          <w:szCs w:val="20"/>
        </w:rPr>
      </w:pPr>
    </w:p>
    <w:p w14:paraId="07F33E54"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El orden del día será el siguiente:</w:t>
      </w:r>
    </w:p>
    <w:p w14:paraId="19AAC056" w14:textId="77777777" w:rsidR="00F45AED" w:rsidRPr="00F45AED" w:rsidRDefault="00F45AED" w:rsidP="00F45AED">
      <w:pPr>
        <w:spacing w:after="0" w:line="240" w:lineRule="auto"/>
        <w:jc w:val="both"/>
        <w:rPr>
          <w:rFonts w:ascii="Arial" w:hAnsi="Arial" w:cs="Arial"/>
          <w:sz w:val="20"/>
          <w:szCs w:val="20"/>
        </w:rPr>
      </w:pPr>
    </w:p>
    <w:p w14:paraId="54E51100" w14:textId="1D39B373" w:rsid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PRESENTACIÓN DE LOS ASISTENTES</w:t>
      </w:r>
    </w:p>
    <w:p w14:paraId="148AD595" w14:textId="77777777" w:rsidR="00D534C0" w:rsidRPr="00D534C0" w:rsidRDefault="00D534C0" w:rsidP="00D534C0">
      <w:pPr>
        <w:pStyle w:val="Prrafodelista"/>
        <w:spacing w:after="0" w:line="240" w:lineRule="auto"/>
        <w:jc w:val="both"/>
        <w:rPr>
          <w:rFonts w:ascii="Arial" w:hAnsi="Arial" w:cs="Arial"/>
          <w:sz w:val="20"/>
          <w:szCs w:val="20"/>
        </w:rPr>
      </w:pPr>
    </w:p>
    <w:p w14:paraId="1F6458CB" w14:textId="77777777" w:rsid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LECTURA</w:t>
      </w:r>
      <w:r w:rsidR="00D534C0" w:rsidRPr="00D534C0">
        <w:rPr>
          <w:rFonts w:ascii="Arial" w:hAnsi="Arial" w:cs="Arial"/>
          <w:sz w:val="20"/>
          <w:szCs w:val="20"/>
        </w:rPr>
        <w:t xml:space="preserve"> </w:t>
      </w:r>
      <w:r w:rsidRPr="00D534C0">
        <w:rPr>
          <w:rFonts w:ascii="Arial" w:hAnsi="Arial" w:cs="Arial"/>
          <w:sz w:val="20"/>
          <w:szCs w:val="20"/>
        </w:rPr>
        <w:t>DEL</w:t>
      </w:r>
      <w:r w:rsidR="00D534C0" w:rsidRPr="00D534C0">
        <w:rPr>
          <w:rFonts w:ascii="Arial" w:hAnsi="Arial" w:cs="Arial"/>
          <w:sz w:val="20"/>
          <w:szCs w:val="20"/>
        </w:rPr>
        <w:t xml:space="preserve"> </w:t>
      </w:r>
      <w:r w:rsidRPr="00D534C0">
        <w:rPr>
          <w:rFonts w:ascii="Arial" w:hAnsi="Arial" w:cs="Arial"/>
          <w:sz w:val="20"/>
          <w:szCs w:val="20"/>
        </w:rPr>
        <w:t>REGLAMENTO</w:t>
      </w:r>
      <w:r w:rsidR="00D534C0" w:rsidRPr="00D534C0">
        <w:rPr>
          <w:rFonts w:ascii="Arial" w:hAnsi="Arial" w:cs="Arial"/>
          <w:sz w:val="20"/>
          <w:szCs w:val="20"/>
        </w:rPr>
        <w:t xml:space="preserve"> </w:t>
      </w:r>
      <w:r w:rsidRPr="00D534C0">
        <w:rPr>
          <w:rFonts w:ascii="Arial" w:hAnsi="Arial" w:cs="Arial"/>
          <w:sz w:val="20"/>
          <w:szCs w:val="20"/>
        </w:rPr>
        <w:t>PARA</w:t>
      </w:r>
      <w:r w:rsidR="00D534C0" w:rsidRPr="00D534C0">
        <w:rPr>
          <w:rFonts w:ascii="Arial" w:hAnsi="Arial" w:cs="Arial"/>
          <w:sz w:val="20"/>
          <w:szCs w:val="20"/>
        </w:rPr>
        <w:t xml:space="preserve"> </w:t>
      </w:r>
      <w:r w:rsidRPr="00D534C0">
        <w:rPr>
          <w:rFonts w:ascii="Arial" w:hAnsi="Arial" w:cs="Arial"/>
          <w:sz w:val="20"/>
          <w:szCs w:val="20"/>
        </w:rPr>
        <w:t>LA</w:t>
      </w:r>
      <w:r w:rsidR="00D534C0" w:rsidRPr="00D534C0">
        <w:rPr>
          <w:rFonts w:ascii="Arial" w:hAnsi="Arial" w:cs="Arial"/>
          <w:sz w:val="20"/>
          <w:szCs w:val="20"/>
        </w:rPr>
        <w:t xml:space="preserve"> </w:t>
      </w:r>
      <w:r w:rsidRPr="00D534C0">
        <w:rPr>
          <w:rFonts w:ascii="Arial" w:hAnsi="Arial" w:cs="Arial"/>
          <w:sz w:val="20"/>
          <w:szCs w:val="20"/>
        </w:rPr>
        <w:t>INTERVENCIÓN</w:t>
      </w:r>
      <w:r w:rsidR="00D534C0" w:rsidRPr="00D534C0">
        <w:rPr>
          <w:rFonts w:ascii="Arial" w:hAnsi="Arial" w:cs="Arial"/>
          <w:sz w:val="20"/>
          <w:szCs w:val="20"/>
        </w:rPr>
        <w:t xml:space="preserve"> </w:t>
      </w:r>
      <w:r w:rsidRPr="00D534C0">
        <w:rPr>
          <w:rFonts w:ascii="Arial" w:hAnsi="Arial" w:cs="Arial"/>
          <w:sz w:val="20"/>
          <w:szCs w:val="20"/>
        </w:rPr>
        <w:t>D</w:t>
      </w:r>
      <w:r w:rsidR="00D534C0" w:rsidRPr="00D534C0">
        <w:rPr>
          <w:rFonts w:ascii="Arial" w:hAnsi="Arial" w:cs="Arial"/>
          <w:sz w:val="20"/>
          <w:szCs w:val="20"/>
        </w:rPr>
        <w:t xml:space="preserve">E </w:t>
      </w:r>
      <w:r w:rsidRPr="00D534C0">
        <w:rPr>
          <w:rFonts w:ascii="Arial" w:hAnsi="Arial" w:cs="Arial"/>
          <w:sz w:val="20"/>
          <w:szCs w:val="20"/>
        </w:rPr>
        <w:t>LOS PROPONENTES EN LA AUDIENCIA PÚBLICA.</w:t>
      </w:r>
    </w:p>
    <w:p w14:paraId="3674651C" w14:textId="77777777" w:rsidR="00D534C0" w:rsidRDefault="00D534C0" w:rsidP="00D534C0">
      <w:pPr>
        <w:pStyle w:val="Prrafodelista"/>
        <w:spacing w:after="0" w:line="240" w:lineRule="auto"/>
        <w:jc w:val="both"/>
        <w:rPr>
          <w:rFonts w:ascii="Arial" w:hAnsi="Arial" w:cs="Arial"/>
          <w:sz w:val="20"/>
          <w:szCs w:val="20"/>
        </w:rPr>
      </w:pPr>
    </w:p>
    <w:p w14:paraId="52646BDB" w14:textId="2D307139" w:rsidR="00F45AED" w:rsidRP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RESUMEN DE LOS ANTECEDENTES DEL PROCESO.</w:t>
      </w:r>
    </w:p>
    <w:p w14:paraId="718A9782" w14:textId="77777777" w:rsidR="00F45AED" w:rsidRPr="00F45AED" w:rsidRDefault="00F45AED" w:rsidP="00F45AED">
      <w:pPr>
        <w:spacing w:after="0" w:line="240" w:lineRule="auto"/>
        <w:jc w:val="both"/>
        <w:rPr>
          <w:rFonts w:ascii="Arial" w:hAnsi="Arial" w:cs="Arial"/>
          <w:sz w:val="20"/>
          <w:szCs w:val="20"/>
        </w:rPr>
      </w:pPr>
    </w:p>
    <w:p w14:paraId="6CE34618" w14:textId="4B2302FE" w:rsidR="00F45AED"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INTERVENCIÓN DE LOS PROPONENTES EN LA AUDIENCIA PÚBLICA, TENIENDO EN CUENTA EL ORDEN DE REGISTRO EN LA PLATAFORMA GOOGLE MEET, RESPECTO DEL INFORME DE EVALUACIÓN.</w:t>
      </w:r>
    </w:p>
    <w:p w14:paraId="148FBD45" w14:textId="77777777" w:rsidR="00D534C0" w:rsidRPr="00D534C0" w:rsidRDefault="00D534C0" w:rsidP="00D534C0">
      <w:pPr>
        <w:spacing w:after="0" w:line="240" w:lineRule="auto"/>
        <w:jc w:val="both"/>
        <w:rPr>
          <w:rFonts w:ascii="Arial" w:hAnsi="Arial" w:cs="Arial"/>
          <w:sz w:val="20"/>
          <w:szCs w:val="20"/>
        </w:rPr>
      </w:pPr>
    </w:p>
    <w:p w14:paraId="35EB4B78" w14:textId="116E2BC0" w:rsidR="00F45AED" w:rsidRP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SUSPENSIÓN DE LA AUDIENCIA PARA EL ANÁLISIS DE LAS INTERVENCIONES, SI A ELLO HUBIERE LUGAR.</w:t>
      </w:r>
    </w:p>
    <w:p w14:paraId="1EBB0EE4" w14:textId="77777777" w:rsidR="00F45AED" w:rsidRPr="00F45AED" w:rsidRDefault="00F45AED" w:rsidP="00F45AED">
      <w:pPr>
        <w:spacing w:after="0" w:line="240" w:lineRule="auto"/>
        <w:jc w:val="both"/>
        <w:rPr>
          <w:rFonts w:ascii="Arial" w:hAnsi="Arial" w:cs="Arial"/>
          <w:sz w:val="20"/>
          <w:szCs w:val="20"/>
        </w:rPr>
      </w:pPr>
    </w:p>
    <w:p w14:paraId="09370192" w14:textId="377C52DD" w:rsidR="00F45AED" w:rsidRP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RESPUESTA A LAS INTERVENCIONES DE LOS OFERENTES, RESPECTO DEL INFORME DE EVALUACIÓN.</w:t>
      </w:r>
    </w:p>
    <w:p w14:paraId="1E43EF1F" w14:textId="77777777" w:rsidR="00F45AED" w:rsidRPr="00F45AED" w:rsidRDefault="00F45AED" w:rsidP="00F45AED">
      <w:pPr>
        <w:spacing w:after="0" w:line="240" w:lineRule="auto"/>
        <w:jc w:val="both"/>
        <w:rPr>
          <w:rFonts w:ascii="Arial" w:hAnsi="Arial" w:cs="Arial"/>
          <w:sz w:val="20"/>
          <w:szCs w:val="20"/>
        </w:rPr>
      </w:pPr>
    </w:p>
    <w:p w14:paraId="2F392AC4" w14:textId="101B0E17" w:rsidR="00F45AED" w:rsidRP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APERTURA DEL SOBRE N° 2 DE LOS PROPONENTES HABILITADOS Y EVALUACIÓN DE LAS OFERTAS ECONOMICAS A TRAVES DEL MECANISMO ESCOGIDO DE CONFORMIDAD CON EL NUMERAL 4.1. DEL PLIEGO DE CONDICIONES DEFINITIVO.</w:t>
      </w:r>
    </w:p>
    <w:p w14:paraId="3F2A6503" w14:textId="77777777" w:rsidR="00F45AED" w:rsidRPr="00F45AED" w:rsidRDefault="00F45AED" w:rsidP="00F45AED">
      <w:pPr>
        <w:spacing w:after="0" w:line="240" w:lineRule="auto"/>
        <w:jc w:val="both"/>
        <w:rPr>
          <w:rFonts w:ascii="Arial" w:hAnsi="Arial" w:cs="Arial"/>
          <w:sz w:val="20"/>
          <w:szCs w:val="20"/>
        </w:rPr>
      </w:pPr>
    </w:p>
    <w:p w14:paraId="58720CB0" w14:textId="7B2D59D9" w:rsidR="00F45AED" w:rsidRP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TRASLADO A LOS PROPONENTES HABILITADOS SOLO PARA REVISIÓN DEL ASPECTO ECONOMICO Y DEFINICIÓN DEL ORDEN DE ELEGIBILIDAD.</w:t>
      </w:r>
    </w:p>
    <w:p w14:paraId="2A5DABA8" w14:textId="77777777" w:rsidR="00F45AED" w:rsidRPr="00F45AED" w:rsidRDefault="00F45AED" w:rsidP="00F45AED">
      <w:pPr>
        <w:spacing w:after="0" w:line="240" w:lineRule="auto"/>
        <w:jc w:val="both"/>
        <w:rPr>
          <w:rFonts w:ascii="Arial" w:hAnsi="Arial" w:cs="Arial"/>
          <w:sz w:val="20"/>
          <w:szCs w:val="20"/>
        </w:rPr>
      </w:pPr>
    </w:p>
    <w:p w14:paraId="668F1F33" w14:textId="4B5A766E" w:rsidR="00F45AED" w:rsidRP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LECTURA DEL PROYECTO DE ACTO ADMINISTRATIVO QUE RESUELVE EL PROCESO.</w:t>
      </w:r>
    </w:p>
    <w:p w14:paraId="1BACD932" w14:textId="77777777" w:rsidR="00F45AED" w:rsidRPr="00F45AED" w:rsidRDefault="00F45AED" w:rsidP="00F45AED">
      <w:pPr>
        <w:spacing w:after="0" w:line="240" w:lineRule="auto"/>
        <w:jc w:val="both"/>
        <w:rPr>
          <w:rFonts w:ascii="Arial" w:hAnsi="Arial" w:cs="Arial"/>
          <w:sz w:val="20"/>
          <w:szCs w:val="20"/>
        </w:rPr>
      </w:pPr>
    </w:p>
    <w:p w14:paraId="15427B5E" w14:textId="62042DC0" w:rsidR="00F77E49" w:rsidRP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FIN DE LA AUDIENCIA.</w:t>
      </w:r>
    </w:p>
    <w:sectPr w:rsidR="00F77E49" w:rsidRPr="00D534C0">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EAB85" w14:textId="77777777" w:rsidR="00505FB3" w:rsidRDefault="00505FB3" w:rsidP="00F45AED">
      <w:pPr>
        <w:spacing w:after="0" w:line="240" w:lineRule="auto"/>
      </w:pPr>
      <w:r>
        <w:separator/>
      </w:r>
    </w:p>
  </w:endnote>
  <w:endnote w:type="continuationSeparator" w:id="0">
    <w:p w14:paraId="2D9F5CF1" w14:textId="77777777" w:rsidR="00505FB3" w:rsidRDefault="00505FB3" w:rsidP="00F45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154"/>
    </w:tblGrid>
    <w:tr w:rsidR="00F45AED" w:rsidRPr="00F45AED" w14:paraId="2DBEC269" w14:textId="77777777" w:rsidTr="00D670E2">
      <w:trPr>
        <w:trHeight w:val="283"/>
      </w:trPr>
      <w:tc>
        <w:tcPr>
          <w:tcW w:w="2154" w:type="dxa"/>
          <w:vAlign w:val="center"/>
        </w:tcPr>
        <w:p w14:paraId="719A575B" w14:textId="784DBD17" w:rsidR="00F45AED" w:rsidRPr="00483833" w:rsidRDefault="00F45AED" w:rsidP="00F45AED">
          <w:pPr>
            <w:pStyle w:val="Piedepgina"/>
            <w:jc w:val="center"/>
            <w:rPr>
              <w:rFonts w:ascii="Arial" w:hAnsi="Arial" w:cs="Arial"/>
              <w:b/>
              <w:bCs/>
              <w:sz w:val="16"/>
              <w:szCs w:val="16"/>
              <w:lang w:val="fr-FR"/>
            </w:rPr>
          </w:pPr>
          <w:r w:rsidRPr="003962F2">
            <w:rPr>
              <w:rFonts w:ascii="Arial" w:hAnsi="Arial" w:cs="Arial"/>
              <w:b/>
              <w:bCs/>
              <w:sz w:val="16"/>
              <w:szCs w:val="16"/>
              <w:highlight w:val="lightGray"/>
              <w:lang w:val="fr-FR"/>
            </w:rPr>
            <w:t>IDU-LP-</w:t>
          </w:r>
          <w:r w:rsidR="00D862E6">
            <w:rPr>
              <w:rFonts w:ascii="Arial" w:hAnsi="Arial" w:cs="Arial"/>
              <w:b/>
              <w:bCs/>
              <w:sz w:val="16"/>
              <w:szCs w:val="16"/>
              <w:highlight w:val="lightGray"/>
              <w:lang w:val="fr-FR"/>
            </w:rPr>
            <w:t>SGI</w:t>
          </w:r>
          <w:r w:rsidRPr="003962F2">
            <w:rPr>
              <w:rFonts w:ascii="Arial" w:hAnsi="Arial" w:cs="Arial"/>
              <w:b/>
              <w:bCs/>
              <w:sz w:val="16"/>
              <w:szCs w:val="16"/>
              <w:highlight w:val="lightGray"/>
              <w:lang w:val="fr-FR"/>
            </w:rPr>
            <w:t>-</w:t>
          </w:r>
          <w:r w:rsidR="00D862E6">
            <w:rPr>
              <w:rFonts w:ascii="Arial" w:hAnsi="Arial" w:cs="Arial"/>
              <w:b/>
              <w:bCs/>
              <w:sz w:val="16"/>
              <w:szCs w:val="16"/>
              <w:highlight w:val="lightGray"/>
              <w:lang w:val="fr-FR"/>
            </w:rPr>
            <w:t>016</w:t>
          </w:r>
          <w:r w:rsidRPr="003962F2">
            <w:rPr>
              <w:rFonts w:ascii="Arial" w:hAnsi="Arial" w:cs="Arial"/>
              <w:b/>
              <w:bCs/>
              <w:sz w:val="16"/>
              <w:szCs w:val="16"/>
              <w:highlight w:val="lightGray"/>
              <w:lang w:val="fr-FR"/>
            </w:rPr>
            <w:t>-20</w:t>
          </w:r>
          <w:r w:rsidR="00D862E6">
            <w:rPr>
              <w:rFonts w:ascii="Arial" w:hAnsi="Arial" w:cs="Arial"/>
              <w:b/>
              <w:bCs/>
              <w:sz w:val="16"/>
              <w:szCs w:val="16"/>
              <w:lang w:val="fr-FR"/>
            </w:rPr>
            <w:t>25</w:t>
          </w:r>
        </w:p>
      </w:tc>
    </w:tr>
  </w:tbl>
  <w:p w14:paraId="7889B673" w14:textId="77777777" w:rsidR="00F45AED" w:rsidRPr="00F45AED" w:rsidRDefault="00F45AED">
    <w:pPr>
      <w:pStyle w:val="Piedepgina"/>
      <w:rPr>
        <w:sz w:val="8"/>
        <w:szCs w:val="8"/>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D5237" w14:textId="77777777" w:rsidR="00505FB3" w:rsidRDefault="00505FB3" w:rsidP="00F45AED">
      <w:pPr>
        <w:spacing w:after="0" w:line="240" w:lineRule="auto"/>
      </w:pPr>
      <w:r>
        <w:separator/>
      </w:r>
    </w:p>
  </w:footnote>
  <w:footnote w:type="continuationSeparator" w:id="0">
    <w:p w14:paraId="66508CA6" w14:textId="77777777" w:rsidR="00505FB3" w:rsidRDefault="00505FB3" w:rsidP="00F45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135"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6"/>
      <w:gridCol w:w="7140"/>
    </w:tblGrid>
    <w:tr w:rsidR="00F45AED" w:rsidRPr="00F45AED" w14:paraId="6785872B" w14:textId="77777777" w:rsidTr="00F45AED">
      <w:trPr>
        <w:trHeight w:val="694"/>
        <w:jc w:val="center"/>
      </w:trPr>
      <w:tc>
        <w:tcPr>
          <w:tcW w:w="1062" w:type="pct"/>
          <w:vMerge w:val="restart"/>
          <w:vAlign w:val="center"/>
        </w:tcPr>
        <w:p w14:paraId="09BDDBE8" w14:textId="77777777" w:rsidR="00F45AED" w:rsidRPr="00F45AED" w:rsidRDefault="00F45AED" w:rsidP="00F45AED">
          <w:pPr>
            <w:pStyle w:val="Encabezado"/>
            <w:jc w:val="center"/>
            <w:rPr>
              <w:rFonts w:ascii="Arial" w:hAnsi="Arial" w:cs="Arial"/>
              <w:sz w:val="16"/>
              <w:szCs w:val="16"/>
            </w:rPr>
          </w:pPr>
          <w:r w:rsidRPr="00F45AED">
            <w:rPr>
              <w:rFonts w:ascii="Arial" w:hAnsi="Arial" w:cs="Arial"/>
              <w:noProof/>
              <w:sz w:val="16"/>
              <w:szCs w:val="16"/>
            </w:rPr>
            <w:drawing>
              <wp:inline distT="0" distB="0" distL="0" distR="0" wp14:anchorId="6B069972" wp14:editId="77399555">
                <wp:extent cx="1080000" cy="553758"/>
                <wp:effectExtent l="0" t="0" r="6350" b="0"/>
                <wp:docPr id="4" name="Imagen 4"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38" w:type="pct"/>
          <w:vAlign w:val="center"/>
        </w:tcPr>
        <w:p w14:paraId="53AA1897" w14:textId="621EFB85" w:rsidR="00F45AED" w:rsidRPr="00F45AED" w:rsidRDefault="00F45AED" w:rsidP="00F45AED">
          <w:pPr>
            <w:pStyle w:val="Encabezado"/>
            <w:jc w:val="center"/>
            <w:rPr>
              <w:rFonts w:ascii="Arial" w:hAnsi="Arial" w:cs="Arial"/>
              <w:b/>
              <w:bCs/>
              <w:sz w:val="16"/>
              <w:szCs w:val="16"/>
            </w:rPr>
          </w:pPr>
          <w:r w:rsidRPr="00F45AED">
            <w:rPr>
              <w:rFonts w:ascii="Arial" w:hAnsi="Arial" w:cs="Arial"/>
              <w:b/>
              <w:bCs/>
              <w:sz w:val="16"/>
              <w:szCs w:val="16"/>
            </w:rPr>
            <w:t>ANEXO 6</w:t>
          </w:r>
        </w:p>
        <w:p w14:paraId="3F7E335F" w14:textId="75A9902D" w:rsidR="00F45AED" w:rsidRPr="00F45AED" w:rsidRDefault="00F45AED" w:rsidP="00F45AED">
          <w:pPr>
            <w:pStyle w:val="Encabezado"/>
            <w:jc w:val="center"/>
            <w:rPr>
              <w:rFonts w:ascii="Arial" w:hAnsi="Arial" w:cs="Arial"/>
              <w:b/>
              <w:bCs/>
              <w:sz w:val="16"/>
              <w:szCs w:val="16"/>
            </w:rPr>
          </w:pPr>
          <w:r w:rsidRPr="00F45AED">
            <w:rPr>
              <w:rFonts w:ascii="Arial" w:hAnsi="Arial" w:cs="Arial"/>
              <w:b/>
              <w:bCs/>
              <w:sz w:val="16"/>
              <w:szCs w:val="16"/>
            </w:rPr>
            <w:t>REGLAMENTO DE LA AUDIENCIA DE ADJUDICACIÓN</w:t>
          </w:r>
        </w:p>
      </w:tc>
    </w:tr>
    <w:tr w:rsidR="00F45AED" w:rsidRPr="00F45AED" w14:paraId="52453CAC" w14:textId="77777777" w:rsidTr="00F45AED">
      <w:trPr>
        <w:trHeight w:val="283"/>
        <w:jc w:val="center"/>
      </w:trPr>
      <w:tc>
        <w:tcPr>
          <w:tcW w:w="1062" w:type="pct"/>
          <w:vMerge/>
          <w:vAlign w:val="center"/>
        </w:tcPr>
        <w:p w14:paraId="48353941" w14:textId="77777777" w:rsidR="00F45AED" w:rsidRPr="00F45AED" w:rsidRDefault="00F45AED" w:rsidP="00F45AED">
          <w:pPr>
            <w:pStyle w:val="Encabezado"/>
            <w:jc w:val="center"/>
            <w:rPr>
              <w:rFonts w:ascii="Arial" w:hAnsi="Arial" w:cs="Arial"/>
              <w:noProof/>
              <w:sz w:val="16"/>
              <w:szCs w:val="16"/>
            </w:rPr>
          </w:pPr>
        </w:p>
      </w:tc>
      <w:tc>
        <w:tcPr>
          <w:tcW w:w="3938" w:type="pct"/>
          <w:vAlign w:val="center"/>
        </w:tcPr>
        <w:p w14:paraId="3CE2578B" w14:textId="549D91C2" w:rsidR="00F45AED" w:rsidRPr="00F45AED" w:rsidRDefault="00F45AED" w:rsidP="00F45AED">
          <w:pPr>
            <w:pStyle w:val="Encabezado"/>
            <w:jc w:val="center"/>
            <w:rPr>
              <w:rFonts w:ascii="Arial" w:hAnsi="Arial" w:cs="Arial"/>
              <w:b/>
              <w:bCs/>
              <w:sz w:val="16"/>
              <w:szCs w:val="16"/>
            </w:rPr>
          </w:pPr>
          <w:r w:rsidRPr="00F45AED">
            <w:rPr>
              <w:rFonts w:ascii="Arial" w:hAnsi="Arial" w:cs="Arial"/>
              <w:sz w:val="16"/>
              <w:szCs w:val="16"/>
              <w:lang w:val="es-ES"/>
            </w:rPr>
            <w:t xml:space="preserve">Página </w:t>
          </w:r>
          <w:r w:rsidRPr="00F45AED">
            <w:rPr>
              <w:rFonts w:ascii="Arial" w:hAnsi="Arial" w:cs="Arial"/>
              <w:b/>
              <w:bCs/>
              <w:sz w:val="16"/>
              <w:szCs w:val="16"/>
              <w:lang w:val="es-MX"/>
            </w:rPr>
            <w:fldChar w:fldCharType="begin"/>
          </w:r>
          <w:r w:rsidRPr="00F45AED">
            <w:rPr>
              <w:rFonts w:ascii="Arial" w:hAnsi="Arial" w:cs="Arial"/>
              <w:b/>
              <w:bCs/>
              <w:sz w:val="16"/>
              <w:szCs w:val="16"/>
              <w:lang w:val="es-MX"/>
            </w:rPr>
            <w:instrText>PAGE  \* Arabic  \* MERGEFORMAT</w:instrText>
          </w:r>
          <w:r w:rsidRPr="00F45AED">
            <w:rPr>
              <w:rFonts w:ascii="Arial" w:hAnsi="Arial" w:cs="Arial"/>
              <w:b/>
              <w:bCs/>
              <w:sz w:val="16"/>
              <w:szCs w:val="16"/>
              <w:lang w:val="es-MX"/>
            </w:rPr>
            <w:fldChar w:fldCharType="separate"/>
          </w:r>
          <w:r w:rsidRPr="00F45AED">
            <w:rPr>
              <w:rFonts w:ascii="Arial" w:hAnsi="Arial" w:cs="Arial"/>
              <w:b/>
              <w:bCs/>
              <w:sz w:val="16"/>
              <w:szCs w:val="16"/>
              <w:lang w:val="es-MX"/>
            </w:rPr>
            <w:t>1</w:t>
          </w:r>
          <w:r w:rsidRPr="00F45AED">
            <w:rPr>
              <w:rFonts w:ascii="Arial" w:hAnsi="Arial" w:cs="Arial"/>
              <w:b/>
              <w:bCs/>
              <w:sz w:val="16"/>
              <w:szCs w:val="16"/>
              <w:lang w:val="es-MX"/>
            </w:rPr>
            <w:fldChar w:fldCharType="end"/>
          </w:r>
          <w:r w:rsidRPr="00F45AED">
            <w:rPr>
              <w:rFonts w:ascii="Arial" w:hAnsi="Arial" w:cs="Arial"/>
              <w:sz w:val="16"/>
              <w:szCs w:val="16"/>
              <w:lang w:val="es-ES"/>
            </w:rPr>
            <w:t xml:space="preserve"> de </w:t>
          </w:r>
          <w:r w:rsidRPr="00F45AED">
            <w:rPr>
              <w:rFonts w:ascii="Arial" w:hAnsi="Arial" w:cs="Arial"/>
              <w:b/>
              <w:bCs/>
              <w:sz w:val="16"/>
              <w:szCs w:val="16"/>
              <w:lang w:val="es-MX"/>
            </w:rPr>
            <w:fldChar w:fldCharType="begin"/>
          </w:r>
          <w:r w:rsidRPr="00F45AED">
            <w:rPr>
              <w:rFonts w:ascii="Arial" w:hAnsi="Arial" w:cs="Arial"/>
              <w:b/>
              <w:bCs/>
              <w:sz w:val="16"/>
              <w:szCs w:val="16"/>
              <w:lang w:val="es-MX"/>
            </w:rPr>
            <w:instrText>NUMPAGES  \* Arabic  \* MERGEFORMAT</w:instrText>
          </w:r>
          <w:r w:rsidRPr="00F45AED">
            <w:rPr>
              <w:rFonts w:ascii="Arial" w:hAnsi="Arial" w:cs="Arial"/>
              <w:b/>
              <w:bCs/>
              <w:sz w:val="16"/>
              <w:szCs w:val="16"/>
              <w:lang w:val="es-MX"/>
            </w:rPr>
            <w:fldChar w:fldCharType="separate"/>
          </w:r>
          <w:r w:rsidRPr="00F45AED">
            <w:rPr>
              <w:rFonts w:ascii="Arial" w:hAnsi="Arial" w:cs="Arial"/>
              <w:b/>
              <w:bCs/>
              <w:sz w:val="16"/>
              <w:szCs w:val="16"/>
              <w:lang w:val="es-MX"/>
            </w:rPr>
            <w:t>2</w:t>
          </w:r>
          <w:r w:rsidRPr="00F45AED">
            <w:rPr>
              <w:rFonts w:ascii="Arial" w:hAnsi="Arial" w:cs="Arial"/>
              <w:b/>
              <w:bCs/>
              <w:sz w:val="16"/>
              <w:szCs w:val="16"/>
              <w:lang w:val="es-MX"/>
            </w:rPr>
            <w:fldChar w:fldCharType="end"/>
          </w:r>
        </w:p>
      </w:tc>
    </w:tr>
  </w:tbl>
  <w:p w14:paraId="64A625FC" w14:textId="77777777" w:rsidR="00F45AED" w:rsidRPr="00F45AED" w:rsidRDefault="00F45AED">
    <w:pPr>
      <w:pStyle w:val="Encabezado"/>
      <w:rPr>
        <w:rFonts w:ascii="Arial" w:hAnsi="Arial" w:cs="Arial"/>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9B3D37"/>
    <w:multiLevelType w:val="hybridMultilevel"/>
    <w:tmpl w:val="A1A48F2A"/>
    <w:lvl w:ilvl="0" w:tplc="A81CCB2A">
      <w:start w:val="1"/>
      <w:numFmt w:val="decimal"/>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3A935A7"/>
    <w:multiLevelType w:val="hybridMultilevel"/>
    <w:tmpl w:val="F9024D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2466D48"/>
    <w:multiLevelType w:val="hybridMultilevel"/>
    <w:tmpl w:val="769CBE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87907362">
    <w:abstractNumId w:val="1"/>
  </w:num>
  <w:num w:numId="2" w16cid:durableId="795176249">
    <w:abstractNumId w:val="2"/>
  </w:num>
  <w:num w:numId="3" w16cid:durableId="16314784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AED"/>
    <w:rsid w:val="00122085"/>
    <w:rsid w:val="00232B86"/>
    <w:rsid w:val="003962F2"/>
    <w:rsid w:val="003B1C5F"/>
    <w:rsid w:val="00426963"/>
    <w:rsid w:val="00505FB3"/>
    <w:rsid w:val="00A55307"/>
    <w:rsid w:val="00C74DCF"/>
    <w:rsid w:val="00D534C0"/>
    <w:rsid w:val="00D862E6"/>
    <w:rsid w:val="00F45AED"/>
    <w:rsid w:val="00F77E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C2E24"/>
  <w15:chartTrackingRefBased/>
  <w15:docId w15:val="{DE3441AD-21FC-465F-BF19-48E1E9110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45A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45A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45AE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45AE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45AE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45AE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45AE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45AE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45AE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45AE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45AE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45AE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45AE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45AE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45AE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45AE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45AE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45AED"/>
    <w:rPr>
      <w:rFonts w:eastAsiaTheme="majorEastAsia" w:cstheme="majorBidi"/>
      <w:color w:val="272727" w:themeColor="text1" w:themeTint="D8"/>
    </w:rPr>
  </w:style>
  <w:style w:type="paragraph" w:styleId="Ttulo">
    <w:name w:val="Title"/>
    <w:basedOn w:val="Normal"/>
    <w:next w:val="Normal"/>
    <w:link w:val="TtuloCar"/>
    <w:uiPriority w:val="10"/>
    <w:qFormat/>
    <w:rsid w:val="00F45A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45AE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45AE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45AE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45AED"/>
    <w:pPr>
      <w:spacing w:before="160"/>
      <w:jc w:val="center"/>
    </w:pPr>
    <w:rPr>
      <w:i/>
      <w:iCs/>
      <w:color w:val="404040" w:themeColor="text1" w:themeTint="BF"/>
    </w:rPr>
  </w:style>
  <w:style w:type="character" w:customStyle="1" w:styleId="CitaCar">
    <w:name w:val="Cita Car"/>
    <w:basedOn w:val="Fuentedeprrafopredeter"/>
    <w:link w:val="Cita"/>
    <w:uiPriority w:val="29"/>
    <w:rsid w:val="00F45AED"/>
    <w:rPr>
      <w:i/>
      <w:iCs/>
      <w:color w:val="404040" w:themeColor="text1" w:themeTint="BF"/>
    </w:rPr>
  </w:style>
  <w:style w:type="paragraph" w:styleId="Prrafodelista">
    <w:name w:val="List Paragraph"/>
    <w:basedOn w:val="Normal"/>
    <w:uiPriority w:val="34"/>
    <w:qFormat/>
    <w:rsid w:val="00F45AED"/>
    <w:pPr>
      <w:ind w:left="720"/>
      <w:contextualSpacing/>
    </w:pPr>
  </w:style>
  <w:style w:type="character" w:styleId="nfasisintenso">
    <w:name w:val="Intense Emphasis"/>
    <w:basedOn w:val="Fuentedeprrafopredeter"/>
    <w:uiPriority w:val="21"/>
    <w:qFormat/>
    <w:rsid w:val="00F45AED"/>
    <w:rPr>
      <w:i/>
      <w:iCs/>
      <w:color w:val="0F4761" w:themeColor="accent1" w:themeShade="BF"/>
    </w:rPr>
  </w:style>
  <w:style w:type="paragraph" w:styleId="Citadestacada">
    <w:name w:val="Intense Quote"/>
    <w:basedOn w:val="Normal"/>
    <w:next w:val="Normal"/>
    <w:link w:val="CitadestacadaCar"/>
    <w:uiPriority w:val="30"/>
    <w:qFormat/>
    <w:rsid w:val="00F45A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45AED"/>
    <w:rPr>
      <w:i/>
      <w:iCs/>
      <w:color w:val="0F4761" w:themeColor="accent1" w:themeShade="BF"/>
    </w:rPr>
  </w:style>
  <w:style w:type="character" w:styleId="Referenciaintensa">
    <w:name w:val="Intense Reference"/>
    <w:basedOn w:val="Fuentedeprrafopredeter"/>
    <w:uiPriority w:val="32"/>
    <w:qFormat/>
    <w:rsid w:val="00F45AED"/>
    <w:rPr>
      <w:b/>
      <w:bCs/>
      <w:smallCaps/>
      <w:color w:val="0F4761" w:themeColor="accent1" w:themeShade="BF"/>
      <w:spacing w:val="5"/>
    </w:rPr>
  </w:style>
  <w:style w:type="paragraph" w:styleId="Encabezado">
    <w:name w:val="header"/>
    <w:aliases w:val="h,h8,h9,h10,h18"/>
    <w:basedOn w:val="Normal"/>
    <w:link w:val="EncabezadoCar"/>
    <w:uiPriority w:val="99"/>
    <w:unhideWhenUsed/>
    <w:rsid w:val="00F45AED"/>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5AED"/>
  </w:style>
  <w:style w:type="paragraph" w:styleId="Piedepgina">
    <w:name w:val="footer"/>
    <w:basedOn w:val="Normal"/>
    <w:link w:val="PiedepginaCar"/>
    <w:uiPriority w:val="99"/>
    <w:unhideWhenUsed/>
    <w:rsid w:val="00F45A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45AED"/>
  </w:style>
  <w:style w:type="table" w:styleId="Tablaconcuadrcula">
    <w:name w:val="Table Grid"/>
    <w:basedOn w:val="Tablanormal"/>
    <w:uiPriority w:val="39"/>
    <w:rsid w:val="00F45AE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576</Words>
  <Characters>3169</Characters>
  <Application>Microsoft Office Word</Application>
  <DocSecurity>0</DocSecurity>
  <Lines>26</Lines>
  <Paragraphs>7</Paragraphs>
  <ScaleCrop>false</ScaleCrop>
  <Company/>
  <LinksUpToDate>false</LinksUpToDate>
  <CharactersWithSpaces>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Asus</cp:lastModifiedBy>
  <cp:revision>5</cp:revision>
  <dcterms:created xsi:type="dcterms:W3CDTF">2025-03-03T11:25:00Z</dcterms:created>
  <dcterms:modified xsi:type="dcterms:W3CDTF">2025-10-30T22:44:00Z</dcterms:modified>
</cp:coreProperties>
</file>