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5E41F" w14:textId="77777777" w:rsidR="003466DD" w:rsidRPr="00575A54" w:rsidRDefault="003466DD" w:rsidP="003466DD">
      <w:pPr>
        <w:jc w:val="center"/>
        <w:rPr>
          <w:rFonts w:ascii="Arial" w:hAnsi="Arial" w:cs="Arial"/>
          <w:b/>
          <w:sz w:val="20"/>
          <w:szCs w:val="20"/>
        </w:rPr>
      </w:pPr>
      <w:bookmarkStart w:id="0" w:name="_Toc315168987"/>
      <w:bookmarkStart w:id="1" w:name="_Toc315169287"/>
      <w:bookmarkStart w:id="2" w:name="_Toc315246460"/>
      <w:bookmarkStart w:id="3" w:name="_Toc315246537"/>
      <w:bookmarkStart w:id="4" w:name="_Toc442711099"/>
    </w:p>
    <w:p w14:paraId="4450A531" w14:textId="5EFFF20E" w:rsidR="003466DD" w:rsidRPr="00575A54" w:rsidRDefault="003466DD" w:rsidP="003466DD">
      <w:pPr>
        <w:jc w:val="center"/>
        <w:rPr>
          <w:rFonts w:ascii="Arial" w:hAnsi="Arial" w:cs="Arial"/>
          <w:b/>
          <w:sz w:val="20"/>
          <w:szCs w:val="20"/>
        </w:rPr>
      </w:pPr>
      <w:r w:rsidRPr="00575A54">
        <w:rPr>
          <w:rFonts w:ascii="Arial" w:hAnsi="Arial" w:cs="Arial"/>
          <w:b/>
          <w:sz w:val="20"/>
          <w:szCs w:val="20"/>
        </w:rPr>
        <w:t xml:space="preserve">ANÁLISIS DE SECTOR </w:t>
      </w:r>
    </w:p>
    <w:p w14:paraId="64DE196C" w14:textId="06E99D50" w:rsidR="003466DD" w:rsidRPr="00575A54" w:rsidRDefault="003466DD" w:rsidP="003466DD">
      <w:pPr>
        <w:jc w:val="center"/>
        <w:rPr>
          <w:rFonts w:ascii="Arial" w:hAnsi="Arial" w:cs="Arial"/>
          <w:b/>
          <w:sz w:val="20"/>
          <w:szCs w:val="20"/>
        </w:rPr>
      </w:pPr>
      <w:r w:rsidRPr="00575A54">
        <w:rPr>
          <w:rFonts w:ascii="Arial" w:hAnsi="Arial" w:cs="Arial"/>
          <w:b/>
          <w:sz w:val="20"/>
          <w:szCs w:val="20"/>
        </w:rPr>
        <w:t>DIRECCIÓN FINANCIERA</w:t>
      </w:r>
    </w:p>
    <w:p w14:paraId="1A7FDA43" w14:textId="577C4AEA" w:rsidR="003466DD" w:rsidRPr="00575A54" w:rsidRDefault="003466DD" w:rsidP="003466DD">
      <w:pPr>
        <w:jc w:val="both"/>
        <w:rPr>
          <w:rFonts w:ascii="Arial" w:hAnsi="Arial" w:cs="Arial"/>
          <w:b/>
          <w:sz w:val="20"/>
          <w:szCs w:val="20"/>
        </w:rPr>
      </w:pPr>
    </w:p>
    <w:p w14:paraId="5652E86B" w14:textId="77777777" w:rsidR="003466DD" w:rsidRPr="00575A54" w:rsidRDefault="003466DD" w:rsidP="004D2EF8">
      <w:pPr>
        <w:jc w:val="both"/>
        <w:rPr>
          <w:rFonts w:ascii="Arial" w:hAnsi="Arial" w:cs="Arial"/>
          <w:b/>
          <w:sz w:val="20"/>
          <w:szCs w:val="20"/>
        </w:rPr>
      </w:pPr>
    </w:p>
    <w:p w14:paraId="17F90864" w14:textId="368F58A0" w:rsidR="003549E2" w:rsidRPr="002C127D" w:rsidRDefault="00F31723" w:rsidP="00BF367F">
      <w:pPr>
        <w:ind w:right="-377"/>
        <w:jc w:val="both"/>
        <w:rPr>
          <w:rFonts w:ascii="Arial" w:hAnsi="Arial" w:cs="Arial"/>
          <w:b/>
          <w:bCs/>
        </w:rPr>
      </w:pPr>
      <w:r w:rsidRPr="00575A54">
        <w:rPr>
          <w:rFonts w:ascii="Arial" w:hAnsi="Arial" w:cs="Arial"/>
          <w:b/>
          <w:sz w:val="20"/>
          <w:szCs w:val="20"/>
        </w:rPr>
        <w:t xml:space="preserve">OBJETO </w:t>
      </w:r>
      <w:r>
        <w:rPr>
          <w:rFonts w:ascii="Arial" w:hAnsi="Arial" w:cs="Arial"/>
          <w:b/>
          <w:sz w:val="20"/>
          <w:szCs w:val="20"/>
        </w:rPr>
        <w:t>“</w:t>
      </w:r>
      <w:r w:rsidR="00BF367F" w:rsidRPr="00BF367F">
        <w:rPr>
          <w:rFonts w:ascii="Arial" w:hAnsi="Arial" w:cs="Arial"/>
          <w:b/>
          <w:bCs/>
        </w:rPr>
        <w:t>REALIZAR EL MEJORAMIENTO DE LA PISTA 03-21, ZONAS DE SEGURIDAD, OBRAS COMPLEMENTARIAS Y MANTO. DE LA</w:t>
      </w:r>
      <w:r w:rsidR="00BF367F">
        <w:rPr>
          <w:rFonts w:ascii="Arial" w:hAnsi="Arial" w:cs="Arial"/>
          <w:b/>
          <w:bCs/>
        </w:rPr>
        <w:t xml:space="preserve"> </w:t>
      </w:r>
      <w:r w:rsidR="00BF367F" w:rsidRPr="00BF367F">
        <w:rPr>
          <w:rFonts w:ascii="Arial" w:hAnsi="Arial" w:cs="Arial"/>
          <w:b/>
          <w:bCs/>
        </w:rPr>
        <w:t>INFRAESTRUCTURA AEROPORTUARIA LADO AIRE INCLUYE ROCERIA Y CANALES, DEL AEROPUERTO CAMILO DAZA DE CÚCUTA</w:t>
      </w:r>
      <w:r w:rsidRPr="00126EBF">
        <w:rPr>
          <w:rFonts w:ascii="Arial" w:hAnsi="Arial" w:cs="Arial"/>
          <w:b/>
          <w:bCs/>
        </w:rPr>
        <w:t>”.</w:t>
      </w:r>
    </w:p>
    <w:p w14:paraId="38021039" w14:textId="77777777" w:rsidR="003549E2" w:rsidRPr="005D3A86" w:rsidRDefault="003549E2" w:rsidP="003549E2">
      <w:pPr>
        <w:jc w:val="both"/>
        <w:rPr>
          <w:rFonts w:ascii="Arial" w:hAnsi="Arial" w:cs="Arial"/>
          <w:b/>
          <w:sz w:val="20"/>
          <w:szCs w:val="20"/>
        </w:rPr>
      </w:pPr>
    </w:p>
    <w:p w14:paraId="3F69D830" w14:textId="3B32E662" w:rsidR="003466DD" w:rsidRPr="00575A54" w:rsidRDefault="003466DD" w:rsidP="00745D15">
      <w:pPr>
        <w:contextualSpacing/>
        <w:jc w:val="both"/>
        <w:rPr>
          <w:rFonts w:ascii="Arial" w:hAnsi="Arial" w:cs="Arial"/>
          <w:sz w:val="20"/>
          <w:szCs w:val="20"/>
        </w:rPr>
      </w:pPr>
      <w:r w:rsidRPr="00575A54">
        <w:rPr>
          <w:rFonts w:ascii="Arial" w:hAnsi="Arial" w:cs="Arial"/>
          <w:sz w:val="20"/>
          <w:szCs w:val="20"/>
        </w:rPr>
        <w:t xml:space="preserve">Análisis </w:t>
      </w:r>
      <w:r w:rsidR="00A84F76" w:rsidRPr="00575A54">
        <w:rPr>
          <w:rFonts w:ascii="Arial" w:hAnsi="Arial" w:cs="Arial"/>
          <w:sz w:val="20"/>
          <w:szCs w:val="20"/>
        </w:rPr>
        <w:t xml:space="preserve">Capacidad </w:t>
      </w:r>
      <w:r w:rsidRPr="00575A54">
        <w:rPr>
          <w:rFonts w:ascii="Arial" w:hAnsi="Arial" w:cs="Arial"/>
          <w:sz w:val="20"/>
          <w:szCs w:val="20"/>
        </w:rPr>
        <w:t>Financier</w:t>
      </w:r>
      <w:r w:rsidR="00A84F76" w:rsidRPr="00575A54">
        <w:rPr>
          <w:rFonts w:ascii="Arial" w:hAnsi="Arial" w:cs="Arial"/>
          <w:sz w:val="20"/>
          <w:szCs w:val="20"/>
        </w:rPr>
        <w:t>a</w:t>
      </w:r>
      <w:r w:rsidRPr="00575A54">
        <w:rPr>
          <w:rFonts w:ascii="Arial" w:hAnsi="Arial" w:cs="Arial"/>
          <w:sz w:val="20"/>
          <w:szCs w:val="20"/>
        </w:rPr>
        <w:t xml:space="preserve"> y organizacional:</w:t>
      </w:r>
      <w:r w:rsidR="00627655" w:rsidRPr="00575A54">
        <w:rPr>
          <w:rFonts w:ascii="Arial" w:hAnsi="Arial" w:cs="Arial"/>
          <w:sz w:val="20"/>
          <w:szCs w:val="20"/>
        </w:rPr>
        <w:t xml:space="preserve"> </w:t>
      </w:r>
      <w:r w:rsidR="00A84F76" w:rsidRPr="00575A54">
        <w:rPr>
          <w:rFonts w:ascii="Arial" w:hAnsi="Arial" w:cs="Arial"/>
          <w:sz w:val="20"/>
          <w:szCs w:val="20"/>
        </w:rPr>
        <w:t>La Aeronáutica Civil</w:t>
      </w:r>
      <w:r w:rsidRPr="00575A54">
        <w:rPr>
          <w:rFonts w:ascii="Arial" w:hAnsi="Arial" w:cs="Arial"/>
          <w:sz w:val="20"/>
          <w:szCs w:val="20"/>
        </w:rPr>
        <w:t xml:space="preserve"> establece las condiciones mínimas que deben cumplir los proponentes de los procesos de contratación para reflejar la respectiva salud financiera y organizacional, permitiendo evaluar la aptitud del proponente para cumplir oportuna y cabalmente el objeto del contrato. De igual manera, para establecer las condiciones mencionadas, se realizó un análisis del comportamiento del sector de acuerdo con la naturaleza del proceso de contratación, su valor, plazo y forma de pago. </w:t>
      </w:r>
    </w:p>
    <w:p w14:paraId="5A97854C" w14:textId="77777777" w:rsidR="003466DD" w:rsidRPr="00575A54" w:rsidRDefault="003466DD" w:rsidP="003466DD">
      <w:pPr>
        <w:contextualSpacing/>
        <w:jc w:val="both"/>
        <w:rPr>
          <w:rFonts w:ascii="Arial" w:hAnsi="Arial" w:cs="Arial"/>
          <w:sz w:val="20"/>
          <w:szCs w:val="20"/>
        </w:rPr>
      </w:pPr>
    </w:p>
    <w:p w14:paraId="01E1A8FA" w14:textId="5CF392D8" w:rsidR="003466DD" w:rsidRPr="00575A54" w:rsidRDefault="00A84F76" w:rsidP="003466DD">
      <w:pPr>
        <w:contextualSpacing/>
        <w:jc w:val="both"/>
        <w:rPr>
          <w:rFonts w:ascii="Arial" w:hAnsi="Arial" w:cs="Arial"/>
          <w:sz w:val="20"/>
          <w:szCs w:val="20"/>
        </w:rPr>
      </w:pPr>
      <w:r w:rsidRPr="00575A54">
        <w:rPr>
          <w:rFonts w:ascii="Arial" w:hAnsi="Arial" w:cs="Arial"/>
          <w:sz w:val="20"/>
          <w:szCs w:val="20"/>
        </w:rPr>
        <w:t>Por lo anterior</w:t>
      </w:r>
      <w:r w:rsidR="003466DD" w:rsidRPr="00575A54">
        <w:rPr>
          <w:rFonts w:ascii="Arial" w:hAnsi="Arial" w:cs="Arial"/>
          <w:sz w:val="20"/>
          <w:szCs w:val="20"/>
        </w:rPr>
        <w:t>, la caracterización del sector se realizó con la información reportada por las empresas a la Superintendencia de Sociedades y para lo cual, en atención a la Clasificación Industrial Internacional Uniforme CIIU se identificaron las actividades:</w:t>
      </w:r>
    </w:p>
    <w:p w14:paraId="115B0DE3" w14:textId="047786ED" w:rsidR="00E02F29" w:rsidRPr="00575A54" w:rsidRDefault="00E02F29" w:rsidP="00A52CA9">
      <w:pPr>
        <w:pStyle w:val="Prrafodelista"/>
        <w:widowControl/>
        <w:autoSpaceDE/>
        <w:autoSpaceDN/>
        <w:adjustRightInd/>
        <w:jc w:val="both"/>
        <w:rPr>
          <w:rFonts w:ascii="Arial" w:hAnsi="Arial" w:cs="Arial"/>
          <w:sz w:val="20"/>
          <w:szCs w:val="20"/>
        </w:rPr>
      </w:pPr>
    </w:p>
    <w:p w14:paraId="45BBC88B" w14:textId="77777777" w:rsidR="00BF367F" w:rsidRPr="00F10FB8" w:rsidRDefault="00BF367F" w:rsidP="00F10FB8">
      <w:pPr>
        <w:pStyle w:val="Prrafodelista"/>
        <w:widowControl/>
        <w:numPr>
          <w:ilvl w:val="0"/>
          <w:numId w:val="29"/>
        </w:numPr>
        <w:autoSpaceDE/>
        <w:autoSpaceDN/>
        <w:adjustRightInd/>
        <w:jc w:val="both"/>
        <w:rPr>
          <w:rFonts w:ascii="Arial" w:hAnsi="Arial" w:cs="Arial"/>
          <w:sz w:val="20"/>
          <w:szCs w:val="20"/>
        </w:rPr>
      </w:pPr>
      <w:r w:rsidRPr="00F10FB8">
        <w:rPr>
          <w:rFonts w:ascii="Arial" w:hAnsi="Arial" w:cs="Arial"/>
          <w:sz w:val="20"/>
          <w:szCs w:val="20"/>
        </w:rPr>
        <w:t>F4290 - Construcción de otras obras de ingeniería civil</w:t>
      </w:r>
    </w:p>
    <w:p w14:paraId="5E183015" w14:textId="77777777" w:rsidR="00BF367F" w:rsidRPr="00F10FB8" w:rsidRDefault="00BF367F" w:rsidP="00F10FB8">
      <w:pPr>
        <w:pStyle w:val="Prrafodelista"/>
        <w:widowControl/>
        <w:numPr>
          <w:ilvl w:val="0"/>
          <w:numId w:val="29"/>
        </w:numPr>
        <w:autoSpaceDE/>
        <w:autoSpaceDN/>
        <w:adjustRightInd/>
        <w:jc w:val="both"/>
        <w:rPr>
          <w:rFonts w:ascii="Arial" w:hAnsi="Arial" w:cs="Arial"/>
          <w:sz w:val="20"/>
          <w:szCs w:val="20"/>
        </w:rPr>
      </w:pPr>
      <w:r w:rsidRPr="00F10FB8">
        <w:rPr>
          <w:rFonts w:ascii="Arial" w:hAnsi="Arial" w:cs="Arial"/>
          <w:sz w:val="20"/>
          <w:szCs w:val="20"/>
        </w:rPr>
        <w:t>F4330 - Terminación y acabado de edificios y obras de ingeniería civil</w:t>
      </w:r>
    </w:p>
    <w:p w14:paraId="41D07136" w14:textId="77777777" w:rsidR="00BF367F" w:rsidRPr="00F10FB8" w:rsidRDefault="00BF367F" w:rsidP="00F10FB8">
      <w:pPr>
        <w:pStyle w:val="Prrafodelista"/>
        <w:widowControl/>
        <w:numPr>
          <w:ilvl w:val="0"/>
          <w:numId w:val="29"/>
        </w:numPr>
        <w:autoSpaceDE/>
        <w:autoSpaceDN/>
        <w:adjustRightInd/>
        <w:jc w:val="both"/>
        <w:rPr>
          <w:rFonts w:ascii="Arial" w:hAnsi="Arial" w:cs="Arial"/>
          <w:sz w:val="20"/>
          <w:szCs w:val="20"/>
        </w:rPr>
      </w:pPr>
      <w:r w:rsidRPr="00F10FB8">
        <w:rPr>
          <w:rFonts w:ascii="Arial" w:hAnsi="Arial" w:cs="Arial"/>
          <w:sz w:val="20"/>
          <w:szCs w:val="20"/>
        </w:rPr>
        <w:t>F4390 - Otras actividades especializadas para la construcción de edificios y obras de ingeniería civil</w:t>
      </w:r>
    </w:p>
    <w:p w14:paraId="3DDFBB43" w14:textId="77777777" w:rsidR="00BF367F" w:rsidRDefault="00BF367F" w:rsidP="003466DD">
      <w:pPr>
        <w:contextualSpacing/>
        <w:jc w:val="both"/>
        <w:rPr>
          <w:rFonts w:ascii="Arial" w:hAnsi="Arial" w:cs="Arial"/>
          <w:sz w:val="20"/>
          <w:szCs w:val="20"/>
        </w:rPr>
      </w:pPr>
    </w:p>
    <w:p w14:paraId="63296388" w14:textId="3625679C" w:rsidR="003466DD" w:rsidRPr="00575A54" w:rsidRDefault="003466DD" w:rsidP="003466DD">
      <w:pPr>
        <w:contextualSpacing/>
        <w:jc w:val="both"/>
        <w:rPr>
          <w:rFonts w:ascii="Arial" w:hAnsi="Arial" w:cs="Arial"/>
          <w:sz w:val="20"/>
          <w:szCs w:val="20"/>
        </w:rPr>
      </w:pPr>
      <w:r w:rsidRPr="00575A54">
        <w:rPr>
          <w:rFonts w:ascii="Arial" w:hAnsi="Arial" w:cs="Arial"/>
          <w:sz w:val="20"/>
          <w:szCs w:val="20"/>
        </w:rPr>
        <w:t>Al r</w:t>
      </w:r>
      <w:r w:rsidR="005E6675" w:rsidRPr="00575A54">
        <w:rPr>
          <w:rFonts w:ascii="Arial" w:hAnsi="Arial" w:cs="Arial"/>
          <w:sz w:val="20"/>
          <w:szCs w:val="20"/>
        </w:rPr>
        <w:t xml:space="preserve">especto, para una muestra de </w:t>
      </w:r>
      <w:r w:rsidR="00BF367F">
        <w:rPr>
          <w:rFonts w:ascii="Arial" w:hAnsi="Arial" w:cs="Arial"/>
          <w:sz w:val="20"/>
          <w:szCs w:val="20"/>
        </w:rPr>
        <w:t>200</w:t>
      </w:r>
      <w:r w:rsidR="005E6675" w:rsidRPr="00575A54">
        <w:rPr>
          <w:rFonts w:ascii="Arial" w:hAnsi="Arial" w:cs="Arial"/>
          <w:sz w:val="20"/>
          <w:szCs w:val="20"/>
        </w:rPr>
        <w:t xml:space="preserve"> </w:t>
      </w:r>
      <w:r w:rsidRPr="00575A54">
        <w:rPr>
          <w:rFonts w:ascii="Arial" w:hAnsi="Arial" w:cs="Arial"/>
          <w:sz w:val="20"/>
          <w:szCs w:val="20"/>
        </w:rPr>
        <w:t>empresas se evidenció lo siguiente:</w:t>
      </w:r>
    </w:p>
    <w:p w14:paraId="45DC3A7D" w14:textId="77777777" w:rsidR="003466DD" w:rsidRPr="00575A54" w:rsidRDefault="003466DD" w:rsidP="003466DD">
      <w:pPr>
        <w:contextualSpacing/>
        <w:jc w:val="both"/>
        <w:rPr>
          <w:rFonts w:ascii="Arial" w:hAnsi="Arial" w:cs="Arial"/>
          <w:sz w:val="20"/>
          <w:szCs w:val="20"/>
        </w:rPr>
      </w:pPr>
    </w:p>
    <w:p w14:paraId="2CBC9E56" w14:textId="13053E30" w:rsidR="003466DD" w:rsidRPr="00575A54" w:rsidRDefault="003466DD" w:rsidP="003466DD">
      <w:pPr>
        <w:widowControl/>
        <w:numPr>
          <w:ilvl w:val="0"/>
          <w:numId w:val="19"/>
        </w:numPr>
        <w:suppressAutoHyphens/>
        <w:autoSpaceDE/>
        <w:adjustRightInd/>
        <w:spacing w:after="200"/>
        <w:contextualSpacing/>
        <w:jc w:val="both"/>
        <w:textAlignment w:val="baseline"/>
        <w:rPr>
          <w:rFonts w:ascii="Arial" w:hAnsi="Arial" w:cs="Arial"/>
          <w:sz w:val="20"/>
          <w:szCs w:val="20"/>
        </w:rPr>
      </w:pPr>
      <w:r w:rsidRPr="00575A54">
        <w:rPr>
          <w:rFonts w:ascii="Arial" w:hAnsi="Arial" w:cs="Arial"/>
          <w:sz w:val="20"/>
          <w:szCs w:val="20"/>
        </w:rPr>
        <w:t xml:space="preserve">El índice de liquidez del sector, como se muestra en la gráfica, tiene una concentración </w:t>
      </w:r>
      <w:r w:rsidR="005E6675" w:rsidRPr="00575A54">
        <w:rPr>
          <w:rFonts w:ascii="Arial" w:hAnsi="Arial" w:cs="Arial"/>
          <w:sz w:val="20"/>
          <w:szCs w:val="20"/>
        </w:rPr>
        <w:t xml:space="preserve">importante </w:t>
      </w:r>
      <w:r w:rsidRPr="00575A54">
        <w:rPr>
          <w:rFonts w:ascii="Arial" w:hAnsi="Arial" w:cs="Arial"/>
          <w:sz w:val="20"/>
          <w:szCs w:val="20"/>
        </w:rPr>
        <w:t xml:space="preserve">en </w:t>
      </w:r>
      <w:r w:rsidR="00487544" w:rsidRPr="00575A54">
        <w:rPr>
          <w:rFonts w:ascii="Arial" w:hAnsi="Arial" w:cs="Arial"/>
          <w:sz w:val="20"/>
          <w:szCs w:val="20"/>
        </w:rPr>
        <w:t>los</w:t>
      </w:r>
      <w:r w:rsidRPr="00575A54">
        <w:rPr>
          <w:rFonts w:ascii="Arial" w:hAnsi="Arial" w:cs="Arial"/>
          <w:sz w:val="20"/>
          <w:szCs w:val="20"/>
        </w:rPr>
        <w:t xml:space="preserve"> rango</w:t>
      </w:r>
      <w:r w:rsidR="00487544" w:rsidRPr="00575A54">
        <w:rPr>
          <w:rFonts w:ascii="Arial" w:hAnsi="Arial" w:cs="Arial"/>
          <w:sz w:val="20"/>
          <w:szCs w:val="20"/>
        </w:rPr>
        <w:t>s</w:t>
      </w:r>
      <w:r w:rsidRPr="00575A54">
        <w:rPr>
          <w:rFonts w:ascii="Arial" w:hAnsi="Arial" w:cs="Arial"/>
          <w:sz w:val="20"/>
          <w:szCs w:val="20"/>
        </w:rPr>
        <w:t xml:space="preserve"> de </w:t>
      </w:r>
      <w:r w:rsidR="00DE32E8">
        <w:rPr>
          <w:rFonts w:ascii="Arial" w:hAnsi="Arial" w:cs="Arial"/>
          <w:sz w:val="20"/>
          <w:szCs w:val="20"/>
        </w:rPr>
        <w:t>2</w:t>
      </w:r>
      <w:r w:rsidRPr="00575A54">
        <w:rPr>
          <w:rFonts w:ascii="Arial" w:hAnsi="Arial" w:cs="Arial"/>
          <w:sz w:val="20"/>
          <w:szCs w:val="20"/>
        </w:rPr>
        <w:t xml:space="preserve"> a</w:t>
      </w:r>
      <w:r w:rsidR="00BF367F">
        <w:rPr>
          <w:rFonts w:ascii="Arial" w:hAnsi="Arial" w:cs="Arial"/>
          <w:sz w:val="20"/>
          <w:szCs w:val="20"/>
        </w:rPr>
        <w:t>l</w:t>
      </w:r>
      <w:r w:rsidRPr="00575A54">
        <w:rPr>
          <w:rFonts w:ascii="Arial" w:hAnsi="Arial" w:cs="Arial"/>
          <w:sz w:val="20"/>
          <w:szCs w:val="20"/>
        </w:rPr>
        <w:t xml:space="preserve"> </w:t>
      </w:r>
      <w:r w:rsidR="00487544" w:rsidRPr="00575A54">
        <w:rPr>
          <w:rFonts w:ascii="Arial" w:hAnsi="Arial" w:cs="Arial"/>
          <w:sz w:val="20"/>
          <w:szCs w:val="20"/>
        </w:rPr>
        <w:t>5</w:t>
      </w:r>
      <w:r w:rsidRPr="00575A54">
        <w:rPr>
          <w:rFonts w:ascii="Arial" w:hAnsi="Arial" w:cs="Arial"/>
          <w:sz w:val="20"/>
          <w:szCs w:val="20"/>
        </w:rPr>
        <w:t xml:space="preserve">, es decir, que por cada peso que las empresas deben en el corto plazo, cuentan con </w:t>
      </w:r>
      <w:r w:rsidR="00DE32E8">
        <w:rPr>
          <w:rFonts w:ascii="Arial" w:hAnsi="Arial" w:cs="Arial"/>
          <w:sz w:val="20"/>
          <w:szCs w:val="20"/>
        </w:rPr>
        <w:t>dos</w:t>
      </w:r>
      <w:r w:rsidRPr="00575A54">
        <w:rPr>
          <w:rFonts w:ascii="Arial" w:hAnsi="Arial" w:cs="Arial"/>
          <w:sz w:val="20"/>
          <w:szCs w:val="20"/>
        </w:rPr>
        <w:t xml:space="preserve"> (</w:t>
      </w:r>
      <w:r w:rsidR="00DE32E8">
        <w:rPr>
          <w:rFonts w:ascii="Arial" w:hAnsi="Arial" w:cs="Arial"/>
          <w:sz w:val="20"/>
          <w:szCs w:val="20"/>
        </w:rPr>
        <w:t>2</w:t>
      </w:r>
      <w:r w:rsidRPr="00575A54">
        <w:rPr>
          <w:rFonts w:ascii="Arial" w:hAnsi="Arial" w:cs="Arial"/>
          <w:sz w:val="20"/>
          <w:szCs w:val="20"/>
        </w:rPr>
        <w:t xml:space="preserve">) </w:t>
      </w:r>
      <w:r w:rsidR="00487544" w:rsidRPr="00575A54">
        <w:rPr>
          <w:rFonts w:ascii="Arial" w:hAnsi="Arial" w:cs="Arial"/>
          <w:sz w:val="20"/>
          <w:szCs w:val="20"/>
        </w:rPr>
        <w:t>a cinco</w:t>
      </w:r>
      <w:r w:rsidRPr="00575A54">
        <w:rPr>
          <w:rFonts w:ascii="Arial" w:hAnsi="Arial" w:cs="Arial"/>
          <w:sz w:val="20"/>
          <w:szCs w:val="20"/>
        </w:rPr>
        <w:t xml:space="preserve"> (</w:t>
      </w:r>
      <w:r w:rsidR="00487544" w:rsidRPr="00575A54">
        <w:rPr>
          <w:rFonts w:ascii="Arial" w:hAnsi="Arial" w:cs="Arial"/>
          <w:sz w:val="20"/>
          <w:szCs w:val="20"/>
        </w:rPr>
        <w:t>5</w:t>
      </w:r>
      <w:r w:rsidRPr="00575A54">
        <w:rPr>
          <w:rFonts w:ascii="Arial" w:hAnsi="Arial" w:cs="Arial"/>
          <w:sz w:val="20"/>
          <w:szCs w:val="20"/>
        </w:rPr>
        <w:t xml:space="preserve">) pesos para respaldar la obligación, lo que se traduce en la liquidez que tienen para cubrir las deudas de corto plazo. </w:t>
      </w:r>
    </w:p>
    <w:p w14:paraId="5B13034F" w14:textId="77777777" w:rsidR="003466DD" w:rsidRPr="00575A54" w:rsidRDefault="003466DD" w:rsidP="003466DD">
      <w:pPr>
        <w:ind w:left="360"/>
        <w:contextualSpacing/>
        <w:jc w:val="both"/>
        <w:rPr>
          <w:rFonts w:ascii="Arial" w:hAnsi="Arial" w:cs="Arial"/>
          <w:sz w:val="20"/>
          <w:szCs w:val="20"/>
        </w:rPr>
      </w:pPr>
    </w:p>
    <w:p w14:paraId="7A48CA43" w14:textId="22986B91" w:rsidR="00E644D4" w:rsidRDefault="00BF367F" w:rsidP="00E644D4">
      <w:pPr>
        <w:ind w:left="360"/>
        <w:contextualSpacing/>
        <w:jc w:val="center"/>
        <w:rPr>
          <w:rFonts w:ascii="Arial" w:hAnsi="Arial" w:cs="Arial"/>
          <w:sz w:val="20"/>
          <w:szCs w:val="20"/>
        </w:rPr>
      </w:pPr>
      <w:r>
        <w:rPr>
          <w:rFonts w:ascii="Arial" w:hAnsi="Arial" w:cs="Arial"/>
          <w:noProof/>
          <w:sz w:val="20"/>
          <w:szCs w:val="20"/>
        </w:rPr>
        <w:drawing>
          <wp:inline distT="0" distB="0" distL="0" distR="0" wp14:anchorId="2BA7175E" wp14:editId="63278A4E">
            <wp:extent cx="2700000" cy="1366148"/>
            <wp:effectExtent l="0" t="0" r="5715" b="5715"/>
            <wp:docPr id="4386547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7608" cy="1369997"/>
                    </a:xfrm>
                    <a:prstGeom prst="rect">
                      <a:avLst/>
                    </a:prstGeom>
                    <a:noFill/>
                  </pic:spPr>
                </pic:pic>
              </a:graphicData>
            </a:graphic>
          </wp:inline>
        </w:drawing>
      </w:r>
    </w:p>
    <w:p w14:paraId="54927ED3" w14:textId="5404AA88" w:rsidR="00E644D4" w:rsidRDefault="00E644D4" w:rsidP="00DE32E8">
      <w:pPr>
        <w:contextualSpacing/>
        <w:jc w:val="center"/>
        <w:rPr>
          <w:rFonts w:ascii="Arial" w:hAnsi="Arial" w:cs="Arial"/>
          <w:sz w:val="20"/>
          <w:szCs w:val="20"/>
        </w:rPr>
      </w:pPr>
    </w:p>
    <w:p w14:paraId="26BA3B93" w14:textId="77777777" w:rsidR="00E644D4" w:rsidRDefault="00E644D4" w:rsidP="00575A54">
      <w:pPr>
        <w:contextualSpacing/>
        <w:jc w:val="both"/>
        <w:rPr>
          <w:rFonts w:ascii="Arial" w:hAnsi="Arial" w:cs="Arial"/>
          <w:sz w:val="20"/>
          <w:szCs w:val="20"/>
        </w:rPr>
      </w:pPr>
    </w:p>
    <w:p w14:paraId="4C0EA824" w14:textId="77777777" w:rsidR="00E644D4" w:rsidRPr="00575A54" w:rsidRDefault="00E644D4" w:rsidP="00E644D4">
      <w:pPr>
        <w:ind w:left="360"/>
        <w:contextualSpacing/>
        <w:jc w:val="both"/>
        <w:rPr>
          <w:rFonts w:ascii="Arial" w:hAnsi="Arial" w:cs="Arial"/>
          <w:sz w:val="20"/>
          <w:szCs w:val="20"/>
        </w:rPr>
      </w:pPr>
      <w:r w:rsidRPr="00575A54">
        <w:rPr>
          <w:rFonts w:ascii="Arial" w:hAnsi="Arial" w:cs="Arial"/>
          <w:sz w:val="20"/>
          <w:szCs w:val="20"/>
        </w:rPr>
        <w:t>Al respecto, a mayor índice de liquidez, menor es la probabilidad de que el proponente incumpla sus obligaciones de corto plazo.</w:t>
      </w:r>
    </w:p>
    <w:p w14:paraId="69555347" w14:textId="77777777" w:rsidR="00E644D4" w:rsidRPr="00575A54" w:rsidRDefault="00E644D4" w:rsidP="00E644D4">
      <w:pPr>
        <w:ind w:left="360"/>
        <w:contextualSpacing/>
        <w:jc w:val="both"/>
        <w:rPr>
          <w:rFonts w:ascii="Arial" w:hAnsi="Arial" w:cs="Arial"/>
          <w:sz w:val="20"/>
          <w:szCs w:val="20"/>
        </w:rPr>
      </w:pPr>
    </w:p>
    <w:p w14:paraId="0968C1B5" w14:textId="77777777" w:rsidR="00E644D4" w:rsidRPr="00575A54" w:rsidRDefault="00E644D4" w:rsidP="00E644D4">
      <w:pPr>
        <w:ind w:left="360"/>
        <w:contextualSpacing/>
        <w:jc w:val="both"/>
        <w:rPr>
          <w:rFonts w:ascii="Arial" w:hAnsi="Arial" w:cs="Arial"/>
          <w:sz w:val="20"/>
          <w:szCs w:val="20"/>
        </w:rPr>
      </w:pPr>
    </w:p>
    <w:p w14:paraId="0A2F42E7" w14:textId="77777777" w:rsidR="00E644D4" w:rsidRDefault="00E644D4" w:rsidP="00575A54">
      <w:pPr>
        <w:contextualSpacing/>
        <w:jc w:val="both"/>
        <w:rPr>
          <w:rFonts w:ascii="Arial" w:hAnsi="Arial" w:cs="Arial"/>
          <w:sz w:val="20"/>
          <w:szCs w:val="20"/>
        </w:rPr>
      </w:pPr>
    </w:p>
    <w:p w14:paraId="249CB70B" w14:textId="77777777" w:rsidR="00E644D4" w:rsidRDefault="00E644D4" w:rsidP="00575A54">
      <w:pPr>
        <w:contextualSpacing/>
        <w:jc w:val="both"/>
        <w:rPr>
          <w:rFonts w:ascii="Arial" w:hAnsi="Arial" w:cs="Arial"/>
          <w:sz w:val="20"/>
          <w:szCs w:val="20"/>
        </w:rPr>
      </w:pPr>
    </w:p>
    <w:p w14:paraId="0E5B38FB" w14:textId="400C035C" w:rsidR="00E644D4" w:rsidRDefault="00BF367F" w:rsidP="00BF367F">
      <w:pPr>
        <w:contextualSpacing/>
        <w:jc w:val="center"/>
        <w:rPr>
          <w:rFonts w:ascii="Arial" w:hAnsi="Arial" w:cs="Arial"/>
          <w:sz w:val="20"/>
          <w:szCs w:val="20"/>
        </w:rPr>
      </w:pPr>
      <w:r>
        <w:rPr>
          <w:rFonts w:ascii="Arial" w:hAnsi="Arial" w:cs="Arial"/>
          <w:noProof/>
          <w:sz w:val="20"/>
          <w:szCs w:val="20"/>
        </w:rPr>
        <w:lastRenderedPageBreak/>
        <w:drawing>
          <wp:inline distT="0" distB="0" distL="0" distR="0" wp14:anchorId="1BE87A0A" wp14:editId="4BA3BA1B">
            <wp:extent cx="3330175" cy="1291504"/>
            <wp:effectExtent l="0" t="0" r="3810" b="4445"/>
            <wp:docPr id="874455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5662" cy="1293632"/>
                    </a:xfrm>
                    <a:prstGeom prst="rect">
                      <a:avLst/>
                    </a:prstGeom>
                    <a:noFill/>
                  </pic:spPr>
                </pic:pic>
              </a:graphicData>
            </a:graphic>
          </wp:inline>
        </w:drawing>
      </w:r>
    </w:p>
    <w:p w14:paraId="5D4F2A05" w14:textId="77777777" w:rsidR="00E644D4" w:rsidRDefault="00E644D4" w:rsidP="00575A54">
      <w:pPr>
        <w:contextualSpacing/>
        <w:jc w:val="both"/>
        <w:rPr>
          <w:rFonts w:ascii="Arial" w:hAnsi="Arial" w:cs="Arial"/>
          <w:sz w:val="20"/>
          <w:szCs w:val="20"/>
        </w:rPr>
      </w:pPr>
    </w:p>
    <w:p w14:paraId="63BF569A" w14:textId="77777777" w:rsidR="00E644D4" w:rsidRDefault="00E644D4" w:rsidP="00575A54">
      <w:pPr>
        <w:contextualSpacing/>
        <w:jc w:val="both"/>
        <w:rPr>
          <w:rFonts w:ascii="Arial" w:hAnsi="Arial" w:cs="Arial"/>
          <w:sz w:val="20"/>
          <w:szCs w:val="20"/>
        </w:rPr>
      </w:pPr>
    </w:p>
    <w:p w14:paraId="0ACB07EF" w14:textId="77777777" w:rsidR="00E644D4" w:rsidRPr="00575A54" w:rsidRDefault="00E644D4" w:rsidP="00575A54">
      <w:pPr>
        <w:contextualSpacing/>
        <w:jc w:val="both"/>
        <w:rPr>
          <w:rFonts w:ascii="Arial" w:hAnsi="Arial" w:cs="Arial"/>
          <w:sz w:val="20"/>
          <w:szCs w:val="20"/>
        </w:rPr>
      </w:pPr>
    </w:p>
    <w:p w14:paraId="3046940C" w14:textId="4F21CC45" w:rsidR="00E644D4" w:rsidRPr="00BF367F" w:rsidRDefault="003466DD" w:rsidP="00BF367F">
      <w:pPr>
        <w:widowControl/>
        <w:numPr>
          <w:ilvl w:val="0"/>
          <w:numId w:val="19"/>
        </w:numPr>
        <w:suppressAutoHyphens/>
        <w:autoSpaceDE/>
        <w:adjustRightInd/>
        <w:spacing w:after="200"/>
        <w:contextualSpacing/>
        <w:jc w:val="both"/>
        <w:textAlignment w:val="baseline"/>
        <w:rPr>
          <w:rFonts w:ascii="Arial" w:hAnsi="Arial" w:cs="Arial"/>
          <w:sz w:val="20"/>
          <w:szCs w:val="20"/>
        </w:rPr>
      </w:pPr>
      <w:r w:rsidRPr="00575A54">
        <w:rPr>
          <w:rFonts w:ascii="Arial" w:hAnsi="Arial" w:cs="Arial"/>
          <w:sz w:val="20"/>
          <w:szCs w:val="20"/>
        </w:rPr>
        <w:t>El capital de trabajo del sector, como se muestra en la gráfica, es positivo en su mayoría, es decir, que los activos corrientes son suficientes para cubrir los pasivos corrientes.</w:t>
      </w:r>
    </w:p>
    <w:p w14:paraId="5A9125B1" w14:textId="77777777" w:rsidR="00E644D4" w:rsidRPr="00575A54" w:rsidRDefault="00E644D4" w:rsidP="00E644D4">
      <w:pPr>
        <w:contextualSpacing/>
        <w:jc w:val="both"/>
        <w:rPr>
          <w:rFonts w:ascii="Arial" w:hAnsi="Arial" w:cs="Arial"/>
          <w:sz w:val="20"/>
          <w:szCs w:val="20"/>
        </w:rPr>
      </w:pPr>
    </w:p>
    <w:p w14:paraId="51985DFE" w14:textId="78483EFB" w:rsidR="003466DD" w:rsidRPr="00575A54" w:rsidRDefault="003466DD" w:rsidP="003466DD">
      <w:pPr>
        <w:ind w:left="360"/>
        <w:contextualSpacing/>
        <w:jc w:val="both"/>
        <w:rPr>
          <w:rFonts w:ascii="Arial" w:hAnsi="Arial" w:cs="Arial"/>
          <w:sz w:val="20"/>
          <w:szCs w:val="20"/>
        </w:rPr>
      </w:pPr>
      <w:r w:rsidRPr="00575A54">
        <w:rPr>
          <w:rFonts w:ascii="Arial" w:hAnsi="Arial" w:cs="Arial"/>
          <w:sz w:val="20"/>
          <w:szCs w:val="20"/>
        </w:rPr>
        <w:t>Al respecto, un capital de trabajo positivo contribuye con el desarrollo eficiente de la actividad económica del proponente.</w:t>
      </w:r>
    </w:p>
    <w:p w14:paraId="2D073AD4" w14:textId="40483A9A" w:rsidR="00727077" w:rsidRPr="00575A54" w:rsidRDefault="00727077" w:rsidP="00575A54">
      <w:pPr>
        <w:contextualSpacing/>
        <w:jc w:val="both"/>
        <w:rPr>
          <w:rFonts w:ascii="Arial" w:hAnsi="Arial" w:cs="Arial"/>
          <w:sz w:val="20"/>
          <w:szCs w:val="20"/>
        </w:rPr>
      </w:pPr>
    </w:p>
    <w:p w14:paraId="498BD735" w14:textId="299ACDB0" w:rsidR="003466DD" w:rsidRDefault="003466DD" w:rsidP="003466DD">
      <w:pPr>
        <w:widowControl/>
        <w:numPr>
          <w:ilvl w:val="0"/>
          <w:numId w:val="19"/>
        </w:numPr>
        <w:suppressAutoHyphens/>
        <w:autoSpaceDE/>
        <w:adjustRightInd/>
        <w:spacing w:after="200"/>
        <w:contextualSpacing/>
        <w:jc w:val="both"/>
        <w:textAlignment w:val="baseline"/>
        <w:rPr>
          <w:rFonts w:ascii="Arial" w:hAnsi="Arial" w:cs="Arial"/>
          <w:sz w:val="20"/>
          <w:szCs w:val="20"/>
        </w:rPr>
      </w:pPr>
      <w:r w:rsidRPr="00575A54">
        <w:rPr>
          <w:rFonts w:ascii="Arial" w:hAnsi="Arial" w:cs="Arial"/>
          <w:sz w:val="20"/>
          <w:szCs w:val="20"/>
        </w:rPr>
        <w:t>El índice de endeudamiento del sector, como se muestra en la gráfica, se encuentra co</w:t>
      </w:r>
      <w:r w:rsidR="00AD276B" w:rsidRPr="00575A54">
        <w:rPr>
          <w:rFonts w:ascii="Arial" w:hAnsi="Arial" w:cs="Arial"/>
          <w:sz w:val="20"/>
          <w:szCs w:val="20"/>
        </w:rPr>
        <w:t xml:space="preserve">ncentrado en el rango de </w:t>
      </w:r>
      <w:r w:rsidR="00DE32E8">
        <w:rPr>
          <w:rFonts w:ascii="Arial" w:hAnsi="Arial" w:cs="Arial"/>
          <w:sz w:val="20"/>
          <w:szCs w:val="20"/>
        </w:rPr>
        <w:t>45</w:t>
      </w:r>
      <w:r w:rsidR="00AD276B" w:rsidRPr="00575A54">
        <w:rPr>
          <w:rFonts w:ascii="Arial" w:hAnsi="Arial" w:cs="Arial"/>
          <w:sz w:val="20"/>
          <w:szCs w:val="20"/>
        </w:rPr>
        <w:t xml:space="preserve">% a </w:t>
      </w:r>
      <w:r w:rsidR="00DE32E8">
        <w:rPr>
          <w:rFonts w:ascii="Arial" w:hAnsi="Arial" w:cs="Arial"/>
          <w:sz w:val="20"/>
          <w:szCs w:val="20"/>
        </w:rPr>
        <w:t>60</w:t>
      </w:r>
      <w:r w:rsidRPr="00575A54">
        <w:rPr>
          <w:rFonts w:ascii="Arial" w:hAnsi="Arial" w:cs="Arial"/>
          <w:sz w:val="20"/>
          <w:szCs w:val="20"/>
        </w:rPr>
        <w:t xml:space="preserve">%, es decir, que aproximadamente estos porcentajes del activo total de las empresas que aquí se ubican, se encuentran financiadas por el pasivo total, por lo tanto, el porcentaje restante del activo total está financiado por el patrimonio de la empresa. </w:t>
      </w:r>
    </w:p>
    <w:p w14:paraId="07DD0DB3" w14:textId="77777777" w:rsidR="00E644D4" w:rsidRDefault="00E644D4" w:rsidP="00E644D4">
      <w:pPr>
        <w:widowControl/>
        <w:suppressAutoHyphens/>
        <w:autoSpaceDE/>
        <w:adjustRightInd/>
        <w:spacing w:after="200"/>
        <w:ind w:left="360"/>
        <w:contextualSpacing/>
        <w:jc w:val="both"/>
        <w:textAlignment w:val="baseline"/>
        <w:rPr>
          <w:rFonts w:ascii="Arial" w:hAnsi="Arial" w:cs="Arial"/>
          <w:sz w:val="20"/>
          <w:szCs w:val="20"/>
        </w:rPr>
      </w:pPr>
    </w:p>
    <w:p w14:paraId="37D17713" w14:textId="32F45DAC" w:rsidR="00E644D4" w:rsidRDefault="00BF367F" w:rsidP="00E644D4">
      <w:pPr>
        <w:widowControl/>
        <w:suppressAutoHyphens/>
        <w:autoSpaceDE/>
        <w:adjustRightInd/>
        <w:spacing w:after="200"/>
        <w:contextualSpacing/>
        <w:jc w:val="center"/>
        <w:textAlignment w:val="baseline"/>
        <w:rPr>
          <w:rFonts w:ascii="Arial" w:hAnsi="Arial" w:cs="Arial"/>
          <w:sz w:val="20"/>
          <w:szCs w:val="20"/>
        </w:rPr>
      </w:pPr>
      <w:r>
        <w:rPr>
          <w:rFonts w:ascii="Arial" w:hAnsi="Arial" w:cs="Arial"/>
          <w:noProof/>
          <w:sz w:val="20"/>
          <w:szCs w:val="20"/>
        </w:rPr>
        <w:drawing>
          <wp:inline distT="0" distB="0" distL="0" distR="0" wp14:anchorId="2B90E116" wp14:editId="146A4347">
            <wp:extent cx="3002990" cy="1628324"/>
            <wp:effectExtent l="0" t="0" r="6985" b="0"/>
            <wp:docPr id="60017457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1655" cy="1633023"/>
                    </a:xfrm>
                    <a:prstGeom prst="rect">
                      <a:avLst/>
                    </a:prstGeom>
                    <a:noFill/>
                  </pic:spPr>
                </pic:pic>
              </a:graphicData>
            </a:graphic>
          </wp:inline>
        </w:drawing>
      </w:r>
    </w:p>
    <w:p w14:paraId="03A07A76" w14:textId="23D6EE68" w:rsidR="00E644D4" w:rsidRDefault="00E644D4" w:rsidP="00DE32E8">
      <w:pPr>
        <w:widowControl/>
        <w:suppressAutoHyphens/>
        <w:autoSpaceDE/>
        <w:adjustRightInd/>
        <w:spacing w:after="200"/>
        <w:contextualSpacing/>
        <w:jc w:val="center"/>
        <w:textAlignment w:val="baseline"/>
        <w:rPr>
          <w:rFonts w:ascii="Arial" w:hAnsi="Arial" w:cs="Arial"/>
          <w:sz w:val="20"/>
          <w:szCs w:val="20"/>
        </w:rPr>
      </w:pPr>
    </w:p>
    <w:p w14:paraId="14CBDC6E" w14:textId="77777777" w:rsidR="003466DD" w:rsidRPr="00575A54" w:rsidRDefault="003466DD" w:rsidP="00E644D4">
      <w:pPr>
        <w:contextualSpacing/>
        <w:jc w:val="both"/>
        <w:rPr>
          <w:rFonts w:ascii="Arial" w:hAnsi="Arial" w:cs="Arial"/>
          <w:sz w:val="20"/>
          <w:szCs w:val="20"/>
        </w:rPr>
      </w:pPr>
    </w:p>
    <w:p w14:paraId="5C5249B1" w14:textId="3EABBBA5" w:rsidR="003466DD" w:rsidRPr="00575A54" w:rsidRDefault="003466DD" w:rsidP="00E644D4">
      <w:pPr>
        <w:ind w:left="360"/>
        <w:contextualSpacing/>
        <w:jc w:val="both"/>
        <w:rPr>
          <w:rFonts w:ascii="Arial" w:hAnsi="Arial" w:cs="Arial"/>
          <w:sz w:val="20"/>
          <w:szCs w:val="20"/>
        </w:rPr>
      </w:pPr>
      <w:r w:rsidRPr="00575A54">
        <w:rPr>
          <w:rFonts w:ascii="Arial" w:hAnsi="Arial" w:cs="Arial"/>
          <w:sz w:val="20"/>
          <w:szCs w:val="20"/>
        </w:rPr>
        <w:t>Al respecto, a mayor índice de endeudamiento, mayor es la probabilidad del proponente de no poder cumplir con sus pasivos.</w:t>
      </w:r>
    </w:p>
    <w:p w14:paraId="709D306F" w14:textId="77777777" w:rsidR="00126F87" w:rsidRPr="00575A54" w:rsidRDefault="00126F87" w:rsidP="003466DD">
      <w:pPr>
        <w:ind w:left="360"/>
        <w:contextualSpacing/>
        <w:jc w:val="both"/>
        <w:rPr>
          <w:rFonts w:ascii="Arial" w:hAnsi="Arial" w:cs="Arial"/>
          <w:sz w:val="20"/>
          <w:szCs w:val="20"/>
        </w:rPr>
      </w:pPr>
    </w:p>
    <w:p w14:paraId="2191E512" w14:textId="77777777" w:rsidR="003466DD" w:rsidRDefault="003466DD" w:rsidP="003466DD">
      <w:pPr>
        <w:widowControl/>
        <w:numPr>
          <w:ilvl w:val="0"/>
          <w:numId w:val="19"/>
        </w:numPr>
        <w:suppressAutoHyphens/>
        <w:autoSpaceDE/>
        <w:adjustRightInd/>
        <w:spacing w:after="200"/>
        <w:contextualSpacing/>
        <w:jc w:val="both"/>
        <w:textAlignment w:val="baseline"/>
        <w:rPr>
          <w:rFonts w:ascii="Arial" w:hAnsi="Arial" w:cs="Arial"/>
          <w:sz w:val="20"/>
          <w:szCs w:val="20"/>
        </w:rPr>
      </w:pPr>
      <w:r w:rsidRPr="00575A54">
        <w:rPr>
          <w:rFonts w:ascii="Arial" w:hAnsi="Arial" w:cs="Arial"/>
          <w:sz w:val="20"/>
          <w:szCs w:val="20"/>
        </w:rPr>
        <w:t xml:space="preserve">La razón de cobertura de intereses del sector, como se muestra en la gráfica, en su mayoría es mayor a cero, lo cual refleja la capacidad de las empresas de cumplir con sus obligaciones financieras. </w:t>
      </w:r>
    </w:p>
    <w:p w14:paraId="750D98E3" w14:textId="77777777" w:rsidR="003466DD" w:rsidRDefault="003466DD" w:rsidP="00BF367F">
      <w:pPr>
        <w:contextualSpacing/>
        <w:jc w:val="both"/>
        <w:rPr>
          <w:rFonts w:ascii="Arial" w:hAnsi="Arial" w:cs="Arial"/>
          <w:sz w:val="20"/>
          <w:szCs w:val="20"/>
        </w:rPr>
      </w:pPr>
    </w:p>
    <w:p w14:paraId="7B6D7768" w14:textId="77777777" w:rsidR="00BF367F" w:rsidRDefault="00BF367F" w:rsidP="00BF367F">
      <w:pPr>
        <w:contextualSpacing/>
        <w:jc w:val="both"/>
        <w:rPr>
          <w:rFonts w:ascii="Arial" w:hAnsi="Arial" w:cs="Arial"/>
          <w:sz w:val="20"/>
          <w:szCs w:val="20"/>
        </w:rPr>
      </w:pPr>
    </w:p>
    <w:p w14:paraId="334F9E70" w14:textId="77777777" w:rsidR="00BF367F" w:rsidRDefault="00BF367F" w:rsidP="00BF367F">
      <w:pPr>
        <w:contextualSpacing/>
        <w:jc w:val="both"/>
        <w:rPr>
          <w:rFonts w:ascii="Arial" w:hAnsi="Arial" w:cs="Arial"/>
          <w:sz w:val="20"/>
          <w:szCs w:val="20"/>
        </w:rPr>
      </w:pPr>
    </w:p>
    <w:p w14:paraId="4DBB18FB" w14:textId="4D6F239E" w:rsidR="00BF367F" w:rsidRDefault="00BF367F" w:rsidP="00BF367F">
      <w:pPr>
        <w:contextualSpacing/>
        <w:jc w:val="center"/>
        <w:rPr>
          <w:rFonts w:ascii="Arial" w:hAnsi="Arial" w:cs="Arial"/>
          <w:sz w:val="20"/>
          <w:szCs w:val="20"/>
        </w:rPr>
      </w:pPr>
      <w:r>
        <w:rPr>
          <w:rFonts w:ascii="Arial" w:hAnsi="Arial" w:cs="Arial"/>
          <w:noProof/>
          <w:sz w:val="20"/>
          <w:szCs w:val="20"/>
        </w:rPr>
        <w:lastRenderedPageBreak/>
        <w:drawing>
          <wp:inline distT="0" distB="0" distL="0" distR="0" wp14:anchorId="4ADABB9C" wp14:editId="7B8E128A">
            <wp:extent cx="2762424" cy="1366605"/>
            <wp:effectExtent l="0" t="0" r="0" b="5080"/>
            <wp:docPr id="97149878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3933" cy="1367352"/>
                    </a:xfrm>
                    <a:prstGeom prst="rect">
                      <a:avLst/>
                    </a:prstGeom>
                    <a:noFill/>
                  </pic:spPr>
                </pic:pic>
              </a:graphicData>
            </a:graphic>
          </wp:inline>
        </w:drawing>
      </w:r>
    </w:p>
    <w:p w14:paraId="0DBB878D" w14:textId="77777777" w:rsidR="00BF367F" w:rsidRPr="00575A54" w:rsidRDefault="00BF367F" w:rsidP="00BF367F">
      <w:pPr>
        <w:contextualSpacing/>
        <w:jc w:val="both"/>
        <w:rPr>
          <w:rFonts w:ascii="Arial" w:hAnsi="Arial" w:cs="Arial"/>
          <w:sz w:val="20"/>
          <w:szCs w:val="20"/>
        </w:rPr>
      </w:pPr>
    </w:p>
    <w:p w14:paraId="25AF22E5" w14:textId="50E413A3" w:rsidR="003466DD" w:rsidRPr="00575A54" w:rsidRDefault="00BF367F" w:rsidP="003466DD">
      <w:pPr>
        <w:ind w:left="360"/>
        <w:contextualSpacing/>
        <w:jc w:val="both"/>
        <w:rPr>
          <w:rFonts w:ascii="Arial" w:hAnsi="Arial" w:cs="Arial"/>
          <w:sz w:val="20"/>
          <w:szCs w:val="20"/>
        </w:rPr>
      </w:pPr>
      <w:r>
        <w:rPr>
          <w:rFonts w:ascii="Arial" w:hAnsi="Arial" w:cs="Arial"/>
          <w:sz w:val="20"/>
          <w:szCs w:val="20"/>
        </w:rPr>
        <w:t xml:space="preserve">       </w:t>
      </w:r>
      <w:r w:rsidR="003466DD" w:rsidRPr="00575A54">
        <w:rPr>
          <w:rFonts w:ascii="Arial" w:hAnsi="Arial" w:cs="Arial"/>
          <w:sz w:val="20"/>
          <w:szCs w:val="20"/>
        </w:rPr>
        <w:t xml:space="preserve">Al respecto, a mayor cobertura de intereses, menor es la probabilidad de que </w:t>
      </w:r>
      <w:r w:rsidRPr="00575A54">
        <w:rPr>
          <w:rFonts w:ascii="Arial" w:hAnsi="Arial" w:cs="Arial"/>
          <w:sz w:val="20"/>
          <w:szCs w:val="20"/>
        </w:rPr>
        <w:t xml:space="preserve">el </w:t>
      </w:r>
      <w:r>
        <w:rPr>
          <w:rFonts w:ascii="Arial" w:hAnsi="Arial" w:cs="Arial"/>
          <w:sz w:val="20"/>
          <w:szCs w:val="20"/>
        </w:rPr>
        <w:t>proponente</w:t>
      </w:r>
      <w:r w:rsidR="003466DD" w:rsidRPr="00575A54">
        <w:rPr>
          <w:rFonts w:ascii="Arial" w:hAnsi="Arial" w:cs="Arial"/>
          <w:sz w:val="20"/>
          <w:szCs w:val="20"/>
        </w:rPr>
        <w:t xml:space="preserve"> incumpla sus obligaciones financieras.</w:t>
      </w:r>
    </w:p>
    <w:p w14:paraId="144D4AE6" w14:textId="77777777" w:rsidR="00BF367F" w:rsidRDefault="00BF367F" w:rsidP="00E644D4">
      <w:pPr>
        <w:contextualSpacing/>
        <w:rPr>
          <w:rFonts w:ascii="Arial" w:hAnsi="Arial" w:cs="Arial"/>
          <w:sz w:val="20"/>
          <w:szCs w:val="20"/>
        </w:rPr>
      </w:pPr>
    </w:p>
    <w:p w14:paraId="344DC1C6" w14:textId="77777777" w:rsidR="00BF367F" w:rsidRDefault="00BF367F" w:rsidP="00E644D4">
      <w:pPr>
        <w:contextualSpacing/>
        <w:rPr>
          <w:rFonts w:ascii="Arial" w:hAnsi="Arial" w:cs="Arial"/>
          <w:sz w:val="20"/>
          <w:szCs w:val="20"/>
        </w:rPr>
      </w:pPr>
    </w:p>
    <w:p w14:paraId="4048F839" w14:textId="20C2F258" w:rsidR="00BF367F" w:rsidRDefault="00BF367F" w:rsidP="00BF367F">
      <w:pPr>
        <w:pStyle w:val="Prrafodelista"/>
        <w:numPr>
          <w:ilvl w:val="0"/>
          <w:numId w:val="28"/>
        </w:numPr>
        <w:jc w:val="both"/>
        <w:rPr>
          <w:rFonts w:ascii="Arial" w:hAnsi="Arial" w:cs="Arial"/>
          <w:sz w:val="20"/>
          <w:szCs w:val="20"/>
        </w:rPr>
      </w:pPr>
      <w:r>
        <w:rPr>
          <w:rFonts w:ascii="Arial" w:hAnsi="Arial" w:cs="Arial"/>
          <w:sz w:val="20"/>
          <w:szCs w:val="20"/>
        </w:rPr>
        <w:t xml:space="preserve">El índice de patrimonio muestra que </w:t>
      </w:r>
      <w:r w:rsidRPr="00BF367F">
        <w:rPr>
          <w:rFonts w:ascii="Arial" w:hAnsi="Arial" w:cs="Arial"/>
          <w:sz w:val="20"/>
          <w:szCs w:val="20"/>
        </w:rPr>
        <w:t>la</w:t>
      </w:r>
      <w:r w:rsidRPr="00BF367F">
        <w:rPr>
          <w:rFonts w:ascii="Arial" w:hAnsi="Arial" w:cs="Arial"/>
          <w:sz w:val="20"/>
          <w:szCs w:val="20"/>
        </w:rPr>
        <w:t xml:space="preserve"> empresa es más solvente y fuerte financieramente". El patrimonio neto refleja la salud financiera real de la compañía, ya que representa los recursos que le pertenecen y no necesita devolver.</w:t>
      </w:r>
    </w:p>
    <w:p w14:paraId="46DD4EC3" w14:textId="77777777" w:rsidR="00BF367F" w:rsidRDefault="00BF367F" w:rsidP="00BF367F">
      <w:pPr>
        <w:jc w:val="both"/>
        <w:rPr>
          <w:rFonts w:ascii="Arial" w:hAnsi="Arial" w:cs="Arial"/>
          <w:sz w:val="20"/>
          <w:szCs w:val="20"/>
        </w:rPr>
      </w:pPr>
    </w:p>
    <w:p w14:paraId="5E59ADAD" w14:textId="77777777" w:rsidR="00BF367F" w:rsidRDefault="00BF367F" w:rsidP="00BF367F">
      <w:pPr>
        <w:jc w:val="both"/>
        <w:rPr>
          <w:rFonts w:ascii="Arial" w:hAnsi="Arial" w:cs="Arial"/>
          <w:sz w:val="20"/>
          <w:szCs w:val="20"/>
        </w:rPr>
      </w:pPr>
    </w:p>
    <w:p w14:paraId="1A605F76" w14:textId="77777777" w:rsidR="00BF367F" w:rsidRDefault="00BF367F" w:rsidP="00BF367F">
      <w:pPr>
        <w:jc w:val="both"/>
        <w:rPr>
          <w:rFonts w:ascii="Arial" w:hAnsi="Arial" w:cs="Arial"/>
          <w:sz w:val="20"/>
          <w:szCs w:val="20"/>
        </w:rPr>
      </w:pPr>
    </w:p>
    <w:p w14:paraId="338E9D60" w14:textId="0138421F" w:rsidR="00BF367F" w:rsidRPr="00BF367F" w:rsidRDefault="00BF367F" w:rsidP="00BF367F">
      <w:pPr>
        <w:jc w:val="center"/>
        <w:rPr>
          <w:rFonts w:ascii="Arial" w:hAnsi="Arial" w:cs="Arial"/>
          <w:sz w:val="20"/>
          <w:szCs w:val="20"/>
        </w:rPr>
      </w:pPr>
      <w:r>
        <w:rPr>
          <w:rFonts w:ascii="Arial" w:hAnsi="Arial" w:cs="Arial"/>
          <w:noProof/>
          <w:sz w:val="20"/>
          <w:szCs w:val="20"/>
        </w:rPr>
        <w:drawing>
          <wp:inline distT="0" distB="0" distL="0" distR="0" wp14:anchorId="664D555C" wp14:editId="2299A650">
            <wp:extent cx="2492953" cy="1146975"/>
            <wp:effectExtent l="0" t="0" r="3175" b="0"/>
            <wp:docPr id="2060256330" name="Imagen 4" descr="Gráfico, Gráfico en casca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56330" name="Imagen 4" descr="Gráfico, Gráfico en cascada&#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08582" cy="1154166"/>
                    </a:xfrm>
                    <a:prstGeom prst="rect">
                      <a:avLst/>
                    </a:prstGeom>
                    <a:noFill/>
                  </pic:spPr>
                </pic:pic>
              </a:graphicData>
            </a:graphic>
          </wp:inline>
        </w:drawing>
      </w:r>
    </w:p>
    <w:p w14:paraId="7DEB667F" w14:textId="77777777" w:rsidR="00BF367F" w:rsidRPr="00575A54" w:rsidRDefault="00BF367F" w:rsidP="00BF367F">
      <w:pPr>
        <w:contextualSpacing/>
        <w:jc w:val="both"/>
        <w:rPr>
          <w:rFonts w:ascii="Arial" w:hAnsi="Arial" w:cs="Arial"/>
          <w:sz w:val="20"/>
          <w:szCs w:val="20"/>
        </w:rPr>
      </w:pPr>
    </w:p>
    <w:p w14:paraId="73D88C92" w14:textId="2A3AA8E0" w:rsidR="003466DD" w:rsidRPr="00575A54" w:rsidRDefault="003466DD" w:rsidP="003466DD">
      <w:pPr>
        <w:widowControl/>
        <w:numPr>
          <w:ilvl w:val="0"/>
          <w:numId w:val="19"/>
        </w:numPr>
        <w:suppressAutoHyphens/>
        <w:autoSpaceDE/>
        <w:adjustRightInd/>
        <w:spacing w:after="200"/>
        <w:contextualSpacing/>
        <w:jc w:val="both"/>
        <w:textAlignment w:val="baseline"/>
        <w:rPr>
          <w:rFonts w:ascii="Arial" w:hAnsi="Arial" w:cs="Arial"/>
          <w:sz w:val="20"/>
          <w:szCs w:val="20"/>
        </w:rPr>
      </w:pPr>
      <w:r w:rsidRPr="00575A54">
        <w:rPr>
          <w:rFonts w:ascii="Arial" w:hAnsi="Arial" w:cs="Arial"/>
          <w:sz w:val="20"/>
          <w:szCs w:val="20"/>
        </w:rPr>
        <w:t>La rentabilidad sobre activos del sector, como se muestra en la gráfica, es igual o mayor a cero en su mayoría resaltando que un gran porcenta</w:t>
      </w:r>
      <w:r w:rsidR="00EA7FA0" w:rsidRPr="00575A54">
        <w:rPr>
          <w:rFonts w:ascii="Arial" w:hAnsi="Arial" w:cs="Arial"/>
          <w:sz w:val="20"/>
          <w:szCs w:val="20"/>
        </w:rPr>
        <w:t>je se encuentra por encima del 4</w:t>
      </w:r>
      <w:r w:rsidRPr="00575A54">
        <w:rPr>
          <w:rFonts w:ascii="Arial" w:hAnsi="Arial" w:cs="Arial"/>
          <w:sz w:val="20"/>
          <w:szCs w:val="20"/>
        </w:rPr>
        <w:t xml:space="preserve">%, lo cual determina la rentabilidad de las empresas, es decir, la capacidad de generación de utilidad operacional por cada peso invertido en el activo. </w:t>
      </w:r>
    </w:p>
    <w:p w14:paraId="5595A2DE" w14:textId="77777777" w:rsidR="003466DD" w:rsidRPr="00575A54" w:rsidRDefault="003466DD" w:rsidP="003466DD">
      <w:pPr>
        <w:ind w:left="360"/>
        <w:contextualSpacing/>
        <w:jc w:val="both"/>
        <w:rPr>
          <w:rFonts w:ascii="Arial" w:hAnsi="Arial" w:cs="Arial"/>
          <w:sz w:val="20"/>
          <w:szCs w:val="20"/>
        </w:rPr>
      </w:pPr>
    </w:p>
    <w:p w14:paraId="53288090" w14:textId="59CE626F" w:rsidR="00407DDC" w:rsidRPr="00575A54" w:rsidRDefault="00BF367F" w:rsidP="00BF367F">
      <w:pPr>
        <w:ind w:left="360"/>
        <w:contextualSpacing/>
        <w:jc w:val="center"/>
        <w:rPr>
          <w:rFonts w:ascii="Arial" w:hAnsi="Arial" w:cs="Arial"/>
          <w:sz w:val="20"/>
          <w:szCs w:val="20"/>
        </w:rPr>
      </w:pPr>
      <w:r>
        <w:rPr>
          <w:rFonts w:ascii="Arial" w:hAnsi="Arial" w:cs="Arial"/>
          <w:noProof/>
          <w:sz w:val="20"/>
          <w:szCs w:val="20"/>
        </w:rPr>
        <w:drawing>
          <wp:inline distT="0" distB="0" distL="0" distR="0" wp14:anchorId="13B34FF3" wp14:editId="095525D9">
            <wp:extent cx="2516590" cy="1318429"/>
            <wp:effectExtent l="0" t="0" r="0" b="0"/>
            <wp:docPr id="209821056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9695" cy="1325295"/>
                    </a:xfrm>
                    <a:prstGeom prst="rect">
                      <a:avLst/>
                    </a:prstGeom>
                    <a:noFill/>
                  </pic:spPr>
                </pic:pic>
              </a:graphicData>
            </a:graphic>
          </wp:inline>
        </w:drawing>
      </w:r>
    </w:p>
    <w:p w14:paraId="2AA32095" w14:textId="0CAF8160" w:rsidR="005E1D0A" w:rsidRDefault="005E1D0A" w:rsidP="00E644D4">
      <w:pPr>
        <w:ind w:left="360"/>
        <w:contextualSpacing/>
        <w:jc w:val="center"/>
        <w:rPr>
          <w:rFonts w:ascii="Arial" w:hAnsi="Arial" w:cs="Arial"/>
          <w:sz w:val="20"/>
          <w:szCs w:val="20"/>
        </w:rPr>
      </w:pPr>
    </w:p>
    <w:p w14:paraId="699005F8" w14:textId="77777777" w:rsidR="00E644D4" w:rsidRDefault="00E644D4" w:rsidP="00E644D4">
      <w:pPr>
        <w:ind w:left="360"/>
        <w:contextualSpacing/>
        <w:jc w:val="center"/>
        <w:rPr>
          <w:rFonts w:ascii="Arial" w:hAnsi="Arial" w:cs="Arial"/>
          <w:sz w:val="20"/>
          <w:szCs w:val="20"/>
        </w:rPr>
      </w:pPr>
    </w:p>
    <w:p w14:paraId="5A561DB3" w14:textId="77777777" w:rsidR="00E644D4" w:rsidRDefault="00E644D4" w:rsidP="00E644D4">
      <w:pPr>
        <w:ind w:left="360"/>
        <w:contextualSpacing/>
        <w:jc w:val="center"/>
        <w:rPr>
          <w:rFonts w:ascii="Arial" w:hAnsi="Arial" w:cs="Arial"/>
          <w:sz w:val="20"/>
          <w:szCs w:val="20"/>
        </w:rPr>
      </w:pPr>
    </w:p>
    <w:p w14:paraId="77D883E8" w14:textId="77777777" w:rsidR="00E644D4" w:rsidRPr="00575A54" w:rsidRDefault="00E644D4" w:rsidP="00E644D4">
      <w:pPr>
        <w:ind w:left="360"/>
        <w:contextualSpacing/>
        <w:jc w:val="both"/>
        <w:rPr>
          <w:rFonts w:ascii="Arial" w:hAnsi="Arial" w:cs="Arial"/>
          <w:sz w:val="20"/>
          <w:szCs w:val="20"/>
        </w:rPr>
      </w:pPr>
      <w:r w:rsidRPr="00575A54">
        <w:rPr>
          <w:rFonts w:ascii="Arial" w:hAnsi="Arial" w:cs="Arial"/>
          <w:sz w:val="20"/>
          <w:szCs w:val="20"/>
        </w:rPr>
        <w:t>Al respecto, a mayor rentabilidad sobre activos, mayor es la rentabilidad del negocio y mejor la capacidad organizacional del proponente.</w:t>
      </w:r>
    </w:p>
    <w:p w14:paraId="04136A0F" w14:textId="77777777" w:rsidR="00E644D4" w:rsidRPr="00575A54" w:rsidRDefault="00E644D4" w:rsidP="00E644D4">
      <w:pPr>
        <w:contextualSpacing/>
        <w:rPr>
          <w:rFonts w:ascii="Arial" w:hAnsi="Arial" w:cs="Arial"/>
          <w:sz w:val="20"/>
          <w:szCs w:val="20"/>
        </w:rPr>
      </w:pPr>
    </w:p>
    <w:p w14:paraId="2D16717C" w14:textId="7466C36F" w:rsidR="006E2ECF" w:rsidRPr="00575A54" w:rsidRDefault="006E2ECF" w:rsidP="003466DD">
      <w:pPr>
        <w:ind w:left="360"/>
        <w:contextualSpacing/>
        <w:jc w:val="both"/>
        <w:rPr>
          <w:rFonts w:ascii="Arial" w:hAnsi="Arial" w:cs="Arial"/>
          <w:sz w:val="20"/>
          <w:szCs w:val="20"/>
        </w:rPr>
      </w:pPr>
    </w:p>
    <w:p w14:paraId="7BE87AAF" w14:textId="77777777" w:rsidR="00E644D4" w:rsidRDefault="003466DD" w:rsidP="003466DD">
      <w:pPr>
        <w:widowControl/>
        <w:numPr>
          <w:ilvl w:val="0"/>
          <w:numId w:val="19"/>
        </w:numPr>
        <w:suppressAutoHyphens/>
        <w:autoSpaceDE/>
        <w:adjustRightInd/>
        <w:spacing w:after="200"/>
        <w:contextualSpacing/>
        <w:jc w:val="both"/>
        <w:textAlignment w:val="baseline"/>
        <w:rPr>
          <w:rFonts w:ascii="Arial" w:hAnsi="Arial" w:cs="Arial"/>
          <w:sz w:val="20"/>
          <w:szCs w:val="20"/>
        </w:rPr>
      </w:pPr>
      <w:r w:rsidRPr="00575A54">
        <w:rPr>
          <w:rFonts w:ascii="Arial" w:hAnsi="Arial" w:cs="Arial"/>
          <w:sz w:val="20"/>
          <w:szCs w:val="20"/>
        </w:rPr>
        <w:t>La rentabilidad sobre patrimonio del sector, como se muestra en la gráfica, se encuentra en su mayoría por encima del 8%, lo cual determina la rentabilidad del patrimonio de las empresas, es decir, la capacidad de generación de utilidad operacional por cada peso invertido en el patrimonio.</w:t>
      </w:r>
    </w:p>
    <w:p w14:paraId="681E87B4" w14:textId="4C8F45D9" w:rsidR="003466DD" w:rsidRPr="00575A54" w:rsidRDefault="00BF367F" w:rsidP="00BF367F">
      <w:pPr>
        <w:widowControl/>
        <w:suppressAutoHyphens/>
        <w:autoSpaceDE/>
        <w:adjustRightInd/>
        <w:spacing w:after="200"/>
        <w:ind w:left="360"/>
        <w:contextualSpacing/>
        <w:jc w:val="center"/>
        <w:textAlignment w:val="baseline"/>
        <w:rPr>
          <w:rFonts w:ascii="Arial" w:hAnsi="Arial" w:cs="Arial"/>
          <w:sz w:val="20"/>
          <w:szCs w:val="20"/>
        </w:rPr>
      </w:pPr>
      <w:r>
        <w:rPr>
          <w:rFonts w:ascii="Arial" w:hAnsi="Arial" w:cs="Arial"/>
          <w:noProof/>
          <w:sz w:val="20"/>
          <w:szCs w:val="20"/>
        </w:rPr>
        <w:lastRenderedPageBreak/>
        <w:drawing>
          <wp:inline distT="0" distB="0" distL="0" distR="0" wp14:anchorId="36A331F0" wp14:editId="6BD2996F">
            <wp:extent cx="2801018" cy="1430095"/>
            <wp:effectExtent l="0" t="0" r="0" b="0"/>
            <wp:docPr id="84051075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09683" cy="1434519"/>
                    </a:xfrm>
                    <a:prstGeom prst="rect">
                      <a:avLst/>
                    </a:prstGeom>
                    <a:noFill/>
                  </pic:spPr>
                </pic:pic>
              </a:graphicData>
            </a:graphic>
          </wp:inline>
        </w:drawing>
      </w:r>
    </w:p>
    <w:p w14:paraId="5710D4AC" w14:textId="4402E603" w:rsidR="00DE32E8" w:rsidRDefault="00DE32E8" w:rsidP="00DE32E8">
      <w:pPr>
        <w:ind w:left="360"/>
        <w:contextualSpacing/>
        <w:jc w:val="center"/>
        <w:rPr>
          <w:rFonts w:ascii="Arial" w:hAnsi="Arial" w:cs="Arial"/>
          <w:sz w:val="20"/>
          <w:szCs w:val="20"/>
        </w:rPr>
      </w:pPr>
    </w:p>
    <w:p w14:paraId="5362957C" w14:textId="77777777" w:rsidR="00E644D4" w:rsidRPr="00575A54" w:rsidRDefault="00E644D4" w:rsidP="00E644D4">
      <w:pPr>
        <w:ind w:left="360"/>
        <w:contextualSpacing/>
        <w:jc w:val="center"/>
        <w:rPr>
          <w:rFonts w:ascii="Arial" w:hAnsi="Arial" w:cs="Arial"/>
          <w:sz w:val="20"/>
          <w:szCs w:val="20"/>
        </w:rPr>
      </w:pPr>
    </w:p>
    <w:p w14:paraId="6725D0B6" w14:textId="34A0C47A" w:rsidR="003466DD" w:rsidRPr="00575A54" w:rsidRDefault="003466DD" w:rsidP="003466DD">
      <w:pPr>
        <w:ind w:left="360"/>
        <w:contextualSpacing/>
        <w:jc w:val="both"/>
        <w:rPr>
          <w:rFonts w:ascii="Arial" w:hAnsi="Arial" w:cs="Arial"/>
          <w:sz w:val="20"/>
          <w:szCs w:val="20"/>
        </w:rPr>
      </w:pPr>
      <w:r w:rsidRPr="00575A54">
        <w:rPr>
          <w:rFonts w:ascii="Arial" w:hAnsi="Arial" w:cs="Arial"/>
          <w:sz w:val="20"/>
          <w:szCs w:val="20"/>
        </w:rPr>
        <w:t>Al respecto, a mayor rentabilidad sobre el patrimonio, mayor es la rentabilidad de los accionistas y mejor la capacidad organizacional del proponente.</w:t>
      </w:r>
    </w:p>
    <w:p w14:paraId="74079778" w14:textId="77777777" w:rsidR="003466DD" w:rsidRPr="00575A54" w:rsidRDefault="003466DD" w:rsidP="003466DD">
      <w:pPr>
        <w:contextualSpacing/>
        <w:jc w:val="both"/>
        <w:rPr>
          <w:rFonts w:ascii="Arial" w:hAnsi="Arial" w:cs="Arial"/>
          <w:sz w:val="20"/>
          <w:szCs w:val="20"/>
        </w:rPr>
      </w:pPr>
    </w:p>
    <w:p w14:paraId="624AC0D7" w14:textId="0AFB781E" w:rsidR="003466DD" w:rsidRPr="00575A54" w:rsidRDefault="003466DD" w:rsidP="003466DD">
      <w:pPr>
        <w:jc w:val="both"/>
        <w:rPr>
          <w:rFonts w:ascii="Arial" w:hAnsi="Arial" w:cs="Arial"/>
          <w:sz w:val="20"/>
          <w:szCs w:val="20"/>
        </w:rPr>
      </w:pPr>
      <w:r w:rsidRPr="00575A54">
        <w:rPr>
          <w:rFonts w:ascii="Arial" w:hAnsi="Arial" w:cs="Arial"/>
          <w:sz w:val="20"/>
          <w:szCs w:val="20"/>
        </w:rPr>
        <w:t>Conforme con lo establecido en el numeral 3 del artículo 2.2.1.1.1.5.3 del Decreto 1082 de 2015 y la información previamente analizada en cuanto al comportamiento del sector que obedece a la naturaleza del proceso de contratación, los requisitos habilitantes de Capacidad Financiera (Cf) se sustentan en los siguientes indicadores, los cuales se verificarán con la información reflejada en el RUP o en los estados financieros según sea el caso:</w:t>
      </w:r>
    </w:p>
    <w:p w14:paraId="14C08A04" w14:textId="77777777" w:rsidR="00FD4AAB" w:rsidRDefault="00FD4AAB" w:rsidP="00EE2F5C">
      <w:pPr>
        <w:jc w:val="both"/>
        <w:rPr>
          <w:rFonts w:ascii="Arial" w:hAnsi="Arial" w:cs="Arial"/>
          <w:b/>
          <w:bCs/>
          <w:i/>
          <w:iCs/>
          <w:sz w:val="20"/>
          <w:szCs w:val="20"/>
          <w:lang w:val="es-419"/>
        </w:rPr>
      </w:pPr>
    </w:p>
    <w:p w14:paraId="51249492" w14:textId="77777777" w:rsidR="00FD4AAB" w:rsidRDefault="00FD4AAB" w:rsidP="00EE2F5C">
      <w:pPr>
        <w:jc w:val="both"/>
        <w:rPr>
          <w:rFonts w:ascii="Arial" w:hAnsi="Arial" w:cs="Arial"/>
          <w:b/>
          <w:bCs/>
          <w:i/>
          <w:iCs/>
          <w:sz w:val="20"/>
          <w:szCs w:val="20"/>
          <w:lang w:val="es-419"/>
        </w:rPr>
      </w:pPr>
    </w:p>
    <w:p w14:paraId="454122EC" w14:textId="77777777" w:rsidR="00FD4AAB" w:rsidRDefault="00FD4AAB" w:rsidP="00EE2F5C">
      <w:pPr>
        <w:jc w:val="both"/>
        <w:rPr>
          <w:rFonts w:ascii="Arial" w:hAnsi="Arial" w:cs="Arial"/>
          <w:b/>
          <w:bCs/>
          <w:i/>
          <w:iCs/>
          <w:sz w:val="20"/>
          <w:szCs w:val="20"/>
          <w:lang w:val="es-419"/>
        </w:rPr>
      </w:pPr>
    </w:p>
    <w:p w14:paraId="17BE7A7E" w14:textId="77777777" w:rsidR="00FD4AAB" w:rsidRPr="004F1E0F" w:rsidRDefault="00FD4AAB" w:rsidP="00FD4AAB">
      <w:pPr>
        <w:jc w:val="center"/>
        <w:rPr>
          <w:rFonts w:ascii="Arial" w:hAnsi="Arial" w:cs="Arial"/>
          <w:b/>
          <w:sz w:val="20"/>
          <w:szCs w:val="20"/>
          <w:lang w:val="es-419"/>
        </w:rPr>
      </w:pPr>
      <w:r w:rsidRPr="004F1E0F">
        <w:rPr>
          <w:rFonts w:ascii="Arial" w:hAnsi="Arial" w:cs="Arial"/>
          <w:b/>
          <w:sz w:val="20"/>
          <w:szCs w:val="20"/>
          <w:lang w:val="es-419"/>
        </w:rPr>
        <w:t>MATRIZ 2 – INDICADORES FINANCIEROS Y ORGANIZACIONALES</w:t>
      </w:r>
    </w:p>
    <w:p w14:paraId="016DE621" w14:textId="77777777" w:rsidR="00FD4AAB" w:rsidRDefault="00FD4AAB" w:rsidP="00FD4AAB">
      <w:pPr>
        <w:jc w:val="center"/>
        <w:rPr>
          <w:rFonts w:ascii="Arial" w:hAnsi="Arial" w:cs="Arial"/>
          <w:b/>
          <w:sz w:val="20"/>
          <w:szCs w:val="20"/>
          <w:lang w:val="es-419"/>
        </w:rPr>
      </w:pPr>
      <w:r w:rsidRPr="004F1E0F">
        <w:rPr>
          <w:rFonts w:ascii="Arial" w:hAnsi="Arial" w:cs="Arial"/>
          <w:b/>
          <w:sz w:val="20"/>
          <w:szCs w:val="20"/>
          <w:lang w:val="es-419"/>
        </w:rPr>
        <w:t xml:space="preserve">OBRAS PARA INFRAESTRUCTURA DE TRANSPORTE </w:t>
      </w:r>
    </w:p>
    <w:p w14:paraId="702235DC" w14:textId="77777777" w:rsidR="00FD4AAB" w:rsidRDefault="00FD4AAB" w:rsidP="00FD4AAB">
      <w:pPr>
        <w:rPr>
          <w:rFonts w:ascii="Arial" w:hAnsi="Arial" w:cs="Arial"/>
          <w:b/>
          <w:sz w:val="20"/>
          <w:szCs w:val="20"/>
          <w:lang w:val="es-419"/>
        </w:rPr>
      </w:pPr>
    </w:p>
    <w:p w14:paraId="6B7929C3" w14:textId="77777777" w:rsidR="00FD4AAB" w:rsidRDefault="00FD4AAB" w:rsidP="00FD4AAB">
      <w:pPr>
        <w:rPr>
          <w:rFonts w:ascii="Arial" w:hAnsi="Arial" w:cs="Arial"/>
          <w:b/>
          <w:sz w:val="20"/>
          <w:szCs w:val="20"/>
          <w:lang w:val="es-419"/>
        </w:rPr>
      </w:pPr>
    </w:p>
    <w:p w14:paraId="2244185A" w14:textId="77777777" w:rsidR="00FD4AAB" w:rsidRDefault="00FD4AAB" w:rsidP="00FD4AAB">
      <w:pPr>
        <w:jc w:val="both"/>
        <w:rPr>
          <w:rFonts w:ascii="Arial" w:hAnsi="Arial" w:cs="Arial"/>
          <w:sz w:val="20"/>
          <w:szCs w:val="18"/>
        </w:rPr>
      </w:pPr>
      <w:r>
        <w:rPr>
          <w:rFonts w:ascii="Arial" w:hAnsi="Arial" w:cs="Arial"/>
          <w:sz w:val="20"/>
          <w:szCs w:val="18"/>
        </w:rPr>
        <w:t>C</w:t>
      </w:r>
      <w:r w:rsidRPr="007639BF">
        <w:rPr>
          <w:rFonts w:ascii="Arial" w:hAnsi="Arial" w:cs="Arial"/>
          <w:sz w:val="20"/>
          <w:szCs w:val="18"/>
        </w:rPr>
        <w:t xml:space="preserve">on el objetivo de establecer requisitos mínimos habilitantes de capacidad financiera y organizacional que sean proporcionales a las diferentes condiciones (presupuesto, plazo, </w:t>
      </w:r>
      <w:proofErr w:type="spellStart"/>
      <w:r w:rsidRPr="007639BF">
        <w:rPr>
          <w:rFonts w:ascii="Arial" w:hAnsi="Arial" w:cs="Arial"/>
          <w:sz w:val="20"/>
          <w:szCs w:val="18"/>
        </w:rPr>
        <w:t>etc</w:t>
      </w:r>
      <w:proofErr w:type="spellEnd"/>
      <w:r w:rsidRPr="007639BF">
        <w:rPr>
          <w:rFonts w:ascii="Arial" w:hAnsi="Arial" w:cs="Arial"/>
          <w:sz w:val="20"/>
          <w:szCs w:val="18"/>
        </w:rPr>
        <w:t xml:space="preserve">) </w:t>
      </w:r>
      <w:r>
        <w:rPr>
          <w:rFonts w:ascii="Arial" w:hAnsi="Arial" w:cs="Arial"/>
          <w:sz w:val="20"/>
          <w:szCs w:val="18"/>
        </w:rPr>
        <w:t xml:space="preserve"> </w:t>
      </w:r>
      <w:r w:rsidRPr="007639BF">
        <w:rPr>
          <w:rFonts w:ascii="Arial" w:hAnsi="Arial" w:cs="Arial"/>
          <w:sz w:val="20"/>
          <w:szCs w:val="18"/>
        </w:rPr>
        <w:t xml:space="preserve">de los procesos de selección </w:t>
      </w:r>
      <w:r w:rsidRPr="00210FE6">
        <w:rPr>
          <w:rFonts w:ascii="Arial" w:hAnsi="Arial" w:cs="Arial"/>
          <w:sz w:val="20"/>
          <w:szCs w:val="18"/>
        </w:rPr>
        <w:t xml:space="preserve">de </w:t>
      </w:r>
      <w:r>
        <w:rPr>
          <w:rFonts w:ascii="Arial" w:hAnsi="Arial" w:cs="Arial"/>
          <w:sz w:val="20"/>
          <w:szCs w:val="18"/>
        </w:rPr>
        <w:t>licitación de obra pública de</w:t>
      </w:r>
      <w:r w:rsidRPr="00210FE6">
        <w:rPr>
          <w:rFonts w:ascii="Arial" w:hAnsi="Arial" w:cs="Arial"/>
          <w:sz w:val="20"/>
          <w:szCs w:val="18"/>
        </w:rPr>
        <w:t xml:space="preserve"> infraestructura </w:t>
      </w:r>
      <w:r>
        <w:rPr>
          <w:rFonts w:ascii="Arial" w:hAnsi="Arial" w:cs="Arial"/>
          <w:sz w:val="20"/>
          <w:szCs w:val="18"/>
        </w:rPr>
        <w:t xml:space="preserve">de transporte que adelanten las Entidades, se establecieron indicadores </w:t>
      </w:r>
      <w:r w:rsidRPr="003E3787">
        <w:rPr>
          <w:rFonts w:ascii="Arial" w:hAnsi="Arial" w:cs="Arial"/>
          <w:sz w:val="20"/>
          <w:szCs w:val="18"/>
        </w:rPr>
        <w:t xml:space="preserve">de acuerdo con el presupuesto oficial del proceso de </w:t>
      </w:r>
      <w:r>
        <w:rPr>
          <w:rFonts w:ascii="Arial" w:hAnsi="Arial" w:cs="Arial"/>
          <w:sz w:val="20"/>
          <w:szCs w:val="18"/>
        </w:rPr>
        <w:t>contratación</w:t>
      </w:r>
      <w:r w:rsidRPr="003E3787">
        <w:rPr>
          <w:rFonts w:ascii="Arial" w:hAnsi="Arial" w:cs="Arial"/>
          <w:sz w:val="20"/>
          <w:szCs w:val="18"/>
        </w:rPr>
        <w:t>, con base en los siguientes rangos de presupuesto definidos de conformidad con la matriz de experiencia de los proyectos de infraestructura de transporte estructurada para la presente versión de los pliegos tipo:</w:t>
      </w:r>
    </w:p>
    <w:p w14:paraId="7AA8E5EA" w14:textId="77777777" w:rsidR="00FD4AAB" w:rsidRDefault="00FD4AAB" w:rsidP="00EE2F5C">
      <w:pPr>
        <w:jc w:val="both"/>
        <w:rPr>
          <w:rFonts w:ascii="Arial" w:hAnsi="Arial" w:cs="Arial"/>
          <w:b/>
          <w:bCs/>
          <w:i/>
          <w:iCs/>
          <w:sz w:val="20"/>
          <w:szCs w:val="20"/>
          <w:lang w:val="es-419"/>
        </w:rPr>
      </w:pPr>
    </w:p>
    <w:p w14:paraId="49794F3B" w14:textId="3EE9A0B3" w:rsidR="00FD4AAB" w:rsidRDefault="00FD4AAB" w:rsidP="00FD4AAB">
      <w:pPr>
        <w:jc w:val="center"/>
        <w:rPr>
          <w:rFonts w:ascii="Arial" w:hAnsi="Arial" w:cs="Arial"/>
          <w:b/>
          <w:bCs/>
          <w:i/>
          <w:iCs/>
          <w:sz w:val="20"/>
          <w:szCs w:val="20"/>
          <w:lang w:val="es-419"/>
        </w:rPr>
      </w:pPr>
      <w:r>
        <w:rPr>
          <w:noProof/>
        </w:rPr>
        <w:drawing>
          <wp:inline distT="0" distB="0" distL="0" distR="0" wp14:anchorId="23C6CD9E" wp14:editId="5AAFD33D">
            <wp:extent cx="3630305" cy="1042048"/>
            <wp:effectExtent l="0" t="0" r="8255" b="5715"/>
            <wp:docPr id="1086129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2993" name=""/>
                    <pic:cNvPicPr/>
                  </pic:nvPicPr>
                  <pic:blipFill>
                    <a:blip r:embed="rId15"/>
                    <a:stretch>
                      <a:fillRect/>
                    </a:stretch>
                  </pic:blipFill>
                  <pic:spPr>
                    <a:xfrm>
                      <a:off x="0" y="0"/>
                      <a:ext cx="3650341" cy="1047799"/>
                    </a:xfrm>
                    <a:prstGeom prst="rect">
                      <a:avLst/>
                    </a:prstGeom>
                  </pic:spPr>
                </pic:pic>
              </a:graphicData>
            </a:graphic>
          </wp:inline>
        </w:drawing>
      </w:r>
    </w:p>
    <w:p w14:paraId="5B0460C6" w14:textId="77777777" w:rsidR="00FD4AAB" w:rsidRDefault="00FD4AAB" w:rsidP="00EE2F5C">
      <w:pPr>
        <w:jc w:val="both"/>
        <w:rPr>
          <w:rFonts w:ascii="Arial" w:hAnsi="Arial" w:cs="Arial"/>
          <w:b/>
          <w:bCs/>
          <w:i/>
          <w:iCs/>
          <w:sz w:val="20"/>
          <w:szCs w:val="20"/>
          <w:lang w:val="es-419"/>
        </w:rPr>
      </w:pPr>
    </w:p>
    <w:p w14:paraId="4829D619" w14:textId="77777777" w:rsidR="00FD4AAB" w:rsidRDefault="00FD4AAB" w:rsidP="00FD4AAB">
      <w:pPr>
        <w:jc w:val="both"/>
        <w:rPr>
          <w:rFonts w:ascii="Arial" w:hAnsi="Arial" w:cs="Arial"/>
          <w:b/>
          <w:sz w:val="20"/>
          <w:szCs w:val="20"/>
          <w:lang w:val="es-419"/>
        </w:rPr>
      </w:pPr>
      <w:r w:rsidRPr="0091618E">
        <w:rPr>
          <w:rFonts w:ascii="Arial" w:hAnsi="Arial" w:cs="Arial"/>
          <w:bCs/>
          <w:sz w:val="20"/>
          <w:szCs w:val="20"/>
          <w:lang w:val="es-419"/>
        </w:rPr>
        <w:t>De acuerdo con lo anterior</w:t>
      </w:r>
      <w:r>
        <w:rPr>
          <w:rFonts w:ascii="Arial" w:hAnsi="Arial" w:cs="Arial"/>
          <w:bCs/>
          <w:sz w:val="20"/>
          <w:szCs w:val="20"/>
          <w:lang w:val="es-419"/>
        </w:rPr>
        <w:t xml:space="preserve">, para cada uno de los rangos se establecieron indicadores de capacidad financiera y organizacional los cuales deberán ser solicitados por las Entidades en </w:t>
      </w:r>
      <w:r w:rsidRPr="007639BF">
        <w:rPr>
          <w:rFonts w:ascii="Arial" w:hAnsi="Arial" w:cs="Arial"/>
          <w:sz w:val="20"/>
          <w:szCs w:val="18"/>
        </w:rPr>
        <w:t xml:space="preserve">procesos de </w:t>
      </w:r>
      <w:proofErr w:type="spellStart"/>
      <w:r>
        <w:rPr>
          <w:rFonts w:ascii="Arial" w:hAnsi="Arial" w:cs="Arial"/>
          <w:sz w:val="20"/>
          <w:szCs w:val="18"/>
        </w:rPr>
        <w:t>de</w:t>
      </w:r>
      <w:proofErr w:type="spellEnd"/>
      <w:r>
        <w:rPr>
          <w:rFonts w:ascii="Arial" w:hAnsi="Arial" w:cs="Arial"/>
          <w:sz w:val="20"/>
          <w:szCs w:val="18"/>
        </w:rPr>
        <w:t xml:space="preserve"> selección</w:t>
      </w:r>
      <w:r w:rsidRPr="007639BF">
        <w:rPr>
          <w:rFonts w:ascii="Arial" w:hAnsi="Arial" w:cs="Arial"/>
          <w:sz w:val="20"/>
          <w:szCs w:val="18"/>
        </w:rPr>
        <w:t xml:space="preserve"> </w:t>
      </w:r>
      <w:r w:rsidRPr="00210FE6">
        <w:rPr>
          <w:rFonts w:ascii="Arial" w:hAnsi="Arial" w:cs="Arial"/>
          <w:sz w:val="20"/>
          <w:szCs w:val="18"/>
        </w:rPr>
        <w:t xml:space="preserve">de </w:t>
      </w:r>
      <w:r>
        <w:rPr>
          <w:rFonts w:ascii="Arial" w:hAnsi="Arial" w:cs="Arial"/>
          <w:sz w:val="20"/>
          <w:szCs w:val="18"/>
        </w:rPr>
        <w:t>licitación de obra pública de</w:t>
      </w:r>
      <w:r w:rsidRPr="00210FE6">
        <w:rPr>
          <w:rFonts w:ascii="Arial" w:hAnsi="Arial" w:cs="Arial"/>
          <w:sz w:val="20"/>
          <w:szCs w:val="18"/>
        </w:rPr>
        <w:t xml:space="preserve"> infraestructura </w:t>
      </w:r>
      <w:r>
        <w:rPr>
          <w:rFonts w:ascii="Arial" w:hAnsi="Arial" w:cs="Arial"/>
          <w:sz w:val="20"/>
          <w:szCs w:val="18"/>
        </w:rPr>
        <w:t>de transporte</w:t>
      </w:r>
      <w:r>
        <w:rPr>
          <w:rFonts w:ascii="Arial" w:hAnsi="Arial" w:cs="Arial"/>
          <w:bCs/>
          <w:sz w:val="20"/>
          <w:szCs w:val="20"/>
          <w:lang w:val="es-419"/>
        </w:rPr>
        <w:t xml:space="preserve"> </w:t>
      </w:r>
      <w:proofErr w:type="gramStart"/>
      <w:r>
        <w:rPr>
          <w:rFonts w:ascii="Arial" w:hAnsi="Arial" w:cs="Arial"/>
          <w:bCs/>
          <w:sz w:val="20"/>
          <w:szCs w:val="20"/>
          <w:lang w:val="es-419"/>
        </w:rPr>
        <w:t>de acuerdo al</w:t>
      </w:r>
      <w:proofErr w:type="gramEnd"/>
      <w:r>
        <w:rPr>
          <w:rFonts w:ascii="Arial" w:hAnsi="Arial" w:cs="Arial"/>
          <w:bCs/>
          <w:sz w:val="20"/>
          <w:szCs w:val="20"/>
          <w:lang w:val="es-419"/>
        </w:rPr>
        <w:t xml:space="preserve"> rango en el cual se encuentre el presupuesto oficial.</w:t>
      </w:r>
    </w:p>
    <w:p w14:paraId="08076769" w14:textId="77777777" w:rsidR="00FD4AAB" w:rsidRDefault="00FD4AAB" w:rsidP="00FD4AAB">
      <w:pPr>
        <w:rPr>
          <w:rFonts w:ascii="Arial" w:hAnsi="Arial" w:cs="Arial"/>
          <w:b/>
          <w:sz w:val="20"/>
          <w:szCs w:val="20"/>
          <w:lang w:val="es-419"/>
        </w:rPr>
      </w:pPr>
    </w:p>
    <w:p w14:paraId="1F16D0F5" w14:textId="77777777" w:rsidR="00FD4AAB" w:rsidRDefault="00FD4AAB" w:rsidP="00FD4AAB">
      <w:pPr>
        <w:rPr>
          <w:rFonts w:ascii="Arial" w:hAnsi="Arial" w:cs="Arial"/>
          <w:b/>
          <w:sz w:val="20"/>
          <w:szCs w:val="20"/>
          <w:lang w:val="es-419"/>
        </w:rPr>
      </w:pPr>
    </w:p>
    <w:p w14:paraId="12E19839" w14:textId="77777777" w:rsidR="00BF367F" w:rsidRDefault="00BF367F" w:rsidP="00FD4AAB">
      <w:pPr>
        <w:rPr>
          <w:rFonts w:ascii="Arial" w:hAnsi="Arial" w:cs="Arial"/>
          <w:b/>
          <w:sz w:val="20"/>
          <w:szCs w:val="20"/>
          <w:lang w:val="es-419"/>
        </w:rPr>
      </w:pPr>
    </w:p>
    <w:p w14:paraId="6069257A" w14:textId="77777777" w:rsidR="00BF367F" w:rsidRDefault="00BF367F" w:rsidP="00FD4AAB">
      <w:pPr>
        <w:rPr>
          <w:rFonts w:ascii="Arial" w:hAnsi="Arial" w:cs="Arial"/>
          <w:b/>
          <w:sz w:val="20"/>
          <w:szCs w:val="20"/>
          <w:lang w:val="es-419"/>
        </w:rPr>
      </w:pPr>
    </w:p>
    <w:p w14:paraId="07832190" w14:textId="77777777" w:rsidR="00BF367F" w:rsidRDefault="00BF367F" w:rsidP="00FD4AAB">
      <w:pPr>
        <w:rPr>
          <w:rFonts w:ascii="Arial" w:hAnsi="Arial" w:cs="Arial"/>
          <w:b/>
          <w:sz w:val="20"/>
          <w:szCs w:val="20"/>
          <w:lang w:val="es-419"/>
        </w:rPr>
      </w:pPr>
    </w:p>
    <w:p w14:paraId="624F817C" w14:textId="77777777" w:rsidR="00BF367F" w:rsidRDefault="00BF367F" w:rsidP="00FD4AAB">
      <w:pPr>
        <w:rPr>
          <w:rFonts w:ascii="Arial" w:hAnsi="Arial" w:cs="Arial"/>
          <w:b/>
          <w:sz w:val="20"/>
          <w:szCs w:val="20"/>
          <w:lang w:val="es-419"/>
        </w:rPr>
      </w:pPr>
    </w:p>
    <w:p w14:paraId="41D0928D" w14:textId="77777777" w:rsidR="00BF367F" w:rsidRDefault="00BF367F" w:rsidP="00FD4AAB">
      <w:pPr>
        <w:rPr>
          <w:rFonts w:ascii="Arial" w:hAnsi="Arial" w:cs="Arial"/>
          <w:b/>
          <w:sz w:val="20"/>
          <w:szCs w:val="20"/>
          <w:lang w:val="es-419"/>
        </w:rPr>
      </w:pPr>
    </w:p>
    <w:p w14:paraId="174A5318" w14:textId="77777777" w:rsidR="00BF367F" w:rsidRDefault="00BF367F" w:rsidP="00FD4AAB">
      <w:pPr>
        <w:rPr>
          <w:rFonts w:ascii="Arial" w:hAnsi="Arial" w:cs="Arial"/>
          <w:b/>
          <w:sz w:val="20"/>
          <w:szCs w:val="20"/>
          <w:lang w:val="es-419"/>
        </w:rPr>
      </w:pPr>
    </w:p>
    <w:p w14:paraId="6FBF2449" w14:textId="77777777" w:rsidR="00BF367F" w:rsidRDefault="00BF367F" w:rsidP="00FD4AAB">
      <w:pPr>
        <w:rPr>
          <w:rFonts w:ascii="Arial" w:hAnsi="Arial" w:cs="Arial"/>
          <w:b/>
          <w:sz w:val="20"/>
          <w:szCs w:val="20"/>
          <w:lang w:val="es-419"/>
        </w:rPr>
      </w:pPr>
    </w:p>
    <w:p w14:paraId="324DF691" w14:textId="77777777" w:rsidR="00BF367F" w:rsidRDefault="00BF367F" w:rsidP="00FD4AAB">
      <w:pPr>
        <w:rPr>
          <w:rFonts w:ascii="Arial" w:hAnsi="Arial" w:cs="Arial"/>
          <w:b/>
          <w:sz w:val="20"/>
          <w:szCs w:val="20"/>
          <w:lang w:val="es-419"/>
        </w:rPr>
      </w:pPr>
    </w:p>
    <w:p w14:paraId="495B081E" w14:textId="77777777" w:rsidR="00FD4AAB" w:rsidRPr="00852079" w:rsidRDefault="00FD4AAB" w:rsidP="00FD4AAB">
      <w:pPr>
        <w:pStyle w:val="Prrafodelista"/>
        <w:widowControl/>
        <w:numPr>
          <w:ilvl w:val="0"/>
          <w:numId w:val="27"/>
        </w:numPr>
        <w:autoSpaceDE/>
        <w:autoSpaceDN/>
        <w:adjustRightInd/>
        <w:jc w:val="both"/>
        <w:rPr>
          <w:rFonts w:ascii="Arial" w:hAnsi="Arial" w:cs="Arial"/>
          <w:i/>
          <w:iCs/>
          <w:sz w:val="20"/>
          <w:szCs w:val="20"/>
          <w:lang w:val="es-419"/>
        </w:rPr>
      </w:pPr>
      <w:r w:rsidRPr="00852079">
        <w:rPr>
          <w:rFonts w:ascii="Arial" w:hAnsi="Arial" w:cs="Arial"/>
          <w:i/>
          <w:iCs/>
          <w:sz w:val="20"/>
          <w:szCs w:val="20"/>
          <w:lang w:val="es-419"/>
        </w:rPr>
        <w:t xml:space="preserve">Índices de capacidad financiera y organizacionales para </w:t>
      </w:r>
      <w:proofErr w:type="spellStart"/>
      <w:r w:rsidRPr="00852079">
        <w:rPr>
          <w:rFonts w:ascii="Arial" w:hAnsi="Arial" w:cs="Arial"/>
          <w:i/>
          <w:iCs/>
          <w:sz w:val="20"/>
          <w:szCs w:val="20"/>
          <w:lang w:val="es-419"/>
        </w:rPr>
        <w:t>Mipyme</w:t>
      </w:r>
      <w:proofErr w:type="spellEnd"/>
      <w:r>
        <w:rPr>
          <w:rFonts w:ascii="Arial" w:hAnsi="Arial" w:cs="Arial"/>
          <w:i/>
          <w:iCs/>
          <w:sz w:val="20"/>
          <w:szCs w:val="20"/>
          <w:lang w:val="es-419"/>
        </w:rPr>
        <w:t>.</w:t>
      </w:r>
      <w:r w:rsidRPr="00852079">
        <w:rPr>
          <w:rFonts w:ascii="Arial" w:hAnsi="Arial" w:cs="Arial"/>
          <w:i/>
          <w:iCs/>
          <w:sz w:val="20"/>
          <w:szCs w:val="20"/>
          <w:lang w:val="es-419"/>
        </w:rPr>
        <w:t xml:space="preserve"> </w:t>
      </w:r>
    </w:p>
    <w:p w14:paraId="44533AD1" w14:textId="77777777" w:rsidR="00FD4AAB" w:rsidRDefault="00FD4AAB" w:rsidP="00FD4AAB">
      <w:pPr>
        <w:jc w:val="both"/>
        <w:rPr>
          <w:rFonts w:ascii="Arial" w:hAnsi="Arial" w:cs="Arial"/>
          <w:sz w:val="20"/>
          <w:szCs w:val="20"/>
          <w:lang w:val="es-419"/>
        </w:rPr>
      </w:pPr>
    </w:p>
    <w:p w14:paraId="48044E8C" w14:textId="77777777" w:rsidR="00FD4AAB" w:rsidRDefault="00FD4AAB" w:rsidP="00FD4AAB">
      <w:pPr>
        <w:jc w:val="both"/>
        <w:rPr>
          <w:rFonts w:ascii="Arial" w:hAnsi="Arial" w:cs="Arial"/>
          <w:sz w:val="20"/>
          <w:szCs w:val="20"/>
          <w:lang w:val="es-419"/>
        </w:rPr>
      </w:pPr>
      <w:r>
        <w:rPr>
          <w:rFonts w:ascii="Arial" w:hAnsi="Arial" w:cs="Arial"/>
          <w:sz w:val="20"/>
          <w:szCs w:val="20"/>
          <w:lang w:val="es-419"/>
        </w:rPr>
        <w:t xml:space="preserve">El Proponente persona natural o jurídica que demuestre la condición de </w:t>
      </w:r>
      <w:proofErr w:type="spellStart"/>
      <w:r>
        <w:rPr>
          <w:rFonts w:ascii="Arial" w:hAnsi="Arial" w:cs="Arial"/>
          <w:sz w:val="20"/>
          <w:szCs w:val="20"/>
          <w:lang w:val="es-419"/>
        </w:rPr>
        <w:t>Mipyme</w:t>
      </w:r>
      <w:proofErr w:type="spellEnd"/>
      <w:r>
        <w:rPr>
          <w:rFonts w:ascii="Arial" w:hAnsi="Arial" w:cs="Arial"/>
          <w:sz w:val="20"/>
          <w:szCs w:val="20"/>
          <w:lang w:val="es-419"/>
        </w:rPr>
        <w:t xml:space="preserve"> </w:t>
      </w:r>
      <w:r w:rsidRPr="00A9263E">
        <w:rPr>
          <w:rFonts w:ascii="Arial" w:hAnsi="Arial" w:cs="Arial"/>
          <w:sz w:val="20"/>
          <w:szCs w:val="20"/>
          <w:lang w:val="es-419"/>
        </w:rPr>
        <w:t xml:space="preserve">de conformidad con lo previsto </w:t>
      </w:r>
      <w:r>
        <w:rPr>
          <w:rFonts w:ascii="Arial" w:hAnsi="Arial" w:cs="Arial"/>
          <w:sz w:val="20"/>
          <w:szCs w:val="20"/>
          <w:lang w:val="es-419"/>
        </w:rPr>
        <w:t>en e</w:t>
      </w:r>
      <w:r w:rsidRPr="00A9263E">
        <w:rPr>
          <w:rFonts w:ascii="Arial" w:hAnsi="Arial" w:cs="Arial"/>
          <w:sz w:val="20"/>
          <w:szCs w:val="20"/>
          <w:lang w:val="es-419"/>
        </w:rPr>
        <w:t xml:space="preserve">l </w:t>
      </w:r>
      <w:r w:rsidRPr="005125D6">
        <w:rPr>
          <w:rFonts w:ascii="Arial" w:hAnsi="Arial" w:cs="Arial"/>
          <w:sz w:val="20"/>
          <w:szCs w:val="20"/>
          <w:lang w:val="es-419"/>
        </w:rPr>
        <w:t>artículo</w:t>
      </w:r>
      <w:r w:rsidRPr="00A9263E">
        <w:rPr>
          <w:rFonts w:ascii="Arial" w:hAnsi="Arial" w:cs="Arial"/>
          <w:sz w:val="20"/>
          <w:szCs w:val="20"/>
          <w:lang w:val="es-419"/>
        </w:rPr>
        <w:t> 2.2.1.2.4.2.4. del Decreto 1082 de 2015,</w:t>
      </w:r>
      <w:r w:rsidRPr="00D85E36">
        <w:rPr>
          <w:rFonts w:ascii="Arial" w:hAnsi="Arial" w:cs="Arial"/>
          <w:iCs/>
          <w:sz w:val="20"/>
          <w:szCs w:val="20"/>
        </w:rPr>
        <w:t xml:space="preserve"> </w:t>
      </w:r>
      <w:r w:rsidRPr="008F50E8">
        <w:rPr>
          <w:rFonts w:ascii="Arial" w:hAnsi="Arial" w:cs="Arial"/>
          <w:iCs/>
          <w:sz w:val="20"/>
          <w:szCs w:val="20"/>
        </w:rPr>
        <w:t xml:space="preserve">en concordancia con el parágrafo del artículo 2.2.1.13.2.4 del Decreto 1074 de 2015 </w:t>
      </w:r>
      <w:r w:rsidRPr="00A9263E">
        <w:rPr>
          <w:rFonts w:ascii="Arial" w:hAnsi="Arial" w:cs="Arial"/>
          <w:sz w:val="20"/>
          <w:szCs w:val="20"/>
          <w:lang w:val="es-419"/>
        </w:rPr>
        <w:t>o las normas que los modifiquen, sustituyan o complementen</w:t>
      </w:r>
      <w:r>
        <w:rPr>
          <w:rFonts w:ascii="Arial" w:hAnsi="Arial" w:cs="Arial"/>
          <w:sz w:val="20"/>
          <w:szCs w:val="20"/>
          <w:lang w:val="es-419"/>
        </w:rPr>
        <w:t>, probará los siguientes indicadores:</w:t>
      </w:r>
    </w:p>
    <w:p w14:paraId="4516D7BE" w14:textId="77777777" w:rsidR="00FD4AAB" w:rsidRDefault="00FD4AAB" w:rsidP="00FD4AAB">
      <w:pPr>
        <w:jc w:val="both"/>
        <w:rPr>
          <w:rFonts w:ascii="Arial" w:hAnsi="Arial" w:cs="Arial"/>
          <w:sz w:val="20"/>
          <w:szCs w:val="20"/>
          <w:lang w:val="es-419"/>
        </w:rPr>
      </w:pPr>
    </w:p>
    <w:p w14:paraId="21EC531A" w14:textId="77777777" w:rsidR="00FD4AAB" w:rsidRDefault="00FD4AAB" w:rsidP="00FD4AAB">
      <w:pPr>
        <w:jc w:val="both"/>
        <w:rPr>
          <w:rFonts w:ascii="Arial" w:hAnsi="Arial" w:cs="Arial"/>
          <w:sz w:val="20"/>
          <w:szCs w:val="20"/>
          <w:lang w:val="es-419"/>
        </w:rPr>
      </w:pPr>
    </w:p>
    <w:p w14:paraId="5A3BF1DD" w14:textId="77777777" w:rsidR="00FD4AAB" w:rsidRDefault="00FD4AAB" w:rsidP="00FD4AAB">
      <w:pPr>
        <w:jc w:val="both"/>
        <w:rPr>
          <w:rFonts w:ascii="Arial" w:hAnsi="Arial" w:cs="Arial"/>
          <w:sz w:val="20"/>
          <w:szCs w:val="20"/>
          <w:lang w:val="es-419"/>
        </w:rPr>
      </w:pPr>
    </w:p>
    <w:tbl>
      <w:tblPr>
        <w:tblStyle w:val="Tablaconcuadrcula1"/>
        <w:tblW w:w="0" w:type="auto"/>
        <w:jc w:val="center"/>
        <w:tblLook w:val="04A0" w:firstRow="1" w:lastRow="0" w:firstColumn="1" w:lastColumn="0" w:noHBand="0" w:noVBand="1"/>
      </w:tblPr>
      <w:tblGrid>
        <w:gridCol w:w="2972"/>
        <w:gridCol w:w="2360"/>
        <w:gridCol w:w="2050"/>
      </w:tblGrid>
      <w:tr w:rsidR="00FD4AAB" w:rsidRPr="00AD26DB" w14:paraId="40272590" w14:textId="77777777" w:rsidTr="00611ED9">
        <w:trPr>
          <w:trHeight w:val="20"/>
          <w:jc w:val="center"/>
        </w:trPr>
        <w:tc>
          <w:tcPr>
            <w:tcW w:w="2972" w:type="dxa"/>
            <w:shd w:val="clear" w:color="auto" w:fill="943634" w:themeFill="accent2" w:themeFillShade="BF"/>
            <w:vAlign w:val="center"/>
          </w:tcPr>
          <w:p w14:paraId="744DF183" w14:textId="77777777" w:rsidR="00FD4AAB" w:rsidRPr="00AD26DB" w:rsidRDefault="00FD4AAB" w:rsidP="00112CCC">
            <w:pPr>
              <w:ind w:left="174" w:hanging="174"/>
              <w:jc w:val="center"/>
              <w:rPr>
                <w:rFonts w:ascii="Arial" w:hAnsi="Arial" w:cs="Arial"/>
                <w:b/>
                <w:sz w:val="18"/>
                <w:szCs w:val="18"/>
              </w:rPr>
            </w:pPr>
            <w:r w:rsidRPr="00AD26DB">
              <w:rPr>
                <w:rFonts w:ascii="Arial" w:hAnsi="Arial" w:cs="Arial"/>
                <w:b/>
                <w:sz w:val="18"/>
                <w:szCs w:val="18"/>
              </w:rPr>
              <w:t>Indicador</w:t>
            </w:r>
          </w:p>
        </w:tc>
        <w:tc>
          <w:tcPr>
            <w:tcW w:w="2360" w:type="dxa"/>
            <w:shd w:val="clear" w:color="auto" w:fill="943634" w:themeFill="accent2" w:themeFillShade="BF"/>
            <w:vAlign w:val="center"/>
          </w:tcPr>
          <w:p w14:paraId="6D372A85" w14:textId="77777777" w:rsidR="00FD4AAB" w:rsidRDefault="00FD4AAB" w:rsidP="00112CCC">
            <w:pPr>
              <w:ind w:left="174" w:hanging="174"/>
              <w:jc w:val="center"/>
              <w:rPr>
                <w:rFonts w:ascii="Arial" w:hAnsi="Arial" w:cs="Arial"/>
                <w:b/>
                <w:sz w:val="18"/>
                <w:szCs w:val="18"/>
              </w:rPr>
            </w:pPr>
            <w:r w:rsidRPr="00AD26DB">
              <w:rPr>
                <w:rFonts w:ascii="Arial" w:hAnsi="Arial" w:cs="Arial"/>
                <w:b/>
                <w:sz w:val="18"/>
                <w:szCs w:val="18"/>
              </w:rPr>
              <w:t>Valor concertado</w:t>
            </w:r>
          </w:p>
          <w:p w14:paraId="78671AF0" w14:textId="77777777" w:rsidR="00FD4AAB" w:rsidRPr="00AD26DB" w:rsidRDefault="00FD4AAB" w:rsidP="00112CCC">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943634" w:themeFill="accent2" w:themeFillShade="BF"/>
          </w:tcPr>
          <w:p w14:paraId="26815550" w14:textId="77777777" w:rsidR="00FD4AAB" w:rsidRDefault="00FD4AAB" w:rsidP="00112CCC">
            <w:pPr>
              <w:ind w:left="174" w:hanging="174"/>
              <w:jc w:val="center"/>
              <w:rPr>
                <w:rFonts w:ascii="Arial" w:hAnsi="Arial" w:cs="Arial"/>
                <w:b/>
                <w:sz w:val="18"/>
                <w:szCs w:val="18"/>
              </w:rPr>
            </w:pPr>
            <w:r w:rsidRPr="00AD26DB">
              <w:rPr>
                <w:rFonts w:ascii="Arial" w:hAnsi="Arial" w:cs="Arial"/>
                <w:b/>
                <w:sz w:val="18"/>
                <w:szCs w:val="18"/>
              </w:rPr>
              <w:t>Valor concertado</w:t>
            </w:r>
          </w:p>
          <w:p w14:paraId="4AB295BC" w14:textId="77777777" w:rsidR="00FD4AAB" w:rsidRPr="00AD26DB" w:rsidRDefault="00FD4AAB" w:rsidP="00112CCC">
            <w:pPr>
              <w:ind w:left="174" w:hanging="174"/>
              <w:jc w:val="center"/>
              <w:rPr>
                <w:rFonts w:ascii="Arial" w:hAnsi="Arial" w:cs="Arial"/>
                <w:b/>
                <w:sz w:val="18"/>
                <w:szCs w:val="18"/>
              </w:rPr>
            </w:pPr>
            <w:r>
              <w:rPr>
                <w:rFonts w:ascii="Arial" w:hAnsi="Arial" w:cs="Arial"/>
                <w:b/>
                <w:sz w:val="18"/>
                <w:szCs w:val="18"/>
              </w:rPr>
              <w:t>Rango 2</w:t>
            </w:r>
          </w:p>
        </w:tc>
      </w:tr>
      <w:tr w:rsidR="00FD4AAB" w:rsidRPr="002F39DA" w14:paraId="0EC2473F" w14:textId="77777777" w:rsidTr="00611ED9">
        <w:trPr>
          <w:trHeight w:val="20"/>
          <w:jc w:val="center"/>
        </w:trPr>
        <w:tc>
          <w:tcPr>
            <w:tcW w:w="2972" w:type="dxa"/>
            <w:vAlign w:val="center"/>
          </w:tcPr>
          <w:p w14:paraId="38D8DE1A" w14:textId="77777777" w:rsidR="00FD4AAB" w:rsidRPr="002F39DA" w:rsidRDefault="00FD4AAB" w:rsidP="00723919">
            <w:pPr>
              <w:jc w:val="center"/>
              <w:rPr>
                <w:rFonts w:ascii="Arial" w:hAnsi="Arial" w:cs="Arial"/>
                <w:sz w:val="20"/>
                <w:szCs w:val="20"/>
                <w:lang w:val="es-419"/>
              </w:rPr>
            </w:pPr>
          </w:p>
          <w:p w14:paraId="72CD6EA6" w14:textId="77777777" w:rsidR="00FD4AAB" w:rsidRPr="002F39DA" w:rsidRDefault="00FD4AAB" w:rsidP="00723919">
            <w:pPr>
              <w:jc w:val="center"/>
              <w:rPr>
                <w:rFonts w:ascii="Arial" w:hAnsi="Arial" w:cs="Arial"/>
                <w:sz w:val="20"/>
                <w:szCs w:val="20"/>
                <w:lang w:val="es-419"/>
              </w:rPr>
            </w:pPr>
            <w:r w:rsidRPr="002F39DA">
              <w:rPr>
                <w:rFonts w:ascii="Arial" w:hAnsi="Arial" w:cs="Arial"/>
                <w:sz w:val="20"/>
                <w:szCs w:val="20"/>
                <w:lang w:val="es-419"/>
              </w:rPr>
              <w:t>Índice de liquidez</w:t>
            </w:r>
          </w:p>
        </w:tc>
        <w:tc>
          <w:tcPr>
            <w:tcW w:w="2360" w:type="dxa"/>
            <w:vAlign w:val="center"/>
          </w:tcPr>
          <w:p w14:paraId="4E1AC306"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1,2</w:t>
            </w:r>
          </w:p>
        </w:tc>
        <w:tc>
          <w:tcPr>
            <w:tcW w:w="2050" w:type="dxa"/>
            <w:vAlign w:val="center"/>
          </w:tcPr>
          <w:p w14:paraId="73B8AC98"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1,3</w:t>
            </w:r>
          </w:p>
        </w:tc>
      </w:tr>
      <w:tr w:rsidR="00FD4AAB" w:rsidRPr="002F39DA" w14:paraId="69C0B2F4" w14:textId="77777777" w:rsidTr="00611ED9">
        <w:trPr>
          <w:trHeight w:val="20"/>
          <w:jc w:val="center"/>
        </w:trPr>
        <w:tc>
          <w:tcPr>
            <w:tcW w:w="2972" w:type="dxa"/>
            <w:vAlign w:val="center"/>
          </w:tcPr>
          <w:p w14:paraId="4E33F176" w14:textId="77777777" w:rsidR="00FD4AAB" w:rsidRPr="002F39DA" w:rsidRDefault="00FD4AAB" w:rsidP="00723919">
            <w:pPr>
              <w:jc w:val="center"/>
              <w:rPr>
                <w:rFonts w:ascii="Arial" w:hAnsi="Arial" w:cs="Arial"/>
                <w:sz w:val="20"/>
                <w:szCs w:val="20"/>
                <w:lang w:val="es-419"/>
              </w:rPr>
            </w:pPr>
          </w:p>
          <w:p w14:paraId="39C310D6" w14:textId="77777777" w:rsidR="00FD4AAB" w:rsidRPr="002F39DA" w:rsidRDefault="00FD4AAB" w:rsidP="00723919">
            <w:pPr>
              <w:jc w:val="center"/>
              <w:rPr>
                <w:rFonts w:ascii="Arial" w:hAnsi="Arial" w:cs="Arial"/>
                <w:sz w:val="20"/>
                <w:szCs w:val="20"/>
                <w:lang w:val="es-419"/>
              </w:rPr>
            </w:pPr>
            <w:r w:rsidRPr="002F39DA">
              <w:rPr>
                <w:rFonts w:ascii="Arial" w:hAnsi="Arial" w:cs="Arial"/>
                <w:sz w:val="20"/>
                <w:szCs w:val="20"/>
                <w:lang w:val="es-419"/>
              </w:rPr>
              <w:t>Índice de endeudamiento</w:t>
            </w:r>
          </w:p>
        </w:tc>
        <w:tc>
          <w:tcPr>
            <w:tcW w:w="2360" w:type="dxa"/>
            <w:vAlign w:val="center"/>
          </w:tcPr>
          <w:p w14:paraId="0B69BAD6"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0,70</w:t>
            </w:r>
          </w:p>
        </w:tc>
        <w:tc>
          <w:tcPr>
            <w:tcW w:w="2050" w:type="dxa"/>
            <w:vAlign w:val="center"/>
          </w:tcPr>
          <w:p w14:paraId="72315617"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0,75</w:t>
            </w:r>
          </w:p>
        </w:tc>
      </w:tr>
      <w:tr w:rsidR="00FD4AAB" w:rsidRPr="002F39DA" w14:paraId="2A0681A4" w14:textId="77777777" w:rsidTr="00611ED9">
        <w:trPr>
          <w:trHeight w:val="20"/>
          <w:jc w:val="center"/>
        </w:trPr>
        <w:tc>
          <w:tcPr>
            <w:tcW w:w="2972" w:type="dxa"/>
            <w:vAlign w:val="center"/>
          </w:tcPr>
          <w:p w14:paraId="209E2B8F" w14:textId="77777777" w:rsidR="00FD4AAB" w:rsidRPr="002F39DA" w:rsidRDefault="00FD4AAB" w:rsidP="00723919">
            <w:pPr>
              <w:jc w:val="center"/>
              <w:rPr>
                <w:rFonts w:ascii="Arial" w:hAnsi="Arial" w:cs="Arial"/>
                <w:sz w:val="20"/>
                <w:szCs w:val="20"/>
                <w:lang w:val="es-419"/>
              </w:rPr>
            </w:pPr>
          </w:p>
          <w:p w14:paraId="6EF9DC85" w14:textId="77777777" w:rsidR="00FD4AAB" w:rsidRPr="002F39DA" w:rsidRDefault="00FD4AAB" w:rsidP="00723919">
            <w:pPr>
              <w:jc w:val="center"/>
              <w:rPr>
                <w:rFonts w:ascii="Arial" w:hAnsi="Arial" w:cs="Arial"/>
                <w:sz w:val="20"/>
                <w:szCs w:val="20"/>
                <w:lang w:val="es-419"/>
              </w:rPr>
            </w:pPr>
            <w:r w:rsidRPr="002F39DA">
              <w:rPr>
                <w:rFonts w:ascii="Arial" w:hAnsi="Arial" w:cs="Arial"/>
                <w:sz w:val="20"/>
                <w:szCs w:val="20"/>
                <w:lang w:val="es-419"/>
              </w:rPr>
              <w:t>Razón de cobertura de intereses</w:t>
            </w:r>
          </w:p>
        </w:tc>
        <w:tc>
          <w:tcPr>
            <w:tcW w:w="2360" w:type="dxa"/>
            <w:vAlign w:val="center"/>
          </w:tcPr>
          <w:p w14:paraId="028DD6C7"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1,0</w:t>
            </w:r>
          </w:p>
        </w:tc>
        <w:tc>
          <w:tcPr>
            <w:tcW w:w="2050" w:type="dxa"/>
            <w:vAlign w:val="center"/>
          </w:tcPr>
          <w:p w14:paraId="16753888"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0,5</w:t>
            </w:r>
          </w:p>
        </w:tc>
      </w:tr>
      <w:tr w:rsidR="00FD4AAB" w:rsidRPr="002F39DA" w14:paraId="2A696599" w14:textId="77777777" w:rsidTr="002F39DA">
        <w:trPr>
          <w:trHeight w:val="492"/>
          <w:jc w:val="center"/>
        </w:trPr>
        <w:tc>
          <w:tcPr>
            <w:tcW w:w="2972" w:type="dxa"/>
            <w:vAlign w:val="center"/>
          </w:tcPr>
          <w:p w14:paraId="56A83EF4" w14:textId="77777777" w:rsidR="00FD4AAB" w:rsidRPr="002F39DA" w:rsidRDefault="00FD4AAB" w:rsidP="00723919">
            <w:pPr>
              <w:jc w:val="center"/>
              <w:rPr>
                <w:rFonts w:ascii="Arial" w:hAnsi="Arial" w:cs="Arial"/>
                <w:sz w:val="20"/>
                <w:szCs w:val="20"/>
                <w:lang w:val="es-419"/>
              </w:rPr>
            </w:pPr>
            <w:r w:rsidRPr="002F39DA">
              <w:rPr>
                <w:rFonts w:ascii="Arial" w:hAnsi="Arial" w:cs="Arial"/>
                <w:sz w:val="20"/>
                <w:szCs w:val="20"/>
                <w:lang w:val="es-419"/>
              </w:rPr>
              <w:t>Capital de trabajo</w:t>
            </w:r>
          </w:p>
        </w:tc>
        <w:tc>
          <w:tcPr>
            <w:tcW w:w="2360" w:type="dxa"/>
            <w:vAlign w:val="center"/>
          </w:tcPr>
          <w:p w14:paraId="0F83F055" w14:textId="6F1FEE47" w:rsidR="00FD4AAB" w:rsidRPr="002F39DA" w:rsidRDefault="002F39DA" w:rsidP="00BF367F">
            <w:pPr>
              <w:widowControl/>
              <w:autoSpaceDE/>
              <w:autoSpaceDN/>
              <w:adjustRightInd/>
              <w:rPr>
                <w:rFonts w:ascii="Arial" w:hAnsi="Arial" w:cs="Arial"/>
                <w:sz w:val="20"/>
                <w:szCs w:val="20"/>
                <w:lang w:val="es-419"/>
              </w:rPr>
            </w:pPr>
            <w:r>
              <w:rPr>
                <w:rFonts w:ascii="Arial" w:hAnsi="Arial" w:cs="Arial"/>
                <w:sz w:val="20"/>
                <w:szCs w:val="20"/>
                <w:lang w:val="es-419"/>
              </w:rPr>
              <w:t xml:space="preserve">  </w:t>
            </w:r>
            <w:r w:rsidR="00BF367F" w:rsidRPr="002F39DA">
              <w:rPr>
                <w:rFonts w:ascii="Arial" w:hAnsi="Arial" w:cs="Arial"/>
                <w:sz w:val="20"/>
                <w:szCs w:val="20"/>
                <w:lang w:val="es-419"/>
              </w:rPr>
              <w:t>$ 11.423.951.000</w:t>
            </w:r>
            <w:r w:rsidR="00611ED9" w:rsidRPr="002F39DA">
              <w:rPr>
                <w:rFonts w:ascii="Arial" w:hAnsi="Arial" w:cs="Arial"/>
                <w:sz w:val="20"/>
                <w:szCs w:val="20"/>
                <w:lang w:val="es-419"/>
              </w:rPr>
              <w:t xml:space="preserve">   </w:t>
            </w:r>
          </w:p>
        </w:tc>
        <w:tc>
          <w:tcPr>
            <w:tcW w:w="2050" w:type="dxa"/>
            <w:vAlign w:val="center"/>
          </w:tcPr>
          <w:p w14:paraId="632F58AA" w14:textId="04F36A6C" w:rsidR="00FD4AAB" w:rsidRPr="002F39DA" w:rsidRDefault="00BF367F" w:rsidP="00BF367F">
            <w:pPr>
              <w:rPr>
                <w:rFonts w:ascii="Arial" w:hAnsi="Arial" w:cs="Arial"/>
                <w:sz w:val="20"/>
                <w:szCs w:val="20"/>
                <w:lang w:val="es-419"/>
              </w:rPr>
            </w:pPr>
            <w:r w:rsidRPr="002F39DA">
              <w:rPr>
                <w:rFonts w:ascii="Arial" w:hAnsi="Arial" w:cs="Arial"/>
                <w:sz w:val="20"/>
                <w:szCs w:val="20"/>
                <w:lang w:val="es-419"/>
              </w:rPr>
              <w:t xml:space="preserve">$    11.423.951.000   </w:t>
            </w:r>
          </w:p>
        </w:tc>
      </w:tr>
      <w:tr w:rsidR="00FD4AAB" w:rsidRPr="002F39DA" w14:paraId="315982A7" w14:textId="77777777" w:rsidTr="002F39DA">
        <w:trPr>
          <w:trHeight w:val="570"/>
          <w:jc w:val="center"/>
        </w:trPr>
        <w:tc>
          <w:tcPr>
            <w:tcW w:w="2972" w:type="dxa"/>
            <w:vAlign w:val="center"/>
          </w:tcPr>
          <w:p w14:paraId="286B7161" w14:textId="4A833F33" w:rsidR="00FD4AAB" w:rsidRPr="002F39DA" w:rsidRDefault="00FD4AAB" w:rsidP="00723919">
            <w:pPr>
              <w:jc w:val="center"/>
              <w:rPr>
                <w:rFonts w:ascii="Arial" w:hAnsi="Arial" w:cs="Arial"/>
                <w:sz w:val="20"/>
                <w:szCs w:val="20"/>
                <w:lang w:val="es-419"/>
              </w:rPr>
            </w:pPr>
            <w:r w:rsidRPr="002F39DA">
              <w:rPr>
                <w:rFonts w:ascii="Arial" w:hAnsi="Arial" w:cs="Arial"/>
                <w:sz w:val="20"/>
                <w:szCs w:val="20"/>
                <w:lang w:val="es-419"/>
              </w:rPr>
              <w:t>Patrimonio</w:t>
            </w:r>
          </w:p>
        </w:tc>
        <w:tc>
          <w:tcPr>
            <w:tcW w:w="2360" w:type="dxa"/>
            <w:vAlign w:val="center"/>
          </w:tcPr>
          <w:p w14:paraId="4264B1DB" w14:textId="77777777" w:rsidR="00BF367F" w:rsidRPr="002F39DA" w:rsidRDefault="00BF367F" w:rsidP="00BF367F">
            <w:pPr>
              <w:widowControl/>
              <w:autoSpaceDE/>
              <w:autoSpaceDN/>
              <w:adjustRightInd/>
              <w:rPr>
                <w:rFonts w:ascii="Arial" w:hAnsi="Arial" w:cs="Arial"/>
                <w:sz w:val="20"/>
                <w:szCs w:val="20"/>
                <w:lang w:val="es-419"/>
              </w:rPr>
            </w:pPr>
          </w:p>
          <w:p w14:paraId="0714A8DC" w14:textId="37050A09" w:rsidR="00BF367F" w:rsidRPr="002F39DA" w:rsidRDefault="00BF367F" w:rsidP="00BF367F">
            <w:pPr>
              <w:widowControl/>
              <w:autoSpaceDE/>
              <w:autoSpaceDN/>
              <w:adjustRightInd/>
              <w:rPr>
                <w:rFonts w:ascii="Arial" w:hAnsi="Arial" w:cs="Arial"/>
                <w:sz w:val="20"/>
                <w:szCs w:val="20"/>
                <w:lang w:val="es-419"/>
              </w:rPr>
            </w:pPr>
            <w:r w:rsidRPr="002F39DA">
              <w:rPr>
                <w:rFonts w:ascii="Arial" w:hAnsi="Arial" w:cs="Arial"/>
                <w:sz w:val="20"/>
                <w:szCs w:val="20"/>
                <w:lang w:val="es-419"/>
              </w:rPr>
              <w:t xml:space="preserve"> </w:t>
            </w:r>
            <w:r w:rsidR="002F39DA">
              <w:rPr>
                <w:rFonts w:ascii="Arial" w:hAnsi="Arial" w:cs="Arial"/>
                <w:sz w:val="20"/>
                <w:szCs w:val="20"/>
                <w:lang w:val="es-419"/>
              </w:rPr>
              <w:t xml:space="preserve"> </w:t>
            </w:r>
            <w:r w:rsidRPr="002F39DA">
              <w:rPr>
                <w:rFonts w:ascii="Arial" w:hAnsi="Arial" w:cs="Arial"/>
                <w:sz w:val="20"/>
                <w:szCs w:val="20"/>
                <w:lang w:val="es-419"/>
              </w:rPr>
              <w:t xml:space="preserve">$ </w:t>
            </w:r>
            <w:r w:rsidRPr="002F39DA">
              <w:rPr>
                <w:rFonts w:ascii="Arial" w:hAnsi="Arial" w:cs="Arial"/>
                <w:sz w:val="20"/>
                <w:szCs w:val="20"/>
                <w:lang w:val="es-419"/>
              </w:rPr>
              <w:t>11</w:t>
            </w:r>
            <w:r w:rsidRPr="002F39DA">
              <w:rPr>
                <w:rFonts w:ascii="Arial" w:hAnsi="Arial" w:cs="Arial"/>
                <w:sz w:val="20"/>
                <w:szCs w:val="20"/>
                <w:lang w:val="es-419"/>
              </w:rPr>
              <w:t>.</w:t>
            </w:r>
            <w:r w:rsidRPr="002F39DA">
              <w:rPr>
                <w:rFonts w:ascii="Arial" w:hAnsi="Arial" w:cs="Arial"/>
                <w:sz w:val="20"/>
                <w:szCs w:val="20"/>
                <w:lang w:val="es-419"/>
              </w:rPr>
              <w:t>548</w:t>
            </w:r>
            <w:r w:rsidRPr="002F39DA">
              <w:rPr>
                <w:rFonts w:ascii="Arial" w:hAnsi="Arial" w:cs="Arial"/>
                <w:sz w:val="20"/>
                <w:szCs w:val="20"/>
                <w:lang w:val="es-419"/>
              </w:rPr>
              <w:t>.</w:t>
            </w:r>
            <w:r w:rsidRPr="002F39DA">
              <w:rPr>
                <w:rFonts w:ascii="Arial" w:hAnsi="Arial" w:cs="Arial"/>
                <w:sz w:val="20"/>
                <w:szCs w:val="20"/>
                <w:lang w:val="es-419"/>
              </w:rPr>
              <w:t>435</w:t>
            </w:r>
            <w:r w:rsidRPr="002F39DA">
              <w:rPr>
                <w:rFonts w:ascii="Arial" w:hAnsi="Arial" w:cs="Arial"/>
                <w:sz w:val="20"/>
                <w:szCs w:val="20"/>
                <w:lang w:val="es-419"/>
              </w:rPr>
              <w:t>.</w:t>
            </w:r>
            <w:r w:rsidRPr="002F39DA">
              <w:rPr>
                <w:rFonts w:ascii="Arial" w:hAnsi="Arial" w:cs="Arial"/>
                <w:sz w:val="20"/>
                <w:szCs w:val="20"/>
                <w:lang w:val="es-419"/>
              </w:rPr>
              <w:t>000</w:t>
            </w:r>
          </w:p>
          <w:p w14:paraId="3CE96510" w14:textId="73F8DA03" w:rsidR="00FD4AAB" w:rsidRPr="002F39DA" w:rsidRDefault="00FD4AAB" w:rsidP="00BF367F">
            <w:pPr>
              <w:jc w:val="center"/>
              <w:rPr>
                <w:rFonts w:ascii="Arial" w:hAnsi="Arial" w:cs="Arial"/>
                <w:sz w:val="20"/>
                <w:szCs w:val="20"/>
                <w:lang w:val="es-419"/>
              </w:rPr>
            </w:pPr>
          </w:p>
        </w:tc>
        <w:tc>
          <w:tcPr>
            <w:tcW w:w="2050" w:type="dxa"/>
            <w:vAlign w:val="center"/>
          </w:tcPr>
          <w:p w14:paraId="0E4B0A01" w14:textId="12E14DB8" w:rsidR="00BF367F" w:rsidRPr="002F39DA" w:rsidRDefault="00BF367F" w:rsidP="00BF367F">
            <w:pPr>
              <w:widowControl/>
              <w:autoSpaceDE/>
              <w:autoSpaceDN/>
              <w:adjustRightInd/>
              <w:rPr>
                <w:rFonts w:ascii="Arial" w:hAnsi="Arial" w:cs="Arial"/>
                <w:sz w:val="20"/>
                <w:szCs w:val="20"/>
                <w:lang w:val="es-419"/>
              </w:rPr>
            </w:pPr>
            <w:r w:rsidRPr="002F39DA">
              <w:rPr>
                <w:rFonts w:ascii="Arial" w:hAnsi="Arial" w:cs="Arial"/>
                <w:sz w:val="20"/>
                <w:szCs w:val="20"/>
                <w:lang w:val="es-419"/>
              </w:rPr>
              <w:t>$</w:t>
            </w:r>
            <w:r w:rsidRPr="002F39DA">
              <w:rPr>
                <w:rFonts w:ascii="Arial" w:hAnsi="Arial" w:cs="Arial"/>
                <w:sz w:val="20"/>
                <w:szCs w:val="20"/>
                <w:lang w:val="es-419"/>
              </w:rPr>
              <w:t xml:space="preserve">    </w:t>
            </w:r>
            <w:r w:rsidRPr="002F39DA">
              <w:rPr>
                <w:rFonts w:ascii="Arial" w:hAnsi="Arial" w:cs="Arial"/>
                <w:sz w:val="20"/>
                <w:szCs w:val="20"/>
                <w:lang w:val="es-419"/>
              </w:rPr>
              <w:t>11.548.435.000</w:t>
            </w:r>
          </w:p>
          <w:p w14:paraId="60D6F3F2" w14:textId="2CD08DEB" w:rsidR="00FD4AAB" w:rsidRPr="002F39DA" w:rsidRDefault="00FD4AAB" w:rsidP="00112CCC">
            <w:pPr>
              <w:jc w:val="center"/>
              <w:rPr>
                <w:rFonts w:ascii="Arial" w:hAnsi="Arial" w:cs="Arial"/>
                <w:sz w:val="20"/>
                <w:szCs w:val="20"/>
                <w:lang w:val="es-419"/>
              </w:rPr>
            </w:pPr>
          </w:p>
        </w:tc>
      </w:tr>
      <w:tr w:rsidR="00FD4AAB" w:rsidRPr="002F39DA" w14:paraId="06AC3F5B" w14:textId="77777777" w:rsidTr="002F39DA">
        <w:trPr>
          <w:trHeight w:val="425"/>
          <w:jc w:val="center"/>
        </w:trPr>
        <w:tc>
          <w:tcPr>
            <w:tcW w:w="2972" w:type="dxa"/>
            <w:vAlign w:val="center"/>
          </w:tcPr>
          <w:p w14:paraId="65252FC8" w14:textId="16AC6B7A" w:rsidR="00FD4AAB" w:rsidRPr="002F39DA" w:rsidRDefault="002F39DA" w:rsidP="002F39DA">
            <w:pPr>
              <w:rPr>
                <w:rFonts w:ascii="Arial" w:hAnsi="Arial" w:cs="Arial"/>
                <w:sz w:val="20"/>
                <w:szCs w:val="20"/>
                <w:lang w:val="es-419"/>
              </w:rPr>
            </w:pPr>
            <w:r>
              <w:rPr>
                <w:rFonts w:ascii="Arial" w:hAnsi="Arial" w:cs="Arial"/>
                <w:sz w:val="20"/>
                <w:szCs w:val="20"/>
                <w:lang w:val="es-419"/>
              </w:rPr>
              <w:t xml:space="preserve">    </w:t>
            </w:r>
            <w:r w:rsidR="00FD4AAB" w:rsidRPr="002F39DA">
              <w:rPr>
                <w:rFonts w:ascii="Arial" w:hAnsi="Arial" w:cs="Arial"/>
                <w:sz w:val="20"/>
                <w:szCs w:val="20"/>
                <w:lang w:val="es-419"/>
              </w:rPr>
              <w:t>Rentabilidad del patrimonio</w:t>
            </w:r>
          </w:p>
        </w:tc>
        <w:tc>
          <w:tcPr>
            <w:tcW w:w="2360" w:type="dxa"/>
            <w:vAlign w:val="center"/>
          </w:tcPr>
          <w:p w14:paraId="5EA6FC46"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0,02</w:t>
            </w:r>
          </w:p>
        </w:tc>
        <w:tc>
          <w:tcPr>
            <w:tcW w:w="2050" w:type="dxa"/>
            <w:vAlign w:val="center"/>
          </w:tcPr>
          <w:p w14:paraId="4728E37E"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0,03</w:t>
            </w:r>
          </w:p>
        </w:tc>
      </w:tr>
      <w:tr w:rsidR="00FD4AAB" w:rsidRPr="002F39DA" w14:paraId="57908A72" w14:textId="77777777" w:rsidTr="002F39DA">
        <w:trPr>
          <w:trHeight w:val="559"/>
          <w:jc w:val="center"/>
        </w:trPr>
        <w:tc>
          <w:tcPr>
            <w:tcW w:w="2972" w:type="dxa"/>
            <w:vAlign w:val="center"/>
          </w:tcPr>
          <w:p w14:paraId="19072CB9" w14:textId="77777777" w:rsidR="00FD4AAB" w:rsidRPr="002F39DA" w:rsidRDefault="00FD4AAB" w:rsidP="00723919">
            <w:pPr>
              <w:jc w:val="center"/>
              <w:rPr>
                <w:rFonts w:ascii="Arial" w:hAnsi="Arial" w:cs="Arial"/>
                <w:sz w:val="20"/>
                <w:szCs w:val="20"/>
                <w:lang w:val="es-419"/>
              </w:rPr>
            </w:pPr>
            <w:r w:rsidRPr="002F39DA">
              <w:rPr>
                <w:rFonts w:ascii="Arial" w:hAnsi="Arial" w:cs="Arial"/>
                <w:sz w:val="20"/>
                <w:szCs w:val="20"/>
                <w:lang w:val="es-419"/>
              </w:rPr>
              <w:t>Rentabilidad del activo</w:t>
            </w:r>
          </w:p>
          <w:p w14:paraId="434B848E" w14:textId="77777777" w:rsidR="00FD4AAB" w:rsidRPr="002F39DA" w:rsidRDefault="00FD4AAB" w:rsidP="00723919">
            <w:pPr>
              <w:jc w:val="center"/>
              <w:rPr>
                <w:rFonts w:ascii="Arial" w:hAnsi="Arial" w:cs="Arial"/>
                <w:sz w:val="20"/>
                <w:szCs w:val="20"/>
                <w:lang w:val="es-419"/>
              </w:rPr>
            </w:pPr>
            <w:r w:rsidRPr="002F39DA">
              <w:rPr>
                <w:rFonts w:ascii="Arial" w:hAnsi="Arial" w:cs="Arial"/>
                <w:sz w:val="20"/>
                <w:szCs w:val="20"/>
                <w:lang w:val="es-419"/>
              </w:rPr>
              <w:t>Rentabilidad del patrimonio</w:t>
            </w:r>
          </w:p>
        </w:tc>
        <w:tc>
          <w:tcPr>
            <w:tcW w:w="2360" w:type="dxa"/>
            <w:vAlign w:val="center"/>
          </w:tcPr>
          <w:p w14:paraId="43292323"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0,01</w:t>
            </w:r>
          </w:p>
        </w:tc>
        <w:tc>
          <w:tcPr>
            <w:tcW w:w="2050" w:type="dxa"/>
            <w:vAlign w:val="center"/>
          </w:tcPr>
          <w:p w14:paraId="1C35D09B" w14:textId="77777777" w:rsidR="00FD4AAB" w:rsidRPr="002F39DA" w:rsidRDefault="00FD4AAB" w:rsidP="00112CCC">
            <w:pPr>
              <w:jc w:val="center"/>
              <w:rPr>
                <w:rFonts w:ascii="Arial" w:hAnsi="Arial" w:cs="Arial"/>
                <w:sz w:val="20"/>
                <w:szCs w:val="20"/>
                <w:lang w:val="es-419"/>
              </w:rPr>
            </w:pPr>
            <m:oMath>
              <m:r>
                <m:rPr>
                  <m:sty m:val="p"/>
                </m:rPr>
                <w:rPr>
                  <w:rFonts w:ascii="Cambria Math" w:hAnsi="Cambria Math" w:cs="Arial"/>
                  <w:sz w:val="20"/>
                  <w:szCs w:val="20"/>
                  <w:lang w:val="es-419"/>
                </w:rPr>
                <m:t>≥</m:t>
              </m:r>
            </m:oMath>
            <w:r w:rsidRPr="002F39DA">
              <w:rPr>
                <w:rFonts w:ascii="Arial" w:hAnsi="Arial" w:cs="Arial"/>
                <w:sz w:val="20"/>
                <w:szCs w:val="20"/>
                <w:lang w:val="es-419"/>
              </w:rPr>
              <w:t>0,02</w:t>
            </w:r>
          </w:p>
        </w:tc>
      </w:tr>
    </w:tbl>
    <w:p w14:paraId="0150C21D" w14:textId="77777777" w:rsidR="00434BBB" w:rsidRPr="002F39DA" w:rsidRDefault="00434BBB" w:rsidP="00434BBB">
      <w:pPr>
        <w:contextualSpacing/>
        <w:jc w:val="both"/>
        <w:rPr>
          <w:rFonts w:ascii="Arial" w:hAnsi="Arial" w:cs="Arial"/>
          <w:sz w:val="20"/>
          <w:szCs w:val="20"/>
          <w:lang w:val="es-419"/>
        </w:rPr>
      </w:pPr>
    </w:p>
    <w:p w14:paraId="35358EFC" w14:textId="77777777" w:rsidR="00FD4AAB" w:rsidRPr="00567CC3" w:rsidRDefault="00FD4AAB" w:rsidP="00FD4AAB">
      <w:pPr>
        <w:pStyle w:val="Prrafodelista"/>
        <w:ind w:left="360"/>
        <w:jc w:val="both"/>
        <w:rPr>
          <w:rFonts w:ascii="Arial" w:hAnsi="Arial" w:cs="Arial"/>
          <w:sz w:val="20"/>
          <w:szCs w:val="20"/>
          <w:lang w:val="es-419"/>
        </w:rPr>
      </w:pPr>
      <w:r w:rsidRPr="7F370B81">
        <w:rPr>
          <w:rFonts w:ascii="Arial" w:hAnsi="Arial" w:cs="Arial"/>
          <w:sz w:val="20"/>
          <w:szCs w:val="20"/>
          <w:lang w:val="es-419"/>
        </w:rPr>
        <w:t xml:space="preserve">Tratándose de Proponente Plurales estos indicadores solo se aplicarán si por lo menos uno de los integrantes acredita la calidad de </w:t>
      </w:r>
      <w:proofErr w:type="spellStart"/>
      <w:r w:rsidRPr="7F370B81">
        <w:rPr>
          <w:rFonts w:ascii="Arial" w:hAnsi="Arial" w:cs="Arial"/>
          <w:sz w:val="20"/>
          <w:szCs w:val="20"/>
          <w:lang w:val="es-419"/>
        </w:rPr>
        <w:t>Mipyme</w:t>
      </w:r>
      <w:proofErr w:type="spellEnd"/>
      <w:r w:rsidRPr="7F370B81">
        <w:rPr>
          <w:rFonts w:ascii="Arial" w:hAnsi="Arial" w:cs="Arial"/>
          <w:sz w:val="20"/>
          <w:szCs w:val="20"/>
          <w:lang w:val="es-419"/>
        </w:rPr>
        <w:t xml:space="preserve"> de conformidad con el artículo 2.2.1.2.4.2.4 del Decreto 1082 de 2015, o la normas que los modifiquen, sustituyan o complementen, y tienen una participación igual o superior al diez por ciento (10%) en el consorcio o en la unión temporal.</w:t>
      </w:r>
    </w:p>
    <w:p w14:paraId="62BB2646" w14:textId="77777777" w:rsidR="00FD4AAB" w:rsidRPr="00567CC3" w:rsidRDefault="00FD4AAB" w:rsidP="00FD4AAB">
      <w:pPr>
        <w:pStyle w:val="Prrafodelista"/>
        <w:ind w:left="360"/>
        <w:jc w:val="both"/>
        <w:rPr>
          <w:rFonts w:ascii="Arial" w:hAnsi="Arial" w:cs="Arial"/>
          <w:sz w:val="20"/>
          <w:szCs w:val="20"/>
          <w:lang w:val="es-419"/>
        </w:rPr>
      </w:pPr>
    </w:p>
    <w:p w14:paraId="40B82545" w14:textId="77777777" w:rsidR="00FD4AAB" w:rsidRDefault="00FD4AAB" w:rsidP="00FD4AAB">
      <w:pPr>
        <w:pStyle w:val="Prrafodelista"/>
        <w:ind w:left="360"/>
        <w:jc w:val="both"/>
        <w:rPr>
          <w:rFonts w:ascii="Arial" w:hAnsi="Arial" w:cs="Arial"/>
          <w:sz w:val="20"/>
          <w:szCs w:val="20"/>
          <w:lang w:val="es-419"/>
        </w:rPr>
      </w:pPr>
      <w:r w:rsidRPr="00567CC3">
        <w:rPr>
          <w:rFonts w:ascii="Arial" w:hAnsi="Arial" w:cs="Arial"/>
          <w:sz w:val="20"/>
          <w:szCs w:val="20"/>
          <w:lang w:val="es-419"/>
        </w:rPr>
        <w:t xml:space="preserve">Para acreditar la calidad de </w:t>
      </w:r>
      <w:proofErr w:type="spellStart"/>
      <w:r w:rsidRPr="00567CC3">
        <w:rPr>
          <w:rFonts w:ascii="Arial" w:hAnsi="Arial" w:cs="Arial"/>
          <w:sz w:val="20"/>
          <w:szCs w:val="20"/>
          <w:lang w:val="es-419"/>
        </w:rPr>
        <w:t>Mipyme</w:t>
      </w:r>
      <w:proofErr w:type="spellEnd"/>
      <w:r>
        <w:rPr>
          <w:rFonts w:ascii="Arial" w:hAnsi="Arial" w:cs="Arial"/>
          <w:sz w:val="20"/>
          <w:szCs w:val="20"/>
          <w:lang w:val="es-419"/>
        </w:rPr>
        <w:t>,</w:t>
      </w:r>
      <w:r w:rsidRPr="00567CC3">
        <w:rPr>
          <w:rFonts w:ascii="Arial" w:hAnsi="Arial" w:cs="Arial"/>
          <w:sz w:val="20"/>
          <w:szCs w:val="20"/>
          <w:lang w:val="es-419"/>
        </w:rPr>
        <w:t xml:space="preserve"> el Proponente </w:t>
      </w:r>
      <w:r>
        <w:rPr>
          <w:rFonts w:ascii="Arial" w:hAnsi="Arial" w:cs="Arial"/>
          <w:sz w:val="20"/>
          <w:szCs w:val="20"/>
          <w:lang w:val="es-419"/>
        </w:rPr>
        <w:t>entregará copia del certificado del Registro Único de Proponentes, el cual deberá encontrarse vigente y en firme al momento de su presentación</w:t>
      </w:r>
      <w:r w:rsidRPr="00567CC3">
        <w:rPr>
          <w:rFonts w:ascii="Arial" w:hAnsi="Arial" w:cs="Arial"/>
          <w:sz w:val="20"/>
          <w:szCs w:val="20"/>
          <w:lang w:val="es-419"/>
        </w:rPr>
        <w:t>.</w:t>
      </w:r>
    </w:p>
    <w:p w14:paraId="737A99BC" w14:textId="77777777" w:rsidR="00FD4AAB" w:rsidRDefault="00FD4AAB" w:rsidP="00FD4AAB">
      <w:pPr>
        <w:pStyle w:val="Prrafodelista"/>
        <w:ind w:left="360"/>
        <w:jc w:val="both"/>
        <w:rPr>
          <w:rFonts w:ascii="Arial" w:hAnsi="Arial" w:cs="Arial"/>
          <w:sz w:val="20"/>
          <w:szCs w:val="20"/>
          <w:lang w:val="es-419"/>
        </w:rPr>
      </w:pPr>
    </w:p>
    <w:p w14:paraId="4168C10D" w14:textId="2968DDF5" w:rsidR="00FD4AAB" w:rsidRPr="00FD4AAB" w:rsidRDefault="00FD4AAB" w:rsidP="00FD4AAB">
      <w:pPr>
        <w:pStyle w:val="Prrafodelista"/>
        <w:ind w:left="360"/>
        <w:jc w:val="both"/>
        <w:rPr>
          <w:rFonts w:ascii="Arial" w:hAnsi="Arial" w:cs="Arial"/>
          <w:sz w:val="20"/>
          <w:szCs w:val="20"/>
          <w:lang w:val="es-419"/>
        </w:rPr>
      </w:pPr>
      <w:r w:rsidRPr="00FD4AAB">
        <w:rPr>
          <w:rFonts w:ascii="Arial" w:hAnsi="Arial" w:cs="Arial"/>
          <w:sz w:val="20"/>
          <w:szCs w:val="20"/>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p>
    <w:p w14:paraId="4A239BD6" w14:textId="77777777" w:rsidR="00FD4AAB" w:rsidRPr="00FD4AAB" w:rsidRDefault="00FD4AAB" w:rsidP="00FD4AAB">
      <w:pPr>
        <w:jc w:val="both"/>
        <w:rPr>
          <w:rFonts w:ascii="Arial" w:hAnsi="Arial" w:cs="Arial"/>
          <w:sz w:val="20"/>
          <w:szCs w:val="20"/>
          <w:lang w:val="es-419"/>
        </w:rPr>
      </w:pPr>
    </w:p>
    <w:p w14:paraId="531E4AEA" w14:textId="77777777" w:rsidR="00FD4AAB" w:rsidRPr="00FA242A" w:rsidRDefault="00FD4AAB" w:rsidP="00FD4AAB">
      <w:pPr>
        <w:pStyle w:val="Prrafodelista"/>
        <w:widowControl/>
        <w:numPr>
          <w:ilvl w:val="0"/>
          <w:numId w:val="27"/>
        </w:numPr>
        <w:autoSpaceDE/>
        <w:autoSpaceDN/>
        <w:adjustRightInd/>
        <w:ind w:left="360"/>
        <w:jc w:val="both"/>
        <w:rPr>
          <w:rFonts w:ascii="Arial" w:hAnsi="Arial" w:cs="Arial"/>
          <w:bCs/>
          <w:sz w:val="20"/>
          <w:szCs w:val="20"/>
          <w:lang w:val="es-419"/>
        </w:rPr>
      </w:pPr>
      <w:r w:rsidRPr="00FA242A">
        <w:rPr>
          <w:rFonts w:ascii="Arial" w:hAnsi="Arial" w:cs="Arial"/>
          <w:bCs/>
          <w:i/>
          <w:iCs/>
          <w:sz w:val="20"/>
          <w:szCs w:val="20"/>
          <w:lang w:val="es-419"/>
        </w:rPr>
        <w:t xml:space="preserve">Índices de capacidad financiera y organizacionales para los demás </w:t>
      </w:r>
      <w:r>
        <w:rPr>
          <w:rFonts w:ascii="Arial" w:hAnsi="Arial" w:cs="Arial"/>
          <w:bCs/>
          <w:i/>
          <w:iCs/>
          <w:sz w:val="20"/>
          <w:szCs w:val="20"/>
          <w:lang w:val="es-419"/>
        </w:rPr>
        <w:t>P</w:t>
      </w:r>
      <w:r w:rsidRPr="00FA242A">
        <w:rPr>
          <w:rFonts w:ascii="Arial" w:hAnsi="Arial" w:cs="Arial"/>
          <w:bCs/>
          <w:i/>
          <w:iCs/>
          <w:sz w:val="20"/>
          <w:szCs w:val="20"/>
          <w:lang w:val="es-419"/>
        </w:rPr>
        <w:t>roponentes</w:t>
      </w:r>
    </w:p>
    <w:p w14:paraId="4C2CDB9B" w14:textId="77777777" w:rsidR="00FD4AAB" w:rsidRPr="00FA242A" w:rsidRDefault="00FD4AAB" w:rsidP="00FD4AAB">
      <w:pPr>
        <w:pStyle w:val="Prrafodelista"/>
        <w:ind w:left="360"/>
        <w:jc w:val="both"/>
        <w:rPr>
          <w:rFonts w:ascii="Arial" w:hAnsi="Arial" w:cs="Arial"/>
          <w:bCs/>
          <w:sz w:val="20"/>
          <w:szCs w:val="20"/>
          <w:lang w:val="es-419"/>
        </w:rPr>
      </w:pPr>
    </w:p>
    <w:p w14:paraId="18E486B8" w14:textId="0E4915BA" w:rsidR="00723919" w:rsidRDefault="00FD4AAB" w:rsidP="00723919">
      <w:pPr>
        <w:pStyle w:val="Prrafodelista"/>
        <w:ind w:left="360"/>
        <w:jc w:val="both"/>
        <w:rPr>
          <w:rFonts w:ascii="Arial" w:hAnsi="Arial" w:cs="Arial"/>
          <w:bCs/>
          <w:sz w:val="20"/>
          <w:szCs w:val="20"/>
          <w:lang w:val="es-419"/>
        </w:rPr>
      </w:pPr>
      <w:r>
        <w:rPr>
          <w:rFonts w:ascii="Arial" w:hAnsi="Arial" w:cs="Arial"/>
          <w:bCs/>
          <w:sz w:val="20"/>
          <w:szCs w:val="20"/>
          <w:lang w:val="es-419"/>
        </w:rPr>
        <w:t xml:space="preserve">Los Proponentes que </w:t>
      </w:r>
      <w:r w:rsidRPr="00BB1A99">
        <w:rPr>
          <w:rFonts w:ascii="Arial" w:hAnsi="Arial" w:cs="Arial"/>
          <w:b/>
          <w:sz w:val="20"/>
          <w:szCs w:val="20"/>
          <w:u w:val="single"/>
          <w:lang w:val="es-419"/>
        </w:rPr>
        <w:t>NO</w:t>
      </w:r>
      <w:r>
        <w:rPr>
          <w:rFonts w:ascii="Arial" w:hAnsi="Arial" w:cs="Arial"/>
          <w:bCs/>
          <w:sz w:val="20"/>
          <w:szCs w:val="20"/>
          <w:lang w:val="es-419"/>
        </w:rPr>
        <w:t xml:space="preserve"> demuestren </w:t>
      </w:r>
      <w:r w:rsidRPr="00BB1A99">
        <w:rPr>
          <w:rFonts w:ascii="Arial" w:hAnsi="Arial" w:cs="Arial"/>
          <w:bCs/>
          <w:sz w:val="20"/>
          <w:szCs w:val="20"/>
          <w:lang w:val="es-419"/>
        </w:rPr>
        <w:t xml:space="preserve">la condición de </w:t>
      </w:r>
      <w:proofErr w:type="spellStart"/>
      <w:r w:rsidRPr="00BB1A99">
        <w:rPr>
          <w:rFonts w:ascii="Arial" w:hAnsi="Arial" w:cs="Arial"/>
          <w:bCs/>
          <w:sz w:val="20"/>
          <w:szCs w:val="20"/>
          <w:lang w:val="es-419"/>
        </w:rPr>
        <w:t>Mipyme</w:t>
      </w:r>
      <w:proofErr w:type="spellEnd"/>
      <w:r>
        <w:rPr>
          <w:rFonts w:ascii="Arial" w:hAnsi="Arial" w:cs="Arial"/>
          <w:bCs/>
          <w:sz w:val="20"/>
          <w:szCs w:val="20"/>
          <w:lang w:val="es-419"/>
        </w:rPr>
        <w:t>,</w:t>
      </w:r>
      <w:r w:rsidRPr="00BB1A99">
        <w:rPr>
          <w:rFonts w:ascii="Arial" w:hAnsi="Arial" w:cs="Arial"/>
          <w:bCs/>
          <w:sz w:val="20"/>
          <w:szCs w:val="20"/>
          <w:lang w:val="es-419"/>
        </w:rPr>
        <w:t xml:space="preserve"> de conformidad con lo previsto </w:t>
      </w:r>
      <w:r>
        <w:rPr>
          <w:rFonts w:ascii="Arial" w:hAnsi="Arial" w:cs="Arial"/>
          <w:bCs/>
          <w:sz w:val="20"/>
          <w:szCs w:val="20"/>
          <w:lang w:val="es-419"/>
        </w:rPr>
        <w:t>en</w:t>
      </w:r>
      <w:r w:rsidRPr="00BB1A99">
        <w:rPr>
          <w:rFonts w:ascii="Arial" w:hAnsi="Arial" w:cs="Arial"/>
          <w:bCs/>
          <w:sz w:val="20"/>
          <w:szCs w:val="20"/>
          <w:lang w:val="es-419"/>
        </w:rPr>
        <w:t xml:space="preserve"> </w:t>
      </w:r>
      <w:r>
        <w:rPr>
          <w:rFonts w:ascii="Arial" w:hAnsi="Arial" w:cs="Arial"/>
          <w:bCs/>
          <w:sz w:val="20"/>
          <w:szCs w:val="20"/>
          <w:lang w:val="es-419"/>
        </w:rPr>
        <w:t xml:space="preserve">el artículo </w:t>
      </w:r>
      <w:r w:rsidRPr="00BB1A99">
        <w:rPr>
          <w:rFonts w:ascii="Arial" w:hAnsi="Arial" w:cs="Arial"/>
          <w:bCs/>
          <w:sz w:val="20"/>
          <w:szCs w:val="20"/>
          <w:lang w:val="es-419"/>
        </w:rPr>
        <w:t>2.2.1.2.4.2.4.</w:t>
      </w:r>
      <w:r w:rsidRPr="005125D6">
        <w:rPr>
          <w:rFonts w:ascii="Arial" w:hAnsi="Arial" w:cs="Arial"/>
          <w:bCs/>
          <w:sz w:val="20"/>
          <w:szCs w:val="20"/>
          <w:lang w:val="es-419"/>
        </w:rPr>
        <w:t xml:space="preserve"> </w:t>
      </w:r>
      <w:r w:rsidRPr="00BB1A99">
        <w:rPr>
          <w:rFonts w:ascii="Arial" w:hAnsi="Arial" w:cs="Arial"/>
          <w:bCs/>
          <w:sz w:val="20"/>
          <w:szCs w:val="20"/>
          <w:lang w:val="es-419"/>
        </w:rPr>
        <w:t xml:space="preserve">del Decreto 1082 de 2015, </w:t>
      </w:r>
      <w:r w:rsidRPr="008F50E8">
        <w:rPr>
          <w:rFonts w:ascii="Arial" w:hAnsi="Arial" w:cs="Arial"/>
          <w:iCs/>
          <w:sz w:val="20"/>
          <w:szCs w:val="20"/>
        </w:rPr>
        <w:t xml:space="preserve">en concordancia con el parágrafo del artículo 2.2.1.13.2.4 del Decreto 1074 de 2015 </w:t>
      </w:r>
      <w:r w:rsidRPr="00BB1A99">
        <w:rPr>
          <w:rFonts w:ascii="Arial" w:hAnsi="Arial" w:cs="Arial"/>
          <w:bCs/>
          <w:sz w:val="20"/>
          <w:szCs w:val="20"/>
          <w:lang w:val="es-419"/>
        </w:rPr>
        <w:t>o las normas que los modifiquen, sustituyan o complementen, acreditará</w:t>
      </w:r>
      <w:r>
        <w:rPr>
          <w:rFonts w:ascii="Arial" w:hAnsi="Arial" w:cs="Arial"/>
          <w:bCs/>
          <w:sz w:val="20"/>
          <w:szCs w:val="20"/>
          <w:lang w:val="es-419"/>
        </w:rPr>
        <w:t>n</w:t>
      </w:r>
      <w:r w:rsidRPr="00BB1A99">
        <w:rPr>
          <w:rFonts w:ascii="Arial" w:hAnsi="Arial" w:cs="Arial"/>
          <w:bCs/>
          <w:sz w:val="20"/>
          <w:szCs w:val="20"/>
          <w:lang w:val="es-419"/>
        </w:rPr>
        <w:t xml:space="preserve"> los siguientes indicadore</w:t>
      </w:r>
      <w:r>
        <w:rPr>
          <w:rFonts w:ascii="Arial" w:hAnsi="Arial" w:cs="Arial"/>
          <w:bCs/>
          <w:sz w:val="20"/>
          <w:szCs w:val="20"/>
          <w:lang w:val="es-419"/>
        </w:rPr>
        <w:t>s:</w:t>
      </w:r>
    </w:p>
    <w:p w14:paraId="4B116ED6" w14:textId="77777777" w:rsidR="00364A90" w:rsidRDefault="00364A90" w:rsidP="00723919">
      <w:pPr>
        <w:pStyle w:val="Prrafodelista"/>
        <w:ind w:left="360"/>
        <w:jc w:val="both"/>
        <w:rPr>
          <w:rFonts w:ascii="Arial" w:hAnsi="Arial" w:cs="Arial"/>
          <w:bCs/>
          <w:sz w:val="20"/>
          <w:szCs w:val="20"/>
          <w:lang w:val="es-419"/>
        </w:rPr>
      </w:pPr>
    </w:p>
    <w:p w14:paraId="06362310" w14:textId="77777777" w:rsidR="00364A90" w:rsidRDefault="00364A90" w:rsidP="00723919">
      <w:pPr>
        <w:pStyle w:val="Prrafodelista"/>
        <w:ind w:left="360"/>
        <w:jc w:val="both"/>
        <w:rPr>
          <w:rFonts w:ascii="Arial" w:hAnsi="Arial" w:cs="Arial"/>
          <w:bCs/>
          <w:sz w:val="20"/>
          <w:szCs w:val="20"/>
          <w:lang w:val="es-419"/>
        </w:rPr>
      </w:pPr>
    </w:p>
    <w:p w14:paraId="23CD6B1B" w14:textId="77777777" w:rsidR="00364A90" w:rsidRDefault="00364A90" w:rsidP="00723919">
      <w:pPr>
        <w:pStyle w:val="Prrafodelista"/>
        <w:ind w:left="360"/>
        <w:jc w:val="both"/>
        <w:rPr>
          <w:rFonts w:ascii="Arial" w:hAnsi="Arial" w:cs="Arial"/>
          <w:bCs/>
          <w:sz w:val="20"/>
          <w:szCs w:val="20"/>
          <w:lang w:val="es-419"/>
        </w:rPr>
      </w:pPr>
    </w:p>
    <w:p w14:paraId="0A80B223" w14:textId="77777777" w:rsidR="00364A90" w:rsidRPr="00723919" w:rsidRDefault="00364A90" w:rsidP="00723919">
      <w:pPr>
        <w:pStyle w:val="Prrafodelista"/>
        <w:ind w:left="360"/>
        <w:jc w:val="both"/>
        <w:rPr>
          <w:rFonts w:ascii="Arial" w:hAnsi="Arial" w:cs="Arial"/>
          <w:bCs/>
          <w:sz w:val="20"/>
          <w:szCs w:val="20"/>
          <w:lang w:val="es-419"/>
        </w:rPr>
      </w:pPr>
    </w:p>
    <w:p w14:paraId="4DA4B355" w14:textId="77777777" w:rsidR="00FD4AAB" w:rsidRDefault="00FD4AAB" w:rsidP="00FD4AAB">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497"/>
      </w:tblGrid>
      <w:tr w:rsidR="00FD4AAB" w:rsidRPr="00AD26DB" w14:paraId="767E5553" w14:textId="77777777" w:rsidTr="00BA1D32">
        <w:trPr>
          <w:trHeight w:val="20"/>
          <w:jc w:val="center"/>
        </w:trPr>
        <w:tc>
          <w:tcPr>
            <w:tcW w:w="2557" w:type="dxa"/>
            <w:shd w:val="clear" w:color="auto" w:fill="943634" w:themeFill="accent2" w:themeFillShade="BF"/>
            <w:vAlign w:val="center"/>
          </w:tcPr>
          <w:p w14:paraId="4280A0F1" w14:textId="77777777" w:rsidR="00FD4AAB" w:rsidRPr="00AD26DB" w:rsidRDefault="00FD4AAB" w:rsidP="00112CCC">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943634" w:themeFill="accent2" w:themeFillShade="BF"/>
            <w:vAlign w:val="center"/>
          </w:tcPr>
          <w:p w14:paraId="5BAB07F4" w14:textId="77777777" w:rsidR="00FD4AAB" w:rsidRDefault="00FD4AAB" w:rsidP="00112CCC">
            <w:pPr>
              <w:ind w:left="174" w:hanging="174"/>
              <w:jc w:val="center"/>
              <w:rPr>
                <w:rFonts w:ascii="Arial" w:hAnsi="Arial" w:cs="Arial"/>
                <w:b/>
                <w:sz w:val="18"/>
                <w:szCs w:val="18"/>
              </w:rPr>
            </w:pPr>
            <w:r w:rsidRPr="00AD26DB">
              <w:rPr>
                <w:rFonts w:ascii="Arial" w:hAnsi="Arial" w:cs="Arial"/>
                <w:b/>
                <w:sz w:val="18"/>
                <w:szCs w:val="18"/>
              </w:rPr>
              <w:t>Valor concertado</w:t>
            </w:r>
          </w:p>
          <w:p w14:paraId="4B5D03A4" w14:textId="77777777" w:rsidR="00FD4AAB" w:rsidRPr="00AD26DB" w:rsidRDefault="00FD4AAB" w:rsidP="00112CCC">
            <w:pPr>
              <w:ind w:left="174" w:hanging="174"/>
              <w:jc w:val="center"/>
              <w:rPr>
                <w:rFonts w:ascii="Arial" w:hAnsi="Arial" w:cs="Arial"/>
                <w:b/>
                <w:sz w:val="18"/>
                <w:szCs w:val="18"/>
              </w:rPr>
            </w:pPr>
            <w:r>
              <w:rPr>
                <w:rFonts w:ascii="Arial" w:hAnsi="Arial" w:cs="Arial"/>
                <w:b/>
                <w:sz w:val="18"/>
                <w:szCs w:val="18"/>
              </w:rPr>
              <w:t>Rango 1</w:t>
            </w:r>
          </w:p>
        </w:tc>
        <w:tc>
          <w:tcPr>
            <w:tcW w:w="2497" w:type="dxa"/>
            <w:shd w:val="clear" w:color="auto" w:fill="943634" w:themeFill="accent2" w:themeFillShade="BF"/>
          </w:tcPr>
          <w:p w14:paraId="4A6188EA" w14:textId="77777777" w:rsidR="00FD4AAB" w:rsidRDefault="00FD4AAB" w:rsidP="00112CCC">
            <w:pPr>
              <w:ind w:left="174" w:hanging="174"/>
              <w:jc w:val="center"/>
              <w:rPr>
                <w:rFonts w:ascii="Arial" w:hAnsi="Arial" w:cs="Arial"/>
                <w:b/>
                <w:sz w:val="18"/>
                <w:szCs w:val="18"/>
              </w:rPr>
            </w:pPr>
            <w:r w:rsidRPr="00AD26DB">
              <w:rPr>
                <w:rFonts w:ascii="Arial" w:hAnsi="Arial" w:cs="Arial"/>
                <w:b/>
                <w:sz w:val="18"/>
                <w:szCs w:val="18"/>
              </w:rPr>
              <w:t>Valor concertado</w:t>
            </w:r>
          </w:p>
          <w:p w14:paraId="1ACE46C9" w14:textId="77777777" w:rsidR="00FD4AAB" w:rsidRPr="00AD26DB" w:rsidRDefault="00FD4AAB" w:rsidP="00112CCC">
            <w:pPr>
              <w:ind w:left="174" w:hanging="174"/>
              <w:jc w:val="center"/>
              <w:rPr>
                <w:rFonts w:ascii="Arial" w:hAnsi="Arial" w:cs="Arial"/>
                <w:b/>
                <w:sz w:val="18"/>
                <w:szCs w:val="18"/>
              </w:rPr>
            </w:pPr>
            <w:r>
              <w:rPr>
                <w:rFonts w:ascii="Arial" w:hAnsi="Arial" w:cs="Arial"/>
                <w:b/>
                <w:sz w:val="18"/>
                <w:szCs w:val="18"/>
              </w:rPr>
              <w:t>Rango 2</w:t>
            </w:r>
          </w:p>
        </w:tc>
      </w:tr>
      <w:tr w:rsidR="00FD4AAB" w:rsidRPr="00AD26DB" w14:paraId="7BFF5662" w14:textId="77777777" w:rsidTr="00BA1D32">
        <w:trPr>
          <w:trHeight w:val="20"/>
          <w:jc w:val="center"/>
        </w:trPr>
        <w:tc>
          <w:tcPr>
            <w:tcW w:w="2557" w:type="dxa"/>
            <w:vAlign w:val="center"/>
          </w:tcPr>
          <w:p w14:paraId="679C35DB" w14:textId="77777777" w:rsidR="00FD4AAB" w:rsidRPr="00FD4AAB" w:rsidRDefault="00FD4AAB" w:rsidP="00112CCC">
            <w:pPr>
              <w:jc w:val="center"/>
              <w:rPr>
                <w:rFonts w:ascii="Arial" w:hAnsi="Arial" w:cs="Arial"/>
                <w:sz w:val="18"/>
                <w:szCs w:val="18"/>
              </w:rPr>
            </w:pPr>
          </w:p>
          <w:p w14:paraId="6ECAF131" w14:textId="77777777" w:rsidR="00FD4AAB" w:rsidRPr="00FD4AAB" w:rsidRDefault="00FD4AAB" w:rsidP="00112CCC">
            <w:pPr>
              <w:jc w:val="center"/>
              <w:rPr>
                <w:rFonts w:ascii="Arial" w:hAnsi="Arial" w:cs="Arial"/>
                <w:sz w:val="18"/>
                <w:szCs w:val="18"/>
              </w:rPr>
            </w:pPr>
            <w:r w:rsidRPr="00FD4AAB">
              <w:rPr>
                <w:rFonts w:ascii="Arial" w:hAnsi="Arial" w:cs="Arial"/>
                <w:sz w:val="18"/>
                <w:szCs w:val="18"/>
              </w:rPr>
              <w:t>Índice de liquidez</w:t>
            </w:r>
          </w:p>
        </w:tc>
        <w:tc>
          <w:tcPr>
            <w:tcW w:w="2171" w:type="dxa"/>
            <w:vAlign w:val="center"/>
          </w:tcPr>
          <w:p w14:paraId="7A93CE72" w14:textId="77777777" w:rsidR="00FD4AAB" w:rsidRPr="00FD4AAB" w:rsidRDefault="00FD4AAB" w:rsidP="00112CCC">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1,3</w:t>
            </w:r>
          </w:p>
        </w:tc>
        <w:tc>
          <w:tcPr>
            <w:tcW w:w="2497" w:type="dxa"/>
            <w:vAlign w:val="center"/>
          </w:tcPr>
          <w:p w14:paraId="1363F01D" w14:textId="77777777" w:rsidR="00FD4AAB" w:rsidRPr="00FD4AAB" w:rsidRDefault="00FD4AAB" w:rsidP="00112CCC">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1,4</w:t>
            </w:r>
          </w:p>
        </w:tc>
      </w:tr>
      <w:tr w:rsidR="00FD4AAB" w:rsidRPr="00AD26DB" w14:paraId="38F75741" w14:textId="77777777" w:rsidTr="00BA1D32">
        <w:trPr>
          <w:trHeight w:val="20"/>
          <w:jc w:val="center"/>
        </w:trPr>
        <w:tc>
          <w:tcPr>
            <w:tcW w:w="2557" w:type="dxa"/>
            <w:vAlign w:val="center"/>
          </w:tcPr>
          <w:p w14:paraId="0DA1E33E" w14:textId="77777777" w:rsidR="00FD4AAB" w:rsidRPr="00FD4AAB" w:rsidRDefault="00FD4AAB" w:rsidP="00112CCC">
            <w:pPr>
              <w:jc w:val="center"/>
              <w:rPr>
                <w:rFonts w:ascii="Arial" w:hAnsi="Arial" w:cs="Arial"/>
                <w:sz w:val="18"/>
                <w:szCs w:val="18"/>
              </w:rPr>
            </w:pPr>
          </w:p>
          <w:p w14:paraId="16977BE5" w14:textId="77777777" w:rsidR="00FD4AAB" w:rsidRPr="00FD4AAB" w:rsidRDefault="00FD4AAB" w:rsidP="00112CCC">
            <w:pPr>
              <w:jc w:val="center"/>
              <w:rPr>
                <w:rFonts w:ascii="Arial" w:hAnsi="Arial" w:cs="Arial"/>
                <w:sz w:val="18"/>
                <w:szCs w:val="18"/>
              </w:rPr>
            </w:pPr>
            <w:r w:rsidRPr="00FD4AAB">
              <w:rPr>
                <w:rFonts w:ascii="Arial" w:hAnsi="Arial" w:cs="Arial"/>
                <w:sz w:val="18"/>
                <w:szCs w:val="18"/>
              </w:rPr>
              <w:t>Índice de endeudamiento</w:t>
            </w:r>
          </w:p>
        </w:tc>
        <w:tc>
          <w:tcPr>
            <w:tcW w:w="2171" w:type="dxa"/>
            <w:vAlign w:val="center"/>
          </w:tcPr>
          <w:p w14:paraId="4C78C6C6" w14:textId="77777777" w:rsidR="00FD4AAB" w:rsidRPr="00FD4AAB" w:rsidRDefault="00FD4AAB" w:rsidP="00112CCC">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0,70</w:t>
            </w:r>
          </w:p>
        </w:tc>
        <w:tc>
          <w:tcPr>
            <w:tcW w:w="2497" w:type="dxa"/>
            <w:vAlign w:val="center"/>
          </w:tcPr>
          <w:p w14:paraId="506E77D0" w14:textId="77777777" w:rsidR="00FD4AAB" w:rsidRPr="00FD4AAB" w:rsidRDefault="00FD4AAB" w:rsidP="00112CCC">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0,75</w:t>
            </w:r>
          </w:p>
        </w:tc>
      </w:tr>
      <w:tr w:rsidR="00FD4AAB" w:rsidRPr="00AD26DB" w14:paraId="5C65EED3" w14:textId="77777777" w:rsidTr="00BA1D32">
        <w:trPr>
          <w:trHeight w:val="20"/>
          <w:jc w:val="center"/>
        </w:trPr>
        <w:tc>
          <w:tcPr>
            <w:tcW w:w="2557" w:type="dxa"/>
            <w:vAlign w:val="center"/>
          </w:tcPr>
          <w:p w14:paraId="03DB39A6" w14:textId="77777777" w:rsidR="00FD4AAB" w:rsidRPr="00FD4AAB" w:rsidRDefault="00FD4AAB" w:rsidP="00112CCC">
            <w:pPr>
              <w:jc w:val="center"/>
              <w:rPr>
                <w:rFonts w:ascii="Arial" w:hAnsi="Arial" w:cs="Arial"/>
                <w:sz w:val="18"/>
                <w:szCs w:val="18"/>
              </w:rPr>
            </w:pPr>
          </w:p>
          <w:p w14:paraId="0C3F5167" w14:textId="77777777" w:rsidR="00FD4AAB" w:rsidRPr="00FD4AAB" w:rsidRDefault="00FD4AAB" w:rsidP="00112CCC">
            <w:pPr>
              <w:jc w:val="center"/>
              <w:rPr>
                <w:rFonts w:ascii="Arial" w:hAnsi="Arial" w:cs="Arial"/>
                <w:sz w:val="18"/>
                <w:szCs w:val="18"/>
              </w:rPr>
            </w:pPr>
            <w:r w:rsidRPr="00FD4AAB">
              <w:rPr>
                <w:rFonts w:ascii="Arial" w:hAnsi="Arial" w:cs="Arial"/>
                <w:sz w:val="18"/>
                <w:szCs w:val="18"/>
              </w:rPr>
              <w:t>Razón de cobertura de intereses</w:t>
            </w:r>
          </w:p>
        </w:tc>
        <w:tc>
          <w:tcPr>
            <w:tcW w:w="2171" w:type="dxa"/>
            <w:vAlign w:val="center"/>
          </w:tcPr>
          <w:p w14:paraId="74228374" w14:textId="77777777" w:rsidR="00FD4AAB" w:rsidRPr="00FD4AAB" w:rsidRDefault="00FD4AAB" w:rsidP="00112CCC">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1,0</w:t>
            </w:r>
          </w:p>
        </w:tc>
        <w:tc>
          <w:tcPr>
            <w:tcW w:w="2497" w:type="dxa"/>
            <w:vAlign w:val="center"/>
          </w:tcPr>
          <w:p w14:paraId="6B19EB54" w14:textId="77777777" w:rsidR="00FD4AAB" w:rsidRPr="00FD4AAB" w:rsidRDefault="00FD4AAB" w:rsidP="00112CCC">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1,0</w:t>
            </w:r>
          </w:p>
        </w:tc>
      </w:tr>
      <w:tr w:rsidR="00364A90" w:rsidRPr="00AD26DB" w14:paraId="09EDDC40" w14:textId="77777777" w:rsidTr="00364A90">
        <w:trPr>
          <w:trHeight w:val="460"/>
          <w:jc w:val="center"/>
        </w:trPr>
        <w:tc>
          <w:tcPr>
            <w:tcW w:w="2557" w:type="dxa"/>
            <w:vAlign w:val="center"/>
          </w:tcPr>
          <w:p w14:paraId="4D87F17D" w14:textId="77777777" w:rsidR="00364A90" w:rsidRPr="00FD4AAB" w:rsidRDefault="00364A90" w:rsidP="00364A90">
            <w:pPr>
              <w:jc w:val="center"/>
              <w:rPr>
                <w:rFonts w:ascii="Arial" w:hAnsi="Arial" w:cs="Arial"/>
                <w:sz w:val="18"/>
                <w:szCs w:val="18"/>
              </w:rPr>
            </w:pPr>
            <w:r w:rsidRPr="00FD4AAB">
              <w:rPr>
                <w:rFonts w:ascii="Arial" w:hAnsi="Arial" w:cs="Arial"/>
                <w:sz w:val="18"/>
                <w:szCs w:val="18"/>
              </w:rPr>
              <w:t>Capital de trabajo</w:t>
            </w:r>
          </w:p>
        </w:tc>
        <w:tc>
          <w:tcPr>
            <w:tcW w:w="2171" w:type="dxa"/>
            <w:vAlign w:val="center"/>
          </w:tcPr>
          <w:p w14:paraId="73482445" w14:textId="29E3335B" w:rsidR="00364A90" w:rsidRPr="00FD4AAB" w:rsidRDefault="00364A90" w:rsidP="00364A90">
            <w:pPr>
              <w:widowControl/>
              <w:autoSpaceDE/>
              <w:autoSpaceDN/>
              <w:adjustRightInd/>
              <w:jc w:val="center"/>
              <w:rPr>
                <w:rFonts w:ascii="Arial" w:hAnsi="Arial" w:cs="Arial"/>
                <w:sz w:val="18"/>
                <w:szCs w:val="18"/>
              </w:rPr>
            </w:pPr>
            <w:r>
              <w:rPr>
                <w:rFonts w:ascii="Arial" w:hAnsi="Arial" w:cs="Arial"/>
                <w:sz w:val="20"/>
                <w:szCs w:val="20"/>
                <w:lang w:val="es-419"/>
              </w:rPr>
              <w:t xml:space="preserve">  </w:t>
            </w:r>
            <w:r w:rsidRPr="002F39DA">
              <w:rPr>
                <w:rFonts w:ascii="Arial" w:hAnsi="Arial" w:cs="Arial"/>
                <w:sz w:val="20"/>
                <w:szCs w:val="20"/>
                <w:lang w:val="es-419"/>
              </w:rPr>
              <w:t xml:space="preserve">$ 11.423.951.000   </w:t>
            </w:r>
          </w:p>
        </w:tc>
        <w:tc>
          <w:tcPr>
            <w:tcW w:w="2497" w:type="dxa"/>
            <w:vAlign w:val="center"/>
          </w:tcPr>
          <w:p w14:paraId="31A45F6E" w14:textId="0AC293F6" w:rsidR="00364A90" w:rsidRPr="00FD4AAB" w:rsidRDefault="00364A90" w:rsidP="00364A90">
            <w:pPr>
              <w:jc w:val="center"/>
              <w:rPr>
                <w:rFonts w:ascii="Arial" w:hAnsi="Arial" w:cs="Arial"/>
                <w:sz w:val="18"/>
                <w:szCs w:val="18"/>
              </w:rPr>
            </w:pPr>
            <w:r w:rsidRPr="002F39DA">
              <w:rPr>
                <w:rFonts w:ascii="Arial" w:hAnsi="Arial" w:cs="Arial"/>
                <w:sz w:val="20"/>
                <w:szCs w:val="20"/>
                <w:lang w:val="es-419"/>
              </w:rPr>
              <w:t xml:space="preserve">$    11.423.951.000   </w:t>
            </w:r>
          </w:p>
        </w:tc>
      </w:tr>
      <w:tr w:rsidR="00364A90" w:rsidRPr="00AD26DB" w14:paraId="56C37C09" w14:textId="77777777" w:rsidTr="00D6786C">
        <w:trPr>
          <w:trHeight w:val="70"/>
          <w:jc w:val="center"/>
        </w:trPr>
        <w:tc>
          <w:tcPr>
            <w:tcW w:w="2557" w:type="dxa"/>
            <w:vAlign w:val="center"/>
          </w:tcPr>
          <w:p w14:paraId="05273C33" w14:textId="77777777" w:rsidR="00364A90" w:rsidRPr="00FD4AAB" w:rsidRDefault="00364A90" w:rsidP="00364A90">
            <w:pPr>
              <w:jc w:val="center"/>
              <w:rPr>
                <w:rFonts w:ascii="Arial" w:hAnsi="Arial" w:cs="Arial"/>
                <w:sz w:val="18"/>
                <w:szCs w:val="18"/>
              </w:rPr>
            </w:pPr>
            <w:r w:rsidRPr="00FD4AAB">
              <w:rPr>
                <w:rFonts w:ascii="Arial" w:hAnsi="Arial" w:cs="Arial"/>
                <w:sz w:val="18"/>
                <w:szCs w:val="18"/>
              </w:rPr>
              <w:t>Patrimonio (Ver nota 1)</w:t>
            </w:r>
          </w:p>
        </w:tc>
        <w:tc>
          <w:tcPr>
            <w:tcW w:w="2171" w:type="dxa"/>
            <w:vAlign w:val="center"/>
          </w:tcPr>
          <w:p w14:paraId="1D9BADFD" w14:textId="77777777" w:rsidR="00364A90" w:rsidRPr="002F39DA" w:rsidRDefault="00364A90" w:rsidP="00364A90">
            <w:pPr>
              <w:widowControl/>
              <w:autoSpaceDE/>
              <w:autoSpaceDN/>
              <w:adjustRightInd/>
              <w:rPr>
                <w:rFonts w:ascii="Arial" w:hAnsi="Arial" w:cs="Arial"/>
                <w:sz w:val="20"/>
                <w:szCs w:val="20"/>
                <w:lang w:val="es-419"/>
              </w:rPr>
            </w:pPr>
          </w:p>
          <w:p w14:paraId="786E83DF" w14:textId="0359EE3A" w:rsidR="00364A90" w:rsidRPr="002F39DA" w:rsidRDefault="00364A90" w:rsidP="00364A90">
            <w:pPr>
              <w:widowControl/>
              <w:autoSpaceDE/>
              <w:autoSpaceDN/>
              <w:adjustRightInd/>
              <w:rPr>
                <w:rFonts w:ascii="Arial" w:hAnsi="Arial" w:cs="Arial"/>
                <w:sz w:val="20"/>
                <w:szCs w:val="20"/>
                <w:lang w:val="es-419"/>
              </w:rPr>
            </w:pPr>
            <w:r w:rsidRPr="002F39DA">
              <w:rPr>
                <w:rFonts w:ascii="Arial" w:hAnsi="Arial" w:cs="Arial"/>
                <w:sz w:val="20"/>
                <w:szCs w:val="20"/>
                <w:lang w:val="es-419"/>
              </w:rPr>
              <w:t xml:space="preserve"> </w:t>
            </w:r>
            <w:r>
              <w:rPr>
                <w:rFonts w:ascii="Arial" w:hAnsi="Arial" w:cs="Arial"/>
                <w:sz w:val="20"/>
                <w:szCs w:val="20"/>
                <w:lang w:val="es-419"/>
              </w:rPr>
              <w:t xml:space="preserve"> </w:t>
            </w:r>
            <w:r>
              <w:rPr>
                <w:rFonts w:ascii="Arial" w:hAnsi="Arial" w:cs="Arial"/>
                <w:sz w:val="20"/>
                <w:szCs w:val="20"/>
                <w:lang w:val="es-419"/>
              </w:rPr>
              <w:t xml:space="preserve">   </w:t>
            </w:r>
            <w:r w:rsidRPr="002F39DA">
              <w:rPr>
                <w:rFonts w:ascii="Arial" w:hAnsi="Arial" w:cs="Arial"/>
                <w:sz w:val="20"/>
                <w:szCs w:val="20"/>
                <w:lang w:val="es-419"/>
              </w:rPr>
              <w:t>$ 11.548.435.000</w:t>
            </w:r>
          </w:p>
          <w:p w14:paraId="4D3D25CD" w14:textId="65B2F631" w:rsidR="00364A90" w:rsidRPr="00900ED1" w:rsidRDefault="00364A90" w:rsidP="00364A90">
            <w:pPr>
              <w:jc w:val="center"/>
              <w:rPr>
                <w:sz w:val="18"/>
                <w:szCs w:val="18"/>
              </w:rPr>
            </w:pPr>
          </w:p>
        </w:tc>
        <w:tc>
          <w:tcPr>
            <w:tcW w:w="2497" w:type="dxa"/>
            <w:vAlign w:val="center"/>
          </w:tcPr>
          <w:p w14:paraId="3E560C13" w14:textId="6CEE3324" w:rsidR="00364A90" w:rsidRPr="002F39DA" w:rsidRDefault="00364A90" w:rsidP="00364A90">
            <w:pPr>
              <w:widowControl/>
              <w:autoSpaceDE/>
              <w:autoSpaceDN/>
              <w:adjustRightInd/>
              <w:rPr>
                <w:rFonts w:ascii="Arial" w:hAnsi="Arial" w:cs="Arial"/>
                <w:sz w:val="20"/>
                <w:szCs w:val="20"/>
                <w:lang w:val="es-419"/>
              </w:rPr>
            </w:pPr>
            <w:r>
              <w:rPr>
                <w:rFonts w:ascii="Arial" w:hAnsi="Arial" w:cs="Arial"/>
                <w:sz w:val="20"/>
                <w:szCs w:val="20"/>
                <w:lang w:val="es-419"/>
              </w:rPr>
              <w:t xml:space="preserve">     </w:t>
            </w:r>
            <w:r w:rsidRPr="002F39DA">
              <w:rPr>
                <w:rFonts w:ascii="Arial" w:hAnsi="Arial" w:cs="Arial"/>
                <w:sz w:val="20"/>
                <w:szCs w:val="20"/>
                <w:lang w:val="es-419"/>
              </w:rPr>
              <w:t>$    11.548.435.000</w:t>
            </w:r>
          </w:p>
          <w:p w14:paraId="3DE008EF" w14:textId="42C5EE5C" w:rsidR="00364A90" w:rsidRPr="00FD4AAB" w:rsidRDefault="00364A90" w:rsidP="00364A90">
            <w:pPr>
              <w:jc w:val="center"/>
              <w:rPr>
                <w:rFonts w:ascii="Arial" w:hAnsi="Arial" w:cs="Arial"/>
                <w:sz w:val="18"/>
                <w:szCs w:val="18"/>
              </w:rPr>
            </w:pPr>
          </w:p>
        </w:tc>
      </w:tr>
      <w:tr w:rsidR="00364A90" w:rsidRPr="00AD26DB" w14:paraId="4108B21B" w14:textId="77777777" w:rsidTr="00BA1D32">
        <w:trPr>
          <w:trHeight w:val="20"/>
          <w:jc w:val="center"/>
        </w:trPr>
        <w:tc>
          <w:tcPr>
            <w:tcW w:w="2557" w:type="dxa"/>
            <w:vAlign w:val="center"/>
          </w:tcPr>
          <w:p w14:paraId="247A3C7D" w14:textId="77777777" w:rsidR="00364A90" w:rsidRPr="00FD4AAB" w:rsidRDefault="00364A90" w:rsidP="00364A90">
            <w:pPr>
              <w:jc w:val="center"/>
              <w:rPr>
                <w:rFonts w:ascii="Arial" w:hAnsi="Arial" w:cs="Arial"/>
                <w:sz w:val="18"/>
                <w:szCs w:val="18"/>
              </w:rPr>
            </w:pPr>
          </w:p>
          <w:p w14:paraId="006F4B60" w14:textId="77777777" w:rsidR="00364A90" w:rsidRPr="00FD4AAB" w:rsidRDefault="00364A90" w:rsidP="00364A90">
            <w:pPr>
              <w:jc w:val="center"/>
              <w:rPr>
                <w:rFonts w:ascii="Arial" w:hAnsi="Arial" w:cs="Arial"/>
                <w:sz w:val="18"/>
                <w:szCs w:val="18"/>
              </w:rPr>
            </w:pPr>
            <w:r w:rsidRPr="00FD4AAB">
              <w:rPr>
                <w:rFonts w:ascii="Arial" w:hAnsi="Arial" w:cs="Arial"/>
                <w:sz w:val="18"/>
                <w:szCs w:val="18"/>
              </w:rPr>
              <w:t>Rentabilidad del patrimonio</w:t>
            </w:r>
          </w:p>
        </w:tc>
        <w:tc>
          <w:tcPr>
            <w:tcW w:w="2171" w:type="dxa"/>
            <w:vAlign w:val="center"/>
          </w:tcPr>
          <w:p w14:paraId="48AB4BAF" w14:textId="77777777" w:rsidR="00364A90" w:rsidRPr="00FD4AAB" w:rsidRDefault="00364A90" w:rsidP="00364A90">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0,04</w:t>
            </w:r>
          </w:p>
        </w:tc>
        <w:tc>
          <w:tcPr>
            <w:tcW w:w="2497" w:type="dxa"/>
            <w:vAlign w:val="center"/>
          </w:tcPr>
          <w:p w14:paraId="6E83600D" w14:textId="77777777" w:rsidR="00364A90" w:rsidRPr="00FD4AAB" w:rsidRDefault="00364A90" w:rsidP="00364A90">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0,05</w:t>
            </w:r>
          </w:p>
        </w:tc>
      </w:tr>
      <w:tr w:rsidR="00364A90" w:rsidRPr="00AD26DB" w14:paraId="3F2DA4C3" w14:textId="77777777" w:rsidTr="00BA1D32">
        <w:trPr>
          <w:trHeight w:val="20"/>
          <w:jc w:val="center"/>
        </w:trPr>
        <w:tc>
          <w:tcPr>
            <w:tcW w:w="2557" w:type="dxa"/>
            <w:vAlign w:val="center"/>
          </w:tcPr>
          <w:p w14:paraId="05A5987E" w14:textId="77777777" w:rsidR="00364A90" w:rsidRPr="00FD4AAB" w:rsidRDefault="00364A90" w:rsidP="00364A90">
            <w:pPr>
              <w:jc w:val="center"/>
              <w:rPr>
                <w:rFonts w:ascii="Arial" w:hAnsi="Arial" w:cs="Arial"/>
                <w:sz w:val="18"/>
                <w:szCs w:val="18"/>
              </w:rPr>
            </w:pPr>
          </w:p>
          <w:p w14:paraId="3CD7D5B7" w14:textId="77777777" w:rsidR="00364A90" w:rsidRPr="00FD4AAB" w:rsidRDefault="00364A90" w:rsidP="00364A90">
            <w:pPr>
              <w:jc w:val="center"/>
              <w:rPr>
                <w:rFonts w:ascii="Arial" w:hAnsi="Arial" w:cs="Arial"/>
                <w:sz w:val="18"/>
                <w:szCs w:val="18"/>
              </w:rPr>
            </w:pPr>
            <w:r w:rsidRPr="00FD4AAB">
              <w:rPr>
                <w:rFonts w:ascii="Arial" w:hAnsi="Arial" w:cs="Arial"/>
                <w:sz w:val="18"/>
                <w:szCs w:val="18"/>
              </w:rPr>
              <w:t>Rentabilidad del activo</w:t>
            </w:r>
          </w:p>
        </w:tc>
        <w:tc>
          <w:tcPr>
            <w:tcW w:w="2171" w:type="dxa"/>
            <w:vAlign w:val="center"/>
          </w:tcPr>
          <w:p w14:paraId="3F2EB34F" w14:textId="77777777" w:rsidR="00364A90" w:rsidRPr="00FD4AAB" w:rsidRDefault="00364A90" w:rsidP="00364A90">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0,02</w:t>
            </w:r>
          </w:p>
        </w:tc>
        <w:tc>
          <w:tcPr>
            <w:tcW w:w="2497" w:type="dxa"/>
            <w:vAlign w:val="center"/>
          </w:tcPr>
          <w:p w14:paraId="7DA1B1C4" w14:textId="77777777" w:rsidR="00364A90" w:rsidRPr="00FD4AAB" w:rsidRDefault="00364A90" w:rsidP="00364A90">
            <w:pPr>
              <w:jc w:val="center"/>
              <w:rPr>
                <w:rFonts w:ascii="Arial" w:hAnsi="Arial" w:cs="Arial"/>
                <w:sz w:val="18"/>
                <w:szCs w:val="18"/>
              </w:rPr>
            </w:pPr>
            <m:oMath>
              <m:r>
                <m:rPr>
                  <m:sty m:val="p"/>
                </m:rPr>
                <w:rPr>
                  <w:rFonts w:ascii="Cambria Math" w:hAnsi="Cambria Math" w:cs="Arial"/>
                  <w:sz w:val="18"/>
                  <w:szCs w:val="18"/>
                </w:rPr>
                <m:t>≥</m:t>
              </m:r>
            </m:oMath>
            <w:r w:rsidRPr="00FD4AAB">
              <w:rPr>
                <w:rFonts w:ascii="Arial" w:hAnsi="Arial" w:cs="Arial"/>
                <w:sz w:val="18"/>
                <w:szCs w:val="18"/>
              </w:rPr>
              <w:t>0,03</w:t>
            </w:r>
          </w:p>
        </w:tc>
      </w:tr>
    </w:tbl>
    <w:p w14:paraId="4A48AF69" w14:textId="77777777" w:rsidR="00FD4AAB" w:rsidRDefault="00FD4AAB" w:rsidP="00FD4AAB">
      <w:pPr>
        <w:jc w:val="both"/>
        <w:rPr>
          <w:rFonts w:ascii="Arial" w:hAnsi="Arial" w:cs="Arial"/>
          <w:sz w:val="20"/>
          <w:szCs w:val="20"/>
          <w:lang w:val="es-419"/>
        </w:rPr>
      </w:pPr>
    </w:p>
    <w:p w14:paraId="67C35F2A" w14:textId="77777777" w:rsidR="00FD4AAB" w:rsidRDefault="00FD4AAB" w:rsidP="00FD4AAB">
      <w:pPr>
        <w:jc w:val="both"/>
        <w:rPr>
          <w:rFonts w:ascii="Arial" w:hAnsi="Arial" w:cs="Arial"/>
          <w:sz w:val="20"/>
          <w:szCs w:val="20"/>
          <w:lang w:val="es-419"/>
        </w:rPr>
      </w:pPr>
    </w:p>
    <w:p w14:paraId="49854C3F" w14:textId="5FA5693E" w:rsidR="00FD4AAB" w:rsidRDefault="00FD4AAB" w:rsidP="00FD4AAB">
      <w:pPr>
        <w:jc w:val="both"/>
        <w:rPr>
          <w:rFonts w:ascii="Arial" w:hAnsi="Arial" w:cs="Arial"/>
          <w:bCs/>
          <w:sz w:val="20"/>
          <w:szCs w:val="20"/>
          <w:lang w:val="es-419"/>
        </w:rPr>
      </w:pPr>
      <w:r w:rsidRPr="004F1E0F">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4F1E0F">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4F1E0F">
        <w:rPr>
          <w:rFonts w:ascii="Arial" w:hAnsi="Arial" w:cs="Arial"/>
          <w:sz w:val="20"/>
          <w:szCs w:val="20"/>
          <w:lang w:val="es-419"/>
        </w:rPr>
        <w:t xml:space="preserve">roceso de </w:t>
      </w:r>
      <w:r>
        <w:rPr>
          <w:rFonts w:ascii="Arial" w:hAnsi="Arial" w:cs="Arial"/>
          <w:sz w:val="20"/>
          <w:szCs w:val="20"/>
          <w:lang w:val="es-419"/>
        </w:rPr>
        <w:t>C</w:t>
      </w:r>
      <w:r w:rsidRPr="004F1E0F">
        <w:rPr>
          <w:rFonts w:ascii="Arial" w:hAnsi="Arial" w:cs="Arial"/>
          <w:sz w:val="20"/>
          <w:szCs w:val="20"/>
          <w:lang w:val="es-419"/>
        </w:rPr>
        <w:t xml:space="preserve">ontratación </w:t>
      </w:r>
      <w:r w:rsidRPr="00210FE6">
        <w:rPr>
          <w:rFonts w:ascii="Arial" w:hAnsi="Arial" w:cs="Arial"/>
          <w:sz w:val="20"/>
          <w:szCs w:val="18"/>
        </w:rPr>
        <w:t xml:space="preserve">de </w:t>
      </w:r>
      <w:r>
        <w:rPr>
          <w:rFonts w:ascii="Arial" w:hAnsi="Arial" w:cs="Arial"/>
          <w:sz w:val="20"/>
          <w:szCs w:val="18"/>
        </w:rPr>
        <w:t>licitación de obra pública de</w:t>
      </w:r>
      <w:r w:rsidRPr="00210FE6">
        <w:rPr>
          <w:rFonts w:ascii="Arial" w:hAnsi="Arial" w:cs="Arial"/>
          <w:sz w:val="20"/>
          <w:szCs w:val="18"/>
        </w:rPr>
        <w:t xml:space="preserve"> infraestructura </w:t>
      </w:r>
      <w:r>
        <w:rPr>
          <w:rFonts w:ascii="Arial" w:hAnsi="Arial" w:cs="Arial"/>
          <w:sz w:val="20"/>
          <w:szCs w:val="18"/>
        </w:rPr>
        <w:t>de transporte</w:t>
      </w:r>
      <w:r>
        <w:rPr>
          <w:rFonts w:ascii="Arial" w:hAnsi="Arial" w:cs="Arial"/>
          <w:bCs/>
          <w:sz w:val="20"/>
          <w:szCs w:val="20"/>
          <w:lang w:val="es-419"/>
        </w:rPr>
        <w:t>.</w:t>
      </w:r>
    </w:p>
    <w:p w14:paraId="19CADF03" w14:textId="77777777" w:rsidR="00FD4AAB" w:rsidRDefault="00FD4AAB" w:rsidP="00FD4AAB">
      <w:pPr>
        <w:jc w:val="both"/>
        <w:rPr>
          <w:rFonts w:ascii="Arial" w:hAnsi="Arial" w:cs="Arial"/>
          <w:bCs/>
          <w:sz w:val="20"/>
          <w:szCs w:val="20"/>
          <w:lang w:val="es-419"/>
        </w:rPr>
      </w:pPr>
    </w:p>
    <w:p w14:paraId="16DA2C91" w14:textId="55894418" w:rsidR="00FD4AAB" w:rsidRPr="00FD4AAB" w:rsidRDefault="00FD4AAB" w:rsidP="00FD4AAB">
      <w:pPr>
        <w:jc w:val="both"/>
        <w:rPr>
          <w:rFonts w:ascii="Arial" w:hAnsi="Arial" w:cs="Arial"/>
          <w:sz w:val="20"/>
          <w:szCs w:val="20"/>
          <w:lang w:val="es-419"/>
        </w:rPr>
      </w:pPr>
      <w:r w:rsidRPr="00FD4AAB">
        <w:rPr>
          <w:rFonts w:ascii="Arial" w:hAnsi="Arial" w:cs="Arial"/>
          <w:sz w:val="20"/>
          <w:szCs w:val="20"/>
          <w:lang w:val="es-419"/>
        </w:rPr>
        <w:t>En el evento que el Proceso de Contratación se adelante por lotes o segmentos, los proponentes deberán acreditar los indicadores de capacidad financiera y organizacional para el rango de presupuesto en SMMLV que corresponda, según la sumatoria de los lotes o segmentos a los que se presente, o su sumatoria, si se presenta a varios lotes o segmentos.</w:t>
      </w:r>
    </w:p>
    <w:p w14:paraId="4AEC6C2D" w14:textId="77777777" w:rsidR="00FD4AAB" w:rsidRPr="00FD4AAB" w:rsidRDefault="00FD4AAB" w:rsidP="00FD4AAB">
      <w:pPr>
        <w:jc w:val="both"/>
        <w:rPr>
          <w:rFonts w:ascii="Arial" w:hAnsi="Arial" w:cs="Arial"/>
          <w:sz w:val="20"/>
          <w:szCs w:val="20"/>
          <w:lang w:val="es-419"/>
        </w:rPr>
      </w:pPr>
    </w:p>
    <w:p w14:paraId="0B91E5D6" w14:textId="77777777" w:rsidR="00A342DB" w:rsidRPr="00575A54" w:rsidRDefault="00A342DB" w:rsidP="00434BBB">
      <w:pPr>
        <w:contextualSpacing/>
        <w:jc w:val="both"/>
        <w:rPr>
          <w:rFonts w:ascii="Arial" w:hAnsi="Arial" w:cs="Arial"/>
          <w:sz w:val="20"/>
          <w:szCs w:val="20"/>
        </w:rPr>
      </w:pPr>
    </w:p>
    <w:p w14:paraId="419F7BE9" w14:textId="16D799B9" w:rsidR="003466DD" w:rsidRPr="00575A54" w:rsidRDefault="003466DD" w:rsidP="003466DD">
      <w:pPr>
        <w:contextualSpacing/>
        <w:jc w:val="both"/>
        <w:rPr>
          <w:rFonts w:ascii="Arial" w:hAnsi="Arial" w:cs="Arial"/>
          <w:sz w:val="20"/>
          <w:szCs w:val="20"/>
        </w:rPr>
      </w:pPr>
      <w:r w:rsidRPr="00575A54">
        <w:rPr>
          <w:rFonts w:ascii="Arial" w:hAnsi="Arial" w:cs="Arial"/>
          <w:sz w:val="20"/>
          <w:szCs w:val="20"/>
        </w:rPr>
        <w:t>Finalmente, los indicadores tanto financieros como organizacionales previamente definidos son acordes con los resultados obtenidos tanto en otros procesos de contratación de la misma naturaleza en las entidades estatales como en el sector en general, de acuerdo con los siguientes niveles de cumplimiento:</w:t>
      </w:r>
    </w:p>
    <w:p w14:paraId="6B9E6EC4" w14:textId="77777777" w:rsidR="00F47616" w:rsidRPr="00575A54" w:rsidRDefault="00F47616" w:rsidP="003466DD">
      <w:pPr>
        <w:contextualSpacing/>
        <w:jc w:val="both"/>
        <w:rPr>
          <w:rFonts w:ascii="Arial" w:hAnsi="Arial" w:cs="Arial"/>
          <w:sz w:val="20"/>
          <w:szCs w:val="20"/>
        </w:rPr>
      </w:pPr>
    </w:p>
    <w:bookmarkEnd w:id="0"/>
    <w:bookmarkEnd w:id="1"/>
    <w:bookmarkEnd w:id="2"/>
    <w:bookmarkEnd w:id="3"/>
    <w:bookmarkEnd w:id="4"/>
    <w:p w14:paraId="6339B38E" w14:textId="1C31D98A" w:rsidR="006C234C" w:rsidRPr="00575A54" w:rsidRDefault="006C234C" w:rsidP="003466DD">
      <w:pPr>
        <w:rPr>
          <w:rFonts w:ascii="Arial" w:hAnsi="Arial" w:cs="Arial"/>
          <w:sz w:val="20"/>
          <w:szCs w:val="20"/>
        </w:rPr>
      </w:pPr>
    </w:p>
    <w:p w14:paraId="6BDFD27D" w14:textId="2DF83B25" w:rsidR="006C0EB8" w:rsidRDefault="00364A90" w:rsidP="00364A90">
      <w:pPr>
        <w:rPr>
          <w:noProof/>
        </w:rPr>
      </w:pPr>
      <w:r w:rsidRPr="00364A90">
        <w:drawing>
          <wp:inline distT="0" distB="0" distL="0" distR="0" wp14:anchorId="4F194095" wp14:editId="592CD3F7">
            <wp:extent cx="5428800" cy="1032472"/>
            <wp:effectExtent l="0" t="0" r="635" b="0"/>
            <wp:docPr id="2922152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6414" cy="1035822"/>
                    </a:xfrm>
                    <a:prstGeom prst="rect">
                      <a:avLst/>
                    </a:prstGeom>
                    <a:noFill/>
                    <a:ln>
                      <a:noFill/>
                    </a:ln>
                  </pic:spPr>
                </pic:pic>
              </a:graphicData>
            </a:graphic>
          </wp:inline>
        </w:drawing>
      </w:r>
    </w:p>
    <w:p w14:paraId="63F3AC18" w14:textId="77777777" w:rsidR="00D172F5" w:rsidRPr="00575A54" w:rsidRDefault="00D172F5" w:rsidP="003466DD">
      <w:pPr>
        <w:rPr>
          <w:rFonts w:ascii="Arial" w:hAnsi="Arial" w:cs="Arial"/>
          <w:sz w:val="20"/>
          <w:szCs w:val="20"/>
        </w:rPr>
      </w:pPr>
    </w:p>
    <w:p w14:paraId="166C8914" w14:textId="77777777" w:rsidR="00D172F5" w:rsidRPr="00575A54" w:rsidRDefault="00D172F5" w:rsidP="003466DD">
      <w:pPr>
        <w:rPr>
          <w:rFonts w:ascii="Arial" w:hAnsi="Arial" w:cs="Arial"/>
          <w:sz w:val="20"/>
          <w:szCs w:val="20"/>
        </w:rPr>
      </w:pPr>
    </w:p>
    <w:p w14:paraId="60E40459" w14:textId="20D38AF8" w:rsidR="006C234C" w:rsidRPr="00575A54" w:rsidRDefault="006C234C" w:rsidP="003466DD">
      <w:pPr>
        <w:rPr>
          <w:rFonts w:ascii="Arial" w:hAnsi="Arial" w:cs="Arial"/>
          <w:sz w:val="20"/>
          <w:szCs w:val="20"/>
        </w:rPr>
      </w:pPr>
      <w:r w:rsidRPr="00575A54">
        <w:rPr>
          <w:rFonts w:ascii="Arial" w:hAnsi="Arial" w:cs="Arial"/>
          <w:sz w:val="20"/>
          <w:szCs w:val="20"/>
        </w:rPr>
        <w:t xml:space="preserve">Elaboró: </w:t>
      </w:r>
      <w:r w:rsidR="00AA76F8" w:rsidRPr="00575A54">
        <w:rPr>
          <w:rFonts w:ascii="Arial" w:hAnsi="Arial" w:cs="Arial"/>
          <w:sz w:val="20"/>
          <w:szCs w:val="20"/>
        </w:rPr>
        <w:tab/>
      </w:r>
      <w:r w:rsidR="00EE2F5C" w:rsidRPr="00575A54">
        <w:rPr>
          <w:rFonts w:ascii="Arial" w:hAnsi="Arial" w:cs="Arial"/>
          <w:sz w:val="20"/>
          <w:szCs w:val="20"/>
        </w:rPr>
        <w:t>Lilia Johanna Salamanca Gonzalez -</w:t>
      </w:r>
      <w:r w:rsidRPr="00575A54">
        <w:rPr>
          <w:rFonts w:ascii="Arial" w:hAnsi="Arial" w:cs="Arial"/>
          <w:sz w:val="20"/>
          <w:szCs w:val="20"/>
        </w:rPr>
        <w:t xml:space="preserve"> Contratista Dirección Financiera</w:t>
      </w:r>
    </w:p>
    <w:p w14:paraId="35A83B8F" w14:textId="7EDFD61E" w:rsidR="006C234C" w:rsidRPr="00575A54" w:rsidRDefault="006C234C" w:rsidP="003466DD">
      <w:pPr>
        <w:rPr>
          <w:rFonts w:ascii="Arial" w:hAnsi="Arial" w:cs="Arial"/>
          <w:sz w:val="20"/>
          <w:szCs w:val="20"/>
        </w:rPr>
      </w:pPr>
    </w:p>
    <w:sectPr w:rsidR="006C234C" w:rsidRPr="00575A54" w:rsidSect="00C57742">
      <w:headerReference w:type="default" r:id="rId17"/>
      <w:footerReference w:type="default" r:id="rId18"/>
      <w:pgSz w:w="11906" w:h="16838"/>
      <w:pgMar w:top="2127" w:right="1701" w:bottom="1701" w:left="1701"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FACB2" w14:textId="77777777" w:rsidR="00AC611F" w:rsidRDefault="00AC611F" w:rsidP="00CF442F">
      <w:r>
        <w:separator/>
      </w:r>
    </w:p>
  </w:endnote>
  <w:endnote w:type="continuationSeparator" w:id="0">
    <w:p w14:paraId="7E3E7C01" w14:textId="77777777" w:rsidR="00AC611F" w:rsidRDefault="00AC611F" w:rsidP="00CF4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ork Sans">
    <w:charset w:val="00"/>
    <w:family w:val="auto"/>
    <w:pitch w:val="variable"/>
    <w:sig w:usb0="A00000FF" w:usb1="5000E07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utura Bk BT">
    <w:altName w:val="Segoe UI"/>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7D609" w14:textId="77777777" w:rsidR="002A3F91" w:rsidRPr="00A96716" w:rsidRDefault="002A3F91" w:rsidP="00CF442F">
    <w:pPr>
      <w:pStyle w:val="Piedepgina"/>
      <w:tabs>
        <w:tab w:val="clear" w:pos="8504"/>
        <w:tab w:val="right" w:pos="9540"/>
      </w:tabs>
      <w:jc w:val="right"/>
      <w:rPr>
        <w:rFonts w:ascii="Arial" w:hAnsi="Arial" w:cs="Arial"/>
        <w:b/>
        <w:sz w:val="16"/>
        <w:szCs w:val="16"/>
      </w:rPr>
    </w:pPr>
    <w:r w:rsidRPr="00A96716">
      <w:rPr>
        <w:rFonts w:ascii="Arial" w:hAnsi="Arial" w:cs="Arial"/>
        <w:b/>
        <w:sz w:val="16"/>
        <w:szCs w:val="16"/>
      </w:rPr>
      <w:t>Clave: GDIR-3.0-12-</w:t>
    </w:r>
    <w:r>
      <w:rPr>
        <w:rFonts w:ascii="Arial" w:hAnsi="Arial" w:cs="Arial"/>
        <w:b/>
        <w:sz w:val="16"/>
        <w:szCs w:val="16"/>
      </w:rPr>
      <w:t>08</w:t>
    </w:r>
  </w:p>
  <w:p w14:paraId="29DAF30F" w14:textId="77777777" w:rsidR="002A3F91" w:rsidRPr="00A96716" w:rsidRDefault="002A3F91" w:rsidP="00CF442F">
    <w:pPr>
      <w:pStyle w:val="Piedepgina"/>
      <w:tabs>
        <w:tab w:val="clear" w:pos="8504"/>
        <w:tab w:val="right" w:pos="9540"/>
      </w:tabs>
      <w:jc w:val="right"/>
      <w:rPr>
        <w:rFonts w:ascii="Arial" w:hAnsi="Arial" w:cs="Arial"/>
        <w:b/>
        <w:sz w:val="16"/>
        <w:szCs w:val="16"/>
      </w:rPr>
    </w:pPr>
    <w:r w:rsidRPr="00A96716">
      <w:rPr>
        <w:rFonts w:ascii="Arial" w:hAnsi="Arial" w:cs="Arial"/>
        <w:b/>
        <w:sz w:val="16"/>
        <w:szCs w:val="16"/>
      </w:rPr>
      <w:t>Versión: 01</w:t>
    </w:r>
  </w:p>
  <w:p w14:paraId="4FAB4D7B" w14:textId="77777777" w:rsidR="002A3F91" w:rsidRPr="00A96716" w:rsidRDefault="002A3F91" w:rsidP="00CF442F">
    <w:pPr>
      <w:tabs>
        <w:tab w:val="right" w:pos="9540"/>
      </w:tabs>
      <w:ind w:firstLine="708"/>
      <w:jc w:val="right"/>
      <w:rPr>
        <w:rFonts w:ascii="Arial" w:hAnsi="Arial" w:cs="Arial"/>
        <w:b/>
        <w:sz w:val="16"/>
        <w:szCs w:val="16"/>
      </w:rPr>
    </w:pPr>
    <w:r w:rsidRPr="00A96716">
      <w:rPr>
        <w:rFonts w:ascii="Arial" w:hAnsi="Arial" w:cs="Arial"/>
        <w:b/>
        <w:sz w:val="16"/>
        <w:szCs w:val="16"/>
      </w:rPr>
      <w:t xml:space="preserve">Fecha: </w:t>
    </w:r>
    <w:r>
      <w:rPr>
        <w:rFonts w:ascii="Arial" w:hAnsi="Arial" w:cs="Arial"/>
        <w:b/>
        <w:sz w:val="16"/>
        <w:szCs w:val="16"/>
      </w:rPr>
      <w:t>2</w:t>
    </w:r>
    <w:r w:rsidRPr="00A96716">
      <w:rPr>
        <w:rFonts w:ascii="Arial" w:hAnsi="Arial" w:cs="Arial"/>
        <w:b/>
        <w:sz w:val="16"/>
        <w:szCs w:val="16"/>
      </w:rPr>
      <w:t>0/09/2011</w:t>
    </w:r>
  </w:p>
  <w:p w14:paraId="79C84903" w14:textId="0AA2B0FD" w:rsidR="002A3F91" w:rsidRPr="00E9550A" w:rsidRDefault="002A3F91" w:rsidP="00CF442F">
    <w:pPr>
      <w:pStyle w:val="Piedepgina"/>
      <w:jc w:val="right"/>
      <w:rPr>
        <w:rStyle w:val="Nmerodepgina"/>
        <w:rFonts w:ascii="Arial" w:hAnsi="Arial" w:cs="Arial"/>
        <w:b/>
        <w:sz w:val="16"/>
        <w:szCs w:val="16"/>
      </w:rPr>
    </w:pPr>
    <w:r w:rsidRPr="00E9550A">
      <w:rPr>
        <w:rStyle w:val="Nmerodepgina"/>
        <w:rFonts w:ascii="Arial" w:hAnsi="Arial" w:cs="Arial"/>
        <w:b/>
        <w:sz w:val="16"/>
        <w:szCs w:val="16"/>
      </w:rPr>
      <w:t>Página:</w:t>
    </w:r>
    <w:r>
      <w:rPr>
        <w:rStyle w:val="Nmerodepgina"/>
        <w:rFonts w:ascii="Arial" w:hAnsi="Arial" w:cs="Arial"/>
        <w:b/>
        <w:sz w:val="16"/>
        <w:szCs w:val="16"/>
      </w:rPr>
      <w:t xml:space="preserve"> </w:t>
    </w:r>
    <w:r w:rsidRPr="00E9550A">
      <w:rPr>
        <w:rStyle w:val="Nmerodepgina"/>
        <w:rFonts w:ascii="Arial" w:hAnsi="Arial" w:cs="Arial"/>
        <w:b/>
        <w:sz w:val="16"/>
        <w:szCs w:val="16"/>
      </w:rPr>
      <w:fldChar w:fldCharType="begin"/>
    </w:r>
    <w:r w:rsidRPr="00E9550A">
      <w:rPr>
        <w:rStyle w:val="Nmerodepgina"/>
        <w:rFonts w:ascii="Arial" w:hAnsi="Arial" w:cs="Arial"/>
        <w:b/>
        <w:sz w:val="16"/>
        <w:szCs w:val="16"/>
      </w:rPr>
      <w:instrText xml:space="preserve"> PAGE </w:instrText>
    </w:r>
    <w:r w:rsidRPr="00E9550A">
      <w:rPr>
        <w:rStyle w:val="Nmerodepgina"/>
        <w:rFonts w:ascii="Arial" w:hAnsi="Arial" w:cs="Arial"/>
        <w:b/>
        <w:sz w:val="16"/>
        <w:szCs w:val="16"/>
      </w:rPr>
      <w:fldChar w:fldCharType="separate"/>
    </w:r>
    <w:r>
      <w:rPr>
        <w:rStyle w:val="Nmerodepgina"/>
        <w:rFonts w:ascii="Arial" w:hAnsi="Arial" w:cs="Arial"/>
        <w:b/>
        <w:noProof/>
        <w:sz w:val="16"/>
        <w:szCs w:val="16"/>
      </w:rPr>
      <w:t>5</w:t>
    </w:r>
    <w:r w:rsidRPr="00E9550A">
      <w:rPr>
        <w:rStyle w:val="Nmerodepgina"/>
        <w:rFonts w:ascii="Arial" w:hAnsi="Arial" w:cs="Arial"/>
        <w:b/>
        <w:sz w:val="16"/>
        <w:szCs w:val="16"/>
      </w:rPr>
      <w:fldChar w:fldCharType="end"/>
    </w:r>
    <w:r w:rsidRPr="00E9550A">
      <w:rPr>
        <w:rStyle w:val="Nmerodepgina"/>
        <w:rFonts w:ascii="Arial" w:hAnsi="Arial" w:cs="Arial"/>
        <w:b/>
        <w:sz w:val="16"/>
        <w:szCs w:val="16"/>
      </w:rPr>
      <w:t xml:space="preserve"> de </w:t>
    </w:r>
    <w:r w:rsidRPr="00E9550A">
      <w:rPr>
        <w:rStyle w:val="Nmerodepgina"/>
        <w:rFonts w:ascii="Arial" w:hAnsi="Arial" w:cs="Arial"/>
        <w:b/>
        <w:sz w:val="16"/>
        <w:szCs w:val="16"/>
      </w:rPr>
      <w:fldChar w:fldCharType="begin"/>
    </w:r>
    <w:r w:rsidRPr="00E9550A">
      <w:rPr>
        <w:rStyle w:val="Nmerodepgina"/>
        <w:rFonts w:ascii="Arial" w:hAnsi="Arial" w:cs="Arial"/>
        <w:b/>
        <w:sz w:val="16"/>
        <w:szCs w:val="16"/>
      </w:rPr>
      <w:instrText xml:space="preserve"> NUMPAGES  </w:instrText>
    </w:r>
    <w:r w:rsidRPr="00E9550A">
      <w:rPr>
        <w:rStyle w:val="Nmerodepgina"/>
        <w:rFonts w:ascii="Arial" w:hAnsi="Arial" w:cs="Arial"/>
        <w:b/>
        <w:sz w:val="16"/>
        <w:szCs w:val="16"/>
      </w:rPr>
      <w:fldChar w:fldCharType="separate"/>
    </w:r>
    <w:r>
      <w:rPr>
        <w:rStyle w:val="Nmerodepgina"/>
        <w:rFonts w:ascii="Arial" w:hAnsi="Arial" w:cs="Arial"/>
        <w:b/>
        <w:noProof/>
        <w:sz w:val="16"/>
        <w:szCs w:val="16"/>
      </w:rPr>
      <w:t>5</w:t>
    </w:r>
    <w:r w:rsidRPr="00E9550A">
      <w:rPr>
        <w:rStyle w:val="Nmerodepgina"/>
        <w:rFonts w:ascii="Arial" w:hAnsi="Arial" w:cs="Arial"/>
        <w:b/>
        <w:sz w:val="16"/>
        <w:szCs w:val="16"/>
      </w:rPr>
      <w:fldChar w:fldCharType="end"/>
    </w:r>
  </w:p>
  <w:p w14:paraId="13A5F66C" w14:textId="77777777" w:rsidR="002A3F91" w:rsidRDefault="002A3F91">
    <w:pPr>
      <w:pStyle w:val="Piedepgina"/>
    </w:pPr>
  </w:p>
  <w:p w14:paraId="60EB4A4D" w14:textId="77777777" w:rsidR="002A3F91" w:rsidRDefault="002A3F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719B2" w14:textId="77777777" w:rsidR="00AC611F" w:rsidRDefault="00AC611F" w:rsidP="00CF442F">
      <w:r>
        <w:separator/>
      </w:r>
    </w:p>
  </w:footnote>
  <w:footnote w:type="continuationSeparator" w:id="0">
    <w:p w14:paraId="68AEA002" w14:textId="77777777" w:rsidR="00AC611F" w:rsidRDefault="00AC611F" w:rsidP="00CF44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C64FA" w14:textId="77777777" w:rsidR="002A3F91" w:rsidRDefault="002A3F91">
    <w:pPr>
      <w:pStyle w:val="Encabezado"/>
    </w:pPr>
    <w:r>
      <w:rPr>
        <w:noProof/>
        <w:lang w:val="es-CO" w:eastAsia="es-CO"/>
      </w:rPr>
      <w:drawing>
        <wp:anchor distT="0" distB="0" distL="114300" distR="114300" simplePos="0" relativeHeight="251658240" behindDoc="1" locked="0" layoutInCell="1" allowOverlap="1" wp14:anchorId="097DC91D" wp14:editId="39990C84">
          <wp:simplePos x="0" y="0"/>
          <wp:positionH relativeFrom="column">
            <wp:posOffset>-1402080</wp:posOffset>
          </wp:positionH>
          <wp:positionV relativeFrom="paragraph">
            <wp:posOffset>-428625</wp:posOffset>
          </wp:positionV>
          <wp:extent cx="3943350" cy="1323975"/>
          <wp:effectExtent l="0" t="0" r="0" b="0"/>
          <wp:wrapNone/>
          <wp:docPr id="3" name="Imagen 26" descr="Descripción: Marca Aeroci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Descripción: Marca Aerocivil"/>
                  <pic:cNvPicPr>
                    <a:picLocks noChangeAspect="1" noChangeArrowheads="1"/>
                  </pic:cNvPicPr>
                </pic:nvPicPr>
                <pic:blipFill>
                  <a:blip r:embed="rId1"/>
                  <a:srcRect/>
                  <a:stretch>
                    <a:fillRect/>
                  </a:stretch>
                </pic:blipFill>
                <pic:spPr bwMode="auto">
                  <a:xfrm>
                    <a:off x="0" y="0"/>
                    <a:ext cx="3943350" cy="13239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3EEC"/>
    <w:multiLevelType w:val="hybridMultilevel"/>
    <w:tmpl w:val="6CE4D962"/>
    <w:lvl w:ilvl="0" w:tplc="DCE6E76A">
      <w:start w:val="1"/>
      <w:numFmt w:val="bullet"/>
      <w:lvlText w:val="•"/>
      <w:lvlJc w:val="left"/>
      <w:pPr>
        <w:ind w:left="7717" w:hanging="705"/>
      </w:pPr>
      <w:rPr>
        <w:rFonts w:ascii="Work Sans" w:eastAsia="Times New Roman" w:hAnsi="Work Sans" w:hint="default"/>
      </w:rPr>
    </w:lvl>
    <w:lvl w:ilvl="1" w:tplc="240A0003" w:tentative="1">
      <w:start w:val="1"/>
      <w:numFmt w:val="bullet"/>
      <w:lvlText w:val="o"/>
      <w:lvlJc w:val="left"/>
      <w:pPr>
        <w:ind w:left="7317" w:hanging="360"/>
      </w:pPr>
      <w:rPr>
        <w:rFonts w:ascii="Courier New" w:hAnsi="Courier New" w:hint="default"/>
      </w:rPr>
    </w:lvl>
    <w:lvl w:ilvl="2" w:tplc="240A0005" w:tentative="1">
      <w:start w:val="1"/>
      <w:numFmt w:val="bullet"/>
      <w:lvlText w:val=""/>
      <w:lvlJc w:val="left"/>
      <w:pPr>
        <w:ind w:left="8037" w:hanging="360"/>
      </w:pPr>
      <w:rPr>
        <w:rFonts w:ascii="Wingdings" w:hAnsi="Wingdings" w:hint="default"/>
      </w:rPr>
    </w:lvl>
    <w:lvl w:ilvl="3" w:tplc="240A0001" w:tentative="1">
      <w:start w:val="1"/>
      <w:numFmt w:val="bullet"/>
      <w:lvlText w:val=""/>
      <w:lvlJc w:val="left"/>
      <w:pPr>
        <w:ind w:left="8757" w:hanging="360"/>
      </w:pPr>
      <w:rPr>
        <w:rFonts w:ascii="Symbol" w:hAnsi="Symbol" w:hint="default"/>
      </w:rPr>
    </w:lvl>
    <w:lvl w:ilvl="4" w:tplc="240A0003" w:tentative="1">
      <w:start w:val="1"/>
      <w:numFmt w:val="bullet"/>
      <w:lvlText w:val="o"/>
      <w:lvlJc w:val="left"/>
      <w:pPr>
        <w:ind w:left="9477" w:hanging="360"/>
      </w:pPr>
      <w:rPr>
        <w:rFonts w:ascii="Courier New" w:hAnsi="Courier New" w:hint="default"/>
      </w:rPr>
    </w:lvl>
    <w:lvl w:ilvl="5" w:tplc="240A0005" w:tentative="1">
      <w:start w:val="1"/>
      <w:numFmt w:val="bullet"/>
      <w:lvlText w:val=""/>
      <w:lvlJc w:val="left"/>
      <w:pPr>
        <w:ind w:left="10197" w:hanging="360"/>
      </w:pPr>
      <w:rPr>
        <w:rFonts w:ascii="Wingdings" w:hAnsi="Wingdings" w:hint="default"/>
      </w:rPr>
    </w:lvl>
    <w:lvl w:ilvl="6" w:tplc="240A0001" w:tentative="1">
      <w:start w:val="1"/>
      <w:numFmt w:val="bullet"/>
      <w:lvlText w:val=""/>
      <w:lvlJc w:val="left"/>
      <w:pPr>
        <w:ind w:left="10917" w:hanging="360"/>
      </w:pPr>
      <w:rPr>
        <w:rFonts w:ascii="Symbol" w:hAnsi="Symbol" w:hint="default"/>
      </w:rPr>
    </w:lvl>
    <w:lvl w:ilvl="7" w:tplc="240A0003" w:tentative="1">
      <w:start w:val="1"/>
      <w:numFmt w:val="bullet"/>
      <w:lvlText w:val="o"/>
      <w:lvlJc w:val="left"/>
      <w:pPr>
        <w:ind w:left="11637" w:hanging="360"/>
      </w:pPr>
      <w:rPr>
        <w:rFonts w:ascii="Courier New" w:hAnsi="Courier New" w:hint="default"/>
      </w:rPr>
    </w:lvl>
    <w:lvl w:ilvl="8" w:tplc="240A0005" w:tentative="1">
      <w:start w:val="1"/>
      <w:numFmt w:val="bullet"/>
      <w:lvlText w:val=""/>
      <w:lvlJc w:val="left"/>
      <w:pPr>
        <w:ind w:left="12357" w:hanging="360"/>
      </w:pPr>
      <w:rPr>
        <w:rFonts w:ascii="Wingdings" w:hAnsi="Wingdings" w:hint="default"/>
      </w:rPr>
    </w:lvl>
  </w:abstractNum>
  <w:abstractNum w:abstractNumId="1" w15:restartNumberingAfterBreak="0">
    <w:nsid w:val="09996AC4"/>
    <w:multiLevelType w:val="hybridMultilevel"/>
    <w:tmpl w:val="06D0A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05551"/>
    <w:multiLevelType w:val="hybridMultilevel"/>
    <w:tmpl w:val="B0FEA8DC"/>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0AEB0DFD"/>
    <w:multiLevelType w:val="hybridMultilevel"/>
    <w:tmpl w:val="92EAC958"/>
    <w:lvl w:ilvl="0" w:tplc="E4006492">
      <w:start w:val="25"/>
      <w:numFmt w:val="decimal"/>
      <w:lvlText w:val="%1."/>
      <w:lvlJc w:val="left"/>
      <w:pPr>
        <w:ind w:left="1353" w:hanging="360"/>
      </w:pPr>
      <w:rPr>
        <w:rFonts w:cs="Times New Roman" w:hint="default"/>
        <w:i/>
      </w:rPr>
    </w:lvl>
    <w:lvl w:ilvl="1" w:tplc="240A0019" w:tentative="1">
      <w:start w:val="1"/>
      <w:numFmt w:val="lowerLetter"/>
      <w:lvlText w:val="%2."/>
      <w:lvlJc w:val="left"/>
      <w:pPr>
        <w:ind w:left="2073" w:hanging="360"/>
      </w:pPr>
      <w:rPr>
        <w:rFonts w:cs="Times New Roman"/>
      </w:rPr>
    </w:lvl>
    <w:lvl w:ilvl="2" w:tplc="240A001B" w:tentative="1">
      <w:start w:val="1"/>
      <w:numFmt w:val="lowerRoman"/>
      <w:lvlText w:val="%3."/>
      <w:lvlJc w:val="right"/>
      <w:pPr>
        <w:ind w:left="2793" w:hanging="180"/>
      </w:pPr>
      <w:rPr>
        <w:rFonts w:cs="Times New Roman"/>
      </w:rPr>
    </w:lvl>
    <w:lvl w:ilvl="3" w:tplc="240A000F" w:tentative="1">
      <w:start w:val="1"/>
      <w:numFmt w:val="decimal"/>
      <w:lvlText w:val="%4."/>
      <w:lvlJc w:val="left"/>
      <w:pPr>
        <w:ind w:left="3513" w:hanging="360"/>
      </w:pPr>
      <w:rPr>
        <w:rFonts w:cs="Times New Roman"/>
      </w:rPr>
    </w:lvl>
    <w:lvl w:ilvl="4" w:tplc="240A0019" w:tentative="1">
      <w:start w:val="1"/>
      <w:numFmt w:val="lowerLetter"/>
      <w:lvlText w:val="%5."/>
      <w:lvlJc w:val="left"/>
      <w:pPr>
        <w:ind w:left="4233" w:hanging="360"/>
      </w:pPr>
      <w:rPr>
        <w:rFonts w:cs="Times New Roman"/>
      </w:rPr>
    </w:lvl>
    <w:lvl w:ilvl="5" w:tplc="240A001B" w:tentative="1">
      <w:start w:val="1"/>
      <w:numFmt w:val="lowerRoman"/>
      <w:lvlText w:val="%6."/>
      <w:lvlJc w:val="right"/>
      <w:pPr>
        <w:ind w:left="4953" w:hanging="180"/>
      </w:pPr>
      <w:rPr>
        <w:rFonts w:cs="Times New Roman"/>
      </w:rPr>
    </w:lvl>
    <w:lvl w:ilvl="6" w:tplc="240A000F" w:tentative="1">
      <w:start w:val="1"/>
      <w:numFmt w:val="decimal"/>
      <w:lvlText w:val="%7."/>
      <w:lvlJc w:val="left"/>
      <w:pPr>
        <w:ind w:left="5673" w:hanging="360"/>
      </w:pPr>
      <w:rPr>
        <w:rFonts w:cs="Times New Roman"/>
      </w:rPr>
    </w:lvl>
    <w:lvl w:ilvl="7" w:tplc="240A0019" w:tentative="1">
      <w:start w:val="1"/>
      <w:numFmt w:val="lowerLetter"/>
      <w:lvlText w:val="%8."/>
      <w:lvlJc w:val="left"/>
      <w:pPr>
        <w:ind w:left="6393" w:hanging="360"/>
      </w:pPr>
      <w:rPr>
        <w:rFonts w:cs="Times New Roman"/>
      </w:rPr>
    </w:lvl>
    <w:lvl w:ilvl="8" w:tplc="240A001B" w:tentative="1">
      <w:start w:val="1"/>
      <w:numFmt w:val="lowerRoman"/>
      <w:lvlText w:val="%9."/>
      <w:lvlJc w:val="right"/>
      <w:pPr>
        <w:ind w:left="7113" w:hanging="180"/>
      </w:pPr>
      <w:rPr>
        <w:rFonts w:cs="Times New Roman"/>
      </w:rPr>
    </w:lvl>
  </w:abstractNum>
  <w:abstractNum w:abstractNumId="4" w15:restartNumberingAfterBreak="0">
    <w:nsid w:val="171D5E05"/>
    <w:multiLevelType w:val="multilevel"/>
    <w:tmpl w:val="5218DDA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BB536A2"/>
    <w:multiLevelType w:val="hybridMultilevel"/>
    <w:tmpl w:val="402AE91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CBF0782"/>
    <w:multiLevelType w:val="multilevel"/>
    <w:tmpl w:val="92D684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09D5E5A"/>
    <w:multiLevelType w:val="hybridMultilevel"/>
    <w:tmpl w:val="8C60E33E"/>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2459369D"/>
    <w:multiLevelType w:val="hybridMultilevel"/>
    <w:tmpl w:val="C5E44E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63C04C5"/>
    <w:multiLevelType w:val="hybridMultilevel"/>
    <w:tmpl w:val="5E8A5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A75794"/>
    <w:multiLevelType w:val="hybridMultilevel"/>
    <w:tmpl w:val="30C8F0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D833CC0"/>
    <w:multiLevelType w:val="hybridMultilevel"/>
    <w:tmpl w:val="C70CAC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BB3DDA"/>
    <w:multiLevelType w:val="hybridMultilevel"/>
    <w:tmpl w:val="2716BE6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15:restartNumberingAfterBreak="0">
    <w:nsid w:val="383630F9"/>
    <w:multiLevelType w:val="hybridMultilevel"/>
    <w:tmpl w:val="5EAECE64"/>
    <w:lvl w:ilvl="0" w:tplc="D2B06606">
      <w:start w:val="41"/>
      <w:numFmt w:val="decimal"/>
      <w:lvlText w:val="%1."/>
      <w:lvlJc w:val="left"/>
      <w:pPr>
        <w:ind w:left="1353" w:hanging="360"/>
      </w:pPr>
      <w:rPr>
        <w:rFonts w:cs="Times New Roman" w:hint="default"/>
      </w:rPr>
    </w:lvl>
    <w:lvl w:ilvl="1" w:tplc="240A0019" w:tentative="1">
      <w:start w:val="1"/>
      <w:numFmt w:val="lowerLetter"/>
      <w:lvlText w:val="%2."/>
      <w:lvlJc w:val="left"/>
      <w:pPr>
        <w:ind w:left="2073" w:hanging="360"/>
      </w:pPr>
      <w:rPr>
        <w:rFonts w:cs="Times New Roman"/>
      </w:rPr>
    </w:lvl>
    <w:lvl w:ilvl="2" w:tplc="240A001B" w:tentative="1">
      <w:start w:val="1"/>
      <w:numFmt w:val="lowerRoman"/>
      <w:lvlText w:val="%3."/>
      <w:lvlJc w:val="right"/>
      <w:pPr>
        <w:ind w:left="2793" w:hanging="180"/>
      </w:pPr>
      <w:rPr>
        <w:rFonts w:cs="Times New Roman"/>
      </w:rPr>
    </w:lvl>
    <w:lvl w:ilvl="3" w:tplc="240A000F" w:tentative="1">
      <w:start w:val="1"/>
      <w:numFmt w:val="decimal"/>
      <w:lvlText w:val="%4."/>
      <w:lvlJc w:val="left"/>
      <w:pPr>
        <w:ind w:left="3513" w:hanging="360"/>
      </w:pPr>
      <w:rPr>
        <w:rFonts w:cs="Times New Roman"/>
      </w:rPr>
    </w:lvl>
    <w:lvl w:ilvl="4" w:tplc="240A0019" w:tentative="1">
      <w:start w:val="1"/>
      <w:numFmt w:val="lowerLetter"/>
      <w:lvlText w:val="%5."/>
      <w:lvlJc w:val="left"/>
      <w:pPr>
        <w:ind w:left="4233" w:hanging="360"/>
      </w:pPr>
      <w:rPr>
        <w:rFonts w:cs="Times New Roman"/>
      </w:rPr>
    </w:lvl>
    <w:lvl w:ilvl="5" w:tplc="240A001B" w:tentative="1">
      <w:start w:val="1"/>
      <w:numFmt w:val="lowerRoman"/>
      <w:lvlText w:val="%6."/>
      <w:lvlJc w:val="right"/>
      <w:pPr>
        <w:ind w:left="4953" w:hanging="180"/>
      </w:pPr>
      <w:rPr>
        <w:rFonts w:cs="Times New Roman"/>
      </w:rPr>
    </w:lvl>
    <w:lvl w:ilvl="6" w:tplc="240A000F" w:tentative="1">
      <w:start w:val="1"/>
      <w:numFmt w:val="decimal"/>
      <w:lvlText w:val="%7."/>
      <w:lvlJc w:val="left"/>
      <w:pPr>
        <w:ind w:left="5673" w:hanging="360"/>
      </w:pPr>
      <w:rPr>
        <w:rFonts w:cs="Times New Roman"/>
      </w:rPr>
    </w:lvl>
    <w:lvl w:ilvl="7" w:tplc="240A0019" w:tentative="1">
      <w:start w:val="1"/>
      <w:numFmt w:val="lowerLetter"/>
      <w:lvlText w:val="%8."/>
      <w:lvlJc w:val="left"/>
      <w:pPr>
        <w:ind w:left="6393" w:hanging="360"/>
      </w:pPr>
      <w:rPr>
        <w:rFonts w:cs="Times New Roman"/>
      </w:rPr>
    </w:lvl>
    <w:lvl w:ilvl="8" w:tplc="240A001B" w:tentative="1">
      <w:start w:val="1"/>
      <w:numFmt w:val="lowerRoman"/>
      <w:lvlText w:val="%9."/>
      <w:lvlJc w:val="right"/>
      <w:pPr>
        <w:ind w:left="7113" w:hanging="180"/>
      </w:pPr>
      <w:rPr>
        <w:rFonts w:cs="Times New Roman"/>
      </w:rPr>
    </w:lvl>
  </w:abstractNum>
  <w:abstractNum w:abstractNumId="15" w15:restartNumberingAfterBreak="0">
    <w:nsid w:val="3976282C"/>
    <w:multiLevelType w:val="hybridMultilevel"/>
    <w:tmpl w:val="06D0A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584D48"/>
    <w:multiLevelType w:val="hybridMultilevel"/>
    <w:tmpl w:val="06D0A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3A53CB"/>
    <w:multiLevelType w:val="multilevel"/>
    <w:tmpl w:val="CF20BCB6"/>
    <w:lvl w:ilvl="0">
      <w:numFmt w:val="bullet"/>
      <w:lvlText w:val=""/>
      <w:lvlJc w:val="left"/>
      <w:pPr>
        <w:ind w:left="1146" w:hanging="360"/>
      </w:pPr>
      <w:rPr>
        <w:rFonts w:ascii="Symbol" w:hAnsi="Symbo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18" w15:restartNumberingAfterBreak="0">
    <w:nsid w:val="46D059B4"/>
    <w:multiLevelType w:val="hybridMultilevel"/>
    <w:tmpl w:val="3962AC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9A767F"/>
    <w:multiLevelType w:val="multilevel"/>
    <w:tmpl w:val="886AED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5196BAC"/>
    <w:multiLevelType w:val="hybridMultilevel"/>
    <w:tmpl w:val="CC0A2E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D365D6"/>
    <w:multiLevelType w:val="hybridMultilevel"/>
    <w:tmpl w:val="D95AD260"/>
    <w:lvl w:ilvl="0" w:tplc="5B3EE0A8">
      <w:start w:val="1"/>
      <w:numFmt w:val="upperRoman"/>
      <w:pStyle w:val="Ttulo1"/>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6C1ABF"/>
    <w:multiLevelType w:val="hybridMultilevel"/>
    <w:tmpl w:val="06D0A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C913901"/>
    <w:multiLevelType w:val="hybridMultilevel"/>
    <w:tmpl w:val="06D0A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E7A1D94"/>
    <w:multiLevelType w:val="multilevel"/>
    <w:tmpl w:val="F3F83CEA"/>
    <w:lvl w:ilvl="0">
      <w:numFmt w:val="bullet"/>
      <w:lvlText w:val=""/>
      <w:lvlJc w:val="left"/>
      <w:pPr>
        <w:ind w:left="1146" w:hanging="360"/>
      </w:pPr>
      <w:rPr>
        <w:rFonts w:ascii="Symbol" w:hAnsi="Symbo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25" w15:restartNumberingAfterBreak="0">
    <w:nsid w:val="700E144E"/>
    <w:multiLevelType w:val="hybridMultilevel"/>
    <w:tmpl w:val="E4AE701C"/>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15:restartNumberingAfterBreak="0">
    <w:nsid w:val="701F198B"/>
    <w:multiLevelType w:val="hybridMultilevel"/>
    <w:tmpl w:val="06D0A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3604B7"/>
    <w:multiLevelType w:val="hybridMultilevel"/>
    <w:tmpl w:val="06D0AE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B71EC"/>
    <w:multiLevelType w:val="multilevel"/>
    <w:tmpl w:val="7446467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34159731">
    <w:abstractNumId w:val="1"/>
  </w:num>
  <w:num w:numId="2" w16cid:durableId="1093162314">
    <w:abstractNumId w:val="22"/>
  </w:num>
  <w:num w:numId="3" w16cid:durableId="580220174">
    <w:abstractNumId w:val="23"/>
  </w:num>
  <w:num w:numId="4" w16cid:durableId="1791391034">
    <w:abstractNumId w:val="16"/>
  </w:num>
  <w:num w:numId="5" w16cid:durableId="110903939">
    <w:abstractNumId w:val="27"/>
  </w:num>
  <w:num w:numId="6" w16cid:durableId="135996172">
    <w:abstractNumId w:val="15"/>
  </w:num>
  <w:num w:numId="7" w16cid:durableId="710880275">
    <w:abstractNumId w:val="26"/>
  </w:num>
  <w:num w:numId="8" w16cid:durableId="1493521226">
    <w:abstractNumId w:val="25"/>
  </w:num>
  <w:num w:numId="9" w16cid:durableId="1172069510">
    <w:abstractNumId w:val="0"/>
  </w:num>
  <w:num w:numId="10" w16cid:durableId="1992756648">
    <w:abstractNumId w:val="2"/>
  </w:num>
  <w:num w:numId="11" w16cid:durableId="2004507981">
    <w:abstractNumId w:val="3"/>
  </w:num>
  <w:num w:numId="12" w16cid:durableId="853498163">
    <w:abstractNumId w:val="14"/>
  </w:num>
  <w:num w:numId="13" w16cid:durableId="91978042">
    <w:abstractNumId w:val="13"/>
  </w:num>
  <w:num w:numId="14" w16cid:durableId="2075153541">
    <w:abstractNumId w:val="21"/>
  </w:num>
  <w:num w:numId="15" w16cid:durableId="905723890">
    <w:abstractNumId w:val="24"/>
  </w:num>
  <w:num w:numId="16" w16cid:durableId="1169445089">
    <w:abstractNumId w:val="17"/>
  </w:num>
  <w:num w:numId="17" w16cid:durableId="1539968279">
    <w:abstractNumId w:val="6"/>
  </w:num>
  <w:num w:numId="18" w16cid:durableId="516194300">
    <w:abstractNumId w:val="19"/>
  </w:num>
  <w:num w:numId="19" w16cid:durableId="1966694364">
    <w:abstractNumId w:val="8"/>
  </w:num>
  <w:num w:numId="20" w16cid:durableId="19017915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668129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3427092">
    <w:abstractNumId w:val="7"/>
  </w:num>
  <w:num w:numId="23" w16cid:durableId="730811313">
    <w:abstractNumId w:val="11"/>
  </w:num>
  <w:num w:numId="24" w16cid:durableId="2096438135">
    <w:abstractNumId w:val="18"/>
  </w:num>
  <w:num w:numId="25" w16cid:durableId="1956977676">
    <w:abstractNumId w:val="5"/>
  </w:num>
  <w:num w:numId="26" w16cid:durableId="754060846">
    <w:abstractNumId w:val="12"/>
  </w:num>
  <w:num w:numId="27" w16cid:durableId="1624144018">
    <w:abstractNumId w:val="10"/>
  </w:num>
  <w:num w:numId="28" w16cid:durableId="1788700413">
    <w:abstractNumId w:val="20"/>
  </w:num>
  <w:num w:numId="29" w16cid:durableId="15935829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473"/>
    <w:rsid w:val="00007153"/>
    <w:rsid w:val="00012070"/>
    <w:rsid w:val="00013A40"/>
    <w:rsid w:val="0002015A"/>
    <w:rsid w:val="00020CDB"/>
    <w:rsid w:val="00023D11"/>
    <w:rsid w:val="000251E2"/>
    <w:rsid w:val="00030A49"/>
    <w:rsid w:val="00031F69"/>
    <w:rsid w:val="000355BC"/>
    <w:rsid w:val="00037CB5"/>
    <w:rsid w:val="00041104"/>
    <w:rsid w:val="00045607"/>
    <w:rsid w:val="00051775"/>
    <w:rsid w:val="00065927"/>
    <w:rsid w:val="00080A81"/>
    <w:rsid w:val="000A0711"/>
    <w:rsid w:val="000A2479"/>
    <w:rsid w:val="000A4F0B"/>
    <w:rsid w:val="000B1198"/>
    <w:rsid w:val="000B2407"/>
    <w:rsid w:val="000B24FE"/>
    <w:rsid w:val="000B4115"/>
    <w:rsid w:val="000B750C"/>
    <w:rsid w:val="000C06BD"/>
    <w:rsid w:val="000C7597"/>
    <w:rsid w:val="000E210B"/>
    <w:rsid w:val="000E5231"/>
    <w:rsid w:val="000E5812"/>
    <w:rsid w:val="000E6ACE"/>
    <w:rsid w:val="000F3046"/>
    <w:rsid w:val="000F6112"/>
    <w:rsid w:val="000F65A2"/>
    <w:rsid w:val="00101046"/>
    <w:rsid w:val="00105E9C"/>
    <w:rsid w:val="00112BC7"/>
    <w:rsid w:val="00126F87"/>
    <w:rsid w:val="001310B5"/>
    <w:rsid w:val="00135D70"/>
    <w:rsid w:val="00141FAC"/>
    <w:rsid w:val="0014473E"/>
    <w:rsid w:val="00153E77"/>
    <w:rsid w:val="001558AC"/>
    <w:rsid w:val="00160BA9"/>
    <w:rsid w:val="00165D80"/>
    <w:rsid w:val="00176460"/>
    <w:rsid w:val="001830B7"/>
    <w:rsid w:val="00186988"/>
    <w:rsid w:val="00196026"/>
    <w:rsid w:val="00197D4B"/>
    <w:rsid w:val="001A103A"/>
    <w:rsid w:val="001B0124"/>
    <w:rsid w:val="001B23E3"/>
    <w:rsid w:val="001B48B4"/>
    <w:rsid w:val="001B4A59"/>
    <w:rsid w:val="001B7FBB"/>
    <w:rsid w:val="001C088F"/>
    <w:rsid w:val="001E0EFA"/>
    <w:rsid w:val="001F0A3B"/>
    <w:rsid w:val="001F3408"/>
    <w:rsid w:val="001F3A19"/>
    <w:rsid w:val="001F509C"/>
    <w:rsid w:val="0021522D"/>
    <w:rsid w:val="00225338"/>
    <w:rsid w:val="00237D7A"/>
    <w:rsid w:val="00245539"/>
    <w:rsid w:val="00245DD3"/>
    <w:rsid w:val="00246DEB"/>
    <w:rsid w:val="00247278"/>
    <w:rsid w:val="00250209"/>
    <w:rsid w:val="00251A20"/>
    <w:rsid w:val="0027115B"/>
    <w:rsid w:val="00273B10"/>
    <w:rsid w:val="00276E87"/>
    <w:rsid w:val="002800FA"/>
    <w:rsid w:val="0028191E"/>
    <w:rsid w:val="00281B0E"/>
    <w:rsid w:val="002828EB"/>
    <w:rsid w:val="00284B3C"/>
    <w:rsid w:val="0029201E"/>
    <w:rsid w:val="0029408C"/>
    <w:rsid w:val="002A14A6"/>
    <w:rsid w:val="002A3240"/>
    <w:rsid w:val="002A3F91"/>
    <w:rsid w:val="002A7EDF"/>
    <w:rsid w:val="002B2C61"/>
    <w:rsid w:val="002C127D"/>
    <w:rsid w:val="002C13DC"/>
    <w:rsid w:val="002D12BD"/>
    <w:rsid w:val="002D2F2F"/>
    <w:rsid w:val="002E229E"/>
    <w:rsid w:val="002E3D4E"/>
    <w:rsid w:val="002E6870"/>
    <w:rsid w:val="002F1940"/>
    <w:rsid w:val="002F39A4"/>
    <w:rsid w:val="002F39DA"/>
    <w:rsid w:val="002F7713"/>
    <w:rsid w:val="0031141D"/>
    <w:rsid w:val="0031271F"/>
    <w:rsid w:val="0031406D"/>
    <w:rsid w:val="00317E79"/>
    <w:rsid w:val="0032091E"/>
    <w:rsid w:val="00321CD1"/>
    <w:rsid w:val="003374CC"/>
    <w:rsid w:val="00342010"/>
    <w:rsid w:val="00342EF9"/>
    <w:rsid w:val="003456A4"/>
    <w:rsid w:val="003466DD"/>
    <w:rsid w:val="003512BD"/>
    <w:rsid w:val="00351B3E"/>
    <w:rsid w:val="003549E2"/>
    <w:rsid w:val="00363140"/>
    <w:rsid w:val="00364A90"/>
    <w:rsid w:val="00371BAB"/>
    <w:rsid w:val="00381DD5"/>
    <w:rsid w:val="00383B86"/>
    <w:rsid w:val="00386BB1"/>
    <w:rsid w:val="003933BD"/>
    <w:rsid w:val="0039477B"/>
    <w:rsid w:val="003A0CE2"/>
    <w:rsid w:val="003B44BE"/>
    <w:rsid w:val="003C231F"/>
    <w:rsid w:val="003D2098"/>
    <w:rsid w:val="003D4011"/>
    <w:rsid w:val="003D7355"/>
    <w:rsid w:val="003F0FFF"/>
    <w:rsid w:val="004003C4"/>
    <w:rsid w:val="0040242E"/>
    <w:rsid w:val="00406F34"/>
    <w:rsid w:val="00407DDC"/>
    <w:rsid w:val="004141DB"/>
    <w:rsid w:val="00414E87"/>
    <w:rsid w:val="00417043"/>
    <w:rsid w:val="00422CEF"/>
    <w:rsid w:val="004260EC"/>
    <w:rsid w:val="00434BBB"/>
    <w:rsid w:val="004413E2"/>
    <w:rsid w:val="00444E9E"/>
    <w:rsid w:val="0044723A"/>
    <w:rsid w:val="004540B4"/>
    <w:rsid w:val="004621A6"/>
    <w:rsid w:val="00476CDA"/>
    <w:rsid w:val="00480404"/>
    <w:rsid w:val="00481E29"/>
    <w:rsid w:val="00486822"/>
    <w:rsid w:val="00487544"/>
    <w:rsid w:val="00487DF9"/>
    <w:rsid w:val="004A0792"/>
    <w:rsid w:val="004A51CE"/>
    <w:rsid w:val="004A5D63"/>
    <w:rsid w:val="004A71B6"/>
    <w:rsid w:val="004B0971"/>
    <w:rsid w:val="004C2004"/>
    <w:rsid w:val="004C3E6B"/>
    <w:rsid w:val="004C6D2D"/>
    <w:rsid w:val="004C71AD"/>
    <w:rsid w:val="004D2EF8"/>
    <w:rsid w:val="004D4880"/>
    <w:rsid w:val="004D7473"/>
    <w:rsid w:val="00513961"/>
    <w:rsid w:val="00513F17"/>
    <w:rsid w:val="00532579"/>
    <w:rsid w:val="005339C1"/>
    <w:rsid w:val="00542C07"/>
    <w:rsid w:val="00546C74"/>
    <w:rsid w:val="00553D19"/>
    <w:rsid w:val="00556A33"/>
    <w:rsid w:val="00560475"/>
    <w:rsid w:val="0057103B"/>
    <w:rsid w:val="00571ACE"/>
    <w:rsid w:val="00575A54"/>
    <w:rsid w:val="00583DE4"/>
    <w:rsid w:val="00585AD7"/>
    <w:rsid w:val="005A3BE8"/>
    <w:rsid w:val="005C3BE7"/>
    <w:rsid w:val="005D3815"/>
    <w:rsid w:val="005D3A86"/>
    <w:rsid w:val="005D4E27"/>
    <w:rsid w:val="005D775B"/>
    <w:rsid w:val="005E035F"/>
    <w:rsid w:val="005E192B"/>
    <w:rsid w:val="005E1D0A"/>
    <w:rsid w:val="005E33AB"/>
    <w:rsid w:val="005E6675"/>
    <w:rsid w:val="005F3CA1"/>
    <w:rsid w:val="005F4F0F"/>
    <w:rsid w:val="005F7EDA"/>
    <w:rsid w:val="00611ED9"/>
    <w:rsid w:val="006120AD"/>
    <w:rsid w:val="0061268C"/>
    <w:rsid w:val="0061524A"/>
    <w:rsid w:val="00615AC0"/>
    <w:rsid w:val="00617DC2"/>
    <w:rsid w:val="00617E4F"/>
    <w:rsid w:val="0062148C"/>
    <w:rsid w:val="00621DB4"/>
    <w:rsid w:val="00623FEC"/>
    <w:rsid w:val="006247E3"/>
    <w:rsid w:val="00625CA1"/>
    <w:rsid w:val="00626FB6"/>
    <w:rsid w:val="00627655"/>
    <w:rsid w:val="00637D0B"/>
    <w:rsid w:val="0064458F"/>
    <w:rsid w:val="00646DD5"/>
    <w:rsid w:val="0065518C"/>
    <w:rsid w:val="006715A5"/>
    <w:rsid w:val="00674D3C"/>
    <w:rsid w:val="00676915"/>
    <w:rsid w:val="00681DBB"/>
    <w:rsid w:val="00686858"/>
    <w:rsid w:val="00690FC3"/>
    <w:rsid w:val="00696A71"/>
    <w:rsid w:val="006A0F5E"/>
    <w:rsid w:val="006A7F24"/>
    <w:rsid w:val="006B3C4D"/>
    <w:rsid w:val="006B544C"/>
    <w:rsid w:val="006B6541"/>
    <w:rsid w:val="006B7285"/>
    <w:rsid w:val="006C0EB8"/>
    <w:rsid w:val="006C234C"/>
    <w:rsid w:val="006C4F29"/>
    <w:rsid w:val="006C6A30"/>
    <w:rsid w:val="006D6DB6"/>
    <w:rsid w:val="006D72D6"/>
    <w:rsid w:val="006D7DA4"/>
    <w:rsid w:val="006E2ECF"/>
    <w:rsid w:val="006E5D8C"/>
    <w:rsid w:val="006F5FE5"/>
    <w:rsid w:val="0070275D"/>
    <w:rsid w:val="00703572"/>
    <w:rsid w:val="007109E9"/>
    <w:rsid w:val="00710C29"/>
    <w:rsid w:val="00713213"/>
    <w:rsid w:val="0071470C"/>
    <w:rsid w:val="00716772"/>
    <w:rsid w:val="007214E1"/>
    <w:rsid w:val="00722D99"/>
    <w:rsid w:val="00723919"/>
    <w:rsid w:val="0072704D"/>
    <w:rsid w:val="00727077"/>
    <w:rsid w:val="00727C45"/>
    <w:rsid w:val="00732211"/>
    <w:rsid w:val="00736B48"/>
    <w:rsid w:val="00745D15"/>
    <w:rsid w:val="00747E02"/>
    <w:rsid w:val="00750FA2"/>
    <w:rsid w:val="007579EA"/>
    <w:rsid w:val="007617BA"/>
    <w:rsid w:val="00793626"/>
    <w:rsid w:val="007951C7"/>
    <w:rsid w:val="007A0E7B"/>
    <w:rsid w:val="007A10AA"/>
    <w:rsid w:val="007A11C6"/>
    <w:rsid w:val="007B2777"/>
    <w:rsid w:val="007B3567"/>
    <w:rsid w:val="007C4D01"/>
    <w:rsid w:val="007C5524"/>
    <w:rsid w:val="007D1BA1"/>
    <w:rsid w:val="007D1DB6"/>
    <w:rsid w:val="007D4724"/>
    <w:rsid w:val="007D66BC"/>
    <w:rsid w:val="007D7D63"/>
    <w:rsid w:val="007E05DE"/>
    <w:rsid w:val="007E23D3"/>
    <w:rsid w:val="007F1CFB"/>
    <w:rsid w:val="007F4B27"/>
    <w:rsid w:val="007F7EBD"/>
    <w:rsid w:val="00802718"/>
    <w:rsid w:val="008052C2"/>
    <w:rsid w:val="008077DF"/>
    <w:rsid w:val="008126FF"/>
    <w:rsid w:val="00812CB8"/>
    <w:rsid w:val="00814441"/>
    <w:rsid w:val="0081529D"/>
    <w:rsid w:val="00817C62"/>
    <w:rsid w:val="00820609"/>
    <w:rsid w:val="00821C83"/>
    <w:rsid w:val="008223C9"/>
    <w:rsid w:val="00833140"/>
    <w:rsid w:val="00834A5F"/>
    <w:rsid w:val="00844489"/>
    <w:rsid w:val="00853833"/>
    <w:rsid w:val="00854FD8"/>
    <w:rsid w:val="00856FD7"/>
    <w:rsid w:val="00871F96"/>
    <w:rsid w:val="008751CB"/>
    <w:rsid w:val="00876EAF"/>
    <w:rsid w:val="00877883"/>
    <w:rsid w:val="00887D67"/>
    <w:rsid w:val="00896188"/>
    <w:rsid w:val="00897DDB"/>
    <w:rsid w:val="008A3ACC"/>
    <w:rsid w:val="008A5DB1"/>
    <w:rsid w:val="008B52F8"/>
    <w:rsid w:val="008C1D0B"/>
    <w:rsid w:val="008C6FE8"/>
    <w:rsid w:val="008D33FF"/>
    <w:rsid w:val="008D539D"/>
    <w:rsid w:val="008D75B3"/>
    <w:rsid w:val="008E48EA"/>
    <w:rsid w:val="00900ED1"/>
    <w:rsid w:val="00917812"/>
    <w:rsid w:val="00921314"/>
    <w:rsid w:val="00935AA6"/>
    <w:rsid w:val="00935AD9"/>
    <w:rsid w:val="0094137E"/>
    <w:rsid w:val="0095664A"/>
    <w:rsid w:val="009576B0"/>
    <w:rsid w:val="0096093A"/>
    <w:rsid w:val="00961D50"/>
    <w:rsid w:val="009632F3"/>
    <w:rsid w:val="00980F2A"/>
    <w:rsid w:val="00991F09"/>
    <w:rsid w:val="009B2CB8"/>
    <w:rsid w:val="009B31F2"/>
    <w:rsid w:val="009B3AAD"/>
    <w:rsid w:val="009B6FC0"/>
    <w:rsid w:val="009B788B"/>
    <w:rsid w:val="009D16C6"/>
    <w:rsid w:val="009E7EC1"/>
    <w:rsid w:val="009F0135"/>
    <w:rsid w:val="009F3E95"/>
    <w:rsid w:val="00A0721E"/>
    <w:rsid w:val="00A106BE"/>
    <w:rsid w:val="00A1546D"/>
    <w:rsid w:val="00A221B9"/>
    <w:rsid w:val="00A2423A"/>
    <w:rsid w:val="00A25707"/>
    <w:rsid w:val="00A30880"/>
    <w:rsid w:val="00A342DB"/>
    <w:rsid w:val="00A3555C"/>
    <w:rsid w:val="00A424AB"/>
    <w:rsid w:val="00A42ABF"/>
    <w:rsid w:val="00A52CA9"/>
    <w:rsid w:val="00A52F62"/>
    <w:rsid w:val="00A573BE"/>
    <w:rsid w:val="00A66389"/>
    <w:rsid w:val="00A676B5"/>
    <w:rsid w:val="00A71978"/>
    <w:rsid w:val="00A75F1B"/>
    <w:rsid w:val="00A80543"/>
    <w:rsid w:val="00A84F76"/>
    <w:rsid w:val="00A9629C"/>
    <w:rsid w:val="00AA0DD2"/>
    <w:rsid w:val="00AA2FB5"/>
    <w:rsid w:val="00AA76F8"/>
    <w:rsid w:val="00AC41F3"/>
    <w:rsid w:val="00AC611F"/>
    <w:rsid w:val="00AD276B"/>
    <w:rsid w:val="00AD3614"/>
    <w:rsid w:val="00AE3822"/>
    <w:rsid w:val="00AE3F64"/>
    <w:rsid w:val="00AF54FE"/>
    <w:rsid w:val="00B01EB9"/>
    <w:rsid w:val="00B05F0C"/>
    <w:rsid w:val="00B06861"/>
    <w:rsid w:val="00B40E71"/>
    <w:rsid w:val="00B419B3"/>
    <w:rsid w:val="00B4513D"/>
    <w:rsid w:val="00B51299"/>
    <w:rsid w:val="00B54162"/>
    <w:rsid w:val="00B54C5A"/>
    <w:rsid w:val="00B62FA1"/>
    <w:rsid w:val="00B66E17"/>
    <w:rsid w:val="00B71E85"/>
    <w:rsid w:val="00B801E0"/>
    <w:rsid w:val="00B80E95"/>
    <w:rsid w:val="00B91219"/>
    <w:rsid w:val="00B94CF6"/>
    <w:rsid w:val="00B953A6"/>
    <w:rsid w:val="00B95AC0"/>
    <w:rsid w:val="00BA1D32"/>
    <w:rsid w:val="00BA7087"/>
    <w:rsid w:val="00BB19B1"/>
    <w:rsid w:val="00BB6414"/>
    <w:rsid w:val="00BB6B92"/>
    <w:rsid w:val="00BD004F"/>
    <w:rsid w:val="00BD0BC9"/>
    <w:rsid w:val="00BD42C4"/>
    <w:rsid w:val="00BE3C85"/>
    <w:rsid w:val="00BE6549"/>
    <w:rsid w:val="00BE77EB"/>
    <w:rsid w:val="00BF2BB8"/>
    <w:rsid w:val="00BF367F"/>
    <w:rsid w:val="00C05CC0"/>
    <w:rsid w:val="00C10511"/>
    <w:rsid w:val="00C23113"/>
    <w:rsid w:val="00C406C0"/>
    <w:rsid w:val="00C419C4"/>
    <w:rsid w:val="00C55808"/>
    <w:rsid w:val="00C55D3C"/>
    <w:rsid w:val="00C56B51"/>
    <w:rsid w:val="00C57742"/>
    <w:rsid w:val="00C70939"/>
    <w:rsid w:val="00C75EE7"/>
    <w:rsid w:val="00C77FCB"/>
    <w:rsid w:val="00C92F8E"/>
    <w:rsid w:val="00CA1CEB"/>
    <w:rsid w:val="00CA7CF8"/>
    <w:rsid w:val="00CC5FCB"/>
    <w:rsid w:val="00CC7D8D"/>
    <w:rsid w:val="00CD6321"/>
    <w:rsid w:val="00CD7262"/>
    <w:rsid w:val="00CD7C96"/>
    <w:rsid w:val="00CE2DF6"/>
    <w:rsid w:val="00CF08B0"/>
    <w:rsid w:val="00CF2A3B"/>
    <w:rsid w:val="00CF37CF"/>
    <w:rsid w:val="00CF442F"/>
    <w:rsid w:val="00D016BF"/>
    <w:rsid w:val="00D03AC9"/>
    <w:rsid w:val="00D05AEB"/>
    <w:rsid w:val="00D078F8"/>
    <w:rsid w:val="00D11B9A"/>
    <w:rsid w:val="00D172F5"/>
    <w:rsid w:val="00D210EB"/>
    <w:rsid w:val="00D409A4"/>
    <w:rsid w:val="00D457B8"/>
    <w:rsid w:val="00D5175E"/>
    <w:rsid w:val="00D53425"/>
    <w:rsid w:val="00D55E08"/>
    <w:rsid w:val="00D63C97"/>
    <w:rsid w:val="00D64747"/>
    <w:rsid w:val="00D65C4F"/>
    <w:rsid w:val="00D70417"/>
    <w:rsid w:val="00D7057E"/>
    <w:rsid w:val="00D71E91"/>
    <w:rsid w:val="00D72A92"/>
    <w:rsid w:val="00D74356"/>
    <w:rsid w:val="00D75150"/>
    <w:rsid w:val="00D769AB"/>
    <w:rsid w:val="00D81554"/>
    <w:rsid w:val="00D8199F"/>
    <w:rsid w:val="00D86A56"/>
    <w:rsid w:val="00D87073"/>
    <w:rsid w:val="00D96AE7"/>
    <w:rsid w:val="00DA6AFD"/>
    <w:rsid w:val="00DB140E"/>
    <w:rsid w:val="00DD0015"/>
    <w:rsid w:val="00DD1DD8"/>
    <w:rsid w:val="00DD3D23"/>
    <w:rsid w:val="00DD4113"/>
    <w:rsid w:val="00DE16D7"/>
    <w:rsid w:val="00DE32E8"/>
    <w:rsid w:val="00DE436E"/>
    <w:rsid w:val="00DE4F63"/>
    <w:rsid w:val="00DF49A4"/>
    <w:rsid w:val="00DF503F"/>
    <w:rsid w:val="00DF761F"/>
    <w:rsid w:val="00E02A0E"/>
    <w:rsid w:val="00E02F29"/>
    <w:rsid w:val="00E11DC1"/>
    <w:rsid w:val="00E120CD"/>
    <w:rsid w:val="00E20F24"/>
    <w:rsid w:val="00E219AA"/>
    <w:rsid w:val="00E24A10"/>
    <w:rsid w:val="00E276C9"/>
    <w:rsid w:val="00E30842"/>
    <w:rsid w:val="00E32A2B"/>
    <w:rsid w:val="00E35666"/>
    <w:rsid w:val="00E5199A"/>
    <w:rsid w:val="00E52337"/>
    <w:rsid w:val="00E5714A"/>
    <w:rsid w:val="00E5768B"/>
    <w:rsid w:val="00E63051"/>
    <w:rsid w:val="00E644D4"/>
    <w:rsid w:val="00E651BA"/>
    <w:rsid w:val="00E66978"/>
    <w:rsid w:val="00E6736E"/>
    <w:rsid w:val="00E703E1"/>
    <w:rsid w:val="00E70790"/>
    <w:rsid w:val="00E72724"/>
    <w:rsid w:val="00E7388E"/>
    <w:rsid w:val="00E764B9"/>
    <w:rsid w:val="00E852E1"/>
    <w:rsid w:val="00E971E2"/>
    <w:rsid w:val="00EA1148"/>
    <w:rsid w:val="00EA34A8"/>
    <w:rsid w:val="00EA7FA0"/>
    <w:rsid w:val="00EB0192"/>
    <w:rsid w:val="00EB6FE6"/>
    <w:rsid w:val="00EB73B7"/>
    <w:rsid w:val="00EC1EC6"/>
    <w:rsid w:val="00EC2036"/>
    <w:rsid w:val="00EC2580"/>
    <w:rsid w:val="00ED0F71"/>
    <w:rsid w:val="00ED3058"/>
    <w:rsid w:val="00EE02EC"/>
    <w:rsid w:val="00EE02EE"/>
    <w:rsid w:val="00EE2F5C"/>
    <w:rsid w:val="00EE7ADD"/>
    <w:rsid w:val="00EF34DA"/>
    <w:rsid w:val="00EF43D4"/>
    <w:rsid w:val="00EF6688"/>
    <w:rsid w:val="00EF72DD"/>
    <w:rsid w:val="00EF7B8B"/>
    <w:rsid w:val="00F10DF9"/>
    <w:rsid w:val="00F10FB8"/>
    <w:rsid w:val="00F11C7A"/>
    <w:rsid w:val="00F12AC6"/>
    <w:rsid w:val="00F154E0"/>
    <w:rsid w:val="00F3032E"/>
    <w:rsid w:val="00F3132D"/>
    <w:rsid w:val="00F31723"/>
    <w:rsid w:val="00F34A66"/>
    <w:rsid w:val="00F47616"/>
    <w:rsid w:val="00F50C01"/>
    <w:rsid w:val="00F573E3"/>
    <w:rsid w:val="00F60EDC"/>
    <w:rsid w:val="00F70CE6"/>
    <w:rsid w:val="00F71324"/>
    <w:rsid w:val="00F750DB"/>
    <w:rsid w:val="00F92B36"/>
    <w:rsid w:val="00F93EEC"/>
    <w:rsid w:val="00F9550D"/>
    <w:rsid w:val="00FB3630"/>
    <w:rsid w:val="00FC0A1C"/>
    <w:rsid w:val="00FC345F"/>
    <w:rsid w:val="00FD1772"/>
    <w:rsid w:val="00FD4AAB"/>
    <w:rsid w:val="00FD515B"/>
    <w:rsid w:val="00FD69E4"/>
    <w:rsid w:val="00FE6A21"/>
    <w:rsid w:val="00FF02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8624F"/>
  <w15:docId w15:val="{01F12FF1-E337-47E1-A0AB-E53DC04EB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67F"/>
    <w:pPr>
      <w:widowControl w:val="0"/>
      <w:autoSpaceDE w:val="0"/>
      <w:autoSpaceDN w:val="0"/>
      <w:adjustRightInd w:val="0"/>
    </w:pPr>
    <w:rPr>
      <w:rFonts w:ascii="Times New Roman" w:eastAsiaTheme="minorEastAsia" w:hAnsi="Times New Roman" w:cs="Times New Roman"/>
      <w:sz w:val="24"/>
      <w:szCs w:val="24"/>
      <w:lang w:eastAsia="es-ES"/>
    </w:rPr>
  </w:style>
  <w:style w:type="paragraph" w:styleId="Ttulo1">
    <w:name w:val="heading 1"/>
    <w:basedOn w:val="Normal"/>
    <w:next w:val="Normal"/>
    <w:link w:val="Ttulo1Car"/>
    <w:qFormat/>
    <w:rsid w:val="003466DD"/>
    <w:pPr>
      <w:keepNext/>
      <w:widowControl/>
      <w:numPr>
        <w:numId w:val="14"/>
      </w:numPr>
      <w:pBdr>
        <w:bottom w:val="single" w:sz="4" w:space="1" w:color="auto"/>
      </w:pBdr>
      <w:autoSpaceDE/>
      <w:autoSpaceDN/>
      <w:adjustRightInd/>
      <w:spacing w:before="360" w:after="240" w:line="276" w:lineRule="auto"/>
      <w:outlineLvl w:val="0"/>
    </w:pPr>
    <w:rPr>
      <w:rFonts w:ascii="Futura Bk BT" w:eastAsia="Times New Roman" w:hAnsi="Futura Bk BT"/>
      <w:b/>
      <w:bCs/>
      <w:kern w:val="32"/>
      <w:sz w:val="26"/>
      <w:szCs w:val="32"/>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F442F"/>
    <w:pPr>
      <w:tabs>
        <w:tab w:val="center" w:pos="4252"/>
        <w:tab w:val="right" w:pos="8504"/>
      </w:tabs>
    </w:pPr>
  </w:style>
  <w:style w:type="character" w:customStyle="1" w:styleId="EncabezadoCar">
    <w:name w:val="Encabezado Car"/>
    <w:basedOn w:val="Fuentedeprrafopredeter"/>
    <w:link w:val="Encabezado"/>
    <w:uiPriority w:val="99"/>
    <w:rsid w:val="00CF442F"/>
    <w:rPr>
      <w:rFonts w:ascii="Times New Roman" w:eastAsiaTheme="minorEastAsia" w:hAnsi="Times New Roman" w:cs="Times New Roman"/>
      <w:sz w:val="24"/>
      <w:szCs w:val="24"/>
      <w:lang w:eastAsia="es-ES"/>
    </w:rPr>
  </w:style>
  <w:style w:type="paragraph" w:styleId="Piedepgina">
    <w:name w:val="footer"/>
    <w:basedOn w:val="Normal"/>
    <w:link w:val="PiedepginaCar"/>
    <w:unhideWhenUsed/>
    <w:rsid w:val="00CF442F"/>
    <w:pPr>
      <w:tabs>
        <w:tab w:val="center" w:pos="4252"/>
        <w:tab w:val="right" w:pos="8504"/>
      </w:tabs>
    </w:pPr>
  </w:style>
  <w:style w:type="character" w:customStyle="1" w:styleId="PiedepginaCar">
    <w:name w:val="Pie de página Car"/>
    <w:basedOn w:val="Fuentedeprrafopredeter"/>
    <w:link w:val="Piedepgina"/>
    <w:rsid w:val="00CF442F"/>
    <w:rPr>
      <w:rFonts w:ascii="Times New Roman" w:eastAsiaTheme="minorEastAsia" w:hAnsi="Times New Roman" w:cs="Times New Roman"/>
      <w:sz w:val="24"/>
      <w:szCs w:val="24"/>
      <w:lang w:eastAsia="es-ES"/>
    </w:rPr>
  </w:style>
  <w:style w:type="paragraph" w:styleId="Textodeglobo">
    <w:name w:val="Balloon Text"/>
    <w:basedOn w:val="Normal"/>
    <w:link w:val="TextodegloboCar"/>
    <w:uiPriority w:val="99"/>
    <w:semiHidden/>
    <w:unhideWhenUsed/>
    <w:rsid w:val="00CF442F"/>
    <w:rPr>
      <w:rFonts w:ascii="Tahoma" w:hAnsi="Tahoma" w:cs="Tahoma"/>
      <w:sz w:val="16"/>
      <w:szCs w:val="16"/>
    </w:rPr>
  </w:style>
  <w:style w:type="character" w:customStyle="1" w:styleId="TextodegloboCar">
    <w:name w:val="Texto de globo Car"/>
    <w:basedOn w:val="Fuentedeprrafopredeter"/>
    <w:link w:val="Textodeglobo"/>
    <w:uiPriority w:val="99"/>
    <w:semiHidden/>
    <w:rsid w:val="00CF442F"/>
    <w:rPr>
      <w:rFonts w:ascii="Tahoma" w:eastAsiaTheme="minorEastAsia" w:hAnsi="Tahoma" w:cs="Tahoma"/>
      <w:sz w:val="16"/>
      <w:szCs w:val="16"/>
      <w:lang w:eastAsia="es-ES"/>
    </w:rPr>
  </w:style>
  <w:style w:type="character" w:styleId="Nmerodepgina">
    <w:name w:val="page number"/>
    <w:basedOn w:val="Fuentedeprrafopredeter"/>
    <w:rsid w:val="00CF442F"/>
  </w:style>
  <w:style w:type="paragraph" w:styleId="Prrafodelista">
    <w:name w:val="List Paragraph"/>
    <w:aliases w:val="Bullet List,FooterText,numbered,Paragraphe de liste1,lp1,HOJA,Bolita,Párrafo de lista4,BOLADEF,Párrafo de lista3,Párrafo de lista21,BOLA,Nivel 1 OS,Lista vistosa - Énfasis 11,Colorful List - Accent 11,parrafo,Guión,Viñeta 2"/>
    <w:basedOn w:val="Normal"/>
    <w:link w:val="PrrafodelistaCar"/>
    <w:uiPriority w:val="34"/>
    <w:qFormat/>
    <w:rsid w:val="0095664A"/>
    <w:pPr>
      <w:ind w:left="720"/>
      <w:contextualSpacing/>
    </w:pPr>
  </w:style>
  <w:style w:type="paragraph" w:styleId="Sinespaciado">
    <w:name w:val="No Spacing"/>
    <w:uiPriority w:val="1"/>
    <w:qFormat/>
    <w:rsid w:val="0095664A"/>
    <w:rPr>
      <w:lang w:val="es-CO"/>
    </w:rPr>
  </w:style>
  <w:style w:type="character" w:styleId="Hipervnculo">
    <w:name w:val="Hyperlink"/>
    <w:basedOn w:val="Fuentedeprrafopredeter"/>
    <w:uiPriority w:val="99"/>
    <w:unhideWhenUsed/>
    <w:rsid w:val="00E764B9"/>
    <w:rPr>
      <w:color w:val="0000FF" w:themeColor="hyperlink"/>
      <w:u w:val="single"/>
    </w:rPr>
  </w:style>
  <w:style w:type="paragraph" w:styleId="Textoindependiente">
    <w:name w:val="Body Text"/>
    <w:basedOn w:val="Normal"/>
    <w:link w:val="TextoindependienteCar"/>
    <w:rsid w:val="00E852E1"/>
    <w:pPr>
      <w:widowControl/>
      <w:autoSpaceDE/>
      <w:autoSpaceDN/>
      <w:adjustRightInd/>
      <w:jc w:val="both"/>
    </w:pPr>
    <w:rPr>
      <w:rFonts w:ascii="Arial" w:eastAsia="Times New Roman" w:hAnsi="Arial"/>
      <w:sz w:val="22"/>
    </w:rPr>
  </w:style>
  <w:style w:type="character" w:customStyle="1" w:styleId="TextoindependienteCar">
    <w:name w:val="Texto independiente Car"/>
    <w:basedOn w:val="Fuentedeprrafopredeter"/>
    <w:link w:val="Textoindependiente"/>
    <w:rsid w:val="00E852E1"/>
    <w:rPr>
      <w:rFonts w:ascii="Arial" w:eastAsia="Times New Roman" w:hAnsi="Arial" w:cs="Times New Roman"/>
      <w:szCs w:val="24"/>
      <w:lang w:eastAsia="es-ES"/>
    </w:rPr>
  </w:style>
  <w:style w:type="paragraph" w:styleId="Saludo">
    <w:name w:val="Salutation"/>
    <w:basedOn w:val="Normal"/>
    <w:next w:val="Normal"/>
    <w:link w:val="SaludoCar"/>
    <w:rsid w:val="00E852E1"/>
    <w:pPr>
      <w:widowControl/>
      <w:autoSpaceDE/>
      <w:autoSpaceDN/>
      <w:adjustRightInd/>
    </w:pPr>
    <w:rPr>
      <w:rFonts w:eastAsia="Times New Roman"/>
      <w:sz w:val="22"/>
      <w:szCs w:val="22"/>
      <w:lang w:val="es-ES_tradnl"/>
    </w:rPr>
  </w:style>
  <w:style w:type="character" w:customStyle="1" w:styleId="SaludoCar">
    <w:name w:val="Saludo Car"/>
    <w:basedOn w:val="Fuentedeprrafopredeter"/>
    <w:link w:val="Saludo"/>
    <w:rsid w:val="00E852E1"/>
    <w:rPr>
      <w:rFonts w:ascii="Times New Roman" w:eastAsia="Times New Roman" w:hAnsi="Times New Roman" w:cs="Times New Roman"/>
      <w:lang w:val="es-ES_tradnl" w:eastAsia="es-ES"/>
    </w:rPr>
  </w:style>
  <w:style w:type="paragraph" w:customStyle="1" w:styleId="Invias-VietaNumerada">
    <w:name w:val="Invias-Viñeta Numerada"/>
    <w:next w:val="Normal"/>
    <w:link w:val="Invias-VietaNumeradaCar"/>
    <w:uiPriority w:val="99"/>
    <w:qFormat/>
    <w:rsid w:val="00E852E1"/>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852E1"/>
    <w:rPr>
      <w:rFonts w:ascii="Arial Narrow" w:eastAsia="Times New Roman" w:hAnsi="Arial Narrow" w:cs="Times New Roman"/>
      <w:sz w:val="24"/>
      <w:szCs w:val="24"/>
      <w:lang w:val="en-US" w:eastAsia="es-ES"/>
    </w:rPr>
  </w:style>
  <w:style w:type="paragraph" w:styleId="Ttulo">
    <w:name w:val="Title"/>
    <w:basedOn w:val="Normal"/>
    <w:link w:val="TtuloCar"/>
    <w:uiPriority w:val="99"/>
    <w:qFormat/>
    <w:rsid w:val="00E852E1"/>
    <w:pPr>
      <w:widowControl/>
      <w:adjustRightInd/>
      <w:jc w:val="center"/>
    </w:pPr>
    <w:rPr>
      <w:rFonts w:eastAsiaTheme="minorHAnsi"/>
      <w:b/>
      <w:bCs/>
      <w:sz w:val="20"/>
      <w:szCs w:val="20"/>
      <w:lang w:val="es-CO" w:eastAsia="x-none"/>
    </w:rPr>
  </w:style>
  <w:style w:type="character" w:customStyle="1" w:styleId="TtuloCar">
    <w:name w:val="Título Car"/>
    <w:basedOn w:val="Fuentedeprrafopredeter"/>
    <w:link w:val="Ttulo"/>
    <w:uiPriority w:val="99"/>
    <w:rsid w:val="00E852E1"/>
    <w:rPr>
      <w:rFonts w:ascii="Times New Roman" w:hAnsi="Times New Roman" w:cs="Times New Roman"/>
      <w:b/>
      <w:bCs/>
      <w:sz w:val="20"/>
      <w:szCs w:val="20"/>
      <w:lang w:val="es-CO" w:eastAsia="x-none"/>
    </w:rPr>
  </w:style>
  <w:style w:type="paragraph" w:customStyle="1" w:styleId="Default">
    <w:name w:val="Default"/>
    <w:rsid w:val="00D016BF"/>
    <w:pPr>
      <w:autoSpaceDE w:val="0"/>
      <w:autoSpaceDN w:val="0"/>
      <w:adjustRightInd w:val="0"/>
    </w:pPr>
    <w:rPr>
      <w:rFonts w:ascii="Arial" w:hAnsi="Arial" w:cs="Arial"/>
      <w:color w:val="000000"/>
      <w:sz w:val="24"/>
      <w:szCs w:val="24"/>
      <w:lang w:val="es-CO"/>
    </w:rPr>
  </w:style>
  <w:style w:type="character" w:customStyle="1" w:styleId="PrrafodelistaCar">
    <w:name w:val="Párrafo de lista Car"/>
    <w:aliases w:val="Bullet List Car,FooterText Car,numbered Car,Paragraphe de liste1 Car,lp1 Car,HOJA Car,Bolita Car,Párrafo de lista4 Car,BOLADEF Car,Párrafo de lista3 Car,Párrafo de lista21 Car,BOLA Car,Nivel 1 OS Car,Lista vistosa - Énfasis 11 Car"/>
    <w:link w:val="Prrafodelista"/>
    <w:locked/>
    <w:rsid w:val="00422CEF"/>
    <w:rPr>
      <w:rFonts w:ascii="Times New Roman" w:eastAsiaTheme="minorEastAsia" w:hAnsi="Times New Roman" w:cs="Times New Roman"/>
      <w:sz w:val="24"/>
      <w:szCs w:val="24"/>
      <w:lang w:eastAsia="es-ES"/>
    </w:rPr>
  </w:style>
  <w:style w:type="character" w:styleId="Refdecomentario">
    <w:name w:val="annotation reference"/>
    <w:basedOn w:val="Fuentedeprrafopredeter"/>
    <w:uiPriority w:val="99"/>
    <w:semiHidden/>
    <w:unhideWhenUsed/>
    <w:rsid w:val="00422CEF"/>
    <w:rPr>
      <w:sz w:val="16"/>
    </w:rPr>
  </w:style>
  <w:style w:type="paragraph" w:styleId="Textocomentario">
    <w:name w:val="annotation text"/>
    <w:basedOn w:val="Normal"/>
    <w:link w:val="TextocomentarioCar"/>
    <w:uiPriority w:val="99"/>
    <w:semiHidden/>
    <w:unhideWhenUsed/>
    <w:rsid w:val="00422CEF"/>
    <w:pPr>
      <w:widowControl/>
      <w:autoSpaceDE/>
      <w:autoSpaceDN/>
      <w:adjustRightInd/>
      <w:spacing w:after="200" w:line="276" w:lineRule="auto"/>
    </w:pPr>
    <w:rPr>
      <w:rFonts w:ascii="Calibri" w:eastAsia="Times New Roman" w:hAnsi="Calibri"/>
      <w:sz w:val="20"/>
      <w:szCs w:val="20"/>
      <w:lang w:val="es-CO" w:eastAsia="en-US"/>
    </w:rPr>
  </w:style>
  <w:style w:type="character" w:customStyle="1" w:styleId="TextocomentarioCar">
    <w:name w:val="Texto comentario Car"/>
    <w:basedOn w:val="Fuentedeprrafopredeter"/>
    <w:link w:val="Textocomentario"/>
    <w:uiPriority w:val="99"/>
    <w:semiHidden/>
    <w:rsid w:val="00422CEF"/>
    <w:rPr>
      <w:rFonts w:ascii="Calibri" w:eastAsia="Times New Roman" w:hAnsi="Calibri" w:cs="Times New Roman"/>
      <w:sz w:val="20"/>
      <w:szCs w:val="20"/>
      <w:lang w:val="es-CO"/>
    </w:rPr>
  </w:style>
  <w:style w:type="character" w:customStyle="1" w:styleId="Ttulo1Car">
    <w:name w:val="Título 1 Car"/>
    <w:basedOn w:val="Fuentedeprrafopredeter"/>
    <w:link w:val="Ttulo1"/>
    <w:rsid w:val="003466DD"/>
    <w:rPr>
      <w:rFonts w:ascii="Futura Bk BT" w:eastAsia="Times New Roman" w:hAnsi="Futura Bk BT" w:cs="Times New Roman"/>
      <w:b/>
      <w:bCs/>
      <w:kern w:val="32"/>
      <w:sz w:val="26"/>
      <w:szCs w:val="32"/>
      <w:lang w:val="es-CO"/>
    </w:rPr>
  </w:style>
  <w:style w:type="paragraph" w:styleId="Asuntodelcomentario">
    <w:name w:val="annotation subject"/>
    <w:basedOn w:val="Textocomentario"/>
    <w:next w:val="Textocomentario"/>
    <w:link w:val="AsuntodelcomentarioCar"/>
    <w:uiPriority w:val="99"/>
    <w:semiHidden/>
    <w:unhideWhenUsed/>
    <w:rsid w:val="005E6675"/>
    <w:pPr>
      <w:widowControl w:val="0"/>
      <w:autoSpaceDE w:val="0"/>
      <w:autoSpaceDN w:val="0"/>
      <w:adjustRightInd w:val="0"/>
      <w:spacing w:after="0" w:line="240" w:lineRule="auto"/>
    </w:pPr>
    <w:rPr>
      <w:rFonts w:ascii="Times New Roman" w:eastAsiaTheme="minorEastAsia" w:hAnsi="Times New Roman"/>
      <w:b/>
      <w:bCs/>
      <w:lang w:val="es-ES" w:eastAsia="es-ES"/>
    </w:rPr>
  </w:style>
  <w:style w:type="character" w:customStyle="1" w:styleId="AsuntodelcomentarioCar">
    <w:name w:val="Asunto del comentario Car"/>
    <w:basedOn w:val="TextocomentarioCar"/>
    <w:link w:val="Asuntodelcomentario"/>
    <w:uiPriority w:val="99"/>
    <w:semiHidden/>
    <w:rsid w:val="005E6675"/>
    <w:rPr>
      <w:rFonts w:ascii="Times New Roman" w:eastAsiaTheme="minorEastAsia" w:hAnsi="Times New Roman" w:cs="Times New Roman"/>
      <w:b/>
      <w:bCs/>
      <w:sz w:val="20"/>
      <w:szCs w:val="20"/>
      <w:lang w:val="es-CO" w:eastAsia="es-ES"/>
    </w:rPr>
  </w:style>
  <w:style w:type="table" w:styleId="Tablaconcuadrcula">
    <w:name w:val="Table Grid"/>
    <w:basedOn w:val="Tablanormal"/>
    <w:uiPriority w:val="59"/>
    <w:rsid w:val="00A342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FD4AAB"/>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7355">
      <w:bodyDiv w:val="1"/>
      <w:marLeft w:val="0"/>
      <w:marRight w:val="0"/>
      <w:marTop w:val="0"/>
      <w:marBottom w:val="0"/>
      <w:divBdr>
        <w:top w:val="none" w:sz="0" w:space="0" w:color="auto"/>
        <w:left w:val="none" w:sz="0" w:space="0" w:color="auto"/>
        <w:bottom w:val="none" w:sz="0" w:space="0" w:color="auto"/>
        <w:right w:val="none" w:sz="0" w:space="0" w:color="auto"/>
      </w:divBdr>
    </w:div>
    <w:div w:id="28185292">
      <w:bodyDiv w:val="1"/>
      <w:marLeft w:val="0"/>
      <w:marRight w:val="0"/>
      <w:marTop w:val="0"/>
      <w:marBottom w:val="0"/>
      <w:divBdr>
        <w:top w:val="none" w:sz="0" w:space="0" w:color="auto"/>
        <w:left w:val="none" w:sz="0" w:space="0" w:color="auto"/>
        <w:bottom w:val="none" w:sz="0" w:space="0" w:color="auto"/>
        <w:right w:val="none" w:sz="0" w:space="0" w:color="auto"/>
      </w:divBdr>
    </w:div>
    <w:div w:id="157773986">
      <w:bodyDiv w:val="1"/>
      <w:marLeft w:val="0"/>
      <w:marRight w:val="0"/>
      <w:marTop w:val="0"/>
      <w:marBottom w:val="0"/>
      <w:divBdr>
        <w:top w:val="none" w:sz="0" w:space="0" w:color="auto"/>
        <w:left w:val="none" w:sz="0" w:space="0" w:color="auto"/>
        <w:bottom w:val="none" w:sz="0" w:space="0" w:color="auto"/>
        <w:right w:val="none" w:sz="0" w:space="0" w:color="auto"/>
      </w:divBdr>
    </w:div>
    <w:div w:id="312953474">
      <w:bodyDiv w:val="1"/>
      <w:marLeft w:val="0"/>
      <w:marRight w:val="0"/>
      <w:marTop w:val="0"/>
      <w:marBottom w:val="0"/>
      <w:divBdr>
        <w:top w:val="none" w:sz="0" w:space="0" w:color="auto"/>
        <w:left w:val="none" w:sz="0" w:space="0" w:color="auto"/>
        <w:bottom w:val="none" w:sz="0" w:space="0" w:color="auto"/>
        <w:right w:val="none" w:sz="0" w:space="0" w:color="auto"/>
      </w:divBdr>
    </w:div>
    <w:div w:id="416250934">
      <w:bodyDiv w:val="1"/>
      <w:marLeft w:val="0"/>
      <w:marRight w:val="0"/>
      <w:marTop w:val="0"/>
      <w:marBottom w:val="0"/>
      <w:divBdr>
        <w:top w:val="none" w:sz="0" w:space="0" w:color="auto"/>
        <w:left w:val="none" w:sz="0" w:space="0" w:color="auto"/>
        <w:bottom w:val="none" w:sz="0" w:space="0" w:color="auto"/>
        <w:right w:val="none" w:sz="0" w:space="0" w:color="auto"/>
      </w:divBdr>
    </w:div>
    <w:div w:id="453793369">
      <w:bodyDiv w:val="1"/>
      <w:marLeft w:val="0"/>
      <w:marRight w:val="0"/>
      <w:marTop w:val="0"/>
      <w:marBottom w:val="0"/>
      <w:divBdr>
        <w:top w:val="none" w:sz="0" w:space="0" w:color="auto"/>
        <w:left w:val="none" w:sz="0" w:space="0" w:color="auto"/>
        <w:bottom w:val="none" w:sz="0" w:space="0" w:color="auto"/>
        <w:right w:val="none" w:sz="0" w:space="0" w:color="auto"/>
      </w:divBdr>
    </w:div>
    <w:div w:id="474757746">
      <w:bodyDiv w:val="1"/>
      <w:marLeft w:val="0"/>
      <w:marRight w:val="0"/>
      <w:marTop w:val="0"/>
      <w:marBottom w:val="0"/>
      <w:divBdr>
        <w:top w:val="none" w:sz="0" w:space="0" w:color="auto"/>
        <w:left w:val="none" w:sz="0" w:space="0" w:color="auto"/>
        <w:bottom w:val="none" w:sz="0" w:space="0" w:color="auto"/>
        <w:right w:val="none" w:sz="0" w:space="0" w:color="auto"/>
      </w:divBdr>
    </w:div>
    <w:div w:id="475608196">
      <w:bodyDiv w:val="1"/>
      <w:marLeft w:val="0"/>
      <w:marRight w:val="0"/>
      <w:marTop w:val="0"/>
      <w:marBottom w:val="0"/>
      <w:divBdr>
        <w:top w:val="none" w:sz="0" w:space="0" w:color="auto"/>
        <w:left w:val="none" w:sz="0" w:space="0" w:color="auto"/>
        <w:bottom w:val="none" w:sz="0" w:space="0" w:color="auto"/>
        <w:right w:val="none" w:sz="0" w:space="0" w:color="auto"/>
      </w:divBdr>
    </w:div>
    <w:div w:id="526337065">
      <w:bodyDiv w:val="1"/>
      <w:marLeft w:val="0"/>
      <w:marRight w:val="0"/>
      <w:marTop w:val="0"/>
      <w:marBottom w:val="0"/>
      <w:divBdr>
        <w:top w:val="none" w:sz="0" w:space="0" w:color="auto"/>
        <w:left w:val="none" w:sz="0" w:space="0" w:color="auto"/>
        <w:bottom w:val="none" w:sz="0" w:space="0" w:color="auto"/>
        <w:right w:val="none" w:sz="0" w:space="0" w:color="auto"/>
      </w:divBdr>
    </w:div>
    <w:div w:id="843857279">
      <w:bodyDiv w:val="1"/>
      <w:marLeft w:val="0"/>
      <w:marRight w:val="0"/>
      <w:marTop w:val="0"/>
      <w:marBottom w:val="0"/>
      <w:divBdr>
        <w:top w:val="none" w:sz="0" w:space="0" w:color="auto"/>
        <w:left w:val="none" w:sz="0" w:space="0" w:color="auto"/>
        <w:bottom w:val="none" w:sz="0" w:space="0" w:color="auto"/>
        <w:right w:val="none" w:sz="0" w:space="0" w:color="auto"/>
      </w:divBdr>
    </w:div>
    <w:div w:id="887689023">
      <w:bodyDiv w:val="1"/>
      <w:marLeft w:val="0"/>
      <w:marRight w:val="0"/>
      <w:marTop w:val="0"/>
      <w:marBottom w:val="0"/>
      <w:divBdr>
        <w:top w:val="none" w:sz="0" w:space="0" w:color="auto"/>
        <w:left w:val="none" w:sz="0" w:space="0" w:color="auto"/>
        <w:bottom w:val="none" w:sz="0" w:space="0" w:color="auto"/>
        <w:right w:val="none" w:sz="0" w:space="0" w:color="auto"/>
      </w:divBdr>
    </w:div>
    <w:div w:id="913854874">
      <w:bodyDiv w:val="1"/>
      <w:marLeft w:val="0"/>
      <w:marRight w:val="0"/>
      <w:marTop w:val="0"/>
      <w:marBottom w:val="0"/>
      <w:divBdr>
        <w:top w:val="none" w:sz="0" w:space="0" w:color="auto"/>
        <w:left w:val="none" w:sz="0" w:space="0" w:color="auto"/>
        <w:bottom w:val="none" w:sz="0" w:space="0" w:color="auto"/>
        <w:right w:val="none" w:sz="0" w:space="0" w:color="auto"/>
      </w:divBdr>
    </w:div>
    <w:div w:id="1034113291">
      <w:bodyDiv w:val="1"/>
      <w:marLeft w:val="0"/>
      <w:marRight w:val="0"/>
      <w:marTop w:val="0"/>
      <w:marBottom w:val="0"/>
      <w:divBdr>
        <w:top w:val="none" w:sz="0" w:space="0" w:color="auto"/>
        <w:left w:val="none" w:sz="0" w:space="0" w:color="auto"/>
        <w:bottom w:val="none" w:sz="0" w:space="0" w:color="auto"/>
        <w:right w:val="none" w:sz="0" w:space="0" w:color="auto"/>
      </w:divBdr>
    </w:div>
    <w:div w:id="1042555440">
      <w:bodyDiv w:val="1"/>
      <w:marLeft w:val="0"/>
      <w:marRight w:val="0"/>
      <w:marTop w:val="0"/>
      <w:marBottom w:val="0"/>
      <w:divBdr>
        <w:top w:val="none" w:sz="0" w:space="0" w:color="auto"/>
        <w:left w:val="none" w:sz="0" w:space="0" w:color="auto"/>
        <w:bottom w:val="none" w:sz="0" w:space="0" w:color="auto"/>
        <w:right w:val="none" w:sz="0" w:space="0" w:color="auto"/>
      </w:divBdr>
    </w:div>
    <w:div w:id="1048840858">
      <w:bodyDiv w:val="1"/>
      <w:marLeft w:val="0"/>
      <w:marRight w:val="0"/>
      <w:marTop w:val="0"/>
      <w:marBottom w:val="0"/>
      <w:divBdr>
        <w:top w:val="none" w:sz="0" w:space="0" w:color="auto"/>
        <w:left w:val="none" w:sz="0" w:space="0" w:color="auto"/>
        <w:bottom w:val="none" w:sz="0" w:space="0" w:color="auto"/>
        <w:right w:val="none" w:sz="0" w:space="0" w:color="auto"/>
      </w:divBdr>
    </w:div>
    <w:div w:id="1049839652">
      <w:bodyDiv w:val="1"/>
      <w:marLeft w:val="0"/>
      <w:marRight w:val="0"/>
      <w:marTop w:val="0"/>
      <w:marBottom w:val="0"/>
      <w:divBdr>
        <w:top w:val="none" w:sz="0" w:space="0" w:color="auto"/>
        <w:left w:val="none" w:sz="0" w:space="0" w:color="auto"/>
        <w:bottom w:val="none" w:sz="0" w:space="0" w:color="auto"/>
        <w:right w:val="none" w:sz="0" w:space="0" w:color="auto"/>
      </w:divBdr>
    </w:div>
    <w:div w:id="1052267316">
      <w:bodyDiv w:val="1"/>
      <w:marLeft w:val="0"/>
      <w:marRight w:val="0"/>
      <w:marTop w:val="0"/>
      <w:marBottom w:val="0"/>
      <w:divBdr>
        <w:top w:val="none" w:sz="0" w:space="0" w:color="auto"/>
        <w:left w:val="none" w:sz="0" w:space="0" w:color="auto"/>
        <w:bottom w:val="none" w:sz="0" w:space="0" w:color="auto"/>
        <w:right w:val="none" w:sz="0" w:space="0" w:color="auto"/>
      </w:divBdr>
    </w:div>
    <w:div w:id="1054352483">
      <w:bodyDiv w:val="1"/>
      <w:marLeft w:val="0"/>
      <w:marRight w:val="0"/>
      <w:marTop w:val="0"/>
      <w:marBottom w:val="0"/>
      <w:divBdr>
        <w:top w:val="none" w:sz="0" w:space="0" w:color="auto"/>
        <w:left w:val="none" w:sz="0" w:space="0" w:color="auto"/>
        <w:bottom w:val="none" w:sz="0" w:space="0" w:color="auto"/>
        <w:right w:val="none" w:sz="0" w:space="0" w:color="auto"/>
      </w:divBdr>
    </w:div>
    <w:div w:id="1094713654">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122309586">
      <w:bodyDiv w:val="1"/>
      <w:marLeft w:val="0"/>
      <w:marRight w:val="0"/>
      <w:marTop w:val="0"/>
      <w:marBottom w:val="0"/>
      <w:divBdr>
        <w:top w:val="none" w:sz="0" w:space="0" w:color="auto"/>
        <w:left w:val="none" w:sz="0" w:space="0" w:color="auto"/>
        <w:bottom w:val="none" w:sz="0" w:space="0" w:color="auto"/>
        <w:right w:val="none" w:sz="0" w:space="0" w:color="auto"/>
      </w:divBdr>
    </w:div>
    <w:div w:id="1170021293">
      <w:bodyDiv w:val="1"/>
      <w:marLeft w:val="0"/>
      <w:marRight w:val="0"/>
      <w:marTop w:val="0"/>
      <w:marBottom w:val="0"/>
      <w:divBdr>
        <w:top w:val="none" w:sz="0" w:space="0" w:color="auto"/>
        <w:left w:val="none" w:sz="0" w:space="0" w:color="auto"/>
        <w:bottom w:val="none" w:sz="0" w:space="0" w:color="auto"/>
        <w:right w:val="none" w:sz="0" w:space="0" w:color="auto"/>
      </w:divBdr>
    </w:div>
    <w:div w:id="1301496714">
      <w:bodyDiv w:val="1"/>
      <w:marLeft w:val="0"/>
      <w:marRight w:val="0"/>
      <w:marTop w:val="0"/>
      <w:marBottom w:val="0"/>
      <w:divBdr>
        <w:top w:val="none" w:sz="0" w:space="0" w:color="auto"/>
        <w:left w:val="none" w:sz="0" w:space="0" w:color="auto"/>
        <w:bottom w:val="none" w:sz="0" w:space="0" w:color="auto"/>
        <w:right w:val="none" w:sz="0" w:space="0" w:color="auto"/>
      </w:divBdr>
    </w:div>
    <w:div w:id="1333682557">
      <w:bodyDiv w:val="1"/>
      <w:marLeft w:val="0"/>
      <w:marRight w:val="0"/>
      <w:marTop w:val="0"/>
      <w:marBottom w:val="0"/>
      <w:divBdr>
        <w:top w:val="none" w:sz="0" w:space="0" w:color="auto"/>
        <w:left w:val="none" w:sz="0" w:space="0" w:color="auto"/>
        <w:bottom w:val="none" w:sz="0" w:space="0" w:color="auto"/>
        <w:right w:val="none" w:sz="0" w:space="0" w:color="auto"/>
      </w:divBdr>
    </w:div>
    <w:div w:id="1398866065">
      <w:bodyDiv w:val="1"/>
      <w:marLeft w:val="0"/>
      <w:marRight w:val="0"/>
      <w:marTop w:val="0"/>
      <w:marBottom w:val="0"/>
      <w:divBdr>
        <w:top w:val="none" w:sz="0" w:space="0" w:color="auto"/>
        <w:left w:val="none" w:sz="0" w:space="0" w:color="auto"/>
        <w:bottom w:val="none" w:sz="0" w:space="0" w:color="auto"/>
        <w:right w:val="none" w:sz="0" w:space="0" w:color="auto"/>
      </w:divBdr>
    </w:div>
    <w:div w:id="1577745709">
      <w:bodyDiv w:val="1"/>
      <w:marLeft w:val="0"/>
      <w:marRight w:val="0"/>
      <w:marTop w:val="0"/>
      <w:marBottom w:val="0"/>
      <w:divBdr>
        <w:top w:val="none" w:sz="0" w:space="0" w:color="auto"/>
        <w:left w:val="none" w:sz="0" w:space="0" w:color="auto"/>
        <w:bottom w:val="none" w:sz="0" w:space="0" w:color="auto"/>
        <w:right w:val="none" w:sz="0" w:space="0" w:color="auto"/>
      </w:divBdr>
    </w:div>
    <w:div w:id="1668485594">
      <w:bodyDiv w:val="1"/>
      <w:marLeft w:val="0"/>
      <w:marRight w:val="0"/>
      <w:marTop w:val="0"/>
      <w:marBottom w:val="0"/>
      <w:divBdr>
        <w:top w:val="none" w:sz="0" w:space="0" w:color="auto"/>
        <w:left w:val="none" w:sz="0" w:space="0" w:color="auto"/>
        <w:bottom w:val="none" w:sz="0" w:space="0" w:color="auto"/>
        <w:right w:val="none" w:sz="0" w:space="0" w:color="auto"/>
      </w:divBdr>
    </w:div>
    <w:div w:id="1795829542">
      <w:bodyDiv w:val="1"/>
      <w:marLeft w:val="0"/>
      <w:marRight w:val="0"/>
      <w:marTop w:val="0"/>
      <w:marBottom w:val="0"/>
      <w:divBdr>
        <w:top w:val="none" w:sz="0" w:space="0" w:color="auto"/>
        <w:left w:val="none" w:sz="0" w:space="0" w:color="auto"/>
        <w:bottom w:val="none" w:sz="0" w:space="0" w:color="auto"/>
        <w:right w:val="none" w:sz="0" w:space="0" w:color="auto"/>
      </w:divBdr>
    </w:div>
    <w:div w:id="1799107461">
      <w:bodyDiv w:val="1"/>
      <w:marLeft w:val="0"/>
      <w:marRight w:val="0"/>
      <w:marTop w:val="0"/>
      <w:marBottom w:val="0"/>
      <w:divBdr>
        <w:top w:val="none" w:sz="0" w:space="0" w:color="auto"/>
        <w:left w:val="none" w:sz="0" w:space="0" w:color="auto"/>
        <w:bottom w:val="none" w:sz="0" w:space="0" w:color="auto"/>
        <w:right w:val="none" w:sz="0" w:space="0" w:color="auto"/>
      </w:divBdr>
    </w:div>
    <w:div w:id="1856648185">
      <w:bodyDiv w:val="1"/>
      <w:marLeft w:val="0"/>
      <w:marRight w:val="0"/>
      <w:marTop w:val="0"/>
      <w:marBottom w:val="0"/>
      <w:divBdr>
        <w:top w:val="none" w:sz="0" w:space="0" w:color="auto"/>
        <w:left w:val="none" w:sz="0" w:space="0" w:color="auto"/>
        <w:bottom w:val="none" w:sz="0" w:space="0" w:color="auto"/>
        <w:right w:val="none" w:sz="0" w:space="0" w:color="auto"/>
      </w:divBdr>
    </w:div>
    <w:div w:id="1877038040">
      <w:bodyDiv w:val="1"/>
      <w:marLeft w:val="0"/>
      <w:marRight w:val="0"/>
      <w:marTop w:val="0"/>
      <w:marBottom w:val="0"/>
      <w:divBdr>
        <w:top w:val="none" w:sz="0" w:space="0" w:color="auto"/>
        <w:left w:val="none" w:sz="0" w:space="0" w:color="auto"/>
        <w:bottom w:val="none" w:sz="0" w:space="0" w:color="auto"/>
        <w:right w:val="none" w:sz="0" w:space="0" w:color="auto"/>
      </w:divBdr>
    </w:div>
    <w:div w:id="1895580736">
      <w:bodyDiv w:val="1"/>
      <w:marLeft w:val="0"/>
      <w:marRight w:val="0"/>
      <w:marTop w:val="0"/>
      <w:marBottom w:val="0"/>
      <w:divBdr>
        <w:top w:val="none" w:sz="0" w:space="0" w:color="auto"/>
        <w:left w:val="none" w:sz="0" w:space="0" w:color="auto"/>
        <w:bottom w:val="none" w:sz="0" w:space="0" w:color="auto"/>
        <w:right w:val="none" w:sz="0" w:space="0" w:color="auto"/>
      </w:divBdr>
    </w:div>
    <w:div w:id="1992753211">
      <w:bodyDiv w:val="1"/>
      <w:marLeft w:val="0"/>
      <w:marRight w:val="0"/>
      <w:marTop w:val="0"/>
      <w:marBottom w:val="0"/>
      <w:divBdr>
        <w:top w:val="none" w:sz="0" w:space="0" w:color="auto"/>
        <w:left w:val="none" w:sz="0" w:space="0" w:color="auto"/>
        <w:bottom w:val="none" w:sz="0" w:space="0" w:color="auto"/>
        <w:right w:val="none" w:sz="0" w:space="0" w:color="auto"/>
      </w:divBdr>
    </w:div>
    <w:div w:id="2044745868">
      <w:bodyDiv w:val="1"/>
      <w:marLeft w:val="0"/>
      <w:marRight w:val="0"/>
      <w:marTop w:val="0"/>
      <w:marBottom w:val="0"/>
      <w:divBdr>
        <w:top w:val="none" w:sz="0" w:space="0" w:color="auto"/>
        <w:left w:val="none" w:sz="0" w:space="0" w:color="auto"/>
        <w:bottom w:val="none" w:sz="0" w:space="0" w:color="auto"/>
        <w:right w:val="none" w:sz="0" w:space="0" w:color="auto"/>
      </w:divBdr>
    </w:div>
    <w:div w:id="206937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24:Sources xmlns:w="http://schemas.openxmlformats.org/wordprocessingml/2006/main" xmlns:m="http://schemas.openxmlformats.org/officeDocument/2006/math" xmlns:r="http://schemas.openxmlformats.org/officeDocument/2006/relationships" xmlns:wp="http://schemas.openxmlformats.org/drawingml/2006/wordprocessingDrawing" xmlns:a="http://schemas.openxmlformats.org/drawingml/2006/main" xmlns:ns6="http://schemas.openxmlformats.org/schemaLibrary/2006/main" xmlns:c="http://schemas.openxmlformats.org/drawingml/2006/chart" xmlns:ns8="http://schemas.openxmlformats.org/drawingml/2006/chartDrawing" xmlns:dgm="http://schemas.openxmlformats.org/drawingml/2006/diagram" xmlns:pic="http://schemas.openxmlformats.org/drawingml/2006/picture" xmlns:ns11="http://schemas.openxmlformats.org/drawingml/2006/spreadsheetDrawing" xmlns:dsp="http://schemas.microsoft.com/office/drawing/2008/diagram" xmlns:ns13="urn:schemas-microsoft-com:office:excel" xmlns:o="urn:schemas-microsoft-com:office:office" xmlns:v="urn:schemas-microsoft-com:vml" xmlns:w10="urn:schemas-microsoft-com:office:word" xmlns:ns17="urn:schemas-microsoft-com:office:powerpoint" xmlns:odx="http://opendope.org/xpaths" xmlns:odc="http://opendope.org/conditions" xmlns:odq="http://opendope.org/questions" xmlns:odi="http://opendope.org/components" xmlns:odgm="http://opendope.org/SmartArt/DataHierarchy" xmlns:ns24="http://schemas.openxmlformats.org/officeDocument/2006/bibliography" xmlns:ns25="http://schemas.openxmlformats.org/drawingml/2006/compatibility" xmlns:ns26="http://schemas.openxmlformats.org/drawingml/2006/lockedCanvas" StyleName="APA" SelectedStyle="\APA.XSL"/>
</file>

<file path=customXml/itemProps1.xml><?xml version="1.0" encoding="utf-8"?>
<ds:datastoreItem xmlns:ds="http://schemas.openxmlformats.org/officeDocument/2006/customXml" ds:itemID="{8AD5699C-D668-4E94-AF92-1CADBE731096}">
  <ds:schemaRefs>
    <ds:schemaRef ds:uri="http://schemas.openxmlformats.org/wordprocessingml/2006/main"/>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opendope.org/xpaths"/>
    <ds:schemaRef ds:uri="http://opendope.org/conditions"/>
    <ds:schemaRef ds:uri="http://opendope.org/question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1211</TotalTime>
  <Pages>6</Pages>
  <Words>1414</Words>
  <Characters>7777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2994719</dc:creator>
  <cp:keywords/>
  <dc:description/>
  <cp:lastModifiedBy>Lilia Johanna Salamanca Gonzalez</cp:lastModifiedBy>
  <cp:revision>36</cp:revision>
  <cp:lastPrinted>2025-03-10T19:01:00Z</cp:lastPrinted>
  <dcterms:created xsi:type="dcterms:W3CDTF">2023-08-14T14:14:00Z</dcterms:created>
  <dcterms:modified xsi:type="dcterms:W3CDTF">2025-10-02T16:08:00Z</dcterms:modified>
</cp:coreProperties>
</file>