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A49CC" w14:textId="77777777" w:rsidR="009F2EB2" w:rsidRPr="00A76C6E" w:rsidRDefault="009F2EB2" w:rsidP="009F2EB2">
      <w:pPr>
        <w:pStyle w:val="Captulo4"/>
        <w:jc w:val="center"/>
        <w:rPr>
          <w:rFonts w:cs="Arial"/>
          <w:b w:val="0"/>
          <w:lang w:val="es-ES"/>
        </w:rPr>
      </w:pPr>
    </w:p>
    <w:p w14:paraId="6F7DEAA7" w14:textId="77777777" w:rsidR="009F2EB2" w:rsidRPr="00A76C6E" w:rsidRDefault="009F2EB2" w:rsidP="009F2EB2">
      <w:pPr>
        <w:pStyle w:val="Captulo4"/>
        <w:jc w:val="center"/>
        <w:rPr>
          <w:rFonts w:cs="Arial"/>
          <w:b w:val="0"/>
          <w:lang w:val="es-ES"/>
        </w:rPr>
      </w:pPr>
      <w:r w:rsidRPr="00A76C6E">
        <w:rPr>
          <w:rFonts w:cs="Arial"/>
          <w:lang w:val="es-ES"/>
        </w:rPr>
        <w:t xml:space="preserve">DOCUMENTO COMPLEMENTARIO PROCESO DE SELECCIÓN DE MÍNIMA CUANTÍA </w:t>
      </w:r>
    </w:p>
    <w:p w14:paraId="2FCC6401" w14:textId="42C8B1AC" w:rsidR="009F2EB2" w:rsidRPr="00A76C6E" w:rsidRDefault="0096408D" w:rsidP="009F2EB2">
      <w:pPr>
        <w:pStyle w:val="Captulo4"/>
        <w:jc w:val="center"/>
        <w:rPr>
          <w:rFonts w:cs="Trebuchet MS"/>
          <w:lang w:val="es-ES"/>
        </w:rPr>
      </w:pPr>
      <w:r w:rsidRPr="00A76C6E">
        <w:rPr>
          <w:rFonts w:cs="Trebuchet MS"/>
          <w:lang w:val="es-ES"/>
        </w:rPr>
        <w:t>DEF-MC-</w:t>
      </w:r>
      <w:r w:rsidR="000279DB" w:rsidRPr="00A76C6E">
        <w:rPr>
          <w:rFonts w:cs="Trebuchet MS"/>
          <w:lang w:val="es-ES"/>
        </w:rPr>
        <w:t>29</w:t>
      </w:r>
      <w:r w:rsidRPr="00A76C6E">
        <w:rPr>
          <w:rFonts w:cs="Trebuchet MS"/>
          <w:lang w:val="es-ES"/>
        </w:rPr>
        <w:t>-2025</w:t>
      </w:r>
    </w:p>
    <w:p w14:paraId="491A5243" w14:textId="77777777" w:rsidR="0096408D" w:rsidRPr="00A76C6E" w:rsidRDefault="0096408D" w:rsidP="009F2EB2">
      <w:pPr>
        <w:pStyle w:val="Captulo4"/>
        <w:jc w:val="center"/>
        <w:rPr>
          <w:rFonts w:cs="Arial"/>
          <w:b w:val="0"/>
          <w:lang w:val="es-ES"/>
        </w:rPr>
      </w:pPr>
    </w:p>
    <w:p w14:paraId="4F25370E" w14:textId="77777777" w:rsidR="009F2EB2" w:rsidRPr="00A76C6E" w:rsidRDefault="009F2EB2" w:rsidP="009F2EB2">
      <w:pPr>
        <w:pStyle w:val="Capitulo2"/>
      </w:pPr>
      <w:bookmarkStart w:id="0" w:name="_bookmark0"/>
      <w:bookmarkStart w:id="1" w:name="_Toc197584125"/>
      <w:bookmarkEnd w:id="0"/>
      <w:r w:rsidRPr="00A76C6E">
        <w:t>1. INTRODUCCIÓN</w:t>
      </w:r>
      <w:bookmarkEnd w:id="1"/>
    </w:p>
    <w:p w14:paraId="61BDF2DE" w14:textId="77777777" w:rsidR="009F2EB2" w:rsidRPr="00A76C6E" w:rsidRDefault="009F2EB2" w:rsidP="009F2EB2">
      <w:pPr>
        <w:pStyle w:val="Prrafodelista"/>
        <w:ind w:left="238" w:right="-141" w:firstLine="0"/>
      </w:pPr>
    </w:p>
    <w:p w14:paraId="4F1B263C" w14:textId="4C1715C8" w:rsidR="009F2EB2" w:rsidRPr="00A76C6E" w:rsidRDefault="009F2EB2" w:rsidP="00FF3778">
      <w:pPr>
        <w:pStyle w:val="Captulo4"/>
        <w:ind w:left="0" w:firstLine="0"/>
        <w:rPr>
          <w:rFonts w:cs="Trebuchet MS"/>
          <w:b w:val="0"/>
          <w:bCs w:val="0"/>
          <w:lang w:val="es-ES"/>
        </w:rPr>
      </w:pPr>
      <w:r w:rsidRPr="00A76C6E">
        <w:t>La Defensoría del Pueblo pone a disposición de los interesados el presente proceso de mínima</w:t>
      </w:r>
      <w:r w:rsidRPr="00A76C6E">
        <w:rPr>
          <w:spacing w:val="-16"/>
        </w:rPr>
        <w:t xml:space="preserve"> </w:t>
      </w:r>
      <w:r w:rsidRPr="00A76C6E">
        <w:t>cuantía,</w:t>
      </w:r>
      <w:r w:rsidRPr="00A76C6E">
        <w:rPr>
          <w:spacing w:val="-14"/>
        </w:rPr>
        <w:t xml:space="preserve"> </w:t>
      </w:r>
      <w:r w:rsidRPr="00A76C6E">
        <w:t xml:space="preserve">para la selección del contratista encargado de ejecutar el objeto descrito en este documento. El presente proceso de contratación se encuentra identificado con el número </w:t>
      </w:r>
      <w:r w:rsidR="0096408D" w:rsidRPr="00A76C6E">
        <w:rPr>
          <w:rFonts w:cs="Trebuchet MS"/>
          <w:lang w:val="es-ES"/>
        </w:rPr>
        <w:t>DEF-MC-</w:t>
      </w:r>
      <w:r w:rsidR="005C5B4E" w:rsidRPr="00A76C6E">
        <w:rPr>
          <w:rFonts w:cs="Trebuchet MS"/>
          <w:lang w:val="es-ES"/>
        </w:rPr>
        <w:t>29</w:t>
      </w:r>
      <w:r w:rsidR="0096408D" w:rsidRPr="00A76C6E">
        <w:rPr>
          <w:rFonts w:cs="Trebuchet MS"/>
          <w:lang w:val="es-ES"/>
        </w:rPr>
        <w:t>-2025</w:t>
      </w:r>
    </w:p>
    <w:p w14:paraId="5F96A1BD" w14:textId="77777777" w:rsidR="009F2EB2" w:rsidRPr="00A76C6E" w:rsidRDefault="009F2EB2" w:rsidP="009F2EB2">
      <w:pPr>
        <w:pStyle w:val="Prrafodelista"/>
        <w:ind w:left="0" w:right="-141" w:firstLine="46"/>
        <w:rPr>
          <w:rFonts w:cs="Arial"/>
        </w:rPr>
      </w:pPr>
    </w:p>
    <w:p w14:paraId="30C7B69D"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Arial"/>
          <w:b/>
          <w:lang w:val="es-ES" w:eastAsia="es-ES"/>
        </w:rPr>
      </w:pPr>
      <w:r w:rsidRPr="00A76C6E">
        <w:rPr>
          <w:rFonts w:ascii="Trebuchet MS" w:eastAsia="Times New Roman" w:hAnsi="Trebuchet MS" w:cs="Arial"/>
          <w:lang w:val="es-ES" w:eastAsia="es-ES"/>
        </w:rPr>
        <w:t xml:space="preserve">Los estudios y documentos previos que incluyen el análisis del sector, así como cualquiera de sus anexos está a disposición del público en el Sistema Electrónico de Contratación Pública –SECOP II–. Los interesados pueden presentar observaciones al presente documento en la oportunidad establecida para el efecto en el cronograma contenido en </w:t>
      </w:r>
      <w:r w:rsidRPr="00A76C6E">
        <w:rPr>
          <w:rFonts w:ascii="Trebuchet MS" w:eastAsia="Times New Roman" w:hAnsi="Trebuchet MS" w:cs="Arial"/>
          <w:b/>
          <w:u w:val="single"/>
          <w:lang w:val="es-ES" w:eastAsia="es-ES"/>
        </w:rPr>
        <w:t>la plataforma del SECOP II.</w:t>
      </w:r>
      <w:r w:rsidRPr="00A76C6E">
        <w:rPr>
          <w:rFonts w:ascii="Trebuchet MS" w:eastAsia="Times New Roman" w:hAnsi="Trebuchet MS" w:cs="Arial"/>
          <w:b/>
          <w:lang w:val="es-ES" w:eastAsia="es-ES"/>
        </w:rPr>
        <w:t xml:space="preserve"> </w:t>
      </w:r>
    </w:p>
    <w:p w14:paraId="78B56E89"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635E853D"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Por lo anterior, se solicita a los interesados tener en cuenta las siguientes recomendaciones al momento de elaborar sus propuestas:</w:t>
      </w:r>
    </w:p>
    <w:p w14:paraId="3C2A5E96" w14:textId="77777777" w:rsidR="009F2EB2" w:rsidRPr="00A76C6E" w:rsidRDefault="009F2EB2" w:rsidP="009F2EB2">
      <w:pPr>
        <w:widowControl w:val="0"/>
        <w:autoSpaceDE w:val="0"/>
        <w:autoSpaceDN w:val="0"/>
        <w:spacing w:after="0" w:line="240" w:lineRule="auto"/>
        <w:ind w:right="-141"/>
        <w:rPr>
          <w:rFonts w:ascii="Trebuchet MS" w:eastAsia="Times New Roman" w:hAnsi="Trebuchet MS" w:cs="Trebuchet MS"/>
          <w:lang w:val="es-ES" w:eastAsia="es-ES"/>
        </w:rPr>
      </w:pPr>
    </w:p>
    <w:p w14:paraId="407B69C6" w14:textId="77777777" w:rsidR="009F2EB2" w:rsidRPr="00A76C6E" w:rsidRDefault="009F2EB2" w:rsidP="00307D04">
      <w:pPr>
        <w:pStyle w:val="Prrafodelista"/>
        <w:numPr>
          <w:ilvl w:val="0"/>
          <w:numId w:val="10"/>
        </w:numPr>
        <w:tabs>
          <w:tab w:val="left" w:pos="7797"/>
          <w:tab w:val="left" w:pos="7938"/>
        </w:tabs>
        <w:ind w:right="-141"/>
      </w:pPr>
      <w:r w:rsidRPr="00A76C6E">
        <w:t>Revisar con atención la invitación de mínima cuantía electrónica y el presente documento complementario para evitar incurrir en errores, omisiones o incumplimientos de los requisitos exigidos.</w:t>
      </w:r>
    </w:p>
    <w:p w14:paraId="59959D21"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5BB9F0C6" w14:textId="77777777" w:rsidR="009F2EB2" w:rsidRPr="00A76C6E" w:rsidRDefault="009F2EB2" w:rsidP="00307D04">
      <w:pPr>
        <w:pStyle w:val="Prrafodelista"/>
        <w:numPr>
          <w:ilvl w:val="0"/>
          <w:numId w:val="10"/>
        </w:numPr>
        <w:tabs>
          <w:tab w:val="left" w:pos="7797"/>
          <w:tab w:val="left" w:pos="7938"/>
        </w:tabs>
        <w:ind w:right="-141"/>
      </w:pPr>
      <w:r w:rsidRPr="00A76C6E">
        <w:t>Seguir la metodología aquí señalada, con el fin de obtener uniformidad y exactitud en la información presentada para efectos de la verificación de estas.</w:t>
      </w:r>
    </w:p>
    <w:p w14:paraId="0756CA74"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5ABFF92D" w14:textId="6241F227" w:rsidR="00746715" w:rsidRPr="00A76C6E" w:rsidRDefault="009F2EB2" w:rsidP="00FF3778">
      <w:pPr>
        <w:pStyle w:val="Prrafodelista"/>
        <w:numPr>
          <w:ilvl w:val="0"/>
          <w:numId w:val="10"/>
        </w:numPr>
        <w:tabs>
          <w:tab w:val="left" w:pos="7797"/>
          <w:tab w:val="left" w:pos="7938"/>
        </w:tabs>
        <w:ind w:right="-141"/>
      </w:pPr>
      <w:r w:rsidRPr="00A76C6E">
        <w:t>Verificar que no se encuentren en las causales de inhabilidades, incompatibilidades ni conflicto de intereses o prohibiciones constitucionales o legales para participar en el presente proceso de selección.</w:t>
      </w:r>
    </w:p>
    <w:p w14:paraId="22007F38" w14:textId="77777777" w:rsidR="00FF3778" w:rsidRPr="00A76C6E" w:rsidRDefault="00FF3778" w:rsidP="00FF3778">
      <w:pPr>
        <w:tabs>
          <w:tab w:val="left" w:pos="7797"/>
          <w:tab w:val="left" w:pos="7938"/>
        </w:tabs>
        <w:ind w:right="-141"/>
        <w:rPr>
          <w:rFonts w:ascii="Trebuchet MS" w:hAnsi="Trebuchet MS"/>
        </w:rPr>
      </w:pPr>
    </w:p>
    <w:p w14:paraId="7800DF5F" w14:textId="77777777" w:rsidR="009F2EB2" w:rsidRPr="00A76C6E" w:rsidRDefault="009F2EB2" w:rsidP="00307D04">
      <w:pPr>
        <w:pStyle w:val="Prrafodelista"/>
        <w:numPr>
          <w:ilvl w:val="0"/>
          <w:numId w:val="10"/>
        </w:numPr>
        <w:tabs>
          <w:tab w:val="left" w:pos="7797"/>
          <w:tab w:val="left" w:pos="7938"/>
        </w:tabs>
        <w:ind w:right="-141"/>
      </w:pPr>
      <w:r w:rsidRPr="00A76C6E">
        <w:t>Diligenciar los formatos y formularios establecidos en la presente invitación pública, si los mismos les son aplicables, de conformidad con lo dispuesto en éstos, el presente documento y SECOP II y adjuntar según corresponda en la plataforma SECOP II los documentos requeridos.</w:t>
      </w:r>
    </w:p>
    <w:p w14:paraId="54862869"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39C92960" w14:textId="77777777" w:rsidR="009F2EB2" w:rsidRPr="00A76C6E" w:rsidRDefault="009F2EB2" w:rsidP="00307D04">
      <w:pPr>
        <w:pStyle w:val="Prrafodelista"/>
        <w:numPr>
          <w:ilvl w:val="0"/>
          <w:numId w:val="10"/>
        </w:numPr>
        <w:tabs>
          <w:tab w:val="left" w:pos="7797"/>
          <w:tab w:val="left" w:pos="7938"/>
        </w:tabs>
        <w:ind w:right="-141"/>
      </w:pPr>
      <w:r w:rsidRPr="00A76C6E">
        <w:t>Tener en cuenta los plazos señalados en el cronograma del proceso.</w:t>
      </w:r>
    </w:p>
    <w:p w14:paraId="75450A8F"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74B3031C"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Sólo serán verificadas las ofertas que se presenten dentro del término previsto y sean remitidas en la plataforma del SECOP II, excepto los casos en que se presente indisponibilidad de la plataforma, la cual debe ser certificada por la Agencia Nacional de Contratación Pública Colombia Compra Eficiente y cumplir con las estipulaciones contenidas en la misma y en el Estatuto General de la Contratación Estatal.</w:t>
      </w:r>
    </w:p>
    <w:p w14:paraId="128B506C" w14:textId="77777777" w:rsidR="009F2EB2" w:rsidRPr="00A76C6E" w:rsidRDefault="009F2EB2" w:rsidP="009F2EB2">
      <w:pPr>
        <w:widowControl w:val="0"/>
        <w:tabs>
          <w:tab w:val="left" w:pos="7797"/>
          <w:tab w:val="left" w:pos="7938"/>
        </w:tabs>
        <w:autoSpaceDE w:val="0"/>
        <w:autoSpaceDN w:val="0"/>
        <w:spacing w:after="0" w:line="240" w:lineRule="auto"/>
        <w:ind w:right="-141"/>
        <w:jc w:val="both"/>
        <w:rPr>
          <w:rFonts w:ascii="Trebuchet MS" w:eastAsia="Times New Roman" w:hAnsi="Trebuchet MS" w:cs="Trebuchet MS"/>
          <w:lang w:val="es-ES" w:eastAsia="es-ES"/>
        </w:rPr>
      </w:pPr>
    </w:p>
    <w:p w14:paraId="0598ED78"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Se recuerda a los proponentes, que de acuerdo con la Ley 80 de 1993, el particular que contrata con el Estado adquiere la calidad de colaborador de este en el logro de sus fines y, por lo tanto, cumple una función social que implica obligaciones sin perjuicio de los derechos que la misma ley le otorga.</w:t>
      </w:r>
    </w:p>
    <w:p w14:paraId="56DACAD7"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p>
    <w:p w14:paraId="22A4876E"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b/>
          <w:lang w:val="es-ES" w:eastAsia="es-ES"/>
        </w:rPr>
        <w:t xml:space="preserve">Nota: </w:t>
      </w:r>
      <w:r w:rsidRPr="00A76C6E">
        <w:rPr>
          <w:rFonts w:ascii="Trebuchet MS" w:eastAsia="Times New Roman" w:hAnsi="Trebuchet MS" w:cs="Trebuchet MS"/>
          <w:lang w:val="es-ES" w:eastAsia="es-ES"/>
        </w:rPr>
        <w:t>La Defensoría del Pueblo se reserva el derecho de verificar toda la información incluida</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la</w:t>
      </w:r>
      <w:r w:rsidRPr="00A76C6E">
        <w:rPr>
          <w:rFonts w:ascii="Trebuchet MS" w:eastAsia="Times New Roman" w:hAnsi="Trebuchet MS" w:cs="Trebuchet MS"/>
          <w:spacing w:val="-13"/>
          <w:lang w:val="es-ES" w:eastAsia="es-ES"/>
        </w:rPr>
        <w:t xml:space="preserve"> </w:t>
      </w:r>
      <w:r w:rsidRPr="00A76C6E">
        <w:rPr>
          <w:rFonts w:ascii="Trebuchet MS" w:eastAsia="Times New Roman" w:hAnsi="Trebuchet MS" w:cs="Trebuchet MS"/>
          <w:lang w:val="es-ES" w:eastAsia="es-ES"/>
        </w:rPr>
        <w:t>propuesta</w:t>
      </w:r>
      <w:r w:rsidRPr="00A76C6E">
        <w:rPr>
          <w:rFonts w:ascii="Trebuchet MS" w:eastAsia="Times New Roman" w:hAnsi="Trebuchet MS" w:cs="Trebuchet MS"/>
          <w:spacing w:val="-12"/>
          <w:lang w:val="es-ES" w:eastAsia="es-ES"/>
        </w:rPr>
        <w:t xml:space="preserve"> </w:t>
      </w:r>
      <w:r w:rsidRPr="00A76C6E">
        <w:rPr>
          <w:rFonts w:ascii="Trebuchet MS" w:eastAsia="Times New Roman" w:hAnsi="Trebuchet MS" w:cs="Trebuchet MS"/>
          <w:lang w:val="es-ES" w:eastAsia="es-ES"/>
        </w:rPr>
        <w:t>y</w:t>
      </w:r>
      <w:r w:rsidRPr="00A76C6E">
        <w:rPr>
          <w:rFonts w:ascii="Trebuchet MS" w:eastAsia="Times New Roman" w:hAnsi="Trebuchet MS" w:cs="Trebuchet MS"/>
          <w:spacing w:val="-11"/>
          <w:lang w:val="es-ES" w:eastAsia="es-ES"/>
        </w:rPr>
        <w:t xml:space="preserve"> </w:t>
      </w:r>
      <w:r w:rsidRPr="00A76C6E">
        <w:rPr>
          <w:rFonts w:ascii="Trebuchet MS" w:eastAsia="Times New Roman" w:hAnsi="Trebuchet MS" w:cs="Trebuchet MS"/>
          <w:lang w:val="es-ES" w:eastAsia="es-ES"/>
        </w:rPr>
        <w:t>de</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solicitar</w:t>
      </w:r>
      <w:r w:rsidRPr="00A76C6E">
        <w:rPr>
          <w:rFonts w:ascii="Trebuchet MS" w:eastAsia="Times New Roman" w:hAnsi="Trebuchet MS" w:cs="Trebuchet MS"/>
          <w:spacing w:val="-12"/>
          <w:lang w:val="es-ES" w:eastAsia="es-ES"/>
        </w:rPr>
        <w:t xml:space="preserve"> </w:t>
      </w:r>
      <w:r w:rsidRPr="00A76C6E">
        <w:rPr>
          <w:rFonts w:ascii="Trebuchet MS" w:eastAsia="Times New Roman" w:hAnsi="Trebuchet MS" w:cs="Trebuchet MS"/>
          <w:lang w:val="es-ES" w:eastAsia="es-ES"/>
        </w:rPr>
        <w:t>a</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las</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autoridades</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competentes</w:t>
      </w:r>
      <w:r w:rsidRPr="00A76C6E">
        <w:rPr>
          <w:rFonts w:ascii="Trebuchet MS" w:eastAsia="Times New Roman" w:hAnsi="Trebuchet MS" w:cs="Trebuchet MS"/>
          <w:spacing w:val="-11"/>
          <w:lang w:val="es-ES" w:eastAsia="es-ES"/>
        </w:rPr>
        <w:t xml:space="preserve"> </w:t>
      </w:r>
      <w:r w:rsidRPr="00A76C6E">
        <w:rPr>
          <w:rFonts w:ascii="Trebuchet MS" w:eastAsia="Times New Roman" w:hAnsi="Trebuchet MS" w:cs="Trebuchet MS"/>
          <w:lang w:val="es-ES" w:eastAsia="es-ES"/>
        </w:rPr>
        <w:t>o</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a</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los</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particulares correspondientes, información relacionada con el contenido de esta.</w:t>
      </w:r>
    </w:p>
    <w:p w14:paraId="1CEC3AF7" w14:textId="77777777" w:rsidR="009F2EB2" w:rsidRPr="00A76C6E" w:rsidRDefault="009F2EB2" w:rsidP="009F2EB2">
      <w:pPr>
        <w:widowControl w:val="0"/>
        <w:tabs>
          <w:tab w:val="left" w:pos="8789"/>
        </w:tabs>
        <w:autoSpaceDE w:val="0"/>
        <w:autoSpaceDN w:val="0"/>
        <w:spacing w:after="0" w:line="240" w:lineRule="auto"/>
        <w:ind w:right="-141"/>
        <w:rPr>
          <w:rFonts w:ascii="Trebuchet MS" w:eastAsia="Times New Roman" w:hAnsi="Trebuchet MS" w:cs="Trebuchet MS"/>
          <w:lang w:val="es-ES" w:eastAsia="es-ES"/>
        </w:rPr>
      </w:pPr>
    </w:p>
    <w:p w14:paraId="2D9ECB75"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 xml:space="preserve">Cuando exista inconsistencia entre la información suministrada por el proponente y la efectivamente verificada por la Entidad, la información que pretende demostrar el </w:t>
      </w:r>
      <w:r w:rsidRPr="00A76C6E">
        <w:rPr>
          <w:rFonts w:ascii="Trebuchet MS" w:eastAsia="Times New Roman" w:hAnsi="Trebuchet MS" w:cs="Trebuchet MS"/>
          <w:lang w:val="es-ES" w:eastAsia="es-ES"/>
        </w:rPr>
        <w:lastRenderedPageBreak/>
        <w:t>Proponente se tendrá por no acreditada.</w:t>
      </w:r>
    </w:p>
    <w:p w14:paraId="3FF0040C" w14:textId="77777777" w:rsidR="009F2EB2" w:rsidRPr="00A76C6E" w:rsidRDefault="009F2EB2" w:rsidP="009F2EB2">
      <w:pPr>
        <w:widowControl w:val="0"/>
        <w:tabs>
          <w:tab w:val="left" w:pos="8789"/>
        </w:tabs>
        <w:autoSpaceDE w:val="0"/>
        <w:autoSpaceDN w:val="0"/>
        <w:spacing w:after="0" w:line="240" w:lineRule="auto"/>
        <w:ind w:right="-141"/>
        <w:rPr>
          <w:rFonts w:ascii="Trebuchet MS" w:eastAsia="Times New Roman" w:hAnsi="Trebuchet MS" w:cs="Trebuchet MS"/>
          <w:lang w:val="es-ES" w:eastAsia="es-ES"/>
        </w:rPr>
      </w:pPr>
    </w:p>
    <w:p w14:paraId="75D81134" w14:textId="77777777" w:rsidR="009F2EB2" w:rsidRPr="00A76C6E" w:rsidRDefault="009F2EB2" w:rsidP="009F2EB2">
      <w:pPr>
        <w:widowControl w:val="0"/>
        <w:tabs>
          <w:tab w:val="left" w:pos="8788"/>
        </w:tabs>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La</w:t>
      </w:r>
      <w:r w:rsidRPr="00A76C6E">
        <w:rPr>
          <w:rFonts w:ascii="Trebuchet MS" w:eastAsia="Times New Roman" w:hAnsi="Trebuchet MS" w:cs="Trebuchet MS"/>
          <w:spacing w:val="-6"/>
          <w:lang w:val="es-ES" w:eastAsia="es-ES"/>
        </w:rPr>
        <w:t xml:space="preserve"> </w:t>
      </w:r>
      <w:r w:rsidRPr="00A76C6E">
        <w:rPr>
          <w:rFonts w:ascii="Trebuchet MS" w:eastAsia="Times New Roman" w:hAnsi="Trebuchet MS" w:cs="Trebuchet MS"/>
          <w:lang w:val="es-ES" w:eastAsia="es-ES"/>
        </w:rPr>
        <w:t>Entidad</w:t>
      </w:r>
      <w:r w:rsidRPr="00A76C6E">
        <w:rPr>
          <w:rFonts w:ascii="Trebuchet MS" w:eastAsia="Times New Roman" w:hAnsi="Trebuchet MS" w:cs="Trebuchet MS"/>
          <w:spacing w:val="-5"/>
          <w:lang w:val="es-ES" w:eastAsia="es-ES"/>
        </w:rPr>
        <w:t xml:space="preserve"> </w:t>
      </w:r>
      <w:r w:rsidRPr="00A76C6E">
        <w:rPr>
          <w:rFonts w:ascii="Trebuchet MS" w:eastAsia="Times New Roman" w:hAnsi="Trebuchet MS" w:cs="Trebuchet MS"/>
          <w:lang w:val="es-ES" w:eastAsia="es-ES"/>
        </w:rPr>
        <w:t>compulsará</w:t>
      </w:r>
      <w:r w:rsidRPr="00A76C6E">
        <w:rPr>
          <w:rFonts w:ascii="Trebuchet MS" w:eastAsia="Times New Roman" w:hAnsi="Trebuchet MS" w:cs="Trebuchet MS"/>
          <w:spacing w:val="-5"/>
          <w:lang w:val="es-ES" w:eastAsia="es-ES"/>
        </w:rPr>
        <w:t xml:space="preserve"> </w:t>
      </w:r>
      <w:r w:rsidRPr="00A76C6E">
        <w:rPr>
          <w:rFonts w:ascii="Trebuchet MS" w:eastAsia="Times New Roman" w:hAnsi="Trebuchet MS" w:cs="Trebuchet MS"/>
          <w:lang w:val="es-ES" w:eastAsia="es-ES"/>
        </w:rPr>
        <w:t>copias</w:t>
      </w:r>
      <w:r w:rsidRPr="00A76C6E">
        <w:rPr>
          <w:rFonts w:ascii="Trebuchet MS" w:eastAsia="Times New Roman" w:hAnsi="Trebuchet MS" w:cs="Trebuchet MS"/>
          <w:spacing w:val="-4"/>
          <w:lang w:val="es-ES" w:eastAsia="es-ES"/>
        </w:rPr>
        <w:t xml:space="preserve"> </w:t>
      </w:r>
      <w:r w:rsidRPr="00A76C6E">
        <w:rPr>
          <w:rFonts w:ascii="Trebuchet MS" w:eastAsia="Times New Roman" w:hAnsi="Trebuchet MS" w:cs="Trebuchet MS"/>
          <w:lang w:val="es-ES" w:eastAsia="es-ES"/>
        </w:rPr>
        <w:t>a</w:t>
      </w:r>
      <w:r w:rsidRPr="00A76C6E">
        <w:rPr>
          <w:rFonts w:ascii="Trebuchet MS" w:eastAsia="Times New Roman" w:hAnsi="Trebuchet MS" w:cs="Trebuchet MS"/>
          <w:spacing w:val="-6"/>
          <w:lang w:val="es-ES" w:eastAsia="es-ES"/>
        </w:rPr>
        <w:t xml:space="preserve"> </w:t>
      </w:r>
      <w:r w:rsidRPr="00A76C6E">
        <w:rPr>
          <w:rFonts w:ascii="Trebuchet MS" w:eastAsia="Times New Roman" w:hAnsi="Trebuchet MS" w:cs="Trebuchet MS"/>
          <w:lang w:val="es-ES" w:eastAsia="es-ES"/>
        </w:rPr>
        <w:t>las</w:t>
      </w:r>
      <w:r w:rsidRPr="00A76C6E">
        <w:rPr>
          <w:rFonts w:ascii="Trebuchet MS" w:eastAsia="Times New Roman" w:hAnsi="Trebuchet MS" w:cs="Trebuchet MS"/>
          <w:spacing w:val="-2"/>
          <w:lang w:val="es-ES" w:eastAsia="es-ES"/>
        </w:rPr>
        <w:t xml:space="preserve"> </w:t>
      </w:r>
      <w:r w:rsidRPr="00A76C6E">
        <w:rPr>
          <w:rFonts w:ascii="Trebuchet MS" w:eastAsia="Times New Roman" w:hAnsi="Trebuchet MS" w:cs="Trebuchet MS"/>
          <w:lang w:val="es-ES" w:eastAsia="es-ES"/>
        </w:rPr>
        <w:t>autoridades</w:t>
      </w:r>
      <w:r w:rsidRPr="00A76C6E">
        <w:rPr>
          <w:rFonts w:ascii="Trebuchet MS" w:eastAsia="Times New Roman" w:hAnsi="Trebuchet MS" w:cs="Trebuchet MS"/>
          <w:spacing w:val="-3"/>
          <w:lang w:val="es-ES" w:eastAsia="es-ES"/>
        </w:rPr>
        <w:t xml:space="preserve"> </w:t>
      </w:r>
      <w:r w:rsidRPr="00A76C6E">
        <w:rPr>
          <w:rFonts w:ascii="Trebuchet MS" w:eastAsia="Times New Roman" w:hAnsi="Trebuchet MS" w:cs="Trebuchet MS"/>
          <w:lang w:val="es-ES" w:eastAsia="es-ES"/>
        </w:rPr>
        <w:t>competentes</w:t>
      </w:r>
      <w:r w:rsidRPr="00A76C6E">
        <w:rPr>
          <w:rFonts w:ascii="Trebuchet MS" w:eastAsia="Times New Roman" w:hAnsi="Trebuchet MS" w:cs="Trebuchet MS"/>
          <w:spacing w:val="-5"/>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4"/>
          <w:lang w:val="es-ES" w:eastAsia="es-ES"/>
        </w:rPr>
        <w:t xml:space="preserve"> </w:t>
      </w:r>
      <w:r w:rsidRPr="00A76C6E">
        <w:rPr>
          <w:rFonts w:ascii="Trebuchet MS" w:eastAsia="Times New Roman" w:hAnsi="Trebuchet MS" w:cs="Trebuchet MS"/>
          <w:lang w:val="es-ES" w:eastAsia="es-ES"/>
        </w:rPr>
        <w:t>aquellos</w:t>
      </w:r>
      <w:r w:rsidRPr="00A76C6E">
        <w:rPr>
          <w:rFonts w:ascii="Trebuchet MS" w:eastAsia="Times New Roman" w:hAnsi="Trebuchet MS" w:cs="Trebuchet MS"/>
          <w:spacing w:val="-1"/>
          <w:lang w:val="es-ES" w:eastAsia="es-ES"/>
        </w:rPr>
        <w:t xml:space="preserve"> </w:t>
      </w:r>
      <w:r w:rsidRPr="00A76C6E">
        <w:rPr>
          <w:rFonts w:ascii="Trebuchet MS" w:eastAsia="Times New Roman" w:hAnsi="Trebuchet MS" w:cs="Trebuchet MS"/>
          <w:lang w:val="es-ES" w:eastAsia="es-ES"/>
        </w:rPr>
        <w:t>eventos</w:t>
      </w:r>
      <w:r w:rsidRPr="00A76C6E">
        <w:rPr>
          <w:rFonts w:ascii="Trebuchet MS" w:eastAsia="Times New Roman" w:hAnsi="Trebuchet MS" w:cs="Trebuchet MS"/>
          <w:spacing w:val="-5"/>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5"/>
          <w:lang w:val="es-ES" w:eastAsia="es-ES"/>
        </w:rPr>
        <w:t xml:space="preserve"> </w:t>
      </w:r>
      <w:r w:rsidRPr="00A76C6E">
        <w:rPr>
          <w:rFonts w:ascii="Trebuchet MS" w:eastAsia="Times New Roman" w:hAnsi="Trebuchet MS" w:cs="Trebuchet MS"/>
          <w:lang w:val="es-ES" w:eastAsia="es-ES"/>
        </w:rPr>
        <w:t>los cuales la información aportada tenga inconsistencias sobre las cuales pueda existir una presunta falsedad, sin que el proponente haya demostrado lo contrario, y procederá a rechazar la</w:t>
      </w:r>
      <w:r w:rsidRPr="00A76C6E">
        <w:rPr>
          <w:rFonts w:ascii="Trebuchet MS" w:eastAsia="Times New Roman" w:hAnsi="Trebuchet MS" w:cs="Trebuchet MS"/>
          <w:spacing w:val="-3"/>
          <w:lang w:val="es-ES" w:eastAsia="es-ES"/>
        </w:rPr>
        <w:t xml:space="preserve"> </w:t>
      </w:r>
      <w:r w:rsidRPr="00A76C6E">
        <w:rPr>
          <w:rFonts w:ascii="Trebuchet MS" w:eastAsia="Times New Roman" w:hAnsi="Trebuchet MS" w:cs="Trebuchet MS"/>
          <w:lang w:val="es-ES" w:eastAsia="es-ES"/>
        </w:rPr>
        <w:t>oferta.</w:t>
      </w:r>
    </w:p>
    <w:p w14:paraId="7D18F7B7" w14:textId="77777777" w:rsidR="009F2EB2" w:rsidRPr="00A76C6E" w:rsidRDefault="009F2EB2" w:rsidP="009F2EB2">
      <w:pPr>
        <w:widowControl w:val="0"/>
        <w:autoSpaceDE w:val="0"/>
        <w:autoSpaceDN w:val="0"/>
        <w:spacing w:after="0" w:line="240" w:lineRule="auto"/>
        <w:ind w:left="284" w:right="-141"/>
        <w:rPr>
          <w:rFonts w:ascii="Trebuchet MS" w:eastAsia="Times New Roman" w:hAnsi="Trebuchet MS" w:cs="Trebuchet MS"/>
          <w:lang w:val="es-ES" w:eastAsia="es-ES"/>
        </w:rPr>
      </w:pPr>
    </w:p>
    <w:p w14:paraId="6826BE14" w14:textId="69089EEA" w:rsidR="009F2EB2" w:rsidRPr="00A76C6E" w:rsidRDefault="009F2EB2" w:rsidP="00023D95">
      <w:pPr>
        <w:pStyle w:val="Subttulo"/>
        <w:rPr>
          <w:rFonts w:ascii="Trebuchet MS" w:eastAsiaTheme="minorHAnsi" w:hAnsi="Trebuchet MS" w:cs="Segoe UI"/>
          <w:b/>
          <w:bCs/>
          <w:color w:val="auto"/>
          <w:spacing w:val="0"/>
        </w:rPr>
      </w:pPr>
      <w:bookmarkStart w:id="2" w:name="_bookmark1"/>
      <w:bookmarkStart w:id="3" w:name="_Toc197584126"/>
      <w:bookmarkEnd w:id="2"/>
      <w:r w:rsidRPr="00A76C6E">
        <w:rPr>
          <w:rFonts w:ascii="Trebuchet MS" w:eastAsiaTheme="minorHAnsi" w:hAnsi="Trebuchet MS" w:cs="Segoe UI"/>
          <w:b/>
          <w:bCs/>
          <w:color w:val="auto"/>
          <w:spacing w:val="0"/>
        </w:rPr>
        <w:t>2. ASPECTOS GENERALES</w:t>
      </w:r>
      <w:bookmarkStart w:id="4" w:name="_bookmark2"/>
      <w:bookmarkEnd w:id="3"/>
      <w:bookmarkEnd w:id="4"/>
    </w:p>
    <w:p w14:paraId="3156F6B5" w14:textId="77777777" w:rsidR="009F2EB2" w:rsidRPr="00A76C6E" w:rsidRDefault="009F2EB2" w:rsidP="00023D95">
      <w:pPr>
        <w:pStyle w:val="Subttulo"/>
        <w:rPr>
          <w:rFonts w:ascii="Trebuchet MS" w:eastAsiaTheme="minorHAnsi" w:hAnsi="Trebuchet MS" w:cs="Segoe UI"/>
          <w:b/>
          <w:bCs/>
          <w:color w:val="auto"/>
          <w:spacing w:val="0"/>
        </w:rPr>
      </w:pPr>
      <w:bookmarkStart w:id="5" w:name="_Toc197584127"/>
      <w:r w:rsidRPr="00A76C6E">
        <w:rPr>
          <w:rFonts w:ascii="Trebuchet MS" w:eastAsiaTheme="minorHAnsi" w:hAnsi="Trebuchet MS" w:cs="Segoe UI"/>
          <w:b/>
          <w:bCs/>
          <w:color w:val="auto"/>
          <w:spacing w:val="0"/>
        </w:rPr>
        <w:t>2.1. INVITACIÓN A LAS VEEDURÍAS CIUDADANAS.</w:t>
      </w:r>
      <w:bookmarkEnd w:id="5"/>
    </w:p>
    <w:p w14:paraId="704357BD" w14:textId="77777777" w:rsidR="009F2EB2" w:rsidRPr="00A76C6E" w:rsidRDefault="009F2EB2" w:rsidP="009F2EB2">
      <w:pPr>
        <w:spacing w:after="0" w:line="240" w:lineRule="auto"/>
        <w:ind w:right="-141"/>
        <w:jc w:val="both"/>
        <w:rPr>
          <w:rFonts w:ascii="Trebuchet MS" w:eastAsia="Times New Roman" w:hAnsi="Trebuchet MS" w:cs="Arial"/>
        </w:rPr>
      </w:pPr>
    </w:p>
    <w:p w14:paraId="6289F3A1" w14:textId="77777777" w:rsidR="009F2EB2" w:rsidRPr="00A76C6E" w:rsidRDefault="009F2EB2" w:rsidP="009F2EB2">
      <w:pPr>
        <w:spacing w:after="0" w:line="240" w:lineRule="auto"/>
        <w:ind w:right="-141"/>
        <w:jc w:val="both"/>
        <w:rPr>
          <w:rFonts w:ascii="Trebuchet MS" w:eastAsia="Times New Roman" w:hAnsi="Trebuchet MS" w:cs="Arial"/>
        </w:rPr>
      </w:pPr>
      <w:r w:rsidRPr="00A76C6E">
        <w:rPr>
          <w:rFonts w:ascii="Trebuchet MS" w:eastAsia="Times New Roman" w:hAnsi="Trebuchet MS" w:cs="Arial"/>
        </w:rPr>
        <w:t>La Defensoría del Pueblo invita a todas las personas y organizaciones interesadas en hacer control social al proceso de contratación, en cualquiera de sus fases o etapas, para que presenten las recomendaciones que consideren convenientes, intervengan en las audiencias y consulten los documentos del proceso en los términos previstos en el inciso 3 del artículo 66 de la Ley 80 de 1993, el literal c) del artículo 15 de la Ley 850 de 2003 y el artículo 2.2.1.1.1.2.1 del Decreto 1082 de 2015 o la norma que la modifique, sustituya o complemente.</w:t>
      </w:r>
    </w:p>
    <w:p w14:paraId="61545EFF" w14:textId="77777777" w:rsidR="009F2EB2" w:rsidRPr="00A76C6E" w:rsidRDefault="009F2EB2" w:rsidP="009F2EB2">
      <w:pPr>
        <w:spacing w:after="0" w:line="240" w:lineRule="auto"/>
        <w:ind w:right="-141"/>
        <w:jc w:val="both"/>
        <w:rPr>
          <w:rFonts w:ascii="Trebuchet MS" w:eastAsia="Times New Roman" w:hAnsi="Trebuchet MS" w:cs="Arial"/>
        </w:rPr>
      </w:pPr>
    </w:p>
    <w:p w14:paraId="7CCD51F9" w14:textId="77777777" w:rsidR="009F2EB2" w:rsidRPr="00A76C6E" w:rsidRDefault="009F2EB2" w:rsidP="00023D95">
      <w:pPr>
        <w:pStyle w:val="Subttulo"/>
        <w:rPr>
          <w:rFonts w:ascii="Trebuchet MS" w:eastAsiaTheme="minorHAnsi" w:hAnsi="Trebuchet MS" w:cs="Segoe UI"/>
          <w:b/>
          <w:bCs/>
          <w:color w:val="auto"/>
          <w:spacing w:val="0"/>
        </w:rPr>
      </w:pPr>
      <w:bookmarkStart w:id="6" w:name="_bookmark3"/>
      <w:bookmarkStart w:id="7" w:name="_Toc197584128"/>
      <w:bookmarkEnd w:id="6"/>
      <w:r w:rsidRPr="00A76C6E">
        <w:rPr>
          <w:rFonts w:ascii="Trebuchet MS" w:eastAsiaTheme="minorHAnsi" w:hAnsi="Trebuchet MS" w:cs="Segoe UI"/>
          <w:b/>
          <w:bCs/>
          <w:color w:val="auto"/>
          <w:spacing w:val="0"/>
        </w:rPr>
        <w:t>2.2. COMPROMISO ANTICORRUPCIÓN.</w:t>
      </w:r>
      <w:bookmarkEnd w:id="7"/>
    </w:p>
    <w:p w14:paraId="6BCEA887"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p>
    <w:p w14:paraId="7224329C"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b/>
          <w:lang w:val="es-ES" w:eastAsia="es-ES"/>
        </w:rPr>
      </w:pPr>
      <w:r w:rsidRPr="00A76C6E">
        <w:rPr>
          <w:rFonts w:ascii="Trebuchet MS" w:eastAsia="Times New Roman" w:hAnsi="Trebuchet MS" w:cs="Trebuchet MS"/>
          <w:lang w:val="es-ES" w:eastAsia="es-ES"/>
        </w:rPr>
        <w:t>Los Proponentes mediante la suscripción de la carta de presentación de la propuesta aceptan el compromiso anticorrupción contenido en el</w:t>
      </w:r>
      <w:r w:rsidRPr="00A76C6E">
        <w:rPr>
          <w:rFonts w:ascii="Trebuchet MS" w:eastAsia="Times New Roman" w:hAnsi="Trebuchet MS" w:cs="Trebuchet MS"/>
          <w:u w:val="thick"/>
          <w:lang w:val="es-ES" w:eastAsia="es-ES"/>
        </w:rPr>
        <w:t xml:space="preserve"> </w:t>
      </w:r>
      <w:r w:rsidRPr="00A76C6E">
        <w:rPr>
          <w:rFonts w:ascii="Trebuchet MS" w:eastAsia="Times New Roman" w:hAnsi="Trebuchet MS" w:cs="Trebuchet MS"/>
          <w:b/>
          <w:u w:val="thick"/>
          <w:lang w:val="es-ES" w:eastAsia="es-ES"/>
        </w:rPr>
        <w:t>Anexo</w:t>
      </w:r>
      <w:r w:rsidRPr="00A76C6E">
        <w:rPr>
          <w:rFonts w:ascii="Trebuchet MS" w:eastAsia="Times New Roman" w:hAnsi="Trebuchet MS" w:cs="Trebuchet MS"/>
          <w:b/>
          <w:lang w:val="es-ES" w:eastAsia="es-ES"/>
        </w:rPr>
        <w:t xml:space="preserve"> correspondiente.</w:t>
      </w:r>
    </w:p>
    <w:p w14:paraId="71B67657" w14:textId="77777777" w:rsidR="009F2EB2" w:rsidRPr="00A76C6E" w:rsidRDefault="009F2EB2" w:rsidP="009F2EB2">
      <w:pPr>
        <w:widowControl w:val="0"/>
        <w:autoSpaceDE w:val="0"/>
        <w:autoSpaceDN w:val="0"/>
        <w:spacing w:after="0" w:line="240" w:lineRule="auto"/>
        <w:ind w:left="284" w:right="-141"/>
        <w:rPr>
          <w:rFonts w:ascii="Trebuchet MS" w:eastAsia="Times New Roman" w:hAnsi="Trebuchet MS" w:cs="Trebuchet MS"/>
          <w:lang w:val="es-ES" w:eastAsia="es-ES"/>
        </w:rPr>
      </w:pPr>
    </w:p>
    <w:p w14:paraId="7FE6E88E"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 xml:space="preserve">Si hay incumplimiento comprobado del compromiso anticorrupción por parte del oferente, sus </w:t>
      </w:r>
      <w:r w:rsidRPr="00A76C6E">
        <w:rPr>
          <w:rFonts w:ascii="Trebuchet MS" w:hAnsi="Trebuchet MS" w:cs="Arial"/>
          <w:lang w:eastAsia="es-CO"/>
        </w:rPr>
        <w:t>empleados</w:t>
      </w:r>
      <w:r w:rsidRPr="00A76C6E">
        <w:rPr>
          <w:rFonts w:ascii="Trebuchet MS" w:eastAsia="Times New Roman" w:hAnsi="Trebuchet MS" w:cs="Trebuchet MS"/>
          <w:lang w:val="es-ES" w:eastAsia="es-ES"/>
        </w:rPr>
        <w:t>, representantes, asesores o de cualquier otra persona que en el proceso de contratación actúe en su nombre, es causal suficiente para el rechazo</w:t>
      </w:r>
      <w:r w:rsidRPr="00A76C6E">
        <w:rPr>
          <w:rFonts w:ascii="Trebuchet MS" w:eastAsia="Times New Roman" w:hAnsi="Trebuchet MS" w:cs="Trebuchet MS"/>
          <w:spacing w:val="-45"/>
          <w:lang w:val="es-ES" w:eastAsia="es-ES"/>
        </w:rPr>
        <w:t xml:space="preserve"> </w:t>
      </w:r>
      <w:r w:rsidRPr="00A76C6E">
        <w:rPr>
          <w:rFonts w:ascii="Trebuchet MS" w:eastAsia="Times New Roman" w:hAnsi="Trebuchet MS" w:cs="Trebuchet MS"/>
          <w:lang w:val="es-ES" w:eastAsia="es-ES"/>
        </w:rPr>
        <w:t>de la oferta o de terminación anticipada del contrato, sin perjuicio de que tal incumplimiento tenga consecuencias</w:t>
      </w:r>
      <w:r w:rsidRPr="00A76C6E">
        <w:rPr>
          <w:rFonts w:ascii="Trebuchet MS" w:eastAsia="Times New Roman" w:hAnsi="Trebuchet MS" w:cs="Trebuchet MS"/>
          <w:spacing w:val="-4"/>
          <w:lang w:val="es-ES" w:eastAsia="es-ES"/>
        </w:rPr>
        <w:t xml:space="preserve"> </w:t>
      </w:r>
      <w:r w:rsidRPr="00A76C6E">
        <w:rPr>
          <w:rFonts w:ascii="Trebuchet MS" w:eastAsia="Times New Roman" w:hAnsi="Trebuchet MS" w:cs="Trebuchet MS"/>
          <w:lang w:val="es-ES" w:eastAsia="es-ES"/>
        </w:rPr>
        <w:t>adicionales.</w:t>
      </w:r>
    </w:p>
    <w:p w14:paraId="587480A7" w14:textId="77777777" w:rsidR="009F2EB2" w:rsidRPr="00A76C6E" w:rsidRDefault="009F2EB2" w:rsidP="009F2EB2">
      <w:pPr>
        <w:widowControl w:val="0"/>
        <w:autoSpaceDE w:val="0"/>
        <w:autoSpaceDN w:val="0"/>
        <w:spacing w:after="0" w:line="240" w:lineRule="auto"/>
        <w:ind w:left="284" w:right="-141"/>
        <w:rPr>
          <w:rFonts w:ascii="Trebuchet MS" w:eastAsia="Times New Roman" w:hAnsi="Trebuchet MS" w:cs="Trebuchet MS"/>
          <w:lang w:val="es-ES" w:eastAsia="es-ES"/>
        </w:rPr>
      </w:pPr>
    </w:p>
    <w:p w14:paraId="0DAAE66F" w14:textId="0AC56E26" w:rsidR="009F2EB2" w:rsidRPr="00A76C6E" w:rsidRDefault="009F2EB2" w:rsidP="00FF3778">
      <w:pPr>
        <w:pStyle w:val="Capitulo8"/>
        <w:numPr>
          <w:ilvl w:val="0"/>
          <w:numId w:val="0"/>
        </w:numPr>
        <w:rPr>
          <w:rFonts w:ascii="Trebuchet MS" w:eastAsiaTheme="minorHAnsi" w:hAnsi="Trebuchet MS" w:cs="Segoe UI"/>
          <w:color w:val="auto"/>
          <w:sz w:val="22"/>
          <w:szCs w:val="22"/>
        </w:rPr>
      </w:pPr>
      <w:bookmarkStart w:id="8" w:name="_bookmark4"/>
      <w:bookmarkStart w:id="9" w:name="_Toc197584129"/>
      <w:bookmarkEnd w:id="8"/>
      <w:r w:rsidRPr="00A76C6E">
        <w:rPr>
          <w:rFonts w:ascii="Trebuchet MS" w:eastAsiaTheme="minorHAnsi" w:hAnsi="Trebuchet MS" w:cs="Segoe UI"/>
          <w:color w:val="auto"/>
          <w:sz w:val="22"/>
          <w:szCs w:val="22"/>
        </w:rPr>
        <w:t>2.3 COSTOS DERIVADOS DE PARTICIPAR EN EL PROCESO DE CONTRATACIÓN.</w:t>
      </w:r>
      <w:bookmarkEnd w:id="9"/>
    </w:p>
    <w:p w14:paraId="7056FB7A"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Los costos y gastos en que los interesados incurran con ocasión del análisis de los documentos del proceso, la presentación de observaciones, la preparación y presentación de las ofertas y cualquier otro</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costo</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o</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gasto</w:t>
      </w:r>
      <w:r w:rsidRPr="00A76C6E">
        <w:rPr>
          <w:rFonts w:ascii="Trebuchet MS" w:eastAsia="Times New Roman" w:hAnsi="Trebuchet MS" w:cs="Trebuchet MS"/>
          <w:spacing w:val="-18"/>
          <w:lang w:val="es-ES" w:eastAsia="es-ES"/>
        </w:rPr>
        <w:t xml:space="preserve"> </w:t>
      </w:r>
      <w:r w:rsidRPr="00A76C6E">
        <w:rPr>
          <w:rFonts w:ascii="Trebuchet MS" w:eastAsia="Times New Roman" w:hAnsi="Trebuchet MS" w:cs="Trebuchet MS"/>
          <w:lang w:val="es-ES" w:eastAsia="es-ES"/>
        </w:rPr>
        <w:t>relacionado</w:t>
      </w:r>
      <w:r w:rsidRPr="00A76C6E">
        <w:rPr>
          <w:rFonts w:ascii="Trebuchet MS" w:eastAsia="Times New Roman" w:hAnsi="Trebuchet MS" w:cs="Trebuchet MS"/>
          <w:spacing w:val="-18"/>
          <w:lang w:val="es-ES" w:eastAsia="es-ES"/>
        </w:rPr>
        <w:t xml:space="preserve"> </w:t>
      </w:r>
      <w:r w:rsidRPr="00A76C6E">
        <w:rPr>
          <w:rFonts w:ascii="Trebuchet MS" w:eastAsia="Times New Roman" w:hAnsi="Trebuchet MS" w:cs="Trebuchet MS"/>
          <w:lang w:val="es-ES" w:eastAsia="es-ES"/>
        </w:rPr>
        <w:t>con</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la</w:t>
      </w:r>
      <w:r w:rsidRPr="00A76C6E">
        <w:rPr>
          <w:rFonts w:ascii="Trebuchet MS" w:eastAsia="Times New Roman" w:hAnsi="Trebuchet MS" w:cs="Trebuchet MS"/>
          <w:spacing w:val="-17"/>
          <w:lang w:val="es-ES" w:eastAsia="es-ES"/>
        </w:rPr>
        <w:t xml:space="preserve"> </w:t>
      </w:r>
      <w:r w:rsidRPr="00A76C6E">
        <w:rPr>
          <w:rFonts w:ascii="Trebuchet MS" w:hAnsi="Trebuchet MS" w:cs="Arial"/>
          <w:lang w:eastAsia="es-CO"/>
        </w:rPr>
        <w:t>participación</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18"/>
          <w:lang w:val="es-ES" w:eastAsia="es-ES"/>
        </w:rPr>
        <w:t xml:space="preserve"> </w:t>
      </w:r>
      <w:r w:rsidRPr="00A76C6E">
        <w:rPr>
          <w:rFonts w:ascii="Trebuchet MS" w:eastAsia="Times New Roman" w:hAnsi="Trebuchet MS" w:cs="Trebuchet MS"/>
          <w:lang w:val="es-ES" w:eastAsia="es-ES"/>
        </w:rPr>
        <w:t>el</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proceso</w:t>
      </w:r>
      <w:r w:rsidRPr="00A76C6E">
        <w:rPr>
          <w:rFonts w:ascii="Trebuchet MS" w:eastAsia="Times New Roman" w:hAnsi="Trebuchet MS" w:cs="Trebuchet MS"/>
          <w:spacing w:val="-17"/>
          <w:lang w:val="es-ES" w:eastAsia="es-ES"/>
        </w:rPr>
        <w:t xml:space="preserve"> </w:t>
      </w:r>
      <w:r w:rsidRPr="00A76C6E">
        <w:rPr>
          <w:rFonts w:ascii="Trebuchet MS" w:eastAsia="Times New Roman" w:hAnsi="Trebuchet MS" w:cs="Trebuchet MS"/>
          <w:lang w:val="es-ES" w:eastAsia="es-ES"/>
        </w:rPr>
        <w:t>de</w:t>
      </w:r>
      <w:r w:rsidRPr="00A76C6E">
        <w:rPr>
          <w:rFonts w:ascii="Trebuchet MS" w:eastAsia="Times New Roman" w:hAnsi="Trebuchet MS" w:cs="Trebuchet MS"/>
          <w:spacing w:val="-19"/>
          <w:lang w:val="es-ES" w:eastAsia="es-ES"/>
        </w:rPr>
        <w:t xml:space="preserve"> </w:t>
      </w:r>
      <w:r w:rsidRPr="00A76C6E">
        <w:rPr>
          <w:rFonts w:ascii="Trebuchet MS" w:eastAsia="Times New Roman" w:hAnsi="Trebuchet MS" w:cs="Trebuchet MS"/>
          <w:lang w:val="es-ES" w:eastAsia="es-ES"/>
        </w:rPr>
        <w:t>contratación</w:t>
      </w:r>
      <w:r w:rsidRPr="00A76C6E">
        <w:rPr>
          <w:rFonts w:ascii="Trebuchet MS" w:eastAsia="Times New Roman" w:hAnsi="Trebuchet MS" w:cs="Trebuchet MS"/>
          <w:spacing w:val="-18"/>
          <w:lang w:val="es-ES" w:eastAsia="es-ES"/>
        </w:rPr>
        <w:t xml:space="preserve"> </w:t>
      </w:r>
      <w:r w:rsidRPr="00A76C6E">
        <w:rPr>
          <w:rFonts w:ascii="Trebuchet MS" w:eastAsia="Times New Roman" w:hAnsi="Trebuchet MS" w:cs="Trebuchet MS"/>
          <w:lang w:val="es-ES" w:eastAsia="es-ES"/>
        </w:rPr>
        <w:t>estarán a cargo exclusivo de los interesados y</w:t>
      </w:r>
      <w:r w:rsidRPr="00A76C6E">
        <w:rPr>
          <w:rFonts w:ascii="Trebuchet MS" w:eastAsia="Times New Roman" w:hAnsi="Trebuchet MS" w:cs="Trebuchet MS"/>
          <w:spacing w:val="-9"/>
          <w:lang w:val="es-ES" w:eastAsia="es-ES"/>
        </w:rPr>
        <w:t xml:space="preserve"> o</w:t>
      </w:r>
      <w:r w:rsidRPr="00A76C6E">
        <w:rPr>
          <w:rFonts w:ascii="Trebuchet MS" w:eastAsia="Times New Roman" w:hAnsi="Trebuchet MS" w:cs="Trebuchet MS"/>
          <w:lang w:val="es-ES" w:eastAsia="es-ES"/>
        </w:rPr>
        <w:t>ferentes.</w:t>
      </w:r>
    </w:p>
    <w:p w14:paraId="53FA5847" w14:textId="77777777" w:rsidR="009F2EB2" w:rsidRPr="00A76C6E" w:rsidRDefault="009F2EB2" w:rsidP="009F2EB2">
      <w:pPr>
        <w:widowControl w:val="0"/>
        <w:autoSpaceDE w:val="0"/>
        <w:autoSpaceDN w:val="0"/>
        <w:spacing w:after="0" w:line="240" w:lineRule="auto"/>
        <w:ind w:left="284" w:right="-141"/>
        <w:rPr>
          <w:rFonts w:ascii="Trebuchet MS" w:eastAsia="Times New Roman" w:hAnsi="Trebuchet MS" w:cs="Trebuchet MS"/>
          <w:lang w:val="es-ES" w:eastAsia="es-ES"/>
        </w:rPr>
      </w:pPr>
    </w:p>
    <w:p w14:paraId="5A07966B" w14:textId="531F53F0" w:rsidR="009F2EB2" w:rsidRPr="00A76C6E" w:rsidRDefault="009F2EB2" w:rsidP="00FF3778">
      <w:pPr>
        <w:pStyle w:val="Capitulo8"/>
        <w:numPr>
          <w:ilvl w:val="0"/>
          <w:numId w:val="0"/>
        </w:numPr>
        <w:rPr>
          <w:rFonts w:ascii="Trebuchet MS" w:eastAsiaTheme="minorHAnsi" w:hAnsi="Trebuchet MS" w:cs="Segoe UI"/>
          <w:color w:val="auto"/>
          <w:sz w:val="22"/>
          <w:szCs w:val="22"/>
        </w:rPr>
      </w:pPr>
      <w:bookmarkStart w:id="10" w:name="_bookmark5"/>
      <w:bookmarkStart w:id="11" w:name="_Toc197584130"/>
      <w:bookmarkEnd w:id="10"/>
      <w:r w:rsidRPr="00A76C6E">
        <w:rPr>
          <w:rFonts w:ascii="Trebuchet MS" w:eastAsiaTheme="minorHAnsi" w:hAnsi="Trebuchet MS" w:cs="Segoe UI"/>
          <w:color w:val="auto"/>
          <w:sz w:val="22"/>
          <w:szCs w:val="22"/>
        </w:rPr>
        <w:t>2.4. COMUNICACIONES.</w:t>
      </w:r>
      <w:bookmarkEnd w:id="11"/>
    </w:p>
    <w:p w14:paraId="70227071"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hAnsi="Trebuchet MS" w:cs="Arial"/>
          <w:lang w:eastAsia="es-CO"/>
        </w:rPr>
        <w:t>Los interesados deben enviar las observaciones al proceso de contratación</w:t>
      </w:r>
      <w:r w:rsidRPr="00A76C6E">
        <w:rPr>
          <w:rFonts w:ascii="Trebuchet MS" w:eastAsia="Times New Roman" w:hAnsi="Trebuchet MS" w:cs="Trebuchet MS"/>
          <w:lang w:val="es-ES" w:eastAsia="es-ES"/>
        </w:rPr>
        <w:t xml:space="preserve"> haciendo uso de la plataforma del SECOP II.</w:t>
      </w:r>
    </w:p>
    <w:p w14:paraId="74409CA1" w14:textId="77777777" w:rsidR="009F2EB2" w:rsidRPr="00A76C6E" w:rsidRDefault="009F2EB2" w:rsidP="009F2EB2">
      <w:pPr>
        <w:widowControl w:val="0"/>
        <w:autoSpaceDE w:val="0"/>
        <w:autoSpaceDN w:val="0"/>
        <w:spacing w:after="0" w:line="240" w:lineRule="auto"/>
        <w:ind w:left="284" w:right="-141"/>
        <w:jc w:val="both"/>
        <w:rPr>
          <w:rFonts w:ascii="Trebuchet MS" w:eastAsia="Times New Roman" w:hAnsi="Trebuchet MS" w:cs="Trebuchet MS"/>
          <w:lang w:val="es-ES" w:eastAsia="es-ES"/>
        </w:rPr>
      </w:pPr>
    </w:p>
    <w:p w14:paraId="6DC5B6CF" w14:textId="77777777" w:rsidR="009F2EB2" w:rsidRPr="00A76C6E" w:rsidRDefault="009F2EB2" w:rsidP="009F2EB2">
      <w:pPr>
        <w:spacing w:after="0" w:line="240" w:lineRule="auto"/>
        <w:ind w:right="-141"/>
        <w:jc w:val="both"/>
        <w:rPr>
          <w:rFonts w:ascii="Trebuchet MS" w:eastAsia="Times New Roman" w:hAnsi="Trebuchet MS" w:cs="Arial"/>
          <w:lang w:val="es-ES"/>
        </w:rPr>
      </w:pPr>
      <w:r w:rsidRPr="00A76C6E">
        <w:rPr>
          <w:rFonts w:ascii="Trebuchet MS" w:eastAsia="Times New Roman" w:hAnsi="Trebuchet MS" w:cs="Arial"/>
          <w:lang w:val="es-ES"/>
        </w:rPr>
        <w:t>L</w:t>
      </w:r>
      <w:r w:rsidRPr="00A76C6E">
        <w:rPr>
          <w:rFonts w:ascii="Trebuchet MS" w:eastAsia="Times New Roman" w:hAnsi="Trebuchet MS" w:cs="Arial"/>
          <w:lang w:val="es-ES" w:eastAsia="es-ES"/>
        </w:rPr>
        <w:t xml:space="preserve">as respuestas se comunicarán a través de la citada plataforma de acuerdo con el </w:t>
      </w:r>
      <w:r w:rsidRPr="00A76C6E">
        <w:rPr>
          <w:rFonts w:ascii="Trebuchet MS" w:eastAsia="Times New Roman" w:hAnsi="Trebuchet MS" w:cs="Arial"/>
          <w:lang w:val="es-ES"/>
        </w:rPr>
        <w:t xml:space="preserve">Manual de Uso y Condiciones de la plataforma del SECOP II. </w:t>
      </w:r>
    </w:p>
    <w:p w14:paraId="550319CF" w14:textId="77777777" w:rsidR="009F2EB2" w:rsidRPr="00A76C6E" w:rsidRDefault="009F2EB2" w:rsidP="009F2EB2">
      <w:pPr>
        <w:widowControl w:val="0"/>
        <w:autoSpaceDE w:val="0"/>
        <w:autoSpaceDN w:val="0"/>
        <w:spacing w:after="0" w:line="240" w:lineRule="auto"/>
        <w:ind w:left="567" w:right="-141" w:hanging="141"/>
        <w:jc w:val="both"/>
        <w:rPr>
          <w:rFonts w:ascii="Trebuchet MS" w:eastAsia="Times New Roman" w:hAnsi="Trebuchet MS" w:cs="Arial"/>
          <w:lang w:val="es-ES" w:eastAsia="es-ES"/>
        </w:rPr>
      </w:pPr>
    </w:p>
    <w:p w14:paraId="3015519D" w14:textId="0EA1C547" w:rsidR="009F2EB2" w:rsidRPr="00A76C6E" w:rsidRDefault="009F2EB2" w:rsidP="0099370E">
      <w:pPr>
        <w:widowControl w:val="0"/>
        <w:autoSpaceDE w:val="0"/>
        <w:autoSpaceDN w:val="0"/>
        <w:spacing w:after="0" w:line="240" w:lineRule="auto"/>
        <w:ind w:right="-141"/>
        <w:jc w:val="both"/>
        <w:rPr>
          <w:rStyle w:val="Hipervnculo"/>
          <w:rFonts w:ascii="Trebuchet MS" w:eastAsia="Times New Roman" w:hAnsi="Trebuchet MS" w:cs="Arial"/>
          <w:lang w:val="es-ES" w:eastAsia="es-ES"/>
        </w:rPr>
      </w:pPr>
      <w:r w:rsidRPr="00A76C6E">
        <w:rPr>
          <w:rFonts w:ascii="Trebuchet MS" w:eastAsia="Times New Roman" w:hAnsi="Trebuchet MS" w:cs="Arial"/>
          <w:lang w:val="es-ES" w:eastAsia="es-ES"/>
        </w:rPr>
        <w:t>Cuando se presente alguna indisponibilidad de la plataforma, el proponente deberá adelantar las actuaciones que se detallan en el protocolo o documento dispuesto para tal fin por la Agencia Nacional de Contratación Pública- Colombia Compra Eficiente. Para ello, la Entidad pondrá a disposición el siguiente correo:</w:t>
      </w:r>
      <w:r w:rsidR="0096408D" w:rsidRPr="00A76C6E">
        <w:rPr>
          <w:rFonts w:ascii="Trebuchet MS" w:eastAsia="Times New Roman" w:hAnsi="Trebuchet MS" w:cs="Arial"/>
          <w:lang w:val="es-ES" w:eastAsia="es-ES"/>
        </w:rPr>
        <w:t xml:space="preserve"> </w:t>
      </w:r>
      <w:hyperlink r:id="rId7" w:history="1">
        <w:r w:rsidR="00F51FF6" w:rsidRPr="00A76C6E">
          <w:rPr>
            <w:rStyle w:val="Hipervnculo"/>
            <w:rFonts w:ascii="Trebuchet MS" w:eastAsia="Times New Roman" w:hAnsi="Trebuchet MS" w:cs="Arial"/>
            <w:lang w:val="es-ES" w:eastAsia="es-ES"/>
          </w:rPr>
          <w:t>contrataciondp_42@defensoria.gov.co</w:t>
        </w:r>
      </w:hyperlink>
    </w:p>
    <w:p w14:paraId="71E38081" w14:textId="77777777" w:rsidR="0099370E" w:rsidRPr="00A76C6E" w:rsidRDefault="0099370E" w:rsidP="0099370E">
      <w:pPr>
        <w:widowControl w:val="0"/>
        <w:autoSpaceDE w:val="0"/>
        <w:autoSpaceDN w:val="0"/>
        <w:spacing w:after="0" w:line="240" w:lineRule="auto"/>
        <w:ind w:right="-141"/>
        <w:jc w:val="both"/>
        <w:rPr>
          <w:rFonts w:ascii="Trebuchet MS" w:eastAsia="Times New Roman" w:hAnsi="Trebuchet MS" w:cs="Trebuchet MS"/>
          <w:lang w:val="es-ES" w:eastAsia="es-ES"/>
        </w:rPr>
      </w:pPr>
    </w:p>
    <w:p w14:paraId="46690780" w14:textId="038FC490" w:rsidR="009F2EB2" w:rsidRPr="00A76C6E" w:rsidRDefault="009F2EB2" w:rsidP="00023D95">
      <w:pPr>
        <w:pStyle w:val="Capitulo8"/>
        <w:numPr>
          <w:ilvl w:val="0"/>
          <w:numId w:val="0"/>
        </w:numPr>
        <w:rPr>
          <w:rFonts w:ascii="Trebuchet MS" w:eastAsiaTheme="minorHAnsi" w:hAnsi="Trebuchet MS" w:cs="Segoe UI"/>
          <w:color w:val="auto"/>
          <w:sz w:val="22"/>
          <w:szCs w:val="22"/>
        </w:rPr>
      </w:pPr>
      <w:bookmarkStart w:id="12" w:name="_bookmark6"/>
      <w:bookmarkStart w:id="13" w:name="_Toc197584131"/>
      <w:bookmarkEnd w:id="12"/>
      <w:r w:rsidRPr="00A76C6E">
        <w:rPr>
          <w:rFonts w:ascii="Trebuchet MS" w:eastAsiaTheme="minorHAnsi" w:hAnsi="Trebuchet MS" w:cs="Segoe UI"/>
          <w:color w:val="auto"/>
          <w:sz w:val="22"/>
          <w:szCs w:val="22"/>
        </w:rPr>
        <w:t>2.5. IDIOMA.</w:t>
      </w:r>
      <w:bookmarkStart w:id="14" w:name="_Hlk509412944"/>
      <w:bookmarkEnd w:id="13"/>
    </w:p>
    <w:p w14:paraId="4651967C" w14:textId="1BD03963" w:rsidR="009F2EB2" w:rsidRPr="00A76C6E" w:rsidRDefault="009F2EB2" w:rsidP="009F2EB2">
      <w:pPr>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Los documentos y las comunicaciones entregadas, enviadas o expedidas por los proponentes o por tercer</w:t>
      </w:r>
      <w:r w:rsidR="00FF3778" w:rsidRPr="00A76C6E">
        <w:rPr>
          <w:rFonts w:ascii="Trebuchet MS" w:eastAsia="Times New Roman" w:hAnsi="Trebuchet MS" w:cs="Arial"/>
          <w:lang w:eastAsia="es-ES"/>
        </w:rPr>
        <w:t xml:space="preserve">a </w:t>
      </w:r>
      <w:r w:rsidRPr="00A76C6E">
        <w:rPr>
          <w:rFonts w:ascii="Trebuchet MS" w:eastAsia="Times New Roman" w:hAnsi="Trebuchet MS" w:cs="Arial"/>
          <w:lang w:eastAsia="es-ES"/>
        </w:rPr>
        <w:t>para efectos del proceso de contratación, o para ser tenidos en cuenta en el mismo, deben ser allegados en español. Los documentos y comunicaciones en un idioma distinto deben ser presentados en su lengua original junto con la traducción oficial al español.</w:t>
      </w:r>
    </w:p>
    <w:p w14:paraId="4306FCD9" w14:textId="77777777" w:rsidR="009F2EB2" w:rsidRPr="00A76C6E" w:rsidRDefault="009F2EB2" w:rsidP="009F2EB2">
      <w:pPr>
        <w:spacing w:after="0" w:line="240" w:lineRule="auto"/>
        <w:ind w:left="284" w:right="-141"/>
        <w:jc w:val="both"/>
        <w:rPr>
          <w:rFonts w:ascii="Trebuchet MS" w:eastAsia="Times New Roman" w:hAnsi="Trebuchet MS" w:cs="Arial"/>
          <w:lang w:eastAsia="es-ES"/>
        </w:rPr>
      </w:pPr>
    </w:p>
    <w:p w14:paraId="7E1ED696" w14:textId="77777777" w:rsidR="009F2EB2" w:rsidRPr="00A76C6E" w:rsidRDefault="009F2EB2" w:rsidP="009F2EB2">
      <w:pPr>
        <w:spacing w:after="0" w:line="240" w:lineRule="auto"/>
        <w:ind w:right="-141"/>
        <w:jc w:val="both"/>
        <w:rPr>
          <w:rFonts w:ascii="Trebuchet MS" w:hAnsi="Trebuchet MS"/>
        </w:rPr>
      </w:pPr>
      <w:r w:rsidRPr="00A76C6E">
        <w:rPr>
          <w:rFonts w:ascii="Trebuchet MS" w:eastAsia="Times New Roman" w:hAnsi="Trebuchet MS" w:cs="Arial"/>
          <w:lang w:eastAsia="es-ES"/>
        </w:rPr>
        <w:t>Para</w:t>
      </w:r>
      <w:r w:rsidRPr="00A76C6E">
        <w:rPr>
          <w:rFonts w:ascii="Trebuchet MS" w:hAnsi="Trebuchet MS" w:cs="Arial"/>
        </w:rPr>
        <w:t xml:space="preserve"> que la traducción oficial de los documentos en idioma extranjero sea válida, la traducción se realizará en los términos del Decreto 382 de 1951 y el artículo 33 de la Ley 962 de 2005 o las normas que los modifiquen, sustituyan o complementen. Es decir, junto con la traducción oficial se presentará el documento que certifica la aprobación de la prueba por parte del centro universitario que cuente con la facultad de idiomas debidamente acreditadas y reconocidas por el ICFES o la entidad que tenga a cargo tal reconocimiento,</w:t>
      </w:r>
      <w:r w:rsidRPr="00A76C6E">
        <w:rPr>
          <w:rFonts w:ascii="Trebuchet MS" w:hAnsi="Trebuchet MS"/>
        </w:rPr>
        <w:t xml:space="preserve"> lo anterior, según se señale en la normativa aplicable.</w:t>
      </w:r>
    </w:p>
    <w:p w14:paraId="001B3CD2" w14:textId="77777777" w:rsidR="009F2EB2" w:rsidRPr="00A76C6E" w:rsidRDefault="009F2EB2" w:rsidP="009F2EB2">
      <w:pPr>
        <w:spacing w:after="0" w:line="240" w:lineRule="auto"/>
        <w:ind w:left="284" w:right="-141"/>
        <w:jc w:val="both"/>
        <w:rPr>
          <w:rFonts w:ascii="Trebuchet MS" w:eastAsia="Times New Roman" w:hAnsi="Trebuchet MS" w:cs="Arial"/>
          <w:lang w:eastAsia="es-ES"/>
        </w:rPr>
      </w:pPr>
      <w:r w:rsidRPr="00A76C6E">
        <w:rPr>
          <w:rFonts w:ascii="Trebuchet MS" w:eastAsia="Times New Roman" w:hAnsi="Trebuchet MS" w:cs="Arial"/>
          <w:lang w:eastAsia="es-ES"/>
        </w:rPr>
        <w:t xml:space="preserve"> </w:t>
      </w:r>
    </w:p>
    <w:p w14:paraId="7C03FA5C" w14:textId="1E364569" w:rsidR="009F2EB2" w:rsidRPr="00A76C6E" w:rsidRDefault="009F2EB2" w:rsidP="00FF3778">
      <w:pPr>
        <w:pStyle w:val="Capitulo8"/>
        <w:numPr>
          <w:ilvl w:val="0"/>
          <w:numId w:val="0"/>
        </w:numPr>
        <w:rPr>
          <w:rFonts w:ascii="Trebuchet MS" w:eastAsiaTheme="minorHAnsi" w:hAnsi="Trebuchet MS" w:cs="Segoe UI"/>
          <w:color w:val="auto"/>
          <w:sz w:val="22"/>
          <w:szCs w:val="22"/>
        </w:rPr>
      </w:pPr>
      <w:bookmarkStart w:id="15" w:name="_bookmark7"/>
      <w:bookmarkStart w:id="16" w:name="_Toc197584132"/>
      <w:bookmarkEnd w:id="14"/>
      <w:bookmarkEnd w:id="15"/>
      <w:r w:rsidRPr="00A76C6E">
        <w:rPr>
          <w:rFonts w:ascii="Trebuchet MS" w:eastAsiaTheme="minorHAnsi" w:hAnsi="Trebuchet MS" w:cs="Segoe UI"/>
          <w:color w:val="auto"/>
          <w:sz w:val="22"/>
          <w:szCs w:val="22"/>
        </w:rPr>
        <w:t>2.6. DOCUMENTOS OTORGADOS EN EL EXTERIOR.</w:t>
      </w:r>
      <w:bookmarkEnd w:id="16"/>
    </w:p>
    <w:p w14:paraId="3FA88466" w14:textId="77777777" w:rsidR="009F2EB2" w:rsidRPr="00A76C6E" w:rsidRDefault="009F2EB2" w:rsidP="009F2EB2">
      <w:pPr>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Los documentos públicos originados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emitidos en el extranjero no requieren Apostilla ni Legalización, salvo los que con posterioridad sean intervenidos por un funcionario público, en cuyo caso necesitarán apostille o legalización, en la forma antes indicada.</w:t>
      </w:r>
    </w:p>
    <w:p w14:paraId="3EEC02F7" w14:textId="77777777" w:rsidR="009F2EB2" w:rsidRPr="00A76C6E" w:rsidRDefault="009F2EB2" w:rsidP="009F2EB2">
      <w:pPr>
        <w:spacing w:after="0" w:line="240" w:lineRule="auto"/>
        <w:ind w:right="-141"/>
        <w:jc w:val="both"/>
        <w:rPr>
          <w:rFonts w:ascii="Trebuchet MS" w:eastAsia="Times New Roman" w:hAnsi="Trebuchet MS" w:cs="Arial"/>
          <w:lang w:eastAsia="es-ES"/>
        </w:rPr>
      </w:pPr>
    </w:p>
    <w:p w14:paraId="7F3A8343" w14:textId="77777777" w:rsidR="009F2EB2" w:rsidRPr="00A76C6E" w:rsidRDefault="009F2EB2" w:rsidP="009F2EB2">
      <w:pPr>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 xml:space="preserve">Para efectos del trámite de la Apostilla o la Legalización de documentos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 </w:t>
      </w:r>
    </w:p>
    <w:p w14:paraId="02CA90C3" w14:textId="77777777" w:rsidR="009F2EB2" w:rsidRPr="00A76C6E" w:rsidRDefault="009F2EB2" w:rsidP="009F2EB2">
      <w:pPr>
        <w:spacing w:after="0" w:line="240" w:lineRule="auto"/>
        <w:ind w:right="-141"/>
        <w:jc w:val="both"/>
        <w:rPr>
          <w:rFonts w:ascii="Trebuchet MS" w:eastAsia="Times New Roman" w:hAnsi="Trebuchet MS" w:cs="Arial"/>
        </w:rPr>
      </w:pPr>
    </w:p>
    <w:p w14:paraId="604C3A60" w14:textId="3C906C44"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17" w:name="_Toc508648251"/>
      <w:bookmarkStart w:id="18" w:name="_Toc508984035"/>
      <w:bookmarkStart w:id="19" w:name="_Toc509843865"/>
      <w:bookmarkStart w:id="20" w:name="_Toc511924773"/>
      <w:bookmarkStart w:id="21" w:name="_Toc121736258"/>
      <w:bookmarkStart w:id="22" w:name="_Toc197584133"/>
      <w:r w:rsidRPr="00A76C6E">
        <w:rPr>
          <w:rFonts w:ascii="Trebuchet MS" w:eastAsiaTheme="minorHAnsi" w:hAnsi="Trebuchet MS" w:cs="Segoe UI"/>
          <w:color w:val="auto"/>
          <w:sz w:val="22"/>
          <w:szCs w:val="22"/>
        </w:rPr>
        <w:t>2.7. INFORMACIÓN INEXACTA</w:t>
      </w:r>
      <w:bookmarkEnd w:id="17"/>
      <w:bookmarkEnd w:id="18"/>
      <w:bookmarkEnd w:id="19"/>
      <w:bookmarkEnd w:id="20"/>
      <w:bookmarkEnd w:id="21"/>
      <w:bookmarkEnd w:id="22"/>
    </w:p>
    <w:p w14:paraId="67684EC9" w14:textId="77777777" w:rsidR="009F2EB2" w:rsidRPr="00A76C6E" w:rsidRDefault="009F2EB2" w:rsidP="009F2EB2">
      <w:pPr>
        <w:spacing w:after="0" w:line="240" w:lineRule="auto"/>
        <w:ind w:right="-141"/>
        <w:jc w:val="both"/>
        <w:rPr>
          <w:rFonts w:ascii="Trebuchet MS" w:eastAsia="Times New Roman" w:hAnsi="Trebuchet MS" w:cs="Arial"/>
          <w:lang w:val="es-ES" w:eastAsia="es-ES"/>
        </w:rPr>
      </w:pPr>
      <w:r w:rsidRPr="00A76C6E">
        <w:rPr>
          <w:rFonts w:ascii="Trebuchet MS" w:eastAsia="Times New Roman" w:hAnsi="Trebuchet MS" w:cs="Arial"/>
          <w:lang w:val="es-ES" w:eastAsia="es-ES"/>
        </w:rPr>
        <w:t xml:space="preserve">La Entidad se reserva el derecho de verificar integralmente la información aportada por el proponente. Para esto, puede acudir a las autoridades, personas, empresas o entidades respectivas. </w:t>
      </w:r>
    </w:p>
    <w:p w14:paraId="27A37406" w14:textId="77777777" w:rsidR="009F2EB2" w:rsidRPr="00A76C6E" w:rsidRDefault="009F2EB2" w:rsidP="009F2EB2">
      <w:pPr>
        <w:spacing w:after="0" w:line="240" w:lineRule="auto"/>
        <w:ind w:right="-141"/>
        <w:jc w:val="both"/>
        <w:rPr>
          <w:rFonts w:ascii="Trebuchet MS" w:eastAsia="Times New Roman" w:hAnsi="Trebuchet MS" w:cs="Arial"/>
          <w:lang w:val="es-ES" w:eastAsia="es-ES"/>
        </w:rPr>
      </w:pPr>
    </w:p>
    <w:p w14:paraId="44A6DF73" w14:textId="77777777" w:rsidR="009F2EB2" w:rsidRPr="00A76C6E" w:rsidRDefault="009F2EB2" w:rsidP="009F2EB2">
      <w:pPr>
        <w:spacing w:after="0" w:line="240" w:lineRule="auto"/>
        <w:ind w:right="-141"/>
        <w:jc w:val="both"/>
        <w:rPr>
          <w:rFonts w:ascii="Trebuchet MS" w:eastAsia="Times New Roman" w:hAnsi="Trebuchet MS" w:cs="Arial"/>
          <w:lang w:val="es-ES" w:eastAsia="es-ES"/>
        </w:rPr>
      </w:pPr>
      <w:r w:rsidRPr="00A76C6E">
        <w:rPr>
          <w:rFonts w:ascii="Trebuchet MS" w:eastAsia="Times New Roman" w:hAnsi="Trebuchet MS" w:cs="Arial"/>
          <w:lang w:val="es-ES" w:eastAsia="es-ES"/>
        </w:rPr>
        <w:t xml:space="preserve">Cuando exista inconsistencia entre la información suministrada por el Proponente y la verificada por la Entidad, la información que se pretende demostrar se entenderá como no acreditada. </w:t>
      </w:r>
    </w:p>
    <w:p w14:paraId="50D70D60" w14:textId="77777777" w:rsidR="009F2EB2" w:rsidRPr="00A76C6E" w:rsidRDefault="009F2EB2" w:rsidP="009F2EB2">
      <w:pPr>
        <w:spacing w:after="0" w:line="240" w:lineRule="auto"/>
        <w:ind w:right="-141"/>
        <w:jc w:val="both"/>
        <w:rPr>
          <w:rFonts w:ascii="Trebuchet MS" w:eastAsia="Times New Roman" w:hAnsi="Trebuchet MS" w:cs="Arial"/>
          <w:lang w:val="es-ES" w:eastAsia="es-ES"/>
        </w:rPr>
      </w:pPr>
    </w:p>
    <w:p w14:paraId="65290A78" w14:textId="77777777" w:rsidR="009F2EB2" w:rsidRPr="00A76C6E" w:rsidRDefault="009F2EB2" w:rsidP="009F2EB2">
      <w:pPr>
        <w:pStyle w:val="Prrafodelista"/>
        <w:ind w:left="0" w:right="-141" w:firstLine="0"/>
        <w:rPr>
          <w:rFonts w:cs="Arial"/>
        </w:rPr>
      </w:pPr>
      <w:r w:rsidRPr="00A76C6E">
        <w:rPr>
          <w:rFonts w:cs="Arial"/>
        </w:rPr>
        <w:t>La Entidad remitirá copias a las autoridades competentes cuando la información aportada tenga inconsistencias sobre las cuales pueda existir una posible falsedad, sin que el proponente haya demostrado lo contrario, y rechazará la oferta.</w:t>
      </w:r>
    </w:p>
    <w:p w14:paraId="72837B54" w14:textId="77777777" w:rsidR="009F2EB2" w:rsidRPr="00A76C6E" w:rsidRDefault="009F2EB2" w:rsidP="009F2EB2">
      <w:pPr>
        <w:pStyle w:val="Prrafodelista"/>
        <w:ind w:left="0" w:right="-141" w:firstLine="0"/>
        <w:rPr>
          <w:rFonts w:cs="Arial"/>
        </w:rPr>
      </w:pPr>
    </w:p>
    <w:p w14:paraId="391F2846" w14:textId="77777777" w:rsidR="009F2EB2" w:rsidRPr="00A76C6E" w:rsidRDefault="009F2EB2" w:rsidP="009F2EB2">
      <w:pPr>
        <w:pStyle w:val="P23"/>
        <w:ind w:right="-141"/>
        <w:jc w:val="both"/>
        <w:rPr>
          <w:rFonts w:ascii="Trebuchet MS" w:hAnsi="Trebuchet MS"/>
          <w:szCs w:val="22"/>
          <w:lang w:val="es-MX"/>
        </w:rPr>
      </w:pPr>
      <w:r w:rsidRPr="00A76C6E">
        <w:rPr>
          <w:rFonts w:ascii="Trebuchet MS" w:hAnsi="Trebuchet MS"/>
          <w:b w:val="0"/>
          <w:szCs w:val="22"/>
          <w:lang w:val="es-MX"/>
        </w:rPr>
        <w:t>No se configura este supuesto cuando a pesar de que las personas jurídicas están exentas de los aportes a seguridad social, en el “Formato - Pago de Seguridad Social” acreditan el pago</w:t>
      </w:r>
      <w:r w:rsidRPr="00A76C6E">
        <w:rPr>
          <w:rFonts w:ascii="Trebuchet MS" w:hAnsi="Trebuchet MS"/>
          <w:b w:val="0"/>
          <w:bCs/>
          <w:szCs w:val="22"/>
          <w:lang w:val="es-MX"/>
        </w:rPr>
        <w:t>.</w:t>
      </w:r>
    </w:p>
    <w:p w14:paraId="7B58C87D" w14:textId="77777777" w:rsidR="009F2EB2" w:rsidRPr="00A76C6E" w:rsidRDefault="009F2EB2" w:rsidP="009F2EB2">
      <w:pPr>
        <w:pStyle w:val="Prrafodelista"/>
        <w:ind w:left="0" w:right="-141" w:firstLine="0"/>
      </w:pPr>
    </w:p>
    <w:p w14:paraId="454F0C70" w14:textId="4899E557"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23" w:name="_Toc424219466"/>
      <w:bookmarkStart w:id="24" w:name="_Toc504124509"/>
      <w:bookmarkStart w:id="25" w:name="_Toc508648252"/>
      <w:bookmarkStart w:id="26" w:name="_Toc508984036"/>
      <w:bookmarkStart w:id="27" w:name="_Toc509843866"/>
      <w:bookmarkStart w:id="28" w:name="_Toc511924774"/>
      <w:bookmarkStart w:id="29" w:name="_Toc121736259"/>
      <w:bookmarkStart w:id="30" w:name="_Toc197584134"/>
      <w:r w:rsidRPr="00A76C6E">
        <w:rPr>
          <w:rFonts w:ascii="Trebuchet MS" w:eastAsiaTheme="minorHAnsi" w:hAnsi="Trebuchet MS" w:cs="Segoe UI"/>
          <w:color w:val="auto"/>
          <w:sz w:val="22"/>
          <w:szCs w:val="22"/>
        </w:rPr>
        <w:t>2.8. INFORMACIÓN RESERVADA</w:t>
      </w:r>
      <w:bookmarkEnd w:id="23"/>
      <w:bookmarkEnd w:id="24"/>
      <w:bookmarkEnd w:id="25"/>
      <w:bookmarkEnd w:id="26"/>
      <w:bookmarkEnd w:id="27"/>
      <w:bookmarkEnd w:id="28"/>
      <w:bookmarkEnd w:id="29"/>
      <w:bookmarkEnd w:id="30"/>
    </w:p>
    <w:p w14:paraId="049D020D" w14:textId="77777777" w:rsidR="009F2EB2" w:rsidRPr="00A76C6E" w:rsidRDefault="009F2EB2" w:rsidP="009F2EB2">
      <w:pPr>
        <w:pStyle w:val="P23"/>
        <w:ind w:right="-141"/>
        <w:jc w:val="both"/>
        <w:rPr>
          <w:rFonts w:ascii="Trebuchet MS" w:hAnsi="Trebuchet MS"/>
          <w:b w:val="0"/>
          <w:szCs w:val="22"/>
        </w:rPr>
      </w:pPr>
      <w:r w:rsidRPr="00A76C6E">
        <w:rPr>
          <w:rFonts w:ascii="Trebuchet MS" w:hAnsi="Trebuchet MS"/>
          <w:b w:val="0"/>
          <w:szCs w:val="22"/>
          <w:u w:val="single"/>
        </w:rPr>
        <w:t>Los Oferentes son responsables de advertir si la información presentada en la Oferta contiene información confidencial, privada o que configure secreto industrial, de acuerdo con la ley colombiana, debiendo indicar tal calidad en la plataforma SECOP II y expresar las normas legales que le sirven de fundamento, de conformidad con lo establecido en el inciso segundo del presente numeral</w:t>
      </w:r>
      <w:r w:rsidRPr="00A76C6E">
        <w:rPr>
          <w:rFonts w:ascii="Trebuchet MS" w:hAnsi="Trebuchet MS"/>
          <w:b w:val="0"/>
          <w:szCs w:val="22"/>
        </w:rPr>
        <w:t>.</w:t>
      </w:r>
    </w:p>
    <w:p w14:paraId="16646CA4" w14:textId="77777777" w:rsidR="009F2EB2" w:rsidRPr="00A76C6E" w:rsidRDefault="009F2EB2" w:rsidP="009F2EB2">
      <w:pPr>
        <w:pStyle w:val="P23"/>
        <w:ind w:right="-141"/>
        <w:jc w:val="both"/>
        <w:rPr>
          <w:rFonts w:ascii="Trebuchet MS" w:hAnsi="Trebuchet MS"/>
          <w:szCs w:val="22"/>
        </w:rPr>
      </w:pPr>
    </w:p>
    <w:p w14:paraId="4C5F65C4" w14:textId="196D9C16" w:rsidR="009F2EB2" w:rsidRPr="00A76C6E" w:rsidRDefault="0099370E" w:rsidP="009F2EB2">
      <w:pPr>
        <w:pStyle w:val="P23"/>
        <w:ind w:right="-141"/>
        <w:jc w:val="both"/>
        <w:rPr>
          <w:rFonts w:ascii="Trebuchet MS" w:hAnsi="Trebuchet MS"/>
          <w:b w:val="0"/>
          <w:szCs w:val="22"/>
          <w:lang w:val="es-MX"/>
        </w:rPr>
      </w:pPr>
      <w:r w:rsidRPr="00A76C6E">
        <w:rPr>
          <w:rFonts w:ascii="Trebuchet MS" w:hAnsi="Trebuchet MS"/>
          <w:b w:val="0"/>
          <w:szCs w:val="22"/>
          <w:lang w:val="es-MX"/>
        </w:rPr>
        <w:t>El proponente debe manifestar esta circunstancia con claridad y precisión en el formato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B76390E" w14:textId="77777777" w:rsidR="0099370E" w:rsidRPr="00A76C6E" w:rsidRDefault="0099370E" w:rsidP="009F2EB2">
      <w:pPr>
        <w:pStyle w:val="P23"/>
        <w:ind w:right="-141"/>
        <w:jc w:val="both"/>
        <w:rPr>
          <w:rFonts w:ascii="Trebuchet MS" w:hAnsi="Trebuchet MS"/>
          <w:b w:val="0"/>
          <w:szCs w:val="22"/>
          <w:lang w:val="es-MX"/>
        </w:rPr>
      </w:pPr>
    </w:p>
    <w:p w14:paraId="02CFF642" w14:textId="77777777" w:rsidR="009F2EB2" w:rsidRPr="00A76C6E" w:rsidRDefault="009F2EB2" w:rsidP="009F2EB2">
      <w:pPr>
        <w:pStyle w:val="P23"/>
        <w:ind w:right="-141"/>
        <w:jc w:val="both"/>
        <w:rPr>
          <w:rFonts w:ascii="Trebuchet MS" w:hAnsi="Trebuchet MS"/>
          <w:b w:val="0"/>
          <w:szCs w:val="22"/>
          <w:lang w:val="es-MX"/>
        </w:rPr>
      </w:pPr>
      <w:r w:rsidRPr="00A76C6E">
        <w:rPr>
          <w:rFonts w:ascii="Trebuchet MS" w:hAnsi="Trebuchet MS"/>
          <w:b w:val="0"/>
          <w:szCs w:val="22"/>
          <w:lang w:val="es-MX"/>
        </w:rPr>
        <w:lastRenderedPageBreak/>
        <w:t>En todo caso, la entidad, sus funcionarios, sus empleados, contratistas, agentes y asesores están obligados a mantener la reserva de la información que, por disposición legal, tenga dicha calidad y que haya sido identificada por el proponente.</w:t>
      </w:r>
    </w:p>
    <w:p w14:paraId="7F270496" w14:textId="77777777" w:rsidR="009F2EB2" w:rsidRPr="00A76C6E" w:rsidRDefault="009F2EB2" w:rsidP="009F2EB2">
      <w:pPr>
        <w:pStyle w:val="P23"/>
        <w:ind w:right="-141"/>
        <w:jc w:val="both"/>
        <w:rPr>
          <w:rFonts w:ascii="Trebuchet MS" w:hAnsi="Trebuchet MS"/>
          <w:b w:val="0"/>
          <w:szCs w:val="22"/>
          <w:lang w:val="es-MX"/>
        </w:rPr>
      </w:pPr>
    </w:p>
    <w:p w14:paraId="16E7DAB2" w14:textId="77777777" w:rsidR="009F2EB2" w:rsidRPr="00A76C6E" w:rsidRDefault="009F2EB2" w:rsidP="009F2EB2">
      <w:pPr>
        <w:pStyle w:val="P23"/>
        <w:ind w:right="-141"/>
        <w:jc w:val="both"/>
        <w:rPr>
          <w:rFonts w:ascii="Trebuchet MS" w:hAnsi="Trebuchet MS"/>
          <w:b w:val="0"/>
          <w:szCs w:val="22"/>
          <w:lang w:val="es-MX"/>
        </w:rPr>
      </w:pPr>
      <w:r w:rsidRPr="00A76C6E">
        <w:rPr>
          <w:rFonts w:ascii="Trebuchet MS" w:hAnsi="Trebuchet MS"/>
          <w:bCs/>
          <w:szCs w:val="22"/>
          <w:lang w:val="es-MX"/>
        </w:rPr>
        <w:t>Nota:</w:t>
      </w:r>
      <w:r w:rsidRPr="00A76C6E">
        <w:rPr>
          <w:rFonts w:ascii="Trebuchet MS" w:hAnsi="Trebuchet MS"/>
          <w:b w:val="0"/>
          <w:szCs w:val="22"/>
          <w:lang w:val="es-MX"/>
        </w:rPr>
        <w:t xml:space="preserve"> la Defensoría del Pueblo no se hace responsable por la publicidad de documentos que no fueron señalados como confidenciales.</w:t>
      </w:r>
    </w:p>
    <w:p w14:paraId="57BD8DF1"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p>
    <w:p w14:paraId="4C05B543" w14:textId="6C27B198"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31" w:name="_bookmark8"/>
      <w:bookmarkStart w:id="32" w:name="_Toc197584135"/>
      <w:bookmarkEnd w:id="31"/>
      <w:r w:rsidRPr="00A76C6E">
        <w:rPr>
          <w:rFonts w:ascii="Trebuchet MS" w:eastAsiaTheme="minorHAnsi" w:hAnsi="Trebuchet MS" w:cs="Segoe UI"/>
          <w:color w:val="auto"/>
          <w:sz w:val="22"/>
          <w:szCs w:val="22"/>
        </w:rPr>
        <w:t>2.9. MONEDA.</w:t>
      </w:r>
      <w:bookmarkEnd w:id="32"/>
    </w:p>
    <w:p w14:paraId="1207AAF4" w14:textId="77777777" w:rsidR="009F2EB2" w:rsidRPr="00A76C6E" w:rsidRDefault="009F2EB2" w:rsidP="00307D04">
      <w:pPr>
        <w:pStyle w:val="Captulo4"/>
        <w:numPr>
          <w:ilvl w:val="0"/>
          <w:numId w:val="8"/>
        </w:numPr>
        <w:ind w:left="426"/>
        <w:rPr>
          <w:rFonts w:cs="Arial"/>
          <w:b w:val="0"/>
        </w:rPr>
      </w:pPr>
      <w:r w:rsidRPr="00A76C6E">
        <w:rPr>
          <w:rFonts w:cs="Arial"/>
        </w:rPr>
        <w:t xml:space="preserve">Monedas Extranjeras </w:t>
      </w:r>
    </w:p>
    <w:p w14:paraId="4B35FD6D" w14:textId="77777777" w:rsidR="009F2EB2" w:rsidRPr="00A76C6E" w:rsidRDefault="009F2EB2" w:rsidP="009F2EB2">
      <w:pPr>
        <w:pStyle w:val="InviasNormal"/>
        <w:spacing w:before="0" w:after="0"/>
        <w:ind w:right="-141"/>
        <w:rPr>
          <w:rFonts w:ascii="Trebuchet MS" w:hAnsi="Trebuchet MS" w:cs="Arial"/>
          <w:color w:val="auto"/>
          <w:sz w:val="22"/>
          <w:szCs w:val="22"/>
        </w:rPr>
      </w:pPr>
    </w:p>
    <w:p w14:paraId="71480D92" w14:textId="77777777" w:rsidR="009F2EB2" w:rsidRPr="00A76C6E" w:rsidRDefault="009F2EB2" w:rsidP="009F2EB2">
      <w:pPr>
        <w:spacing w:after="0" w:line="240" w:lineRule="auto"/>
        <w:ind w:right="-141"/>
        <w:jc w:val="both"/>
        <w:rPr>
          <w:rFonts w:ascii="Trebuchet MS" w:hAnsi="Trebuchet MS"/>
          <w:b/>
          <w:bCs/>
        </w:rPr>
      </w:pPr>
      <w:r w:rsidRPr="00A76C6E">
        <w:rPr>
          <w:rFonts w:ascii="Trebuchet MS" w:hAnsi="Trebuchet MS"/>
        </w:rPr>
        <w:t xml:space="preserve">Los valores de los documentos aportados en la propuesta deben presentarse en Pesos colombianos. Si la propuesta económica se presenta en moneda extranjera, la oferta respectiva, será rechazada. </w:t>
      </w:r>
    </w:p>
    <w:p w14:paraId="743D851C" w14:textId="77777777" w:rsidR="009F2EB2" w:rsidRPr="00A76C6E" w:rsidRDefault="009F2EB2" w:rsidP="009F2EB2">
      <w:pPr>
        <w:spacing w:after="0" w:line="240" w:lineRule="auto"/>
        <w:ind w:right="-141"/>
        <w:jc w:val="both"/>
        <w:rPr>
          <w:rFonts w:ascii="Trebuchet MS" w:hAnsi="Trebuchet MS"/>
          <w:b/>
          <w:bCs/>
        </w:rPr>
      </w:pPr>
    </w:p>
    <w:p w14:paraId="772872BD" w14:textId="77777777" w:rsidR="009F2EB2" w:rsidRPr="00A76C6E" w:rsidRDefault="009F2EB2" w:rsidP="009F2EB2">
      <w:pPr>
        <w:spacing w:after="0" w:line="240" w:lineRule="auto"/>
        <w:ind w:right="-141"/>
        <w:jc w:val="both"/>
        <w:rPr>
          <w:rFonts w:ascii="Trebuchet MS" w:hAnsi="Trebuchet MS"/>
          <w:b/>
          <w:bCs/>
        </w:rPr>
      </w:pPr>
      <w:r w:rsidRPr="00A76C6E">
        <w:rPr>
          <w:rFonts w:ascii="Trebuchet MS" w:hAnsi="Trebuchet MS"/>
          <w:lang w:eastAsia="es-ES"/>
        </w:rPr>
        <w:t>Cuando el valor de</w:t>
      </w:r>
      <w:r w:rsidRPr="00A76C6E">
        <w:rPr>
          <w:rFonts w:ascii="Trebuchet MS" w:hAnsi="Trebuchet MS"/>
        </w:rPr>
        <w:t>l(</w:t>
      </w:r>
      <w:r w:rsidRPr="00A76C6E">
        <w:rPr>
          <w:rFonts w:ascii="Trebuchet MS" w:hAnsi="Trebuchet MS"/>
          <w:lang w:eastAsia="es-ES"/>
        </w:rPr>
        <w:t>los</w:t>
      </w:r>
      <w:r w:rsidRPr="00A76C6E">
        <w:rPr>
          <w:rFonts w:ascii="Trebuchet MS" w:hAnsi="Trebuchet MS"/>
        </w:rPr>
        <w:t>)</w:t>
      </w:r>
      <w:r w:rsidRPr="00A76C6E">
        <w:rPr>
          <w:rFonts w:ascii="Trebuchet MS" w:hAnsi="Trebuchet MS"/>
          <w:lang w:eastAsia="es-ES"/>
        </w:rPr>
        <w:t xml:space="preserve"> contrato</w:t>
      </w:r>
      <w:r w:rsidRPr="00A76C6E">
        <w:rPr>
          <w:rFonts w:ascii="Trebuchet MS" w:hAnsi="Trebuchet MS"/>
        </w:rPr>
        <w:t>(</w:t>
      </w:r>
      <w:r w:rsidRPr="00A76C6E">
        <w:rPr>
          <w:rFonts w:ascii="Trebuchet MS" w:hAnsi="Trebuchet MS"/>
          <w:lang w:eastAsia="es-ES"/>
        </w:rPr>
        <w:t>s</w:t>
      </w:r>
      <w:r w:rsidRPr="00A76C6E">
        <w:rPr>
          <w:rFonts w:ascii="Trebuchet MS" w:hAnsi="Trebuchet MS"/>
        </w:rPr>
        <w:t>)</w:t>
      </w:r>
      <w:r w:rsidRPr="00A76C6E">
        <w:rPr>
          <w:rFonts w:ascii="Trebuchet MS" w:hAnsi="Trebuchet MS"/>
          <w:lang w:eastAsia="es-ES"/>
        </w:rPr>
        <w:t xml:space="preserve"> a ser acreditado</w:t>
      </w:r>
      <w:r w:rsidRPr="00A76C6E">
        <w:rPr>
          <w:rFonts w:ascii="Trebuchet MS" w:hAnsi="Trebuchet MS"/>
        </w:rPr>
        <w:t>(</w:t>
      </w:r>
      <w:r w:rsidRPr="00A76C6E">
        <w:rPr>
          <w:rFonts w:ascii="Trebuchet MS" w:hAnsi="Trebuchet MS"/>
          <w:lang w:eastAsia="es-ES"/>
        </w:rPr>
        <w:t>s</w:t>
      </w:r>
      <w:r w:rsidRPr="00A76C6E">
        <w:rPr>
          <w:rFonts w:ascii="Trebuchet MS" w:hAnsi="Trebuchet MS"/>
        </w:rPr>
        <w:t>)</w:t>
      </w:r>
      <w:r w:rsidRPr="00A76C6E">
        <w:rPr>
          <w:rFonts w:ascii="Trebuchet MS" w:hAnsi="Trebuchet MS"/>
          <w:lang w:eastAsia="es-ES"/>
        </w:rPr>
        <w:t xml:space="preserve"> en la experiencia habilitante, se exprese(n) en moneda extranjera </w:t>
      </w:r>
      <w:r w:rsidRPr="00A76C6E">
        <w:rPr>
          <w:rFonts w:ascii="Trebuchet MS" w:hAnsi="Trebuchet MS"/>
        </w:rPr>
        <w:t xml:space="preserve">se efectuarán las conversiones señaladas en el numeral 5.1 del presente documento. </w:t>
      </w:r>
    </w:p>
    <w:p w14:paraId="65C6A855" w14:textId="77777777" w:rsidR="009F2EB2" w:rsidRPr="00A76C6E" w:rsidRDefault="009F2EB2" w:rsidP="00023D95">
      <w:pPr>
        <w:pStyle w:val="Capitulo8"/>
        <w:numPr>
          <w:ilvl w:val="0"/>
          <w:numId w:val="0"/>
        </w:numPr>
        <w:rPr>
          <w:rFonts w:ascii="Trebuchet MS" w:eastAsiaTheme="minorHAnsi" w:hAnsi="Trebuchet MS" w:cs="Segoe UI"/>
          <w:color w:val="auto"/>
          <w:sz w:val="22"/>
          <w:szCs w:val="22"/>
        </w:rPr>
      </w:pPr>
    </w:p>
    <w:p w14:paraId="2AD68939" w14:textId="7F08D0C2"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33" w:name="_Toc197584137"/>
      <w:r w:rsidRPr="00A76C6E">
        <w:rPr>
          <w:rFonts w:ascii="Trebuchet MS" w:eastAsiaTheme="minorHAnsi" w:hAnsi="Trebuchet MS" w:cs="Segoe UI"/>
          <w:color w:val="auto"/>
          <w:sz w:val="22"/>
          <w:szCs w:val="22"/>
        </w:rPr>
        <w:t>2.10. ADENDAS.</w:t>
      </w:r>
      <w:bookmarkEnd w:id="33"/>
    </w:p>
    <w:p w14:paraId="035B2641" w14:textId="77777777" w:rsidR="009F2EB2" w:rsidRPr="00A76C6E" w:rsidRDefault="009F2EB2" w:rsidP="009F2EB2">
      <w:pPr>
        <w:spacing w:after="0" w:line="240" w:lineRule="auto"/>
        <w:ind w:right="-141"/>
        <w:jc w:val="both"/>
        <w:rPr>
          <w:rFonts w:ascii="Trebuchet MS" w:eastAsia="Times New Roman" w:hAnsi="Trebuchet MS" w:cs="Arial"/>
          <w:lang w:val="es-ES"/>
        </w:rPr>
      </w:pPr>
      <w:r w:rsidRPr="00A76C6E">
        <w:rPr>
          <w:rFonts w:ascii="Trebuchet MS" w:eastAsia="Times New Roman" w:hAnsi="Trebuchet MS" w:cs="Arial"/>
          <w:lang w:val="es-ES"/>
        </w:rPr>
        <w:t>La Defensoría del Pueblo, de conformidad con el artículo 2.2.1.1.2.2.1 del Decreto 1082 de 2015, podrá modificar la invitación pública mediante adendas, las cuales serán publicadas en el Sistema Electrónico para la Contratación Pública (SECOP II), en los días hábiles, entre las 7:00 a.m. y las 7:00 p. m., dentro del plazo establecido en el cronograma del presente proceso de selección, las cuales harán parte integral de la invitación pública.</w:t>
      </w:r>
    </w:p>
    <w:p w14:paraId="5AD73738" w14:textId="77777777" w:rsidR="009F2EB2" w:rsidRPr="00A76C6E" w:rsidRDefault="009F2EB2" w:rsidP="009F2EB2">
      <w:pPr>
        <w:spacing w:after="0" w:line="240" w:lineRule="auto"/>
        <w:ind w:right="-141"/>
        <w:jc w:val="both"/>
        <w:rPr>
          <w:rFonts w:ascii="Trebuchet MS" w:eastAsia="Times New Roman" w:hAnsi="Trebuchet MS" w:cs="Arial"/>
          <w:lang w:val="es-ES"/>
        </w:rPr>
      </w:pPr>
    </w:p>
    <w:p w14:paraId="5CB0A269" w14:textId="672FD7E3" w:rsidR="009F2EB2" w:rsidRPr="00A76C6E" w:rsidRDefault="009F2EB2" w:rsidP="0099370E">
      <w:pPr>
        <w:spacing w:after="0" w:line="240" w:lineRule="auto"/>
        <w:ind w:right="-141"/>
        <w:jc w:val="both"/>
        <w:rPr>
          <w:rFonts w:ascii="Trebuchet MS" w:eastAsia="Times New Roman" w:hAnsi="Trebuchet MS" w:cs="Arial"/>
          <w:lang w:val="es-ES"/>
        </w:rPr>
      </w:pPr>
      <w:r w:rsidRPr="00A76C6E">
        <w:rPr>
          <w:rFonts w:ascii="Trebuchet MS" w:eastAsia="Times New Roman" w:hAnsi="Trebuchet MS" w:cs="Arial"/>
          <w:lang w:val="es-ES"/>
        </w:rPr>
        <w:t>Asimismo, la Entidad podrá expedir Adendas para modificar el cronograma del proceso una vez vencido el término para la presentación de las ofertas y antes de la adjudicación del contrato.</w:t>
      </w:r>
    </w:p>
    <w:p w14:paraId="33D8E368" w14:textId="77777777" w:rsidR="0099370E" w:rsidRPr="00A76C6E" w:rsidRDefault="0099370E" w:rsidP="0099370E">
      <w:pPr>
        <w:spacing w:after="0" w:line="240" w:lineRule="auto"/>
        <w:ind w:right="-141"/>
        <w:jc w:val="both"/>
        <w:rPr>
          <w:rFonts w:ascii="Trebuchet MS" w:eastAsia="Times New Roman" w:hAnsi="Trebuchet MS" w:cs="Arial"/>
          <w:lang w:val="es-ES"/>
        </w:rPr>
      </w:pPr>
    </w:p>
    <w:p w14:paraId="69703753" w14:textId="77777777" w:rsidR="0099370E" w:rsidRPr="00A76C6E" w:rsidRDefault="0099370E" w:rsidP="0099370E">
      <w:pPr>
        <w:spacing w:after="0" w:line="240" w:lineRule="auto"/>
        <w:jc w:val="both"/>
        <w:rPr>
          <w:rFonts w:ascii="Trebuchet MS" w:eastAsia="Times New Roman" w:hAnsi="Trebuchet MS" w:cs="Arial"/>
          <w:lang w:val="es-ES"/>
        </w:rPr>
      </w:pPr>
      <w:r w:rsidRPr="00A76C6E">
        <w:rPr>
          <w:rFonts w:ascii="Trebuchet MS" w:eastAsia="Times New Roman" w:hAnsi="Trebuchet MS" w:cs="Arial"/>
          <w:b/>
          <w:bCs/>
          <w:lang w:val="es-ES"/>
        </w:rPr>
        <w:t>Nota:</w:t>
      </w:r>
      <w:r w:rsidRPr="00A76C6E">
        <w:rPr>
          <w:rFonts w:ascii="Trebuchet MS" w:eastAsia="Times New Roman" w:hAnsi="Trebuchet MS" w:cs="Arial"/>
          <w:lang w:val="es-ES"/>
        </w:rPr>
        <w:t xml:space="preserve"> Es muy importante que el proponente antes de enviar su oferta verifique si la Entidad ha realizado adendas al proceso de contratación. </w:t>
      </w:r>
    </w:p>
    <w:p w14:paraId="110756AD" w14:textId="77777777" w:rsidR="0099370E" w:rsidRPr="00A76C6E" w:rsidRDefault="0099370E" w:rsidP="0099370E">
      <w:pPr>
        <w:spacing w:after="0" w:line="240" w:lineRule="auto"/>
        <w:jc w:val="both"/>
        <w:rPr>
          <w:rFonts w:ascii="Trebuchet MS" w:eastAsia="Times New Roman" w:hAnsi="Trebuchet MS" w:cs="Arial"/>
          <w:lang w:val="es-ES"/>
        </w:rPr>
      </w:pPr>
    </w:p>
    <w:p w14:paraId="5F4A7DF8" w14:textId="6368FD60" w:rsidR="0099370E" w:rsidRPr="00A76C6E" w:rsidRDefault="0099370E" w:rsidP="0099370E">
      <w:pPr>
        <w:pStyle w:val="Capitulo8"/>
        <w:numPr>
          <w:ilvl w:val="0"/>
          <w:numId w:val="0"/>
        </w:numPr>
        <w:rPr>
          <w:rFonts w:ascii="Trebuchet MS" w:eastAsia="Times New Roman" w:hAnsi="Trebuchet MS" w:cs="Arial"/>
          <w:b w:val="0"/>
          <w:bCs w:val="0"/>
          <w:color w:val="auto"/>
          <w:sz w:val="22"/>
          <w:szCs w:val="22"/>
          <w:lang w:val="es-ES"/>
        </w:rPr>
      </w:pPr>
      <w:r w:rsidRPr="00A76C6E">
        <w:rPr>
          <w:rFonts w:ascii="Trebuchet MS" w:eastAsia="Times New Roman" w:hAnsi="Trebuchet MS" w:cs="Arial"/>
          <w:b w:val="0"/>
          <w:bCs w:val="0"/>
          <w:color w:val="auto"/>
          <w:sz w:val="22"/>
          <w:szCs w:val="22"/>
          <w:lang w:val="es-ES"/>
        </w:rPr>
        <w:t>En el evento en el que el proponente haya presentado su propuesta u oferta en la plataforma SECOP II y posteriormente la Entidad realiza una adenda en la Sección del Cuestionario del Pliego de Condiciones o de la Invitación Pública dentro del término establecido en el cronograma, el proponente deberá retirar su oferta anterior y presentar una nueva oferta aplicando los cambios incorporados por la Entidad. Esto es para asegurar que se leyó y comprendió los cambios incorporados por la Entidad al Pliego de Condiciones o a la Invitación Pública</w:t>
      </w:r>
    </w:p>
    <w:p w14:paraId="36D48341" w14:textId="77777777" w:rsidR="0099370E" w:rsidRPr="00A76C6E" w:rsidRDefault="0099370E" w:rsidP="0099370E">
      <w:pPr>
        <w:spacing w:after="0" w:line="240" w:lineRule="auto"/>
        <w:jc w:val="both"/>
        <w:rPr>
          <w:rFonts w:ascii="Trebuchet MS" w:eastAsia="Times New Roman" w:hAnsi="Trebuchet MS" w:cs="Arial"/>
          <w:b/>
          <w:u w:val="single"/>
        </w:rPr>
      </w:pPr>
      <w:r w:rsidRPr="00A76C6E">
        <w:rPr>
          <w:rFonts w:ascii="Trebuchet MS" w:hAnsi="Trebuchet MS"/>
          <w:b/>
          <w:u w:val="single"/>
          <w:shd w:val="clear" w:color="auto" w:fill="F2F4F7"/>
          <w:lang w:val="es-ES"/>
        </w:rPr>
        <w:t>Si el proponente no vuelve a presentar su oferta, la oferta anterior no será válida</w:t>
      </w:r>
      <w:r w:rsidRPr="00A76C6E">
        <w:rPr>
          <w:rStyle w:val="Refdenotaalpie"/>
          <w:rFonts w:ascii="Trebuchet MS" w:hAnsi="Trebuchet MS"/>
          <w:b/>
          <w:u w:val="single"/>
          <w:shd w:val="clear" w:color="auto" w:fill="F2F4F7"/>
        </w:rPr>
        <w:footnoteReference w:id="1"/>
      </w:r>
      <w:r w:rsidRPr="00A76C6E">
        <w:rPr>
          <w:rFonts w:ascii="Trebuchet MS" w:hAnsi="Trebuchet MS"/>
          <w:b/>
          <w:u w:val="single"/>
          <w:shd w:val="clear" w:color="auto" w:fill="F2F4F7"/>
          <w:lang w:val="es-ES"/>
        </w:rPr>
        <w:t xml:space="preserve"> y se tendrá como no presentada. En consecuencia, no será tenida en cuenta para su verificación y evaluación ni para la adjudicación. </w:t>
      </w:r>
    </w:p>
    <w:p w14:paraId="0F33E5D0" w14:textId="77777777" w:rsidR="0099370E" w:rsidRPr="00A76C6E" w:rsidRDefault="0099370E" w:rsidP="00023D95">
      <w:pPr>
        <w:pStyle w:val="Capitulo8"/>
        <w:numPr>
          <w:ilvl w:val="0"/>
          <w:numId w:val="0"/>
        </w:numPr>
        <w:rPr>
          <w:rFonts w:ascii="Trebuchet MS" w:eastAsiaTheme="minorHAnsi" w:hAnsi="Trebuchet MS" w:cs="Segoe UI"/>
          <w:color w:val="auto"/>
          <w:sz w:val="22"/>
          <w:szCs w:val="22"/>
        </w:rPr>
      </w:pPr>
    </w:p>
    <w:p w14:paraId="42D8BBBB" w14:textId="103D8E27"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34" w:name="_Ref26263693"/>
      <w:bookmarkStart w:id="35" w:name="_Toc121736253"/>
      <w:bookmarkStart w:id="36" w:name="_Toc197584138"/>
      <w:r w:rsidRPr="00A76C6E">
        <w:rPr>
          <w:rFonts w:ascii="Trebuchet MS" w:eastAsiaTheme="minorHAnsi" w:hAnsi="Trebuchet MS" w:cs="Segoe UI"/>
          <w:color w:val="auto"/>
          <w:sz w:val="22"/>
          <w:szCs w:val="22"/>
        </w:rPr>
        <w:t>2.11. REGLAS SANABILIDAD</w:t>
      </w:r>
      <w:bookmarkEnd w:id="34"/>
      <w:r w:rsidRPr="00A76C6E">
        <w:rPr>
          <w:rFonts w:ascii="Trebuchet MS" w:eastAsiaTheme="minorHAnsi" w:hAnsi="Trebuchet MS" w:cs="Segoe UI"/>
          <w:color w:val="auto"/>
          <w:sz w:val="22"/>
          <w:szCs w:val="22"/>
        </w:rPr>
        <w:t>, EXPLICACIONES Y ACLARACIONES</w:t>
      </w:r>
      <w:bookmarkEnd w:id="35"/>
      <w:bookmarkEnd w:id="36"/>
    </w:p>
    <w:p w14:paraId="0FA6D046" w14:textId="77777777" w:rsidR="009F2EB2" w:rsidRPr="00A76C6E" w:rsidRDefault="009F2EB2" w:rsidP="009F2EB2">
      <w:pPr>
        <w:tabs>
          <w:tab w:val="left" w:pos="-142"/>
        </w:tabs>
        <w:autoSpaceDE w:val="0"/>
        <w:autoSpaceDN w:val="0"/>
        <w:adjustRightInd w:val="0"/>
        <w:spacing w:after="0" w:line="240" w:lineRule="auto"/>
        <w:ind w:right="-141"/>
        <w:jc w:val="both"/>
        <w:rPr>
          <w:rFonts w:ascii="Trebuchet MS" w:eastAsia="Times New Roman" w:hAnsi="Trebuchet MS" w:cs="Arial"/>
          <w:lang w:val="es-ES" w:eastAsia="es-CO"/>
        </w:rPr>
      </w:pPr>
      <w:r w:rsidRPr="00A76C6E">
        <w:rPr>
          <w:rFonts w:ascii="Trebuchet MS" w:eastAsia="Times New Roman" w:hAnsi="Trebuchet MS" w:cs="Arial"/>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oferta económica. </w:t>
      </w:r>
    </w:p>
    <w:p w14:paraId="0D90D105" w14:textId="77777777" w:rsidR="009F2EB2" w:rsidRPr="00A76C6E" w:rsidRDefault="009F2EB2" w:rsidP="009F2EB2">
      <w:pPr>
        <w:tabs>
          <w:tab w:val="left" w:pos="-142"/>
        </w:tabs>
        <w:autoSpaceDE w:val="0"/>
        <w:autoSpaceDN w:val="0"/>
        <w:adjustRightInd w:val="0"/>
        <w:spacing w:after="0" w:line="240" w:lineRule="auto"/>
        <w:ind w:right="-141"/>
        <w:jc w:val="both"/>
        <w:rPr>
          <w:rFonts w:ascii="Trebuchet MS" w:eastAsia="Times New Roman" w:hAnsi="Trebuchet MS" w:cs="Arial"/>
          <w:lang w:val="es-ES" w:eastAsia="es-CO"/>
        </w:rPr>
      </w:pPr>
    </w:p>
    <w:p w14:paraId="07AF5A27" w14:textId="77777777" w:rsidR="009F2EB2" w:rsidRPr="00A76C6E" w:rsidRDefault="009F2EB2" w:rsidP="009F2EB2">
      <w:pPr>
        <w:autoSpaceDE w:val="0"/>
        <w:autoSpaceDN w:val="0"/>
        <w:adjustRightInd w:val="0"/>
        <w:spacing w:after="0" w:line="240" w:lineRule="auto"/>
        <w:ind w:right="-141"/>
        <w:jc w:val="both"/>
        <w:rPr>
          <w:rFonts w:ascii="Trebuchet MS" w:eastAsia="Times New Roman" w:hAnsi="Trebuchet MS" w:cs="Arial"/>
          <w:lang w:val="es-ES" w:eastAsia="es-CO"/>
        </w:rPr>
      </w:pPr>
      <w:r w:rsidRPr="00A76C6E">
        <w:rPr>
          <w:rFonts w:ascii="Trebuchet MS" w:eastAsia="Times New Roman" w:hAnsi="Trebuchet MS" w:cs="Arial"/>
          <w:lang w:val="es-ES" w:eastAsia="es-CO"/>
        </w:rPr>
        <w:t>La Entidad, al revisar la oferta de menor precio, verificará que cumpla las condiciones mínimas de la invitación. Si no es así solicitará al Proponente, mínimo por el término de un (1) día hábil, que aclare, explique o aporte los documentos e información subsanable; en caso de que la Entidad no fije un plazo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 Si la segunda propuesta tampoco cumple se repetirá el procedimiento anterior, continuando con las ofertas que ofrezcan el siguiente menor precio.</w:t>
      </w:r>
    </w:p>
    <w:p w14:paraId="6D223985" w14:textId="77777777" w:rsidR="009F2EB2" w:rsidRPr="00A76C6E" w:rsidRDefault="009F2EB2" w:rsidP="009F2EB2">
      <w:pPr>
        <w:autoSpaceDE w:val="0"/>
        <w:autoSpaceDN w:val="0"/>
        <w:adjustRightInd w:val="0"/>
        <w:spacing w:after="0" w:line="240" w:lineRule="auto"/>
        <w:ind w:right="-141"/>
        <w:jc w:val="both"/>
        <w:rPr>
          <w:rFonts w:ascii="Trebuchet MS" w:eastAsia="Times New Roman" w:hAnsi="Trebuchet MS" w:cs="Arial"/>
          <w:lang w:val="es-ES"/>
        </w:rPr>
      </w:pPr>
    </w:p>
    <w:p w14:paraId="53340483" w14:textId="6124F9D6" w:rsidR="009F2EB2" w:rsidRPr="00A76C6E" w:rsidRDefault="0099370E" w:rsidP="0099370E">
      <w:pPr>
        <w:jc w:val="both"/>
        <w:rPr>
          <w:rFonts w:ascii="Trebuchet MS" w:hAnsi="Trebuchet MS"/>
          <w:color w:val="242424"/>
          <w:bdr w:val="none" w:sz="0" w:space="0" w:color="auto" w:frame="1"/>
          <w:lang w:val="es-ES"/>
        </w:rPr>
      </w:pPr>
      <w:r w:rsidRPr="00A76C6E">
        <w:rPr>
          <w:rFonts w:ascii="Trebuchet MS" w:hAnsi="Trebuchet MS"/>
          <w:color w:val="242424"/>
          <w:bdr w:val="none" w:sz="0" w:space="0" w:color="auto" w:frame="1"/>
          <w:lang w:val="es-ES"/>
        </w:rPr>
        <w:t>En caso de que la Entidad advierta la ausencia de requisitos o la falta de documentos referentes a la futura contratación o al Proponente, y no los haya exigido durante el proceso de evaluación, podrá requerir al Proponente, otorgándole un término mínimo de un (1) día hábil contado desde el momento en el que advirtió su omisión, con el fin de que los aporte; en caso de que la Entidad no fije un plazo específico, se entenderá que es de un (1) día hábil.</w:t>
      </w:r>
    </w:p>
    <w:p w14:paraId="0D9DFC8B" w14:textId="77777777" w:rsidR="009F2EB2" w:rsidRPr="00A76C6E" w:rsidRDefault="009F2EB2" w:rsidP="009F2EB2">
      <w:pPr>
        <w:shd w:val="clear" w:color="auto" w:fill="FFFFFF"/>
        <w:spacing w:after="0"/>
        <w:jc w:val="both"/>
        <w:rPr>
          <w:rFonts w:ascii="Trebuchet MS" w:hAnsi="Trebuchet MS"/>
          <w:color w:val="242424"/>
        </w:rPr>
      </w:pPr>
      <w:r w:rsidRPr="00A76C6E">
        <w:rPr>
          <w:rFonts w:ascii="Trebuchet MS" w:hAnsi="Trebuchet MS"/>
          <w:color w:val="242424"/>
          <w:bdr w:val="none" w:sz="0" w:space="0" w:color="auto" w:frame="1"/>
          <w:lang w:val="es-ES"/>
        </w:rPr>
        <w:t>En los procesos adelantados en el SECOP II se subsanarán a través de mensajes de datos en la forma prevista en la plataforma.</w:t>
      </w:r>
    </w:p>
    <w:p w14:paraId="00EE2A01" w14:textId="77777777" w:rsidR="009F2EB2" w:rsidRPr="00A76C6E" w:rsidRDefault="009F2EB2" w:rsidP="009F2EB2">
      <w:pPr>
        <w:shd w:val="clear" w:color="auto" w:fill="FFFFFF"/>
        <w:spacing w:after="0"/>
        <w:jc w:val="both"/>
        <w:rPr>
          <w:rFonts w:ascii="Trebuchet MS" w:hAnsi="Trebuchet MS"/>
          <w:color w:val="242424"/>
        </w:rPr>
      </w:pPr>
      <w:r w:rsidRPr="00A76C6E">
        <w:rPr>
          <w:rFonts w:ascii="Trebuchet MS" w:hAnsi="Trebuchet MS"/>
          <w:color w:val="242424"/>
          <w:bdr w:val="none" w:sz="0" w:space="0" w:color="auto" w:frame="1"/>
          <w:lang w:val="es-ES"/>
        </w:rPr>
        <w:t> </w:t>
      </w:r>
    </w:p>
    <w:p w14:paraId="4BCE231B" w14:textId="77777777" w:rsidR="009F2EB2" w:rsidRPr="00A76C6E" w:rsidRDefault="009F2EB2" w:rsidP="009F2EB2">
      <w:pPr>
        <w:shd w:val="clear" w:color="auto" w:fill="FFFFFF"/>
        <w:spacing w:after="0"/>
        <w:jc w:val="both"/>
        <w:rPr>
          <w:rFonts w:ascii="Trebuchet MS" w:hAnsi="Trebuchet MS"/>
          <w:color w:val="242424"/>
        </w:rPr>
      </w:pPr>
      <w:r w:rsidRPr="00A76C6E">
        <w:rPr>
          <w:rFonts w:ascii="Trebuchet MS" w:hAnsi="Trebuchet MS"/>
          <w:color w:val="242424"/>
          <w:bdr w:val="none" w:sz="0" w:space="0" w:color="auto" w:frame="1"/>
        </w:rPr>
        <w:t>Todos aquellos requisitos de la oferta que afecten la asignación de puntaje, incluyendo los necesarios para acreditar requisitos de desempate, no son subsanables, por lo que los mismos deben ser aportados por los Proponentes desde la presentación de la oferta.</w:t>
      </w:r>
    </w:p>
    <w:p w14:paraId="3E25AC3C" w14:textId="77777777" w:rsidR="009F2EB2" w:rsidRPr="00A76C6E" w:rsidRDefault="009F2EB2" w:rsidP="009F2EB2">
      <w:pPr>
        <w:shd w:val="clear" w:color="auto" w:fill="FFFFFF"/>
        <w:spacing w:after="0"/>
        <w:jc w:val="both"/>
        <w:rPr>
          <w:rFonts w:ascii="Trebuchet MS" w:hAnsi="Trebuchet MS"/>
          <w:color w:val="242424"/>
        </w:rPr>
      </w:pPr>
      <w:r w:rsidRPr="00A76C6E">
        <w:rPr>
          <w:rFonts w:ascii="Trebuchet MS" w:hAnsi="Trebuchet MS"/>
          <w:color w:val="242424"/>
          <w:bdr w:val="none" w:sz="0" w:space="0" w:color="auto" w:frame="1"/>
          <w:lang w:val="es-ES"/>
        </w:rPr>
        <w:t> </w:t>
      </w:r>
    </w:p>
    <w:p w14:paraId="464D4E8A" w14:textId="77777777" w:rsidR="009F2EB2" w:rsidRPr="00A76C6E" w:rsidRDefault="009F2EB2" w:rsidP="009F2EB2">
      <w:pPr>
        <w:shd w:val="clear" w:color="auto" w:fill="FFFFFF"/>
        <w:spacing w:after="0"/>
        <w:jc w:val="both"/>
        <w:rPr>
          <w:rFonts w:ascii="Trebuchet MS" w:hAnsi="Trebuchet MS"/>
          <w:color w:val="242424"/>
        </w:rPr>
      </w:pPr>
      <w:r w:rsidRPr="00A76C6E">
        <w:rPr>
          <w:rFonts w:ascii="Trebuchet MS" w:hAnsi="Trebuchet MS"/>
          <w:color w:val="242424"/>
          <w:bdr w:val="none" w:sz="0" w:space="0" w:color="auto" w:frame="1"/>
          <w:lang w:val="es-ES"/>
        </w:rPr>
        <w:t>En virtud del principio de buena fe, los Proponentes que presenten observaciones al proceso o a las ofertas y conductas de los demás oferentes, deben argumentar y demostrar la procedencia y oportunidad de estas.</w:t>
      </w:r>
    </w:p>
    <w:p w14:paraId="521AE7FF" w14:textId="77777777" w:rsidR="009F2EB2" w:rsidRPr="00A76C6E" w:rsidRDefault="009F2EB2" w:rsidP="00023D95">
      <w:pPr>
        <w:pStyle w:val="Capitulo8"/>
        <w:numPr>
          <w:ilvl w:val="0"/>
          <w:numId w:val="0"/>
        </w:numPr>
        <w:rPr>
          <w:rFonts w:ascii="Trebuchet MS" w:eastAsiaTheme="minorHAnsi" w:hAnsi="Trebuchet MS" w:cs="Segoe UI"/>
          <w:color w:val="auto"/>
          <w:sz w:val="22"/>
          <w:szCs w:val="22"/>
        </w:rPr>
      </w:pPr>
    </w:p>
    <w:p w14:paraId="3CFE5145" w14:textId="5855E37F"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37" w:name="_Toc508648257"/>
      <w:bookmarkStart w:id="38" w:name="_Toc508984041"/>
      <w:bookmarkStart w:id="39" w:name="_Toc509843871"/>
      <w:bookmarkStart w:id="40" w:name="_Toc511924779"/>
      <w:bookmarkStart w:id="41" w:name="_Toc121736298"/>
      <w:bookmarkStart w:id="42" w:name="_Toc197584139"/>
      <w:r w:rsidRPr="00A76C6E">
        <w:rPr>
          <w:rFonts w:ascii="Trebuchet MS" w:eastAsiaTheme="minorHAnsi" w:hAnsi="Trebuchet MS" w:cs="Segoe UI"/>
          <w:color w:val="auto"/>
          <w:sz w:val="22"/>
          <w:szCs w:val="22"/>
        </w:rPr>
        <w:t>2.12 NORMAS DE INTERPRETACIÓN DE LA INVITACIÓN</w:t>
      </w:r>
      <w:bookmarkEnd w:id="37"/>
      <w:bookmarkEnd w:id="38"/>
      <w:bookmarkEnd w:id="39"/>
      <w:bookmarkEnd w:id="40"/>
      <w:bookmarkEnd w:id="41"/>
      <w:bookmarkEnd w:id="42"/>
    </w:p>
    <w:p w14:paraId="038098D0" w14:textId="77777777" w:rsidR="009F2EB2" w:rsidRPr="00A76C6E" w:rsidRDefault="009F2EB2" w:rsidP="009F2EB2">
      <w:pPr>
        <w:spacing w:after="0" w:line="240" w:lineRule="auto"/>
        <w:ind w:right="-141"/>
        <w:jc w:val="both"/>
        <w:rPr>
          <w:rFonts w:ascii="Trebuchet MS" w:eastAsia="Times New Roman" w:hAnsi="Trebuchet MS" w:cs="Arial"/>
        </w:rPr>
      </w:pPr>
      <w:r w:rsidRPr="00A76C6E">
        <w:rPr>
          <w:rFonts w:ascii="Trebuchet MS" w:eastAsia="Times New Roman" w:hAnsi="Trebuchet MS" w:cs="Arial"/>
        </w:rPr>
        <w:t>Esta invitación debe interpretarse como un todo y sus disposiciones no deben entenderse de manera separada de lo que indica su contexto general. Por lo tanto, se considera integrada la información incluida en los documentos del proceso de contratación que lo acompañan y las Adendas que se expidan.</w:t>
      </w:r>
    </w:p>
    <w:p w14:paraId="777327BF" w14:textId="77777777" w:rsidR="009F2EB2" w:rsidRPr="00A76C6E" w:rsidRDefault="009F2EB2" w:rsidP="009F2EB2">
      <w:pPr>
        <w:spacing w:after="0" w:line="240" w:lineRule="auto"/>
        <w:ind w:right="-141"/>
        <w:jc w:val="both"/>
        <w:rPr>
          <w:rFonts w:ascii="Trebuchet MS" w:eastAsia="Times New Roman" w:hAnsi="Trebuchet MS" w:cs="Arial"/>
        </w:rPr>
      </w:pPr>
    </w:p>
    <w:p w14:paraId="17C8AF78" w14:textId="77777777" w:rsidR="009F2EB2" w:rsidRPr="00A76C6E" w:rsidRDefault="009F2EB2" w:rsidP="009F2EB2">
      <w:pPr>
        <w:tabs>
          <w:tab w:val="left" w:pos="-142"/>
        </w:tabs>
        <w:autoSpaceDE w:val="0"/>
        <w:autoSpaceDN w:val="0"/>
        <w:adjustRightInd w:val="0"/>
        <w:spacing w:after="0" w:line="240" w:lineRule="auto"/>
        <w:ind w:right="-141"/>
        <w:jc w:val="both"/>
        <w:rPr>
          <w:rFonts w:ascii="Trebuchet MS" w:eastAsia="Times New Roman" w:hAnsi="Trebuchet MS" w:cs="Arial"/>
        </w:rPr>
      </w:pPr>
      <w:r w:rsidRPr="00A76C6E">
        <w:rPr>
          <w:rFonts w:ascii="Trebuchet MS" w:eastAsia="Times New Roman" w:hAnsi="Trebuchet MS" w:cs="Arial"/>
        </w:rPr>
        <w:t>Además, se seguirán los siguientes criterios para interpretar y entender la invitación:</w:t>
      </w:r>
    </w:p>
    <w:p w14:paraId="0900436C" w14:textId="77777777" w:rsidR="009F2EB2" w:rsidRPr="00A76C6E" w:rsidRDefault="009F2EB2" w:rsidP="009F2EB2">
      <w:pPr>
        <w:tabs>
          <w:tab w:val="left" w:pos="-142"/>
        </w:tabs>
        <w:autoSpaceDE w:val="0"/>
        <w:autoSpaceDN w:val="0"/>
        <w:adjustRightInd w:val="0"/>
        <w:spacing w:after="0" w:line="240" w:lineRule="auto"/>
        <w:ind w:right="-141"/>
        <w:jc w:val="both"/>
        <w:rPr>
          <w:rFonts w:ascii="Trebuchet MS" w:eastAsia="Times New Roman" w:hAnsi="Trebuchet MS" w:cs="Arial"/>
        </w:rPr>
      </w:pPr>
    </w:p>
    <w:p w14:paraId="6A273BE1"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t xml:space="preserve">El orden de los numerales, capítulos y cláusulas de esta invitación no deben interpretarse como un grado de prelación entre los mismos. </w:t>
      </w:r>
    </w:p>
    <w:p w14:paraId="7E312909" w14:textId="77777777" w:rsidR="009F2EB2" w:rsidRPr="00A76C6E" w:rsidRDefault="009F2EB2" w:rsidP="009F2EB2">
      <w:pPr>
        <w:spacing w:after="0" w:line="240" w:lineRule="auto"/>
        <w:ind w:left="426" w:right="-141"/>
        <w:contextualSpacing/>
        <w:jc w:val="both"/>
        <w:rPr>
          <w:rFonts w:ascii="Trebuchet MS" w:eastAsia="Times New Roman" w:hAnsi="Trebuchet MS" w:cs="Arial"/>
          <w:lang w:eastAsia="es-CO"/>
        </w:rPr>
      </w:pPr>
    </w:p>
    <w:p w14:paraId="3F00399A"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t>Los títulos de los numerales y capítulos utilizados en esta invitación solo sirven como referencia y no afectan la interpretación de su contenido.</w:t>
      </w:r>
    </w:p>
    <w:p w14:paraId="06AEA230" w14:textId="77777777" w:rsidR="009F2EB2" w:rsidRPr="00A76C6E" w:rsidRDefault="009F2EB2" w:rsidP="009F2EB2">
      <w:pPr>
        <w:spacing w:after="0" w:line="240" w:lineRule="auto"/>
        <w:ind w:right="-141"/>
        <w:contextualSpacing/>
        <w:jc w:val="both"/>
        <w:rPr>
          <w:rFonts w:ascii="Trebuchet MS" w:eastAsia="Times New Roman" w:hAnsi="Trebuchet MS" w:cs="Arial"/>
          <w:lang w:eastAsia="es-CO"/>
        </w:rPr>
      </w:pPr>
    </w:p>
    <w:p w14:paraId="7490CBB9"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t>Las palabras en singular se entenderán también en plural y viceversa, cuando lo exija el contexto; y las palabras en género femenino, se entenderán en género masculino y viceversa, cuando el contexto lo requiera.</w:t>
      </w:r>
    </w:p>
    <w:p w14:paraId="71E47290" w14:textId="77777777" w:rsidR="009F2EB2" w:rsidRPr="00A76C6E" w:rsidRDefault="009F2EB2" w:rsidP="009F2EB2">
      <w:pPr>
        <w:spacing w:after="0" w:line="240" w:lineRule="auto"/>
        <w:ind w:right="-141"/>
        <w:contextualSpacing/>
        <w:jc w:val="both"/>
        <w:rPr>
          <w:rFonts w:ascii="Trebuchet MS" w:eastAsia="Times New Roman" w:hAnsi="Trebuchet MS" w:cs="Arial"/>
          <w:lang w:eastAsia="es-CO"/>
        </w:rPr>
      </w:pPr>
    </w:p>
    <w:p w14:paraId="640BEFFA"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390238CA" w14:textId="77777777" w:rsidR="009F2EB2" w:rsidRPr="00A76C6E" w:rsidRDefault="009F2EB2" w:rsidP="009F2EB2">
      <w:pPr>
        <w:spacing w:after="0" w:line="240" w:lineRule="auto"/>
        <w:ind w:right="-141"/>
        <w:contextualSpacing/>
        <w:jc w:val="both"/>
        <w:rPr>
          <w:rFonts w:ascii="Trebuchet MS" w:eastAsia="Times New Roman" w:hAnsi="Trebuchet MS" w:cs="Arial"/>
          <w:lang w:eastAsia="es-CO"/>
        </w:rPr>
      </w:pPr>
    </w:p>
    <w:p w14:paraId="25497799"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lastRenderedPageBreak/>
        <w:t>Las palabras definidas en esta invitación deben entenderse en dicho sentido.</w:t>
      </w:r>
    </w:p>
    <w:p w14:paraId="0E7DF6BC" w14:textId="77777777" w:rsidR="009F2EB2" w:rsidRPr="00A76C6E" w:rsidRDefault="009F2EB2" w:rsidP="009F2EB2">
      <w:pPr>
        <w:spacing w:after="0" w:line="240" w:lineRule="auto"/>
        <w:ind w:right="-141"/>
        <w:contextualSpacing/>
        <w:jc w:val="both"/>
        <w:rPr>
          <w:rFonts w:ascii="Trebuchet MS" w:eastAsia="Times New Roman" w:hAnsi="Trebuchet MS" w:cs="Arial"/>
          <w:lang w:eastAsia="es-CO"/>
        </w:rPr>
      </w:pPr>
    </w:p>
    <w:p w14:paraId="116F4F16" w14:textId="77777777" w:rsidR="009F2EB2" w:rsidRPr="00A76C6E" w:rsidRDefault="009F2EB2" w:rsidP="009F2EB2">
      <w:pPr>
        <w:numPr>
          <w:ilvl w:val="0"/>
          <w:numId w:val="2"/>
        </w:numPr>
        <w:spacing w:after="0" w:line="240" w:lineRule="auto"/>
        <w:ind w:left="426" w:right="-141" w:hanging="284"/>
        <w:contextualSpacing/>
        <w:jc w:val="both"/>
        <w:rPr>
          <w:rFonts w:ascii="Trebuchet MS" w:eastAsia="Times New Roman" w:hAnsi="Trebuchet MS" w:cs="Arial"/>
          <w:lang w:eastAsia="es-CO"/>
        </w:rPr>
      </w:pPr>
      <w:r w:rsidRPr="00A76C6E">
        <w:rPr>
          <w:rFonts w:ascii="Trebuchet MS" w:eastAsia="Times New Roman" w:hAnsi="Trebuchet MS" w:cs="Arial"/>
          <w:lang w:eastAsia="es-CO"/>
        </w:rPr>
        <w:t>Las referencias a normas jurídicas incluye</w:t>
      </w:r>
      <w:r w:rsidRPr="00A76C6E" w:rsidDel="00A40CE6">
        <w:rPr>
          <w:rFonts w:ascii="Trebuchet MS" w:eastAsia="Times New Roman" w:hAnsi="Trebuchet MS" w:cs="Arial"/>
          <w:lang w:eastAsia="es-CO"/>
        </w:rPr>
        <w:t>n</w:t>
      </w:r>
      <w:r w:rsidRPr="00A76C6E">
        <w:rPr>
          <w:rFonts w:ascii="Trebuchet MS" w:eastAsia="Times New Roman" w:hAnsi="Trebuchet MS" w:cs="Arial"/>
          <w:lang w:eastAsia="es-CO"/>
        </w:rPr>
        <w:t xml:space="preserve"> las disposiciones que las modifiquen, adicionen, sustituyan o complementen.</w:t>
      </w:r>
      <w:bookmarkStart w:id="43" w:name="_Toc424214910"/>
      <w:bookmarkStart w:id="44" w:name="_Toc424219549"/>
      <w:bookmarkStart w:id="45" w:name="_Toc505066018"/>
      <w:bookmarkStart w:id="46" w:name="_Toc509843872"/>
      <w:bookmarkStart w:id="47" w:name="_Toc511924780"/>
      <w:bookmarkStart w:id="48" w:name="_Toc516061226"/>
      <w:bookmarkStart w:id="49" w:name="_Toc121736299"/>
    </w:p>
    <w:p w14:paraId="7639A8B9" w14:textId="77777777" w:rsidR="009F2EB2" w:rsidRPr="00A76C6E" w:rsidRDefault="009F2EB2" w:rsidP="009F2EB2">
      <w:pPr>
        <w:spacing w:after="0" w:line="240" w:lineRule="auto"/>
        <w:ind w:left="426" w:right="-141"/>
        <w:contextualSpacing/>
        <w:jc w:val="both"/>
        <w:rPr>
          <w:rFonts w:ascii="Trebuchet MS" w:eastAsia="Times New Roman" w:hAnsi="Trebuchet MS" w:cs="Arial"/>
          <w:lang w:eastAsia="es-CO"/>
        </w:rPr>
      </w:pPr>
    </w:p>
    <w:p w14:paraId="41AA7F4E" w14:textId="72055587"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50" w:name="_Toc197584140"/>
      <w:r w:rsidRPr="00A76C6E">
        <w:rPr>
          <w:rFonts w:ascii="Trebuchet MS" w:eastAsiaTheme="minorHAnsi" w:hAnsi="Trebuchet MS" w:cs="Segoe UI"/>
          <w:color w:val="auto"/>
          <w:sz w:val="22"/>
          <w:szCs w:val="22"/>
        </w:rPr>
        <w:t>2.13 RETIRO DE LA PROPUESTA</w:t>
      </w:r>
      <w:bookmarkEnd w:id="43"/>
      <w:bookmarkEnd w:id="44"/>
      <w:bookmarkEnd w:id="45"/>
      <w:bookmarkEnd w:id="46"/>
      <w:bookmarkEnd w:id="47"/>
      <w:bookmarkEnd w:id="48"/>
      <w:bookmarkEnd w:id="49"/>
      <w:bookmarkEnd w:id="50"/>
    </w:p>
    <w:p w14:paraId="44E2BD96" w14:textId="51AF0671" w:rsidR="009F2EB2" w:rsidRPr="00A76C6E" w:rsidRDefault="009F2EB2" w:rsidP="009F2EB2">
      <w:pPr>
        <w:tabs>
          <w:tab w:val="left" w:pos="-142"/>
        </w:tabs>
        <w:autoSpaceDE w:val="0"/>
        <w:autoSpaceDN w:val="0"/>
        <w:adjustRightInd w:val="0"/>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 xml:space="preserve">Para el retiro de la oferta, el proponente debe seguir el proceso indicado en la </w:t>
      </w:r>
      <w:r w:rsidRPr="00A76C6E">
        <w:rPr>
          <w:rFonts w:ascii="Trebuchet MS" w:eastAsia="Times New Roman" w:hAnsi="Trebuchet MS" w:cs="Arial"/>
          <w:i/>
          <w:iCs/>
          <w:lang w:eastAsia="es-ES"/>
        </w:rPr>
        <w:t xml:space="preserve">“Guía para Presentar Ofertas en el SECOP II o el documento que haga sus veces”. </w:t>
      </w:r>
      <w:r w:rsidRPr="00A76C6E">
        <w:rPr>
          <w:rFonts w:ascii="Trebuchet MS" w:eastAsia="Times New Roman" w:hAnsi="Trebuchet MS" w:cs="Arial"/>
          <w:lang w:eastAsia="es-ES"/>
        </w:rPr>
        <w:t xml:space="preserve">En este sentido, basta el retiro en la oferta por la plataforma, sin necesidad de enviar una solicitud a la Entidad. Una vez se cumpla la fecha y hora de cierre del proceso de contratación, la plataforma del SECOP II bloquea a los proveedores la opción del retiro de ofertas. </w:t>
      </w:r>
    </w:p>
    <w:p w14:paraId="6F2D8356" w14:textId="77777777" w:rsidR="005F2B25" w:rsidRPr="00A76C6E" w:rsidRDefault="005F2B25" w:rsidP="00023D95">
      <w:pPr>
        <w:pStyle w:val="Capitulo8"/>
        <w:numPr>
          <w:ilvl w:val="0"/>
          <w:numId w:val="0"/>
        </w:numPr>
        <w:rPr>
          <w:rFonts w:ascii="Trebuchet MS" w:eastAsiaTheme="minorHAnsi" w:hAnsi="Trebuchet MS" w:cs="Segoe UI"/>
          <w:color w:val="auto"/>
          <w:sz w:val="22"/>
          <w:szCs w:val="22"/>
        </w:rPr>
      </w:pPr>
    </w:p>
    <w:p w14:paraId="704561E2" w14:textId="1DB2078C" w:rsidR="009F2EB2" w:rsidRPr="00A76C6E" w:rsidRDefault="009F2EB2" w:rsidP="0099370E">
      <w:pPr>
        <w:pStyle w:val="Capitulo8"/>
        <w:numPr>
          <w:ilvl w:val="0"/>
          <w:numId w:val="0"/>
        </w:numPr>
        <w:rPr>
          <w:rFonts w:ascii="Trebuchet MS" w:eastAsiaTheme="minorHAnsi" w:hAnsi="Trebuchet MS" w:cs="Segoe UI"/>
          <w:color w:val="auto"/>
          <w:sz w:val="22"/>
          <w:szCs w:val="22"/>
        </w:rPr>
      </w:pPr>
      <w:bookmarkStart w:id="51" w:name="_Toc99115714"/>
      <w:bookmarkStart w:id="52" w:name="_Toc121736301"/>
      <w:bookmarkStart w:id="53" w:name="_Toc197584141"/>
      <w:r w:rsidRPr="00A76C6E">
        <w:rPr>
          <w:rFonts w:ascii="Trebuchet MS" w:eastAsiaTheme="minorHAnsi" w:hAnsi="Trebuchet MS" w:cs="Segoe UI"/>
          <w:color w:val="auto"/>
          <w:sz w:val="22"/>
          <w:szCs w:val="22"/>
        </w:rPr>
        <w:t>2.14 LIMITACIÓN A MIPYME</w:t>
      </w:r>
      <w:bookmarkEnd w:id="51"/>
      <w:bookmarkEnd w:id="52"/>
      <w:bookmarkEnd w:id="53"/>
    </w:p>
    <w:p w14:paraId="30C9093F" w14:textId="77777777" w:rsidR="009F2EB2" w:rsidRPr="00A76C6E" w:rsidRDefault="009F2EB2" w:rsidP="009F2EB2">
      <w:pPr>
        <w:spacing w:after="0" w:line="240" w:lineRule="auto"/>
        <w:ind w:right="-141"/>
        <w:jc w:val="both"/>
        <w:rPr>
          <w:rFonts w:ascii="Trebuchet MS" w:hAnsi="Trebuchet MS"/>
          <w:iCs/>
        </w:rPr>
      </w:pPr>
      <w:r w:rsidRPr="00A76C6E">
        <w:rPr>
          <w:rFonts w:ascii="Trebuchet MS" w:hAnsi="Trebuchet MS"/>
          <w:iCs/>
        </w:rPr>
        <w:t xml:space="preserve">Conforme a lo dispuesto en el artículo 5 del Decreto 1860 del 2021, que modificó los artículos 2.2.1.2.4.2.2, 2.2.1.2.4.2.3 y 2.2.1.2.4.2.4 del Decreto 1082 de 2015,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A76C6E">
        <w:rPr>
          <w:rFonts w:ascii="Trebuchet MS" w:hAnsi="Trebuchet MS"/>
          <w:iCs/>
        </w:rPr>
        <w:t>Mipyme</w:t>
      </w:r>
      <w:proofErr w:type="spellEnd"/>
      <w:r w:rsidRPr="00A76C6E">
        <w:rPr>
          <w:rFonts w:ascii="Trebuchet MS" w:hAnsi="Trebuchet MS"/>
          <w:iCs/>
        </w:rPr>
        <w:t xml:space="preserve"> colombianas con mínimo un (1) año de existencia, cuando concurran los siguientes requisitos:</w:t>
      </w:r>
    </w:p>
    <w:p w14:paraId="2B749054" w14:textId="77777777" w:rsidR="009F2EB2" w:rsidRPr="00A76C6E" w:rsidRDefault="009F2EB2" w:rsidP="009F2EB2">
      <w:pPr>
        <w:spacing w:after="0" w:line="240" w:lineRule="auto"/>
        <w:ind w:right="-141"/>
        <w:jc w:val="both"/>
        <w:rPr>
          <w:rFonts w:ascii="Trebuchet MS" w:hAnsi="Trebuchet MS"/>
          <w:iCs/>
        </w:rPr>
      </w:pPr>
    </w:p>
    <w:p w14:paraId="31D1A335" w14:textId="77777777" w:rsidR="009F2EB2" w:rsidRPr="00A76C6E" w:rsidRDefault="009F2EB2" w:rsidP="00307D04">
      <w:pPr>
        <w:pStyle w:val="Prrafodelista"/>
        <w:numPr>
          <w:ilvl w:val="0"/>
          <w:numId w:val="17"/>
        </w:numPr>
        <w:ind w:right="-141"/>
        <w:rPr>
          <w:rFonts w:cs="Arial"/>
        </w:rPr>
      </w:pPr>
      <w:r w:rsidRPr="00A76C6E">
        <w:rPr>
          <w:rFonts w:cs="Arial"/>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526F070A" w14:textId="77777777" w:rsidR="009F2EB2" w:rsidRPr="00A76C6E" w:rsidRDefault="009F2EB2" w:rsidP="009F2EB2">
      <w:pPr>
        <w:pStyle w:val="Prrafodelista"/>
        <w:ind w:left="0" w:right="-141" w:firstLine="0"/>
        <w:rPr>
          <w:rFonts w:cs="Arial"/>
        </w:rPr>
      </w:pPr>
    </w:p>
    <w:p w14:paraId="086DDBDC" w14:textId="77777777" w:rsidR="009F2EB2" w:rsidRPr="00A76C6E" w:rsidRDefault="009F2EB2" w:rsidP="00307D04">
      <w:pPr>
        <w:pStyle w:val="Prrafodelista"/>
        <w:numPr>
          <w:ilvl w:val="0"/>
          <w:numId w:val="17"/>
        </w:numPr>
        <w:ind w:right="-141"/>
        <w:rPr>
          <w:rFonts w:cs="Arial"/>
        </w:rPr>
      </w:pPr>
      <w:r w:rsidRPr="00A76C6E">
        <w:rPr>
          <w:rFonts w:cs="Arial"/>
        </w:rPr>
        <w:t xml:space="preserve">Se hayan recibido solicitudes de por lo menos dos (2) </w:t>
      </w:r>
      <w:proofErr w:type="spellStart"/>
      <w:r w:rsidRPr="00A76C6E">
        <w:rPr>
          <w:rFonts w:cs="Arial"/>
        </w:rPr>
        <w:t>Mipyme</w:t>
      </w:r>
      <w:proofErr w:type="spellEnd"/>
      <w:r w:rsidRPr="00A76C6E">
        <w:rPr>
          <w:rFonts w:cs="Arial"/>
        </w:rPr>
        <w:t xml:space="preserve"> colombianas para limitar la convocatoria a </w:t>
      </w:r>
      <w:proofErr w:type="spellStart"/>
      <w:r w:rsidRPr="00A76C6E">
        <w:rPr>
          <w:rFonts w:cs="Arial"/>
        </w:rPr>
        <w:t>Mipyme</w:t>
      </w:r>
      <w:proofErr w:type="spellEnd"/>
      <w:r w:rsidRPr="00A76C6E">
        <w:rPr>
          <w:rFonts w:cs="Arial"/>
        </w:rPr>
        <w:t xml:space="preserve"> colombianas. Las solicitudes de limitación de la convocatoria deben ser enviadas a la Defensoría del Pueblo dentro del plazo establecido por la entidad en el cronograma del proceso.</w:t>
      </w:r>
    </w:p>
    <w:p w14:paraId="79983680" w14:textId="77777777" w:rsidR="009F2EB2" w:rsidRPr="00A76C6E" w:rsidRDefault="009F2EB2" w:rsidP="009F2EB2">
      <w:pPr>
        <w:pStyle w:val="Prrafodelista"/>
        <w:ind w:left="0" w:right="-141" w:firstLine="0"/>
        <w:rPr>
          <w:rFonts w:cs="Arial"/>
        </w:rPr>
      </w:pPr>
    </w:p>
    <w:p w14:paraId="5F6FB373" w14:textId="77777777" w:rsidR="009F2EB2" w:rsidRPr="00A76C6E" w:rsidRDefault="009F2EB2" w:rsidP="009F2EB2">
      <w:pPr>
        <w:pStyle w:val="Prrafodelista"/>
        <w:ind w:left="0" w:right="-141" w:firstLine="0"/>
        <w:rPr>
          <w:rFonts w:cs="Arial"/>
        </w:rPr>
      </w:pPr>
      <w:r w:rsidRPr="00A76C6E">
        <w:rPr>
          <w:rFonts w:cs="Arial"/>
        </w:rPr>
        <w:t xml:space="preserve">Tratándose de personas jurídicas, las solicitudes solo las podrán realizar </w:t>
      </w:r>
      <w:proofErr w:type="spellStart"/>
      <w:r w:rsidRPr="00A76C6E">
        <w:rPr>
          <w:rFonts w:cs="Arial"/>
        </w:rPr>
        <w:t>Mipyme</w:t>
      </w:r>
      <w:proofErr w:type="spellEnd"/>
      <w:r w:rsidRPr="00A76C6E">
        <w:rPr>
          <w:rFonts w:cs="Arial"/>
        </w:rPr>
        <w:t>, cuyo objeto social les permita ejecutar el contrato relacionado con el proceso contractual.</w:t>
      </w:r>
    </w:p>
    <w:p w14:paraId="5B4432CB" w14:textId="77777777" w:rsidR="009F2EB2" w:rsidRPr="00A76C6E" w:rsidRDefault="009F2EB2" w:rsidP="009F2EB2">
      <w:pPr>
        <w:pStyle w:val="Prrafodelista"/>
        <w:ind w:left="284" w:right="-141" w:firstLine="0"/>
        <w:rPr>
          <w:rFonts w:cs="Arial"/>
        </w:rPr>
      </w:pPr>
    </w:p>
    <w:p w14:paraId="625D84CA" w14:textId="77777777" w:rsidR="009F2EB2" w:rsidRPr="00A76C6E" w:rsidRDefault="009F2EB2" w:rsidP="009F2EB2">
      <w:pPr>
        <w:pStyle w:val="Prrafodelista"/>
        <w:ind w:left="0" w:right="-141" w:firstLine="0"/>
        <w:rPr>
          <w:rFonts w:cs="Arial"/>
        </w:rPr>
      </w:pPr>
      <w:r w:rsidRPr="00A76C6E">
        <w:rPr>
          <w:rFonts w:cs="Arial"/>
        </w:rPr>
        <w:t xml:space="preserve">Las cooperativas y demás entidades de economía solidaria, siempre que tengan la calidad de </w:t>
      </w:r>
      <w:proofErr w:type="spellStart"/>
      <w:r w:rsidRPr="00A76C6E">
        <w:rPr>
          <w:rFonts w:cs="Arial"/>
        </w:rPr>
        <w:t>Mípyme</w:t>
      </w:r>
      <w:proofErr w:type="spellEnd"/>
      <w:r w:rsidRPr="00A76C6E">
        <w:rPr>
          <w:rFonts w:cs="Arial"/>
        </w:rPr>
        <w:t>, podrán solicitar y participar en las convocatorias limitadas en las mismas condiciones dispuestas anteriormente.</w:t>
      </w:r>
    </w:p>
    <w:p w14:paraId="38BC1A91" w14:textId="77777777" w:rsidR="009F2EB2" w:rsidRPr="00A76C6E" w:rsidRDefault="009F2EB2" w:rsidP="009F2EB2">
      <w:pPr>
        <w:pStyle w:val="Prrafodelista"/>
        <w:ind w:left="0" w:right="-141" w:firstLine="0"/>
        <w:rPr>
          <w:rFonts w:cs="Arial"/>
        </w:rPr>
      </w:pPr>
    </w:p>
    <w:p w14:paraId="2353F6B5" w14:textId="77777777" w:rsidR="009F2EB2" w:rsidRPr="00A76C6E" w:rsidRDefault="009F2EB2" w:rsidP="009F2EB2">
      <w:pPr>
        <w:pStyle w:val="Prrafodelista"/>
        <w:ind w:left="0" w:right="-141" w:firstLine="0"/>
        <w:rPr>
          <w:rFonts w:cs="Arial"/>
        </w:rPr>
      </w:pPr>
      <w:r w:rsidRPr="00A76C6E">
        <w:rPr>
          <w:rFonts w:cs="Arial"/>
        </w:rPr>
        <w:t xml:space="preserve">Las </w:t>
      </w:r>
      <w:proofErr w:type="spellStart"/>
      <w:r w:rsidRPr="00A76C6E">
        <w:rPr>
          <w:rFonts w:cs="Arial"/>
        </w:rPr>
        <w:t>Mipyme</w:t>
      </w:r>
      <w:proofErr w:type="spellEnd"/>
      <w:r w:rsidRPr="00A76C6E">
        <w:rPr>
          <w:rFonts w:cs="Arial"/>
        </w:rPr>
        <w:t xml:space="preserve"> nacionales que participen en la convocatoria limitada deben garantizar la satisfacción de las condiciones técnicas y económicas requeridas en la contratación. </w:t>
      </w:r>
    </w:p>
    <w:p w14:paraId="672C42E9" w14:textId="77777777" w:rsidR="009F2EB2" w:rsidRPr="00A76C6E" w:rsidRDefault="009F2EB2" w:rsidP="009F2EB2">
      <w:pPr>
        <w:pStyle w:val="Prrafodelista"/>
        <w:ind w:left="0" w:right="-141" w:firstLine="0"/>
        <w:rPr>
          <w:rFonts w:cs="Arial"/>
        </w:rPr>
      </w:pPr>
    </w:p>
    <w:p w14:paraId="280FD796" w14:textId="77777777" w:rsidR="009F2EB2" w:rsidRPr="00A76C6E" w:rsidRDefault="009F2EB2" w:rsidP="009F2EB2">
      <w:pPr>
        <w:pStyle w:val="Textoindependiente"/>
        <w:ind w:right="-141"/>
        <w:jc w:val="both"/>
      </w:pPr>
      <w:r w:rsidRPr="00A76C6E">
        <w:t xml:space="preserve">Así las cosas y teniendo en cuenta que el valor del presente proceso de contratación es menor a ciento veinticinco mil dólares de los Estados Unidos de América (US$125.000), liquidados con la tasa de cambio que para el efecto determina cada dos años el Ministerio de Comercio, Industria y Turismo, es susceptible de ser limitado a </w:t>
      </w:r>
      <w:proofErr w:type="spellStart"/>
      <w:r w:rsidRPr="00A76C6E">
        <w:t>Mipyme</w:t>
      </w:r>
      <w:proofErr w:type="spellEnd"/>
      <w:r w:rsidRPr="00A76C6E">
        <w:t>, previo cumplimiento de las condiciones previstas en las normas anteriormente anotadas, toda vez que el presupuesto oficial no supera el umbral establecido.</w:t>
      </w:r>
    </w:p>
    <w:p w14:paraId="02CE6166" w14:textId="77777777" w:rsidR="009F2EB2" w:rsidRPr="00A76C6E" w:rsidRDefault="009F2EB2" w:rsidP="009F2EB2">
      <w:pPr>
        <w:pStyle w:val="Prrafodelista"/>
        <w:ind w:left="0" w:right="-141" w:firstLine="0"/>
        <w:rPr>
          <w:rFonts w:cs="Arial"/>
        </w:rPr>
      </w:pPr>
    </w:p>
    <w:p w14:paraId="427B399B" w14:textId="77777777" w:rsidR="009F2EB2" w:rsidRPr="00A76C6E" w:rsidRDefault="009F2EB2" w:rsidP="009F2EB2">
      <w:pPr>
        <w:pStyle w:val="Prrafodelista"/>
        <w:ind w:left="0" w:right="-141" w:firstLine="0"/>
        <w:rPr>
          <w:rFonts w:cs="Arial"/>
        </w:rPr>
      </w:pPr>
      <w:r w:rsidRPr="00A76C6E">
        <w:rPr>
          <w:rFonts w:cs="Arial"/>
        </w:rPr>
        <w:t xml:space="preserve">Ahora bien, la condición de </w:t>
      </w:r>
      <w:proofErr w:type="spellStart"/>
      <w:r w:rsidRPr="00A76C6E">
        <w:rPr>
          <w:rFonts w:cs="Arial"/>
        </w:rPr>
        <w:t>Mipyme</w:t>
      </w:r>
      <w:proofErr w:type="spellEnd"/>
      <w:r w:rsidRPr="00A76C6E">
        <w:rPr>
          <w:rFonts w:cs="Arial"/>
        </w:rPr>
        <w:t xml:space="preserve"> nacional deberá demostrarse de conformidad con lo establecido en el artículo </w:t>
      </w:r>
      <w:r w:rsidRPr="00A76C6E">
        <w:rPr>
          <w:rFonts w:cs="Arial"/>
          <w:lang w:val="es-CO"/>
        </w:rPr>
        <w:t>2.2.1.2.4.2.4</w:t>
      </w:r>
      <w:r w:rsidRPr="00A76C6E">
        <w:rPr>
          <w:rFonts w:cs="Arial"/>
          <w:b/>
          <w:bCs/>
          <w:lang w:val="es-CO"/>
        </w:rPr>
        <w:t> </w:t>
      </w:r>
      <w:r w:rsidRPr="00A76C6E">
        <w:rPr>
          <w:rFonts w:cs="Arial"/>
          <w:lang w:val="es-CO"/>
        </w:rPr>
        <w:t xml:space="preserve">del Decreto 1082 de 2015, así: </w:t>
      </w:r>
    </w:p>
    <w:p w14:paraId="0C5DC7F4" w14:textId="77777777" w:rsidR="009F2EB2" w:rsidRPr="00A76C6E" w:rsidRDefault="009F2EB2" w:rsidP="009F2EB2">
      <w:pPr>
        <w:pStyle w:val="Prrafodelista"/>
        <w:ind w:left="0" w:right="-141" w:firstLine="0"/>
        <w:rPr>
          <w:rFonts w:cs="Arial"/>
        </w:rPr>
      </w:pPr>
    </w:p>
    <w:p w14:paraId="04CCA18D" w14:textId="77777777" w:rsidR="009F2EB2" w:rsidRPr="00A76C6E" w:rsidRDefault="009F2EB2" w:rsidP="00307D04">
      <w:pPr>
        <w:pStyle w:val="Prrafodelista"/>
        <w:numPr>
          <w:ilvl w:val="0"/>
          <w:numId w:val="21"/>
        </w:numPr>
        <w:ind w:right="-141"/>
        <w:rPr>
          <w:rFonts w:cs="Arial"/>
        </w:rPr>
      </w:pPr>
      <w:r w:rsidRPr="00A76C6E">
        <w:rPr>
          <w:rFonts w:cs="Arial"/>
        </w:rPr>
        <w:t>Las personas naturales mediante certificación expedida por ellos y un contador público, adjuntando copia del registro mercantil.</w:t>
      </w:r>
    </w:p>
    <w:p w14:paraId="395E63C2" w14:textId="77777777" w:rsidR="009F2EB2" w:rsidRPr="00A76C6E" w:rsidRDefault="009F2EB2" w:rsidP="009F2EB2">
      <w:pPr>
        <w:pStyle w:val="Prrafodelista"/>
        <w:ind w:right="-141" w:firstLine="0"/>
        <w:rPr>
          <w:rFonts w:cs="Arial"/>
        </w:rPr>
      </w:pPr>
    </w:p>
    <w:p w14:paraId="7525D287" w14:textId="77777777" w:rsidR="009F2EB2" w:rsidRPr="00A76C6E" w:rsidRDefault="009F2EB2" w:rsidP="009F2EB2">
      <w:pPr>
        <w:pStyle w:val="Prrafodelista"/>
        <w:ind w:right="-141"/>
        <w:rPr>
          <w:rFonts w:cs="Arial"/>
        </w:rPr>
      </w:pPr>
      <w:bookmarkStart w:id="54" w:name="2.2.1.2.4.2.4.2"/>
      <w:bookmarkEnd w:id="54"/>
      <w:r w:rsidRPr="00A76C6E">
        <w:rPr>
          <w:rFonts w:cs="Arial"/>
        </w:rPr>
        <w:t xml:space="preserve">2. Las personas jurídicas mediante certificación expedida por el representante legal y el contador o revisor fiscal, si están obligados a tenerlo, adjuntando copia del certificado </w:t>
      </w:r>
      <w:r w:rsidRPr="00A76C6E">
        <w:rPr>
          <w:rFonts w:cs="Arial"/>
        </w:rPr>
        <w:lastRenderedPageBreak/>
        <w:t xml:space="preserve">de existencia y representación legal expedido por la Cámara de Comercio o por la autoridad competente para expedir dicha certificación. </w:t>
      </w:r>
    </w:p>
    <w:p w14:paraId="470A8911" w14:textId="77777777" w:rsidR="009F2EB2" w:rsidRPr="00A76C6E" w:rsidRDefault="009F2EB2" w:rsidP="009F2EB2">
      <w:pPr>
        <w:pStyle w:val="Prrafodelista"/>
        <w:ind w:left="0" w:right="-141" w:firstLine="0"/>
        <w:rPr>
          <w:rFonts w:cs="Arial"/>
          <w:lang w:val="es-CO"/>
        </w:rPr>
      </w:pPr>
    </w:p>
    <w:p w14:paraId="7A392D1C" w14:textId="77777777" w:rsidR="009F2EB2" w:rsidRPr="00A76C6E" w:rsidRDefault="009F2EB2" w:rsidP="009F2EB2">
      <w:pPr>
        <w:pStyle w:val="Prrafodelista"/>
        <w:ind w:left="0" w:right="-141" w:firstLine="0"/>
        <w:rPr>
          <w:rFonts w:cs="Arial"/>
        </w:rPr>
      </w:pPr>
      <w:r w:rsidRPr="00A76C6E">
        <w:rPr>
          <w:rFonts w:cs="Arial"/>
          <w:lang w:val="es-CO"/>
        </w:rPr>
        <w:t>Para acreditar esta condición, los proponentes podrán aportar copia del Registro Único de Proponentes, con una fecha de máximo sesenta (60) días calendario anteriores a la prevista en el cronograma del proceso de contratación para el inicio del plazo para solicitar la convocatoria limitada.</w:t>
      </w:r>
    </w:p>
    <w:p w14:paraId="7E848680" w14:textId="77777777" w:rsidR="009F2EB2" w:rsidRPr="00A76C6E" w:rsidRDefault="009F2EB2" w:rsidP="009F2EB2">
      <w:pPr>
        <w:pStyle w:val="Prrafodelista"/>
        <w:ind w:left="0" w:right="-141" w:firstLine="0"/>
      </w:pPr>
    </w:p>
    <w:p w14:paraId="3D28DC1A" w14:textId="77777777" w:rsidR="009F2EB2" w:rsidRPr="00A76C6E" w:rsidRDefault="009F2EB2" w:rsidP="009F2EB2">
      <w:pPr>
        <w:pStyle w:val="Prrafodelista"/>
        <w:ind w:left="0" w:right="-141" w:firstLine="0"/>
      </w:pPr>
      <w:r w:rsidRPr="00A76C6E">
        <w:t xml:space="preserve">En el evento que se trate de consorcios, o uniones temporales, cada uno de los ingredientes deberá acreditar su condición de </w:t>
      </w:r>
      <w:proofErr w:type="spellStart"/>
      <w:r w:rsidRPr="00A76C6E">
        <w:t>Mipyme</w:t>
      </w:r>
      <w:proofErr w:type="spellEnd"/>
      <w:r w:rsidRPr="00A76C6E">
        <w:t xml:space="preserve"> nacional, aportando los requisitos señalados anteriormente. En igual sentido, la manifestación de interés de limitar la convocatoria a </w:t>
      </w:r>
      <w:proofErr w:type="spellStart"/>
      <w:r w:rsidRPr="00A76C6E">
        <w:t>Mipyme</w:t>
      </w:r>
      <w:proofErr w:type="spellEnd"/>
      <w:r w:rsidRPr="00A76C6E">
        <w:t>, deberá presentarse por el Consorcio o Unión Temporal.</w:t>
      </w:r>
    </w:p>
    <w:p w14:paraId="17A4ECCC" w14:textId="77777777" w:rsidR="0099370E" w:rsidRPr="00A76C6E" w:rsidRDefault="0099370E" w:rsidP="009F2EB2">
      <w:pPr>
        <w:pStyle w:val="Prrafodelista"/>
        <w:ind w:left="0" w:right="-141" w:firstLine="0"/>
      </w:pPr>
    </w:p>
    <w:p w14:paraId="09A3FBAF" w14:textId="77777777" w:rsidR="0099370E" w:rsidRPr="00A76C6E" w:rsidRDefault="0099370E" w:rsidP="0099370E">
      <w:pPr>
        <w:autoSpaceDE w:val="0"/>
        <w:autoSpaceDN w:val="0"/>
        <w:adjustRightInd w:val="0"/>
        <w:spacing w:after="0" w:line="240" w:lineRule="auto"/>
        <w:jc w:val="both"/>
        <w:rPr>
          <w:rFonts w:ascii="Trebuchet MS" w:hAnsi="Trebuchet MS" w:cs="ArialNarrow"/>
        </w:rPr>
      </w:pPr>
      <w:r w:rsidRPr="00A76C6E">
        <w:rPr>
          <w:rFonts w:ascii="Trebuchet MS" w:hAnsi="Trebuchet MS" w:cs="Arial"/>
          <w:b/>
          <w:u w:val="single"/>
        </w:rPr>
        <w:t>Aplicación del Decreto 0142 del 1º de febrero de 2023</w:t>
      </w:r>
      <w:r w:rsidRPr="00A76C6E">
        <w:rPr>
          <w:rFonts w:ascii="Trebuchet MS" w:hAnsi="Trebuchet MS" w:cs="Arial"/>
          <w:bCs/>
        </w:rPr>
        <w:t xml:space="preserve">: </w:t>
      </w:r>
      <w:r w:rsidRPr="00A76C6E">
        <w:rPr>
          <w:rFonts w:ascii="Trebuchet MS" w:hAnsi="Trebuchet MS" w:cs="ArialNarrow"/>
        </w:rPr>
        <w:t xml:space="preserve">De conformidad con lo señalado en el artículo 6 del Decreto 142 de 2023, dentro de estas </w:t>
      </w:r>
      <w:proofErr w:type="spellStart"/>
      <w:r w:rsidRPr="00A76C6E">
        <w:rPr>
          <w:rFonts w:ascii="Trebuchet MS" w:hAnsi="Trebuchet MS" w:cs="ArialNarrow"/>
        </w:rPr>
        <w:t>Mipymes</w:t>
      </w:r>
      <w:proofErr w:type="spellEnd"/>
      <w:r w:rsidRPr="00A76C6E">
        <w:rPr>
          <w:rFonts w:ascii="Trebuchet MS" w:hAnsi="Trebuchet MS" w:cs="ArialNarrow"/>
        </w:rPr>
        <w:t xml:space="preserve"> se encuentran entre otras, las cooperativas de acuerdo con los requisitos del artículo 23 de la Ley 2069 de 2020 o las que se constituyan como entidades de economía solidaria de acuerdo con los requisitos del artículo 6 de la Ley 454 de 1998 o la norma que las modifique o sustituya.</w:t>
      </w:r>
    </w:p>
    <w:p w14:paraId="72FB172D" w14:textId="77777777" w:rsidR="0099370E" w:rsidRPr="00A76C6E" w:rsidRDefault="0099370E" w:rsidP="0099370E">
      <w:pPr>
        <w:autoSpaceDE w:val="0"/>
        <w:autoSpaceDN w:val="0"/>
        <w:adjustRightInd w:val="0"/>
        <w:spacing w:after="0" w:line="240" w:lineRule="auto"/>
        <w:jc w:val="both"/>
        <w:rPr>
          <w:rFonts w:ascii="Trebuchet MS" w:hAnsi="Trebuchet MS" w:cs="ArialNarrow"/>
        </w:rPr>
      </w:pPr>
    </w:p>
    <w:p w14:paraId="4D0666D6" w14:textId="672924FF" w:rsidR="0099370E" w:rsidRPr="00A76C6E" w:rsidRDefault="0099370E" w:rsidP="0099370E">
      <w:pPr>
        <w:autoSpaceDE w:val="0"/>
        <w:autoSpaceDN w:val="0"/>
        <w:adjustRightInd w:val="0"/>
        <w:spacing w:after="0" w:line="240" w:lineRule="auto"/>
        <w:jc w:val="both"/>
        <w:rPr>
          <w:rFonts w:ascii="Trebuchet MS" w:hAnsi="Trebuchet MS"/>
        </w:rPr>
      </w:pPr>
      <w:r w:rsidRPr="00A76C6E">
        <w:rPr>
          <w:rFonts w:ascii="Trebuchet MS" w:hAnsi="Trebuchet MS" w:cs="ArialNarrow"/>
        </w:rPr>
        <w:t xml:space="preserve">Las asociaciones conformadas por sujetos de especial protección constitucional, asociaciones de pequeños productores locales y productores locales agropecuarios cuyos sistemas productivos pertenezcan a la Agricultura Campesina, Familiar y Comunitaria podrán ser clasificadas como </w:t>
      </w:r>
      <w:proofErr w:type="spellStart"/>
      <w:r w:rsidRPr="00A76C6E">
        <w:rPr>
          <w:rFonts w:ascii="Trebuchet MS" w:hAnsi="Trebuchet MS" w:cs="ArialNarrow"/>
        </w:rPr>
        <w:t>Mipymes</w:t>
      </w:r>
      <w:proofErr w:type="spellEnd"/>
      <w:r w:rsidRPr="00A76C6E">
        <w:rPr>
          <w:rFonts w:ascii="Trebuchet MS" w:hAnsi="Trebuchet MS" w:cs="ArialNarrow"/>
        </w:rPr>
        <w:t xml:space="preserve"> en los términos previstos en el artículo 23 de la Ley 2069 de 2020, el artículo 2 de la Ley 590 de 2000 y por el Decreto 957 de 2019 o las normas que los modifiquen.</w:t>
      </w:r>
    </w:p>
    <w:p w14:paraId="6390B82C" w14:textId="77777777" w:rsidR="009F2EB2" w:rsidRPr="00A76C6E" w:rsidRDefault="009F2EB2" w:rsidP="009F2EB2">
      <w:pPr>
        <w:pStyle w:val="Prrafodelista"/>
        <w:ind w:left="0" w:right="-141" w:firstLine="0"/>
      </w:pPr>
    </w:p>
    <w:p w14:paraId="41F64AF3" w14:textId="77777777" w:rsidR="009F2EB2" w:rsidRPr="00A76C6E" w:rsidRDefault="009F2EB2" w:rsidP="009F2EB2">
      <w:pPr>
        <w:pStyle w:val="Prrafodelista"/>
        <w:ind w:left="0" w:right="-141" w:firstLine="0"/>
      </w:pPr>
      <w:bookmarkStart w:id="55" w:name="_bookmark10"/>
      <w:bookmarkEnd w:id="55"/>
      <w:r w:rsidRPr="00A76C6E">
        <w:rPr>
          <w:b/>
          <w:bCs/>
        </w:rPr>
        <w:t>2.15. DEFINICIONES.</w:t>
      </w:r>
    </w:p>
    <w:p w14:paraId="20A61363"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p>
    <w:p w14:paraId="1E427EE7"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Las expresiones en el presente documento con mayúscula inicial deben ser entendidas con el significado que a continuación se indica. Los términos definidos, son utilizados</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singular</w:t>
      </w:r>
      <w:r w:rsidRPr="00A76C6E">
        <w:rPr>
          <w:rFonts w:ascii="Trebuchet MS" w:eastAsia="Times New Roman" w:hAnsi="Trebuchet MS" w:cs="Trebuchet MS"/>
          <w:spacing w:val="-6"/>
          <w:lang w:val="es-ES" w:eastAsia="es-ES"/>
        </w:rPr>
        <w:t xml:space="preserve"> </w:t>
      </w:r>
      <w:r w:rsidRPr="00A76C6E">
        <w:rPr>
          <w:rFonts w:ascii="Trebuchet MS" w:eastAsia="Times New Roman" w:hAnsi="Trebuchet MS" w:cs="Trebuchet MS"/>
          <w:lang w:val="es-ES" w:eastAsia="es-ES"/>
        </w:rPr>
        <w:t>y</w:t>
      </w:r>
      <w:r w:rsidRPr="00A76C6E">
        <w:rPr>
          <w:rFonts w:ascii="Trebuchet MS" w:eastAsia="Times New Roman" w:hAnsi="Trebuchet MS" w:cs="Trebuchet MS"/>
          <w:spacing w:val="-6"/>
          <w:lang w:val="es-ES" w:eastAsia="es-ES"/>
        </w:rPr>
        <w:t xml:space="preserve"> </w:t>
      </w:r>
      <w:r w:rsidRPr="00A76C6E">
        <w:rPr>
          <w:rFonts w:ascii="Trebuchet MS" w:eastAsia="Times New Roman" w:hAnsi="Trebuchet MS" w:cs="Trebuchet MS"/>
          <w:lang w:val="es-ES" w:eastAsia="es-ES"/>
        </w:rPr>
        <w:t>en</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plural</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de</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acuerdo</w:t>
      </w:r>
      <w:r w:rsidRPr="00A76C6E">
        <w:rPr>
          <w:rFonts w:ascii="Trebuchet MS" w:eastAsia="Times New Roman" w:hAnsi="Trebuchet MS" w:cs="Trebuchet MS"/>
          <w:spacing w:val="-10"/>
          <w:lang w:val="es-ES" w:eastAsia="es-ES"/>
        </w:rPr>
        <w:t xml:space="preserve"> </w:t>
      </w:r>
      <w:r w:rsidRPr="00A76C6E">
        <w:rPr>
          <w:rFonts w:ascii="Trebuchet MS" w:eastAsia="Times New Roman" w:hAnsi="Trebuchet MS" w:cs="Trebuchet MS"/>
          <w:lang w:val="es-ES" w:eastAsia="es-ES"/>
        </w:rPr>
        <w:t>como</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lo</w:t>
      </w:r>
      <w:r w:rsidRPr="00A76C6E">
        <w:rPr>
          <w:rFonts w:ascii="Trebuchet MS" w:eastAsia="Times New Roman" w:hAnsi="Trebuchet MS" w:cs="Trebuchet MS"/>
          <w:spacing w:val="-7"/>
          <w:lang w:val="es-ES" w:eastAsia="es-ES"/>
        </w:rPr>
        <w:t xml:space="preserve"> </w:t>
      </w:r>
      <w:r w:rsidRPr="00A76C6E">
        <w:rPr>
          <w:rFonts w:ascii="Trebuchet MS" w:eastAsia="Times New Roman" w:hAnsi="Trebuchet MS" w:cs="Trebuchet MS"/>
          <w:lang w:val="es-ES" w:eastAsia="es-ES"/>
        </w:rPr>
        <w:t>requiera</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el</w:t>
      </w:r>
      <w:r w:rsidRPr="00A76C6E">
        <w:rPr>
          <w:rFonts w:ascii="Trebuchet MS" w:eastAsia="Times New Roman" w:hAnsi="Trebuchet MS" w:cs="Trebuchet MS"/>
          <w:spacing w:val="-9"/>
          <w:lang w:val="es-ES" w:eastAsia="es-ES"/>
        </w:rPr>
        <w:t xml:space="preserve"> </w:t>
      </w:r>
      <w:r w:rsidRPr="00A76C6E">
        <w:rPr>
          <w:rFonts w:ascii="Trebuchet MS" w:eastAsia="Times New Roman" w:hAnsi="Trebuchet MS" w:cs="Trebuchet MS"/>
          <w:lang w:val="es-ES" w:eastAsia="es-ES"/>
        </w:rPr>
        <w:t>contexto. Los términos deben ser entendidos de acuerdo con la definición contenida en el Decreto 1082 de 2015.</w:t>
      </w:r>
      <w:r w:rsidRPr="00A76C6E">
        <w:rPr>
          <w:rFonts w:ascii="Trebuchet MS" w:eastAsia="Times New Roman" w:hAnsi="Trebuchet MS" w:cs="Trebuchet MS"/>
          <w:spacing w:val="11"/>
          <w:lang w:val="es-ES" w:eastAsia="es-ES"/>
        </w:rPr>
        <w:t xml:space="preserve"> </w:t>
      </w:r>
      <w:r w:rsidRPr="00A76C6E">
        <w:rPr>
          <w:rFonts w:ascii="Trebuchet MS" w:eastAsia="Times New Roman" w:hAnsi="Trebuchet MS" w:cs="Trebuchet MS"/>
          <w:lang w:val="es-ES" w:eastAsia="es-ES"/>
        </w:rPr>
        <w:t>Los términos no definidos a continuación, deben entenderse de acuerdo con su significado natural y obvio, de conformidad con lo previsto en el artículo 28 del Código Civil.</w:t>
      </w:r>
    </w:p>
    <w:p w14:paraId="780B37C2" w14:textId="77777777" w:rsidR="009F2EB2" w:rsidRPr="00A76C6E" w:rsidRDefault="009F2EB2" w:rsidP="009F2EB2">
      <w:pPr>
        <w:widowControl w:val="0"/>
        <w:autoSpaceDE w:val="0"/>
        <w:autoSpaceDN w:val="0"/>
        <w:spacing w:after="0" w:line="240" w:lineRule="auto"/>
        <w:ind w:left="284" w:right="-141"/>
        <w:jc w:val="center"/>
        <w:rPr>
          <w:rFonts w:ascii="Trebuchet MS" w:eastAsia="Times New Roman" w:hAnsi="Trebuchet MS" w:cs="Trebuchet MS"/>
          <w:lang w:val="es-ES" w:eastAsia="es-ES"/>
        </w:rPr>
      </w:pPr>
    </w:p>
    <w:tbl>
      <w:tblPr>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8"/>
        <w:gridCol w:w="6516"/>
      </w:tblGrid>
      <w:tr w:rsidR="009F2EB2" w:rsidRPr="00A76C6E" w14:paraId="4AFD2D17" w14:textId="77777777" w:rsidTr="007B3303">
        <w:trPr>
          <w:trHeight w:val="232"/>
          <w:jc w:val="center"/>
        </w:trPr>
        <w:tc>
          <w:tcPr>
            <w:tcW w:w="8784" w:type="dxa"/>
            <w:gridSpan w:val="2"/>
            <w:shd w:val="clear" w:color="auto" w:fill="B4C6E7" w:themeFill="accent1" w:themeFillTint="66"/>
            <w:vAlign w:val="center"/>
          </w:tcPr>
          <w:p w14:paraId="6167177E" w14:textId="77777777" w:rsidR="009F2EB2" w:rsidRPr="00A76C6E" w:rsidRDefault="009F2EB2" w:rsidP="007B3303">
            <w:pPr>
              <w:widowControl w:val="0"/>
              <w:tabs>
                <w:tab w:val="left" w:pos="2152"/>
              </w:tabs>
              <w:autoSpaceDE w:val="0"/>
              <w:autoSpaceDN w:val="0"/>
              <w:spacing w:after="0" w:line="240" w:lineRule="auto"/>
              <w:ind w:left="284" w:right="-141"/>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Definiciones</w:t>
            </w:r>
          </w:p>
        </w:tc>
      </w:tr>
      <w:tr w:rsidR="009F2EB2" w:rsidRPr="00A76C6E" w14:paraId="639E5192" w14:textId="77777777" w:rsidTr="007B3303">
        <w:trPr>
          <w:trHeight w:val="490"/>
          <w:jc w:val="center"/>
        </w:trPr>
        <w:tc>
          <w:tcPr>
            <w:tcW w:w="2268" w:type="dxa"/>
            <w:vAlign w:val="center"/>
          </w:tcPr>
          <w:p w14:paraId="6DB7AFE8"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Aceptación de Oferta</w:t>
            </w:r>
          </w:p>
        </w:tc>
        <w:tc>
          <w:tcPr>
            <w:tcW w:w="6516" w:type="dxa"/>
            <w:vAlign w:val="center"/>
          </w:tcPr>
          <w:p w14:paraId="3AE44E58" w14:textId="77777777" w:rsidR="009F2EB2" w:rsidRPr="00A76C6E" w:rsidRDefault="009F2EB2" w:rsidP="007B3303">
            <w:pPr>
              <w:widowControl w:val="0"/>
              <w:autoSpaceDE w:val="0"/>
              <w:autoSpaceDN w:val="0"/>
              <w:spacing w:after="0" w:line="240" w:lineRule="auto"/>
              <w:ind w:left="135"/>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La Oferta y su aceptación constituyen el contrato.</w:t>
            </w:r>
          </w:p>
        </w:tc>
      </w:tr>
      <w:tr w:rsidR="009F2EB2" w:rsidRPr="00A76C6E" w14:paraId="0B2CF797" w14:textId="77777777" w:rsidTr="007B3303">
        <w:trPr>
          <w:trHeight w:val="462"/>
          <w:jc w:val="center"/>
        </w:trPr>
        <w:tc>
          <w:tcPr>
            <w:tcW w:w="2268" w:type="dxa"/>
            <w:vAlign w:val="center"/>
          </w:tcPr>
          <w:p w14:paraId="4BAC3271"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Anexos</w:t>
            </w:r>
          </w:p>
        </w:tc>
        <w:tc>
          <w:tcPr>
            <w:tcW w:w="6516" w:type="dxa"/>
            <w:vAlign w:val="center"/>
          </w:tcPr>
          <w:p w14:paraId="2818022D"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Son documentos que se adjuntan a la invitación pública y hacen parte de esta, mediante los cuales la Defensoría del Pueblo presenta información del presente proceso de selección.</w:t>
            </w:r>
          </w:p>
          <w:p w14:paraId="3C184C1E"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w:t>
            </w:r>
          </w:p>
        </w:tc>
      </w:tr>
      <w:tr w:rsidR="009F2EB2" w:rsidRPr="00A76C6E" w14:paraId="3E5C92FF" w14:textId="77777777" w:rsidTr="007B3303">
        <w:trPr>
          <w:trHeight w:val="462"/>
          <w:jc w:val="center"/>
        </w:trPr>
        <w:tc>
          <w:tcPr>
            <w:tcW w:w="2268" w:type="dxa"/>
            <w:vAlign w:val="center"/>
          </w:tcPr>
          <w:p w14:paraId="5723036B"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 xml:space="preserve">Formatos </w:t>
            </w:r>
          </w:p>
        </w:tc>
        <w:tc>
          <w:tcPr>
            <w:tcW w:w="6516" w:type="dxa"/>
            <w:vAlign w:val="center"/>
          </w:tcPr>
          <w:p w14:paraId="7546F61C" w14:textId="77777777" w:rsidR="009F2EB2" w:rsidRPr="00A76C6E" w:rsidRDefault="009F2EB2" w:rsidP="007B3303">
            <w:pPr>
              <w:widowControl w:val="0"/>
              <w:autoSpaceDE w:val="0"/>
              <w:autoSpaceDN w:val="0"/>
              <w:spacing w:after="0" w:line="240" w:lineRule="auto"/>
              <w:ind w:left="135" w:right="135"/>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Son documentos que se adjuntan a la invitación pública y hacen parte de este; los cuales deben ser diligenciados por los proponentes, si los mismos les son aplicables, de conformidad con lo dispuesto en esta, el presente documento y la plataforma SECOP II.</w:t>
            </w:r>
          </w:p>
        </w:tc>
      </w:tr>
      <w:tr w:rsidR="009F2EB2" w:rsidRPr="00A76C6E" w14:paraId="2DE2D85B" w14:textId="77777777" w:rsidTr="007B3303">
        <w:trPr>
          <w:trHeight w:val="462"/>
          <w:jc w:val="center"/>
        </w:trPr>
        <w:tc>
          <w:tcPr>
            <w:tcW w:w="2268" w:type="dxa"/>
            <w:vAlign w:val="center"/>
          </w:tcPr>
          <w:p w14:paraId="0080202D"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Formularios</w:t>
            </w:r>
          </w:p>
        </w:tc>
        <w:tc>
          <w:tcPr>
            <w:tcW w:w="6516" w:type="dxa"/>
            <w:vAlign w:val="center"/>
          </w:tcPr>
          <w:p w14:paraId="4E5F022A"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 xml:space="preserve">Son documentos que se adjuntan a la invitación pública y hacen parte de esta; los cuales deben ser diligenciados para efectos de acreditar el(los) criterio(s) de desempate en el(los) que el proponente considere ser tenido en cuenta, de conformidad con lo dispuesto en ésta, el presente documento y la plataforma SECOP II. </w:t>
            </w:r>
          </w:p>
        </w:tc>
      </w:tr>
      <w:tr w:rsidR="009F2EB2" w:rsidRPr="00A76C6E" w14:paraId="46C3361C" w14:textId="77777777" w:rsidTr="007B3303">
        <w:trPr>
          <w:trHeight w:val="232"/>
          <w:jc w:val="center"/>
        </w:trPr>
        <w:tc>
          <w:tcPr>
            <w:tcW w:w="2268" w:type="dxa"/>
            <w:vAlign w:val="center"/>
          </w:tcPr>
          <w:p w14:paraId="7292EADB"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Contratista</w:t>
            </w:r>
          </w:p>
        </w:tc>
        <w:tc>
          <w:tcPr>
            <w:tcW w:w="6516" w:type="dxa"/>
            <w:vAlign w:val="center"/>
          </w:tcPr>
          <w:p w14:paraId="0948BE8F"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Es el oferente al cual le es aceptada la propuesta por parte de la Entidad.</w:t>
            </w:r>
          </w:p>
        </w:tc>
      </w:tr>
      <w:tr w:rsidR="009F2EB2" w:rsidRPr="00A76C6E" w14:paraId="500E9078" w14:textId="77777777" w:rsidTr="007B3303">
        <w:trPr>
          <w:trHeight w:val="232"/>
          <w:jc w:val="center"/>
        </w:trPr>
        <w:tc>
          <w:tcPr>
            <w:tcW w:w="2268" w:type="dxa"/>
            <w:vAlign w:val="center"/>
          </w:tcPr>
          <w:p w14:paraId="49FFB8EC"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Oferta</w:t>
            </w:r>
          </w:p>
        </w:tc>
        <w:tc>
          <w:tcPr>
            <w:tcW w:w="6516" w:type="dxa"/>
            <w:vAlign w:val="center"/>
          </w:tcPr>
          <w:p w14:paraId="72660D06"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 xml:space="preserve">Es la propuesta presentada a la Defensoría del Pueblo por los </w:t>
            </w:r>
            <w:r w:rsidRPr="00A76C6E">
              <w:rPr>
                <w:rFonts w:ascii="Trebuchet MS" w:eastAsia="Times New Roman" w:hAnsi="Trebuchet MS" w:cs="Trebuchet MS"/>
                <w:lang w:val="es-ES" w:eastAsia="es-ES"/>
              </w:rPr>
              <w:lastRenderedPageBreak/>
              <w:t>oferentes.</w:t>
            </w:r>
          </w:p>
        </w:tc>
      </w:tr>
      <w:tr w:rsidR="009F2EB2" w:rsidRPr="00A76C6E" w14:paraId="386E902A" w14:textId="77777777" w:rsidTr="007B3303">
        <w:trPr>
          <w:trHeight w:val="465"/>
          <w:jc w:val="center"/>
        </w:trPr>
        <w:tc>
          <w:tcPr>
            <w:tcW w:w="2268" w:type="dxa"/>
            <w:vAlign w:val="center"/>
          </w:tcPr>
          <w:p w14:paraId="59C93E02" w14:textId="77777777" w:rsidR="009F2EB2" w:rsidRPr="00A76C6E" w:rsidRDefault="009F2EB2" w:rsidP="007B3303">
            <w:pPr>
              <w:widowControl w:val="0"/>
              <w:autoSpaceDE w:val="0"/>
              <w:autoSpaceDN w:val="0"/>
              <w:spacing w:after="0" w:line="240" w:lineRule="auto"/>
              <w:ind w:left="133"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lastRenderedPageBreak/>
              <w:t>Invitación Pública</w:t>
            </w:r>
          </w:p>
        </w:tc>
        <w:tc>
          <w:tcPr>
            <w:tcW w:w="6516" w:type="dxa"/>
            <w:vAlign w:val="center"/>
          </w:tcPr>
          <w:p w14:paraId="185CBA94"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Es el conjunto de normas, condiciones y reglas que rigen el proceso de selección y del futuro contrato.</w:t>
            </w:r>
          </w:p>
        </w:tc>
      </w:tr>
      <w:tr w:rsidR="009F2EB2" w:rsidRPr="00A76C6E" w14:paraId="1788DA15" w14:textId="77777777" w:rsidTr="007B3303">
        <w:trPr>
          <w:trHeight w:val="929"/>
          <w:jc w:val="center"/>
        </w:trPr>
        <w:tc>
          <w:tcPr>
            <w:tcW w:w="2268" w:type="dxa"/>
            <w:vAlign w:val="center"/>
          </w:tcPr>
          <w:p w14:paraId="049D7148" w14:textId="77777777" w:rsidR="009F2EB2" w:rsidRPr="00A76C6E" w:rsidRDefault="009F2EB2" w:rsidP="007B3303">
            <w:pPr>
              <w:widowControl w:val="0"/>
              <w:autoSpaceDE w:val="0"/>
              <w:autoSpaceDN w:val="0"/>
              <w:spacing w:after="0" w:line="240" w:lineRule="auto"/>
              <w:ind w:right="138"/>
              <w:jc w:val="center"/>
              <w:rPr>
                <w:rFonts w:ascii="Trebuchet MS" w:eastAsia="Times New Roman" w:hAnsi="Trebuchet MS" w:cs="Calibri Light"/>
                <w:b/>
                <w:lang w:val="es-ES" w:eastAsia="es-ES"/>
              </w:rPr>
            </w:pPr>
            <w:r w:rsidRPr="00A76C6E">
              <w:rPr>
                <w:rFonts w:ascii="Trebuchet MS" w:eastAsia="Times New Roman" w:hAnsi="Trebuchet MS" w:cs="Calibri Light"/>
                <w:b/>
                <w:lang w:val="es-ES" w:eastAsia="es-ES"/>
              </w:rPr>
              <w:t>Proponente</w:t>
            </w:r>
          </w:p>
        </w:tc>
        <w:tc>
          <w:tcPr>
            <w:tcW w:w="6516" w:type="dxa"/>
            <w:vAlign w:val="center"/>
          </w:tcPr>
          <w:p w14:paraId="270F785A" w14:textId="77777777" w:rsidR="009F2EB2" w:rsidRPr="00A76C6E" w:rsidRDefault="009F2EB2" w:rsidP="007B3303">
            <w:pPr>
              <w:widowControl w:val="0"/>
              <w:autoSpaceDE w:val="0"/>
              <w:autoSpaceDN w:val="0"/>
              <w:spacing w:after="0" w:line="240" w:lineRule="auto"/>
              <w:ind w:left="135" w:right="144"/>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Es la persona natural o jurídica o el grupo de personas jurídicas y/o naturales, nacionales o extranjeras, asociadas entre sí mediante las figuras de consorcio, o unión temporal que presenta una Oferta para participar en el Proceso de Contratación.</w:t>
            </w:r>
          </w:p>
        </w:tc>
      </w:tr>
    </w:tbl>
    <w:p w14:paraId="782312BF" w14:textId="77777777" w:rsidR="009F2EB2" w:rsidRPr="00A76C6E" w:rsidRDefault="009F2EB2" w:rsidP="00023D95">
      <w:pPr>
        <w:pStyle w:val="Capitulo8"/>
        <w:numPr>
          <w:ilvl w:val="0"/>
          <w:numId w:val="0"/>
        </w:numPr>
        <w:rPr>
          <w:rFonts w:ascii="Trebuchet MS" w:eastAsiaTheme="minorHAnsi" w:hAnsi="Trebuchet MS" w:cs="Segoe UI"/>
          <w:color w:val="auto"/>
          <w:sz w:val="22"/>
          <w:szCs w:val="22"/>
        </w:rPr>
      </w:pPr>
      <w:bookmarkStart w:id="56" w:name="_bookmark11"/>
      <w:bookmarkEnd w:id="56"/>
    </w:p>
    <w:p w14:paraId="48BE64EC" w14:textId="73B950D6"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57" w:name="_Toc197584142"/>
      <w:r w:rsidRPr="00A76C6E">
        <w:rPr>
          <w:rFonts w:ascii="Trebuchet MS" w:eastAsiaTheme="minorHAnsi" w:hAnsi="Trebuchet MS" w:cs="Segoe UI"/>
          <w:color w:val="auto"/>
          <w:sz w:val="22"/>
          <w:szCs w:val="22"/>
        </w:rPr>
        <w:t>3. DESCRIPCIÓN DE LA NECESIDAD</w:t>
      </w:r>
      <w:bookmarkEnd w:id="57"/>
    </w:p>
    <w:p w14:paraId="4B327FE2" w14:textId="77777777" w:rsidR="009F2EB2" w:rsidRPr="00A76C6E" w:rsidRDefault="009F2EB2" w:rsidP="009F2EB2">
      <w:pPr>
        <w:spacing w:after="0" w:line="240" w:lineRule="auto"/>
        <w:ind w:right="-141"/>
        <w:jc w:val="both"/>
        <w:rPr>
          <w:rFonts w:ascii="Trebuchet MS" w:hAnsi="Trebuchet MS" w:cs="Arial"/>
        </w:rPr>
      </w:pPr>
      <w:r w:rsidRPr="00A76C6E">
        <w:rPr>
          <w:rFonts w:ascii="Trebuchet MS" w:hAnsi="Trebuchet MS" w:cs="Arial"/>
        </w:rPr>
        <w:t xml:space="preserve">La descripción de la necesidad del presente proceso de selección está en el estudio previo de este. </w:t>
      </w:r>
    </w:p>
    <w:p w14:paraId="6B60EC3F" w14:textId="77777777" w:rsidR="009F2EB2" w:rsidRPr="00A76C6E" w:rsidRDefault="009F2EB2" w:rsidP="009F2EB2">
      <w:pPr>
        <w:spacing w:after="0" w:line="240" w:lineRule="auto"/>
        <w:ind w:right="-141"/>
        <w:jc w:val="both"/>
        <w:rPr>
          <w:rFonts w:ascii="Trebuchet MS" w:hAnsi="Trebuchet MS" w:cs="Arial"/>
        </w:rPr>
      </w:pPr>
    </w:p>
    <w:p w14:paraId="0054235A" w14:textId="121EF8FB" w:rsidR="009F2EB2" w:rsidRPr="00A76C6E" w:rsidRDefault="009F2EB2" w:rsidP="009F2EB2">
      <w:pPr>
        <w:pStyle w:val="Capitulo2"/>
      </w:pPr>
      <w:bookmarkStart w:id="58" w:name="_Toc197584143"/>
      <w:r w:rsidRPr="00A76C6E">
        <w:t>3.1 OBJETO:</w:t>
      </w:r>
      <w:bookmarkEnd w:id="58"/>
    </w:p>
    <w:p w14:paraId="49426D88" w14:textId="1470C4AA" w:rsidR="00746715" w:rsidRPr="00A76C6E" w:rsidRDefault="00746715" w:rsidP="009F2EB2">
      <w:pPr>
        <w:pStyle w:val="Capitulo2"/>
      </w:pPr>
    </w:p>
    <w:p w14:paraId="1A86D2F8" w14:textId="226A1C11" w:rsidR="009F2EB2" w:rsidRPr="00A76C6E" w:rsidRDefault="005F2B25" w:rsidP="009F2EB2">
      <w:pPr>
        <w:pStyle w:val="Prrafodelista"/>
        <w:ind w:left="0" w:right="-141" w:firstLine="0"/>
        <w:rPr>
          <w:rFonts w:eastAsiaTheme="minorHAnsi" w:cstheme="minorBidi"/>
          <w:lang w:val="es-CO" w:eastAsia="en-US"/>
        </w:rPr>
      </w:pPr>
      <w:bookmarkStart w:id="59" w:name="_Toc533085387"/>
      <w:r w:rsidRPr="00A76C6E">
        <w:rPr>
          <w:rFonts w:eastAsiaTheme="minorHAnsi" w:cstheme="minorBidi"/>
          <w:lang w:val="es-CO" w:eastAsia="en-US"/>
        </w:rPr>
        <w:t>CONTRATAR LA RENOVACIÓN, ACTUALIZACIÓN Y SOPORTE TÉCNICO DE LAS LICENCIAS DE SOFTWARE ESPECIALIZADO AID4MAIL, BELKASOFT Y ENCASE PARA EL MANEJO DE EVIDENCIA DIGITAL DEL LABORATORIO FORENSE DEL NIVEL CENTRAL DE LA DEFENSORÍA DEL PUEBLO COLOMBIA</w:t>
      </w:r>
    </w:p>
    <w:p w14:paraId="77444674" w14:textId="77777777" w:rsidR="005F2B25" w:rsidRPr="00A76C6E" w:rsidRDefault="005F2B25" w:rsidP="009F2EB2">
      <w:pPr>
        <w:pStyle w:val="Prrafodelista"/>
        <w:ind w:left="0" w:right="-141" w:firstLine="0"/>
        <w:rPr>
          <w:rFonts w:cs="Arial"/>
        </w:rPr>
      </w:pPr>
    </w:p>
    <w:p w14:paraId="415838E1" w14:textId="77777777" w:rsidR="009F2EB2" w:rsidRPr="00A76C6E" w:rsidRDefault="009F2EB2" w:rsidP="00307D04">
      <w:pPr>
        <w:pStyle w:val="Capitulo8"/>
        <w:numPr>
          <w:ilvl w:val="0"/>
          <w:numId w:val="0"/>
        </w:numPr>
        <w:rPr>
          <w:rFonts w:ascii="Trebuchet MS" w:eastAsiaTheme="minorHAnsi" w:hAnsi="Trebuchet MS" w:cs="Segoe UI"/>
          <w:color w:val="auto"/>
          <w:sz w:val="22"/>
          <w:szCs w:val="22"/>
        </w:rPr>
      </w:pPr>
      <w:bookmarkStart w:id="60" w:name="_Toc197584144"/>
      <w:r w:rsidRPr="00A76C6E">
        <w:rPr>
          <w:rFonts w:ascii="Trebuchet MS" w:eastAsiaTheme="minorHAnsi" w:hAnsi="Trebuchet MS" w:cs="Segoe UI"/>
          <w:color w:val="auto"/>
          <w:sz w:val="22"/>
          <w:szCs w:val="22"/>
        </w:rPr>
        <w:t>3.2. IDENTIFICACIÓN DEL OBJETO EN EL CLASIFICADOR DE BIENES Y SERVICIOS UNSPSC.</w:t>
      </w:r>
      <w:bookmarkEnd w:id="59"/>
      <w:bookmarkEnd w:id="60"/>
    </w:p>
    <w:p w14:paraId="708ADFD6" w14:textId="77777777" w:rsidR="009F2EB2" w:rsidRPr="00A76C6E" w:rsidRDefault="009F2EB2" w:rsidP="009F2EB2">
      <w:pPr>
        <w:spacing w:after="0" w:line="240" w:lineRule="auto"/>
        <w:ind w:right="-141"/>
        <w:jc w:val="both"/>
        <w:rPr>
          <w:rFonts w:ascii="Trebuchet MS" w:hAnsi="Trebuchet MS"/>
        </w:rPr>
      </w:pPr>
    </w:p>
    <w:p w14:paraId="1AB9F541" w14:textId="77777777" w:rsidR="009F2EB2" w:rsidRPr="00A76C6E" w:rsidRDefault="009F2EB2" w:rsidP="009F2EB2">
      <w:pPr>
        <w:spacing w:after="0" w:line="240" w:lineRule="auto"/>
        <w:ind w:right="-141"/>
        <w:jc w:val="both"/>
        <w:rPr>
          <w:rFonts w:ascii="Trebuchet MS" w:hAnsi="Trebuchet MS"/>
        </w:rPr>
      </w:pPr>
      <w:r w:rsidRPr="00A76C6E">
        <w:rPr>
          <w:rFonts w:ascii="Trebuchet MS" w:hAnsi="Trebuchet MS"/>
        </w:rPr>
        <w:t>El objeto del presente proceso de selección se encuentra codificado en el Clasificador de Bienes y Servicios como se indica a continuación:</w:t>
      </w:r>
    </w:p>
    <w:p w14:paraId="6B02704A" w14:textId="77777777" w:rsidR="009F2EB2" w:rsidRPr="00A76C6E" w:rsidRDefault="009F2EB2" w:rsidP="009F2EB2">
      <w:pPr>
        <w:shd w:val="clear" w:color="auto" w:fill="FFFFFF"/>
        <w:tabs>
          <w:tab w:val="left" w:pos="142"/>
        </w:tabs>
        <w:spacing w:after="0" w:line="240" w:lineRule="auto"/>
        <w:ind w:left="284" w:right="-141"/>
        <w:jc w:val="both"/>
        <w:rPr>
          <w:rFonts w:ascii="Trebuchet MS" w:eastAsia="Times New Roman" w:hAnsi="Trebuchet MS" w:cs="Arial"/>
          <w:b/>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5640"/>
      </w:tblGrid>
      <w:tr w:rsidR="00746715" w:rsidRPr="00A76C6E" w14:paraId="5E38812F" w14:textId="77777777" w:rsidTr="00484106">
        <w:trPr>
          <w:jc w:val="center"/>
        </w:trPr>
        <w:tc>
          <w:tcPr>
            <w:tcW w:w="1301" w:type="dxa"/>
            <w:shd w:val="clear" w:color="auto" w:fill="D9E2F3" w:themeFill="accent1" w:themeFillTint="33"/>
          </w:tcPr>
          <w:p w14:paraId="0A184E58" w14:textId="77777777" w:rsidR="00746715" w:rsidRPr="00A76C6E" w:rsidRDefault="00746715" w:rsidP="00484106">
            <w:pPr>
              <w:suppressAutoHyphens/>
              <w:ind w:right="-426"/>
              <w:jc w:val="both"/>
              <w:rPr>
                <w:rFonts w:ascii="Trebuchet MS" w:eastAsia="Times New Roman" w:hAnsi="Trebuchet MS" w:cs="Arial"/>
                <w:b/>
                <w:lang w:val="es-ES" w:eastAsia="ar-SA"/>
              </w:rPr>
            </w:pPr>
            <w:r w:rsidRPr="00A76C6E">
              <w:rPr>
                <w:rFonts w:ascii="Trebuchet MS" w:hAnsi="Trebuchet MS"/>
              </w:rPr>
              <w:t>GRUPO</w:t>
            </w:r>
          </w:p>
        </w:tc>
        <w:tc>
          <w:tcPr>
            <w:tcW w:w="5640" w:type="dxa"/>
            <w:shd w:val="clear" w:color="auto" w:fill="auto"/>
          </w:tcPr>
          <w:p w14:paraId="61824907" w14:textId="77777777" w:rsidR="00746715" w:rsidRPr="00A76C6E" w:rsidRDefault="00746715" w:rsidP="00484106">
            <w:pPr>
              <w:suppressAutoHyphens/>
              <w:ind w:right="-426"/>
              <w:jc w:val="both"/>
              <w:rPr>
                <w:rFonts w:ascii="Trebuchet MS" w:eastAsia="Times New Roman" w:hAnsi="Trebuchet MS" w:cs="Arial"/>
                <w:lang w:val="es-ES" w:eastAsia="ar-SA"/>
              </w:rPr>
            </w:pPr>
            <w:r w:rsidRPr="00A76C6E">
              <w:rPr>
                <w:rFonts w:ascii="Trebuchet MS" w:hAnsi="Trebuchet MS"/>
              </w:rPr>
              <w:t xml:space="preserve">(F) Servicios </w:t>
            </w:r>
          </w:p>
        </w:tc>
      </w:tr>
      <w:tr w:rsidR="00746715" w:rsidRPr="00A76C6E" w14:paraId="1AB10F86" w14:textId="77777777" w:rsidTr="00484106">
        <w:trPr>
          <w:jc w:val="center"/>
        </w:trPr>
        <w:tc>
          <w:tcPr>
            <w:tcW w:w="1301" w:type="dxa"/>
            <w:shd w:val="clear" w:color="auto" w:fill="D9E2F3" w:themeFill="accent1" w:themeFillTint="33"/>
          </w:tcPr>
          <w:p w14:paraId="38C0DAA4" w14:textId="77777777" w:rsidR="00746715" w:rsidRPr="00A76C6E" w:rsidRDefault="00746715" w:rsidP="00484106">
            <w:pPr>
              <w:suppressAutoHyphens/>
              <w:ind w:right="-426"/>
              <w:jc w:val="both"/>
              <w:rPr>
                <w:rFonts w:ascii="Trebuchet MS" w:eastAsia="Times New Roman" w:hAnsi="Trebuchet MS" w:cs="Arial"/>
                <w:b/>
                <w:lang w:val="es-ES" w:eastAsia="ar-SA"/>
              </w:rPr>
            </w:pPr>
            <w:r w:rsidRPr="00A76C6E">
              <w:rPr>
                <w:rFonts w:ascii="Trebuchet MS" w:hAnsi="Trebuchet MS"/>
              </w:rPr>
              <w:t>SEGMENTO</w:t>
            </w:r>
          </w:p>
        </w:tc>
        <w:tc>
          <w:tcPr>
            <w:tcW w:w="5640" w:type="dxa"/>
            <w:shd w:val="clear" w:color="auto" w:fill="auto"/>
          </w:tcPr>
          <w:p w14:paraId="59909500" w14:textId="77777777" w:rsidR="00746715" w:rsidRPr="00A76C6E" w:rsidRDefault="00746715" w:rsidP="00484106">
            <w:pPr>
              <w:suppressAutoHyphens/>
              <w:ind w:right="-426"/>
              <w:jc w:val="both"/>
              <w:rPr>
                <w:rFonts w:ascii="Trebuchet MS" w:eastAsia="Times New Roman" w:hAnsi="Trebuchet MS" w:cs="Arial"/>
                <w:lang w:val="es-ES" w:eastAsia="ar-SA"/>
              </w:rPr>
            </w:pPr>
            <w:r w:rsidRPr="00A76C6E">
              <w:rPr>
                <w:rFonts w:ascii="Trebuchet MS" w:hAnsi="Trebuchet MS"/>
              </w:rPr>
              <w:t xml:space="preserve">(81000000) Servicios basados en Ingeniería, investigación y Tecnología </w:t>
            </w:r>
          </w:p>
        </w:tc>
      </w:tr>
      <w:tr w:rsidR="00746715" w:rsidRPr="00A76C6E" w14:paraId="011591C4" w14:textId="77777777" w:rsidTr="00484106">
        <w:trPr>
          <w:jc w:val="center"/>
        </w:trPr>
        <w:tc>
          <w:tcPr>
            <w:tcW w:w="1301" w:type="dxa"/>
            <w:shd w:val="clear" w:color="auto" w:fill="D9E2F3" w:themeFill="accent1" w:themeFillTint="33"/>
          </w:tcPr>
          <w:p w14:paraId="15AD3816" w14:textId="77777777" w:rsidR="00746715" w:rsidRPr="00A76C6E" w:rsidRDefault="00746715" w:rsidP="00484106">
            <w:pPr>
              <w:suppressAutoHyphens/>
              <w:ind w:right="-426"/>
              <w:jc w:val="both"/>
              <w:rPr>
                <w:rFonts w:ascii="Trebuchet MS" w:eastAsia="Times New Roman" w:hAnsi="Trebuchet MS" w:cs="Arial"/>
                <w:b/>
                <w:lang w:val="es-ES" w:eastAsia="ar-SA"/>
              </w:rPr>
            </w:pPr>
            <w:r w:rsidRPr="00A76C6E">
              <w:rPr>
                <w:rFonts w:ascii="Trebuchet MS" w:hAnsi="Trebuchet MS"/>
              </w:rPr>
              <w:t>FAMILIA</w:t>
            </w:r>
          </w:p>
        </w:tc>
        <w:tc>
          <w:tcPr>
            <w:tcW w:w="5640" w:type="dxa"/>
            <w:shd w:val="clear" w:color="auto" w:fill="auto"/>
          </w:tcPr>
          <w:p w14:paraId="314D6482" w14:textId="77777777" w:rsidR="00746715" w:rsidRPr="00A76C6E" w:rsidRDefault="00746715" w:rsidP="00484106">
            <w:pPr>
              <w:suppressAutoHyphens/>
              <w:ind w:right="-426"/>
              <w:jc w:val="both"/>
              <w:rPr>
                <w:rFonts w:ascii="Trebuchet MS" w:eastAsia="Times New Roman" w:hAnsi="Trebuchet MS" w:cs="Arial"/>
                <w:lang w:val="es-ES" w:eastAsia="ar-SA"/>
              </w:rPr>
            </w:pPr>
            <w:r w:rsidRPr="00A76C6E">
              <w:rPr>
                <w:rFonts w:ascii="Trebuchet MS" w:hAnsi="Trebuchet MS"/>
              </w:rPr>
              <w:t>(81110000) Servicios informáticos</w:t>
            </w:r>
          </w:p>
        </w:tc>
      </w:tr>
      <w:tr w:rsidR="00746715" w:rsidRPr="00A76C6E" w14:paraId="6AFC6D5F" w14:textId="77777777" w:rsidTr="00484106">
        <w:trPr>
          <w:jc w:val="center"/>
        </w:trPr>
        <w:tc>
          <w:tcPr>
            <w:tcW w:w="1301" w:type="dxa"/>
            <w:shd w:val="clear" w:color="auto" w:fill="D9E2F3" w:themeFill="accent1" w:themeFillTint="33"/>
          </w:tcPr>
          <w:p w14:paraId="3385CB12" w14:textId="77777777" w:rsidR="00746715" w:rsidRPr="00A76C6E" w:rsidRDefault="00746715" w:rsidP="00484106">
            <w:pPr>
              <w:suppressAutoHyphens/>
              <w:ind w:right="-426"/>
              <w:jc w:val="both"/>
              <w:rPr>
                <w:rFonts w:ascii="Trebuchet MS" w:eastAsia="Times New Roman" w:hAnsi="Trebuchet MS" w:cs="Arial"/>
                <w:b/>
                <w:lang w:val="es-ES" w:eastAsia="ar-SA"/>
              </w:rPr>
            </w:pPr>
            <w:r w:rsidRPr="00A76C6E">
              <w:rPr>
                <w:rFonts w:ascii="Trebuchet MS" w:hAnsi="Trebuchet MS"/>
              </w:rPr>
              <w:t>CLASE</w:t>
            </w:r>
          </w:p>
        </w:tc>
        <w:tc>
          <w:tcPr>
            <w:tcW w:w="5640" w:type="dxa"/>
            <w:shd w:val="clear" w:color="auto" w:fill="auto"/>
          </w:tcPr>
          <w:p w14:paraId="2ECC343A" w14:textId="77777777" w:rsidR="00746715" w:rsidRPr="00A76C6E" w:rsidRDefault="00746715" w:rsidP="00484106">
            <w:pPr>
              <w:suppressAutoHyphens/>
              <w:ind w:right="-426"/>
              <w:jc w:val="both"/>
              <w:rPr>
                <w:rFonts w:ascii="Trebuchet MS" w:eastAsia="Times New Roman" w:hAnsi="Trebuchet MS" w:cs="Arial"/>
                <w:lang w:val="es-ES" w:eastAsia="ar-SA"/>
              </w:rPr>
            </w:pPr>
            <w:r w:rsidRPr="00A76C6E">
              <w:rPr>
                <w:rFonts w:ascii="Trebuchet MS" w:hAnsi="Trebuchet MS"/>
              </w:rPr>
              <w:t>(81112200) Mantenimiento y soporte de software</w:t>
            </w:r>
          </w:p>
        </w:tc>
      </w:tr>
      <w:tr w:rsidR="00746715" w:rsidRPr="00A76C6E" w14:paraId="76317200" w14:textId="77777777" w:rsidTr="00484106">
        <w:trPr>
          <w:jc w:val="center"/>
        </w:trPr>
        <w:tc>
          <w:tcPr>
            <w:tcW w:w="1301" w:type="dxa"/>
            <w:shd w:val="clear" w:color="auto" w:fill="D9E2F3" w:themeFill="accent1" w:themeFillTint="33"/>
          </w:tcPr>
          <w:p w14:paraId="70FCC4F7" w14:textId="77777777" w:rsidR="00746715" w:rsidRPr="00A76C6E" w:rsidRDefault="00746715" w:rsidP="00484106">
            <w:pPr>
              <w:suppressAutoHyphens/>
              <w:ind w:right="-426"/>
              <w:jc w:val="both"/>
              <w:rPr>
                <w:rFonts w:ascii="Trebuchet MS" w:eastAsia="Times New Roman" w:hAnsi="Trebuchet MS" w:cs="Arial"/>
                <w:b/>
                <w:lang w:val="es-ES" w:eastAsia="ar-SA"/>
              </w:rPr>
            </w:pPr>
            <w:r w:rsidRPr="00A76C6E">
              <w:rPr>
                <w:rFonts w:ascii="Trebuchet MS" w:hAnsi="Trebuchet MS"/>
              </w:rPr>
              <w:t>PRODUCTO</w:t>
            </w:r>
          </w:p>
        </w:tc>
        <w:tc>
          <w:tcPr>
            <w:tcW w:w="5640" w:type="dxa"/>
            <w:shd w:val="clear" w:color="auto" w:fill="auto"/>
          </w:tcPr>
          <w:p w14:paraId="2C1D2C18" w14:textId="77777777" w:rsidR="00746715" w:rsidRPr="00A76C6E" w:rsidRDefault="00746715" w:rsidP="00484106">
            <w:pPr>
              <w:suppressAutoHyphens/>
              <w:ind w:right="-426"/>
              <w:jc w:val="both"/>
              <w:rPr>
                <w:rFonts w:ascii="Trebuchet MS" w:eastAsia="Times New Roman" w:hAnsi="Trebuchet MS" w:cs="Arial"/>
                <w:lang w:val="es-ES" w:eastAsia="ar-SA"/>
              </w:rPr>
            </w:pPr>
            <w:r w:rsidRPr="00A76C6E">
              <w:rPr>
                <w:rFonts w:ascii="Trebuchet MS" w:hAnsi="Trebuchet MS"/>
              </w:rPr>
              <w:t>(81112202) Actualizaciones o parches de software</w:t>
            </w:r>
          </w:p>
        </w:tc>
      </w:tr>
    </w:tbl>
    <w:p w14:paraId="4D294FEE" w14:textId="77777777" w:rsidR="009F2EB2" w:rsidRPr="00A76C6E" w:rsidRDefault="009F2EB2" w:rsidP="009F2EB2">
      <w:pPr>
        <w:shd w:val="clear" w:color="auto" w:fill="FFFFFF"/>
        <w:tabs>
          <w:tab w:val="left" w:pos="142"/>
        </w:tabs>
        <w:spacing w:after="0" w:line="240" w:lineRule="auto"/>
        <w:ind w:left="284" w:right="-141"/>
        <w:jc w:val="both"/>
        <w:rPr>
          <w:rFonts w:ascii="Trebuchet MS" w:eastAsia="Times New Roman" w:hAnsi="Trebuchet MS" w:cs="Arial"/>
          <w:lang w:eastAsia="es-ES"/>
        </w:rPr>
      </w:pPr>
    </w:p>
    <w:p w14:paraId="3865305D" w14:textId="21199688" w:rsidR="009F2EB2" w:rsidRPr="00A76C6E" w:rsidRDefault="009F2EB2" w:rsidP="005F2B25">
      <w:pPr>
        <w:pStyle w:val="Capitulo8"/>
        <w:numPr>
          <w:ilvl w:val="0"/>
          <w:numId w:val="0"/>
        </w:numPr>
        <w:rPr>
          <w:rFonts w:ascii="Trebuchet MS" w:eastAsiaTheme="minorHAnsi" w:hAnsi="Trebuchet MS" w:cs="Segoe UI"/>
          <w:color w:val="auto"/>
          <w:sz w:val="22"/>
          <w:szCs w:val="22"/>
        </w:rPr>
      </w:pPr>
      <w:bookmarkStart w:id="61" w:name="_bookmark13"/>
      <w:bookmarkStart w:id="62" w:name="_Toc533085388"/>
      <w:bookmarkStart w:id="63" w:name="_Toc197584145"/>
      <w:bookmarkEnd w:id="61"/>
      <w:r w:rsidRPr="00A76C6E">
        <w:rPr>
          <w:rFonts w:ascii="Trebuchet MS" w:eastAsiaTheme="minorHAnsi" w:hAnsi="Trebuchet MS" w:cs="Segoe UI"/>
          <w:color w:val="auto"/>
          <w:sz w:val="22"/>
          <w:szCs w:val="22"/>
        </w:rPr>
        <w:t>3.3. CONDICIONES TÉCNICAS EXIGIDAS</w:t>
      </w:r>
      <w:bookmarkEnd w:id="62"/>
      <w:r w:rsidRPr="00A76C6E">
        <w:rPr>
          <w:rFonts w:ascii="Trebuchet MS" w:eastAsiaTheme="minorHAnsi" w:hAnsi="Trebuchet MS" w:cs="Segoe UI"/>
          <w:color w:val="auto"/>
          <w:sz w:val="22"/>
          <w:szCs w:val="22"/>
        </w:rPr>
        <w:t>:</w:t>
      </w:r>
      <w:bookmarkEnd w:id="63"/>
    </w:p>
    <w:p w14:paraId="1CFD40F8" w14:textId="2B5C6D1A" w:rsidR="009F2EB2" w:rsidRPr="00A76C6E" w:rsidRDefault="009F2EB2" w:rsidP="009F2EB2">
      <w:pPr>
        <w:pStyle w:val="Textoindependiente"/>
        <w:ind w:right="-141"/>
        <w:jc w:val="both"/>
        <w:rPr>
          <w:rFonts w:eastAsia="MS Mincho" w:cs="Arial"/>
        </w:rPr>
      </w:pPr>
      <w:r w:rsidRPr="00A76C6E">
        <w:rPr>
          <w:rStyle w:val="normaltextrun"/>
          <w:rFonts w:cs="Segoe UI"/>
        </w:rPr>
        <w:t xml:space="preserve">El contratista deberá dar cumplimiento a lo dispuesto en el </w:t>
      </w:r>
      <w:r w:rsidR="00746715" w:rsidRPr="00A76C6E">
        <w:rPr>
          <w:rStyle w:val="normaltextrun"/>
          <w:rFonts w:cs="Segoe UI"/>
        </w:rPr>
        <w:t>estudio previo</w:t>
      </w:r>
      <w:r w:rsidRPr="00A76C6E">
        <w:rPr>
          <w:rStyle w:val="normaltextrun"/>
          <w:rFonts w:cs="Segoe UI"/>
        </w:rPr>
        <w:t>, el presente documento y los demás documentos del proceso de selección.</w:t>
      </w:r>
      <w:r w:rsidRPr="00A76C6E">
        <w:t> </w:t>
      </w:r>
      <w:r w:rsidRPr="00A76C6E">
        <w:rPr>
          <w:shd w:val="clear" w:color="auto" w:fill="FFFFFF"/>
        </w:rPr>
        <w:t> </w:t>
      </w:r>
    </w:p>
    <w:p w14:paraId="3AB23420" w14:textId="77777777" w:rsidR="009F2EB2" w:rsidRPr="00A76C6E" w:rsidRDefault="009F2EB2" w:rsidP="009F2EB2">
      <w:pPr>
        <w:pStyle w:val="Textoindependiente"/>
        <w:ind w:right="-141"/>
        <w:jc w:val="center"/>
        <w:rPr>
          <w:rFonts w:eastAsia="MS Mincho" w:cs="Arial"/>
        </w:rPr>
      </w:pPr>
    </w:p>
    <w:p w14:paraId="47971555" w14:textId="6DB0A10A" w:rsidR="00746715" w:rsidRPr="00A76C6E" w:rsidRDefault="009F2EB2" w:rsidP="00307D04">
      <w:pPr>
        <w:pStyle w:val="Capitulo8"/>
        <w:numPr>
          <w:ilvl w:val="0"/>
          <w:numId w:val="0"/>
        </w:numPr>
        <w:rPr>
          <w:rFonts w:ascii="Trebuchet MS" w:eastAsiaTheme="minorHAnsi" w:hAnsi="Trebuchet MS" w:cs="Segoe UI"/>
          <w:color w:val="auto"/>
          <w:sz w:val="22"/>
          <w:szCs w:val="22"/>
        </w:rPr>
      </w:pPr>
      <w:bookmarkStart w:id="64" w:name="_Toc197584146"/>
      <w:r w:rsidRPr="00A76C6E">
        <w:rPr>
          <w:rFonts w:ascii="Trebuchet MS" w:eastAsiaTheme="minorHAnsi" w:hAnsi="Trebuchet MS" w:cs="Segoe UI"/>
          <w:color w:val="auto"/>
          <w:sz w:val="22"/>
          <w:szCs w:val="22"/>
        </w:rPr>
        <w:t>3.4 OBLIGACIONES DEL CONTRATISTA.</w:t>
      </w:r>
      <w:bookmarkEnd w:id="64"/>
    </w:p>
    <w:p w14:paraId="49D52458" w14:textId="77777777" w:rsidR="00746715" w:rsidRPr="00A76C6E" w:rsidRDefault="00746715" w:rsidP="00746715">
      <w:pPr>
        <w:pStyle w:val="P23"/>
        <w:numPr>
          <w:ilvl w:val="0"/>
          <w:numId w:val="43"/>
        </w:numPr>
        <w:ind w:right="-426"/>
        <w:jc w:val="both"/>
        <w:outlineLvl w:val="0"/>
        <w:rPr>
          <w:rFonts w:ascii="Trebuchet MS" w:hAnsi="Trebuchet MS" w:cs="Arial"/>
          <w:spacing w:val="-3"/>
          <w:szCs w:val="22"/>
        </w:rPr>
      </w:pPr>
      <w:r w:rsidRPr="00A76C6E">
        <w:rPr>
          <w:rFonts w:ascii="Trebuchet MS" w:hAnsi="Trebuchet MS" w:cs="Arial"/>
          <w:spacing w:val="-3"/>
          <w:szCs w:val="22"/>
        </w:rPr>
        <w:t>OBLIGACIONES:</w:t>
      </w:r>
    </w:p>
    <w:p w14:paraId="10E01232" w14:textId="77777777" w:rsidR="00746715" w:rsidRPr="00A76C6E" w:rsidRDefault="00746715" w:rsidP="00746715">
      <w:pPr>
        <w:pStyle w:val="P23"/>
        <w:ind w:left="420" w:right="-426"/>
        <w:jc w:val="both"/>
        <w:outlineLvl w:val="0"/>
        <w:rPr>
          <w:rFonts w:ascii="Trebuchet MS" w:hAnsi="Trebuchet MS" w:cs="Arial"/>
          <w:spacing w:val="-3"/>
          <w:szCs w:val="22"/>
        </w:rPr>
      </w:pPr>
    </w:p>
    <w:p w14:paraId="7F26D3EA" w14:textId="77777777" w:rsidR="00746715" w:rsidRPr="00A76C6E" w:rsidRDefault="00746715" w:rsidP="00746715">
      <w:pPr>
        <w:pStyle w:val="NormalWeb"/>
        <w:shd w:val="clear" w:color="auto" w:fill="FFFFFF" w:themeFill="background1"/>
        <w:tabs>
          <w:tab w:val="left" w:pos="142"/>
        </w:tabs>
        <w:spacing w:before="0" w:beforeAutospacing="0" w:after="0" w:afterAutospacing="0"/>
        <w:ind w:right="-426"/>
        <w:jc w:val="both"/>
        <w:rPr>
          <w:rFonts w:ascii="Trebuchet MS" w:hAnsi="Trebuchet MS" w:cs="Arial"/>
          <w:b/>
          <w:bCs/>
          <w:sz w:val="22"/>
          <w:szCs w:val="22"/>
        </w:rPr>
      </w:pPr>
      <w:r w:rsidRPr="00A76C6E">
        <w:rPr>
          <w:rFonts w:ascii="Trebuchet MS" w:hAnsi="Trebuchet MS" w:cs="Arial"/>
          <w:b/>
          <w:bCs/>
          <w:sz w:val="22"/>
          <w:szCs w:val="22"/>
        </w:rPr>
        <w:t>3.1. Obligaciones del Contratista.</w:t>
      </w:r>
    </w:p>
    <w:p w14:paraId="0F9CAA5A" w14:textId="77777777" w:rsidR="00746715" w:rsidRPr="00A76C6E" w:rsidRDefault="00746715" w:rsidP="00746715">
      <w:pPr>
        <w:pStyle w:val="NormalWeb"/>
        <w:shd w:val="clear" w:color="auto" w:fill="FFFFFF" w:themeFill="background1"/>
        <w:tabs>
          <w:tab w:val="left" w:pos="142"/>
        </w:tabs>
        <w:ind w:right="-426"/>
        <w:jc w:val="both"/>
        <w:rPr>
          <w:rFonts w:ascii="Trebuchet MS" w:hAnsi="Trebuchet MS" w:cs="Trebuchet MS"/>
          <w:sz w:val="22"/>
          <w:szCs w:val="22"/>
        </w:rPr>
      </w:pPr>
      <w:r w:rsidRPr="00A76C6E">
        <w:rPr>
          <w:rFonts w:ascii="Trebuchet MS" w:hAnsi="Trebuchet MS" w:cs="Trebuchet MS"/>
          <w:sz w:val="22"/>
          <w:szCs w:val="22"/>
        </w:rPr>
        <w:t>Además de las derivadas de la esencia y naturaleza del contrato, la ley, las obligaciones y condiciones señaladas en la Invitación Pública de Mínima Cuantía y demás documentos del Proceso, durante la ejecución del contrato, el contratista se obliga a:</w:t>
      </w:r>
    </w:p>
    <w:p w14:paraId="083FF95E" w14:textId="77777777" w:rsidR="00746715" w:rsidRPr="00A76C6E" w:rsidRDefault="00746715" w:rsidP="00746715">
      <w:pPr>
        <w:pStyle w:val="P23"/>
        <w:ind w:right="-426"/>
        <w:jc w:val="both"/>
        <w:outlineLvl w:val="0"/>
        <w:rPr>
          <w:rFonts w:ascii="Trebuchet MS" w:hAnsi="Trebuchet MS" w:cs="Arial"/>
          <w:color w:val="333333"/>
          <w:szCs w:val="22"/>
        </w:rPr>
      </w:pPr>
      <w:r w:rsidRPr="00A76C6E">
        <w:rPr>
          <w:rFonts w:ascii="Trebuchet MS" w:hAnsi="Trebuchet MS" w:cs="Arial"/>
          <w:color w:val="333333"/>
          <w:szCs w:val="22"/>
        </w:rPr>
        <w:t xml:space="preserve">3.1.1 Obligaciones Generales: </w:t>
      </w:r>
    </w:p>
    <w:p w14:paraId="194E473E" w14:textId="77777777" w:rsidR="00746715" w:rsidRPr="00A76C6E" w:rsidRDefault="00746715" w:rsidP="00746715">
      <w:pPr>
        <w:pStyle w:val="P26"/>
        <w:ind w:right="-426"/>
        <w:jc w:val="both"/>
        <w:rPr>
          <w:rFonts w:ascii="Trebuchet MS" w:hAnsi="Trebuchet MS" w:cs="Arial"/>
          <w:b/>
          <w:szCs w:val="22"/>
          <w:highlight w:val="yellow"/>
        </w:rPr>
      </w:pPr>
    </w:p>
    <w:p w14:paraId="7726127D"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Cumplir con las condiciones establecidas en los Documentos del Proceso de Contratación.</w:t>
      </w:r>
    </w:p>
    <w:p w14:paraId="0AA02F5D"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lastRenderedPageBreak/>
        <w:t xml:space="preserve">Desarrollar el objeto del contrato en las condiciones de calidad, oportunidad, y obligaciones definidas en los Documentos del Proceso de Contratación. </w:t>
      </w:r>
    </w:p>
    <w:p w14:paraId="3E45B044"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Aportar todo su conocimiento y experiencia para desarrollar adecuadamente el objeto del contrato de conformidad con lo requerido por la Entidad.</w:t>
      </w:r>
    </w:p>
    <w:p w14:paraId="1288045C"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Dar a conocer a la Entidad cualquier reclamación que indirecta o directamente pueda tener algún efecto sobre el objeto del contrato o sobre sus obligaciones.</w:t>
      </w:r>
    </w:p>
    <w:p w14:paraId="071C073B"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bookmarkStart w:id="65" w:name="_Hlk180490266"/>
      <w:r w:rsidRPr="00A76C6E">
        <w:rPr>
          <w:rFonts w:ascii="Trebuchet MS" w:hAnsi="Trebuchet MS" w:cs="Arial"/>
          <w:color w:val="000000" w:themeColor="text1"/>
          <w:sz w:val="22"/>
          <w:szCs w:val="22"/>
          <w:lang w:eastAsia="es-ES"/>
        </w:rPr>
        <w:t>El contratista no debe ordenar trabajos adicionales a los pactados en el contrato sin que medie modificación aprobada por el ordenador del gasto.</w:t>
      </w:r>
    </w:p>
    <w:bookmarkEnd w:id="65"/>
    <w:p w14:paraId="594E12B0"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Dar cabal cumplimiento al compromiso anticorrupción y declaraciones de la carta de presentación de la oferta.</w:t>
      </w:r>
    </w:p>
    <w:p w14:paraId="232FC2E1"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contratista o incidan en su capacidad para continuar con la ejecución del contrato.</w:t>
      </w:r>
    </w:p>
    <w:p w14:paraId="7A53FC83"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Comunicarle a la Entidad circunstancias políticas, jurídicas, sociales, económicas, técnicas, ambientales o de cualquier tipo, que puedan afectar la ejecución de este contrato.</w:t>
      </w:r>
    </w:p>
    <w:p w14:paraId="030B3870"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Durante la ejecución del contrato deberá observar las leyes y los reglamentos relativos con Salud Ocupacional y Seguridad Industrial y tomar todas aquellas precauciones necesarias para evitar que se produzcan en las zonas de sus lugares de trabajo, accidentes o condiciones insalubres; así como dotar a su personal y asegurar el uso adecuado de los elementos de protección personal (EPP).</w:t>
      </w:r>
    </w:p>
    <w:p w14:paraId="6080C420"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p>
    <w:p w14:paraId="46F0FC9C"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Cumplir con sus obligaciones laborales respecto del personal a su cargo y con las obligaciones tributarias y ambientales que le correspondan de acuerdo con su labor.</w:t>
      </w:r>
    </w:p>
    <w:p w14:paraId="2617B641"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Para tal efecto, deberá aportar certificación de encontrarse al día con los aportes al Sistema de la Seguridad Social y Parafiscales, de conformidad con lo señalado en el parágrafo 1 del artículo 23 de la Ley 1150 de 2007 y demás disposiciones aplicables para las personas jurídicas, o las planillas de pago de los aportes respectivos, en el caso de las personas naturales, según corresponda, los cuales serán verificados por la supervisión.</w:t>
      </w:r>
    </w:p>
    <w:p w14:paraId="76B79D53"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Manejar con la debida confidencialidad la información a que tenga acceso, así como la producida a lo largo de la ejecución del contrato.</w:t>
      </w:r>
    </w:p>
    <w:p w14:paraId="7D1B5E74"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Reportar la información relacionada con la ejecución del contrato o que tenga incidencia en ella cuando sea requerida por la Entidad.</w:t>
      </w:r>
    </w:p>
    <w:p w14:paraId="1E037829"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Cumplir los Protocolos de Bioseguridad, en particular a los Estándares Mínimos del Sistema de Gestión de Seguridad y Salud en el Trabajo previstos en la Resolución 312 de 2019, o la norma que lo modifique, complemente o sustituya.</w:t>
      </w:r>
    </w:p>
    <w:p w14:paraId="062585A7"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Estar en comunicación con el supervisor del contrato.</w:t>
      </w:r>
    </w:p>
    <w:p w14:paraId="68851974"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Permitir la labor de seguimiento y control que realiza el supervisor, atendiendo y dando respuesta oportuna a las observaciones o requerimientos que se realicen.</w:t>
      </w:r>
    </w:p>
    <w:p w14:paraId="552E6369"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Disponer del personal idóneo, así como de los recursos logísticos, materiales, y/o equipos, para desarrollar el contrato dentro de la oportunidad y con la calidad establecidos.</w:t>
      </w:r>
    </w:p>
    <w:p w14:paraId="6FA89F0A"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 xml:space="preserve">Mantener indemne A LA DEFENSORÍA de cualquier reclamación de terceras personas, subcontratistas y proveedores y demás servicios requeridos para la ejecución del Contrato. </w:t>
      </w:r>
    </w:p>
    <w:p w14:paraId="32EA320D"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lastRenderedPageBreak/>
        <w:t>Constituir y publicar en la plataforma del SECOP II las garantías requeridas al día siguiente hábil a la suscripción del contrato.</w:t>
      </w:r>
    </w:p>
    <w:p w14:paraId="5D8EFA75"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Acreditar una cuenta corriente o de ahorros para realizar el pago acordado en el contrato.</w:t>
      </w:r>
    </w:p>
    <w:p w14:paraId="512B3D42"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Diligenciar y suscribir junto con el contratista el formulario de Calificación de Contratistas, el cual será concertado al inicio de la ejecución del contrato.</w:t>
      </w:r>
    </w:p>
    <w:p w14:paraId="02D9F641"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Para el pago se deberá enviar y publicar en la plataforma del SECOP II, el formulario de Informe de Contratistas (Descargable del Mapa de Procesos de la Entidad) y los documentos requeridos.</w:t>
      </w:r>
    </w:p>
    <w:p w14:paraId="7EC8D6F4"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Publicar en la plataforma del SECOP II el informe final de la ejecución del contrato.</w:t>
      </w:r>
    </w:p>
    <w:p w14:paraId="79EB4972" w14:textId="77777777" w:rsidR="00555958" w:rsidRPr="00A76C6E" w:rsidRDefault="00555958" w:rsidP="00555958">
      <w:pPr>
        <w:pStyle w:val="NormalWeb"/>
        <w:numPr>
          <w:ilvl w:val="0"/>
          <w:numId w:val="40"/>
        </w:numPr>
        <w:spacing w:before="0" w:beforeAutospacing="0" w:after="0" w:afterAutospacing="0"/>
        <w:ind w:right="-426"/>
        <w:jc w:val="both"/>
        <w:rPr>
          <w:rFonts w:ascii="Trebuchet MS" w:hAnsi="Trebuchet MS" w:cs="Arial"/>
          <w:color w:val="000000" w:themeColor="text1"/>
          <w:sz w:val="22"/>
          <w:szCs w:val="22"/>
          <w:lang w:eastAsia="es-ES"/>
        </w:rPr>
      </w:pPr>
      <w:r w:rsidRPr="00A76C6E">
        <w:rPr>
          <w:rFonts w:ascii="Trebuchet MS" w:hAnsi="Trebuchet MS" w:cs="Arial"/>
          <w:color w:val="000000" w:themeColor="text1"/>
          <w:sz w:val="22"/>
          <w:szCs w:val="22"/>
          <w:lang w:eastAsia="es-ES"/>
        </w:rPr>
        <w:t>Sufragar los gastos legales a que haya lugar para la legalización y ejecución del contrato.</w:t>
      </w:r>
    </w:p>
    <w:p w14:paraId="24706F90" w14:textId="77777777" w:rsidR="00746715" w:rsidRPr="00A76C6E" w:rsidRDefault="00746715" w:rsidP="00746715">
      <w:pPr>
        <w:pStyle w:val="NormalWeb"/>
        <w:shd w:val="clear" w:color="auto" w:fill="FFFFFF"/>
        <w:tabs>
          <w:tab w:val="left" w:pos="142"/>
        </w:tabs>
        <w:spacing w:before="0" w:beforeAutospacing="0" w:after="0" w:afterAutospacing="0"/>
        <w:ind w:right="-426"/>
        <w:jc w:val="both"/>
        <w:rPr>
          <w:rFonts w:ascii="Trebuchet MS" w:hAnsi="Trebuchet MS" w:cs="Arial"/>
          <w:b/>
          <w:i/>
          <w:color w:val="333333"/>
          <w:sz w:val="22"/>
          <w:szCs w:val="22"/>
          <w:highlight w:val="yellow"/>
        </w:rPr>
      </w:pPr>
    </w:p>
    <w:p w14:paraId="0874B76A" w14:textId="77777777" w:rsidR="00746715" w:rsidRPr="00A76C6E" w:rsidRDefault="00746715" w:rsidP="00746715">
      <w:pPr>
        <w:pStyle w:val="NormalWeb"/>
        <w:shd w:val="clear" w:color="auto" w:fill="FFFFFF"/>
        <w:tabs>
          <w:tab w:val="left" w:pos="142"/>
        </w:tabs>
        <w:spacing w:before="0" w:beforeAutospacing="0" w:after="0" w:afterAutospacing="0"/>
        <w:ind w:right="-426"/>
        <w:jc w:val="both"/>
        <w:outlineLvl w:val="1"/>
        <w:rPr>
          <w:rFonts w:ascii="Trebuchet MS" w:hAnsi="Trebuchet MS" w:cs="Arial"/>
          <w:b/>
          <w:color w:val="333333"/>
          <w:sz w:val="22"/>
          <w:szCs w:val="22"/>
          <w:highlight w:val="yellow"/>
        </w:rPr>
      </w:pPr>
    </w:p>
    <w:p w14:paraId="00AD17A8" w14:textId="77777777" w:rsidR="00746715" w:rsidRPr="00A76C6E" w:rsidRDefault="00746715" w:rsidP="00746715">
      <w:pPr>
        <w:pStyle w:val="NormalWeb"/>
        <w:shd w:val="clear" w:color="auto" w:fill="FFFFFF"/>
        <w:tabs>
          <w:tab w:val="left" w:pos="142"/>
        </w:tabs>
        <w:spacing w:before="0" w:beforeAutospacing="0" w:after="0" w:afterAutospacing="0"/>
        <w:ind w:right="-426"/>
        <w:jc w:val="both"/>
        <w:outlineLvl w:val="1"/>
        <w:rPr>
          <w:rFonts w:ascii="Trebuchet MS" w:hAnsi="Trebuchet MS" w:cs="Arial"/>
          <w:b/>
          <w:color w:val="333333"/>
          <w:sz w:val="22"/>
          <w:szCs w:val="22"/>
        </w:rPr>
      </w:pPr>
      <w:r w:rsidRPr="00A76C6E">
        <w:rPr>
          <w:rFonts w:ascii="Trebuchet MS" w:hAnsi="Trebuchet MS" w:cs="Arial"/>
          <w:b/>
          <w:color w:val="333333"/>
          <w:sz w:val="22"/>
          <w:szCs w:val="22"/>
        </w:rPr>
        <w:t xml:space="preserve">3.1.1 Obligaciones Específicas:  </w:t>
      </w:r>
    </w:p>
    <w:p w14:paraId="040F5E13" w14:textId="77777777" w:rsidR="00746715" w:rsidRPr="00A76C6E" w:rsidRDefault="00746715" w:rsidP="00746715">
      <w:pPr>
        <w:pStyle w:val="P23"/>
        <w:ind w:right="-426"/>
        <w:jc w:val="both"/>
        <w:outlineLvl w:val="0"/>
        <w:rPr>
          <w:rFonts w:ascii="Trebuchet MS" w:hAnsi="Trebuchet MS" w:cs="Arial"/>
          <w:spacing w:val="-3"/>
          <w:szCs w:val="22"/>
        </w:rPr>
      </w:pPr>
    </w:p>
    <w:p w14:paraId="2776A0DF"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r w:rsidRPr="00A76C6E">
        <w:rPr>
          <w:rFonts w:ascii="Trebuchet MS" w:hAnsi="Trebuchet MS" w:cs="Arial"/>
          <w:b w:val="0"/>
          <w:spacing w:val="-3"/>
          <w:szCs w:val="22"/>
        </w:rPr>
        <w:t>Renovar las licencias y garantizar la vigencia de las licencias y el soporte técnico por el término de un (1) año contado a partir de la entrega de la renovación y su recibo a satisfacción. Durante el término de la vigencia se debe permitir el acceso a las últimas versiones liberadas por el fabricante de la herramienta, sin costo adicional para la Defensoría del Pueblo Colombia (DPC).</w:t>
      </w:r>
    </w:p>
    <w:p w14:paraId="0D064B61"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bookmarkStart w:id="66" w:name="_Hlk205303576"/>
      <w:r w:rsidRPr="00A76C6E">
        <w:rPr>
          <w:rFonts w:ascii="Trebuchet MS" w:hAnsi="Trebuchet MS" w:cs="Arial"/>
          <w:b w:val="0"/>
          <w:spacing w:val="-3"/>
          <w:szCs w:val="22"/>
        </w:rPr>
        <w:t>Realizar la renovación de las licencias según aplique el caso, es decir, por dongle o software, mediante actualización vía web, número o código de validación o con llave dongle en un plazo máximo de un mes (1</w:t>
      </w:r>
      <w:proofErr w:type="gramStart"/>
      <w:r w:rsidRPr="00A76C6E">
        <w:rPr>
          <w:rFonts w:ascii="Trebuchet MS" w:hAnsi="Trebuchet MS" w:cs="Arial"/>
          <w:b w:val="0"/>
          <w:spacing w:val="-3"/>
          <w:szCs w:val="22"/>
        </w:rPr>
        <w:t>)  siguiente</w:t>
      </w:r>
      <w:proofErr w:type="gramEnd"/>
      <w:r w:rsidRPr="00A76C6E">
        <w:rPr>
          <w:rFonts w:ascii="Trebuchet MS" w:hAnsi="Trebuchet MS" w:cs="Arial"/>
          <w:b w:val="0"/>
          <w:spacing w:val="-3"/>
          <w:szCs w:val="22"/>
        </w:rPr>
        <w:t xml:space="preserve">  a la suscripción del acta de inicio</w:t>
      </w:r>
      <w:bookmarkEnd w:id="66"/>
      <w:r w:rsidRPr="00A76C6E">
        <w:rPr>
          <w:rFonts w:ascii="Trebuchet MS" w:hAnsi="Trebuchet MS" w:cs="Arial"/>
          <w:b w:val="0"/>
          <w:spacing w:val="-3"/>
          <w:szCs w:val="22"/>
        </w:rPr>
        <w:t xml:space="preserve">. </w:t>
      </w:r>
      <w:r w:rsidRPr="00A76C6E">
        <w:rPr>
          <w:rFonts w:ascii="Trebuchet MS" w:hAnsi="Trebuchet MS" w:cs="Arial"/>
          <w:b w:val="0"/>
          <w:spacing w:val="-3"/>
          <w:szCs w:val="22"/>
        </w:rPr>
        <w:tab/>
      </w:r>
    </w:p>
    <w:p w14:paraId="45867CD7"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r w:rsidRPr="00A76C6E">
        <w:rPr>
          <w:rFonts w:ascii="Trebuchet MS" w:hAnsi="Trebuchet MS" w:cs="Arial"/>
          <w:b w:val="0"/>
          <w:spacing w:val="-3"/>
          <w:szCs w:val="22"/>
        </w:rPr>
        <w:t xml:space="preserve">Entregar los archivos de instalación y/o actualización de los aplicativos de software que se requieran para el correcto funcionamiento y un manual detallado de su instalación en idioma español. </w:t>
      </w:r>
    </w:p>
    <w:p w14:paraId="53700B36"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proofErr w:type="gramStart"/>
      <w:r w:rsidRPr="00A76C6E">
        <w:rPr>
          <w:rFonts w:ascii="Trebuchet MS" w:hAnsi="Trebuchet MS" w:cs="Arial"/>
          <w:b w:val="0"/>
          <w:spacing w:val="-3"/>
          <w:szCs w:val="22"/>
        </w:rPr>
        <w:t>En caso que</w:t>
      </w:r>
      <w:proofErr w:type="gramEnd"/>
      <w:r w:rsidRPr="00A76C6E">
        <w:rPr>
          <w:rFonts w:ascii="Trebuchet MS" w:hAnsi="Trebuchet MS" w:cs="Arial"/>
          <w:b w:val="0"/>
          <w:spacing w:val="-3"/>
          <w:szCs w:val="22"/>
        </w:rPr>
        <w:t xml:space="preserve"> los dongles de las licencias o las licencias electrónicas presenten fallas durante el término de la vigencia de la misma, el contratista deberá garantizar el cambio sin costo adicional para la Defensoría del Pueblo Colombia, y hacer entrega de las mismas en las instalaciones de la Defensoría Publica en un término no menor de diez (10) días hábiles posteriores al reporte realizado por el supervisor del contrato. Mientras se realiza el cambio del dongle o licencia electrónica, el Contratista debe entregar en un plazo no mayor a veinticuatro (24) horas, un dongle físico o licencia electrónica que permita la continuidad del servicio.</w:t>
      </w:r>
    </w:p>
    <w:p w14:paraId="0C6AFEEC"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bookmarkStart w:id="67" w:name="_Hlk205303619"/>
      <w:r w:rsidRPr="00A76C6E">
        <w:rPr>
          <w:rFonts w:ascii="Trebuchet MS" w:hAnsi="Trebuchet MS" w:cs="Arial"/>
          <w:b w:val="0"/>
          <w:spacing w:val="-3"/>
          <w:szCs w:val="22"/>
        </w:rPr>
        <w:t>Una vez renovadas las licencias, el Contratista debe entregar al Supervisor del Contrato un informe donde especifique lo siguiente: serial de la licencia, fecha en que se realizó la actualización y renovación, vigencia, fecha de finalización de la vigencia y reporte de novedades.</w:t>
      </w:r>
    </w:p>
    <w:bookmarkEnd w:id="67"/>
    <w:p w14:paraId="7FC25136" w14:textId="77777777" w:rsidR="00555958" w:rsidRPr="00A76C6E" w:rsidRDefault="00555958" w:rsidP="00555958">
      <w:pPr>
        <w:pStyle w:val="P23"/>
        <w:numPr>
          <w:ilvl w:val="0"/>
          <w:numId w:val="42"/>
        </w:numPr>
        <w:ind w:left="502" w:right="-426"/>
        <w:jc w:val="both"/>
        <w:outlineLvl w:val="0"/>
        <w:rPr>
          <w:rFonts w:ascii="Trebuchet MS" w:hAnsi="Trebuchet MS" w:cs="Arial"/>
          <w:b w:val="0"/>
          <w:spacing w:val="-3"/>
          <w:szCs w:val="22"/>
        </w:rPr>
      </w:pPr>
      <w:r w:rsidRPr="00A76C6E">
        <w:rPr>
          <w:rFonts w:ascii="Trebuchet MS" w:hAnsi="Trebuchet MS" w:cs="Arial"/>
          <w:b w:val="0"/>
          <w:spacing w:val="-3"/>
          <w:szCs w:val="22"/>
        </w:rPr>
        <w:t>Realizar transferencia de conocimiento sobre las funcionalidades de la versión más reciente de la herramienta liberada por el fabricante. Se debe dictar en forma presencial o virtual, con una intensidad mínima de ocho (8) horas para mínimo cuatro (4) funcionarios del LFED y en la fecha que defina el Supervisor del Contrato.</w:t>
      </w:r>
    </w:p>
    <w:p w14:paraId="5CB28EA2" w14:textId="77777777" w:rsidR="00555958" w:rsidRPr="00A76C6E" w:rsidRDefault="00555958" w:rsidP="00555958">
      <w:pPr>
        <w:numPr>
          <w:ilvl w:val="0"/>
          <w:numId w:val="42"/>
        </w:numPr>
        <w:spacing w:after="0" w:line="240" w:lineRule="auto"/>
        <w:ind w:left="502" w:right="-426"/>
        <w:jc w:val="both"/>
        <w:rPr>
          <w:rFonts w:ascii="Trebuchet MS" w:hAnsi="Trebuchet MS"/>
        </w:rPr>
      </w:pPr>
      <w:r w:rsidRPr="00A76C6E">
        <w:rPr>
          <w:rFonts w:ascii="Trebuchet MS" w:hAnsi="Trebuchet MS"/>
          <w:lang w:val="es-ES" w:eastAsia="es-ES"/>
        </w:rPr>
        <w:t>Disponer de un email y chat de soporte con servicio al cliente 5 días por 8 horas a la semana (5X8) y responder al llamado de servicio en un término no mayor a 4 horas en idioma español o con traductor, durante</w:t>
      </w:r>
      <w:r w:rsidRPr="00A76C6E">
        <w:rPr>
          <w:rFonts w:ascii="Trebuchet MS" w:hAnsi="Trebuchet MS"/>
          <w:color w:val="EE0000"/>
          <w:lang w:val="es-ES" w:eastAsia="es-ES"/>
        </w:rPr>
        <w:t xml:space="preserve"> </w:t>
      </w:r>
      <w:r w:rsidRPr="00A76C6E">
        <w:rPr>
          <w:rFonts w:ascii="Trebuchet MS" w:hAnsi="Trebuchet MS"/>
        </w:rPr>
        <w:t>el tiempo de ejecución del contrato.</w:t>
      </w:r>
    </w:p>
    <w:p w14:paraId="4916CD2B" w14:textId="77777777" w:rsidR="00555958" w:rsidRPr="00A76C6E" w:rsidRDefault="00555958" w:rsidP="00555958">
      <w:pPr>
        <w:pStyle w:val="Prrafodelista"/>
        <w:widowControl/>
        <w:numPr>
          <w:ilvl w:val="0"/>
          <w:numId w:val="42"/>
        </w:numPr>
        <w:shd w:val="clear" w:color="auto" w:fill="FFFFFF"/>
        <w:autoSpaceDE/>
        <w:autoSpaceDN/>
        <w:ind w:left="502"/>
        <w:contextualSpacing/>
        <w:textAlignment w:val="baseline"/>
      </w:pPr>
      <w:r w:rsidRPr="00A76C6E">
        <w:t xml:space="preserve">Mantener la condición de distribuidor autorizado durante la ejecución del contrato. </w:t>
      </w:r>
    </w:p>
    <w:p w14:paraId="0AC9CF2E" w14:textId="77777777" w:rsidR="00555958" w:rsidRPr="00A76C6E" w:rsidRDefault="00555958" w:rsidP="00555958">
      <w:pPr>
        <w:numPr>
          <w:ilvl w:val="0"/>
          <w:numId w:val="42"/>
        </w:numPr>
        <w:spacing w:after="0" w:line="240" w:lineRule="auto"/>
        <w:ind w:left="502" w:right="-426"/>
        <w:jc w:val="both"/>
        <w:rPr>
          <w:rFonts w:ascii="Trebuchet MS" w:hAnsi="Trebuchet MS"/>
          <w:lang w:val="es-ES" w:eastAsia="es-ES"/>
        </w:rPr>
      </w:pPr>
      <w:r w:rsidRPr="00A76C6E">
        <w:rPr>
          <w:rFonts w:ascii="Trebuchet MS" w:hAnsi="Trebuchet MS"/>
        </w:rPr>
        <w:t>Las demás que sean requeridas y que sean relacionadas con el objeto del contrato.</w:t>
      </w:r>
    </w:p>
    <w:p w14:paraId="54AF4496" w14:textId="77777777" w:rsidR="00746715" w:rsidRPr="00A76C6E" w:rsidRDefault="00746715" w:rsidP="00746715">
      <w:pPr>
        <w:pStyle w:val="NormalWeb"/>
        <w:shd w:val="clear" w:color="auto" w:fill="FFFFFF"/>
        <w:tabs>
          <w:tab w:val="left" w:pos="142"/>
        </w:tabs>
        <w:spacing w:before="0" w:beforeAutospacing="0" w:after="0" w:afterAutospacing="0"/>
        <w:ind w:right="-426"/>
        <w:jc w:val="both"/>
        <w:outlineLvl w:val="1"/>
        <w:rPr>
          <w:rFonts w:ascii="Trebuchet MS" w:hAnsi="Trebuchet MS" w:cs="Arial"/>
          <w:b/>
          <w:color w:val="333333"/>
          <w:sz w:val="22"/>
          <w:szCs w:val="22"/>
        </w:rPr>
      </w:pPr>
    </w:p>
    <w:p w14:paraId="62E712BF" w14:textId="77777777" w:rsidR="00746715" w:rsidRPr="00A76C6E" w:rsidRDefault="00746715" w:rsidP="00746715">
      <w:pPr>
        <w:pStyle w:val="NormalWeb"/>
        <w:shd w:val="clear" w:color="auto" w:fill="FFFFFF"/>
        <w:tabs>
          <w:tab w:val="left" w:pos="142"/>
        </w:tabs>
        <w:spacing w:before="0" w:beforeAutospacing="0" w:after="0" w:afterAutospacing="0"/>
        <w:ind w:right="-426"/>
        <w:jc w:val="both"/>
        <w:outlineLvl w:val="1"/>
        <w:rPr>
          <w:rFonts w:ascii="Trebuchet MS" w:hAnsi="Trebuchet MS" w:cs="Arial"/>
          <w:b/>
          <w:color w:val="333333"/>
          <w:sz w:val="22"/>
          <w:szCs w:val="22"/>
        </w:rPr>
      </w:pPr>
      <w:r w:rsidRPr="00A76C6E">
        <w:rPr>
          <w:rFonts w:ascii="Trebuchet MS" w:hAnsi="Trebuchet MS" w:cs="Arial"/>
          <w:b/>
          <w:color w:val="333333"/>
          <w:sz w:val="22"/>
          <w:szCs w:val="22"/>
        </w:rPr>
        <w:t>3.2. Obligaciones de la Defensoría del Pueblo.</w:t>
      </w:r>
    </w:p>
    <w:p w14:paraId="55C70493" w14:textId="77777777" w:rsidR="00746715" w:rsidRPr="00A76C6E" w:rsidRDefault="00746715" w:rsidP="00746715">
      <w:pPr>
        <w:pStyle w:val="P26"/>
        <w:ind w:left="360" w:right="-426"/>
        <w:jc w:val="both"/>
        <w:rPr>
          <w:rFonts w:ascii="Trebuchet MS" w:hAnsi="Trebuchet MS" w:cs="Arial"/>
          <w:iCs/>
          <w:szCs w:val="22"/>
          <w:lang w:val="es-MX"/>
        </w:rPr>
      </w:pPr>
      <w:r w:rsidRPr="00A76C6E">
        <w:rPr>
          <w:rFonts w:ascii="Trebuchet MS" w:hAnsi="Trebuchet MS" w:cs="Arial"/>
          <w:iCs/>
          <w:szCs w:val="22"/>
        </w:rPr>
        <w:t> </w:t>
      </w:r>
    </w:p>
    <w:p w14:paraId="77621331"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Efectuar el pago en el plazo convenido en el contrato.  </w:t>
      </w:r>
    </w:p>
    <w:p w14:paraId="088744DA"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Ejercer los controles necesarios para la cabal ejecución del contrato. </w:t>
      </w:r>
    </w:p>
    <w:p w14:paraId="48691106"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Prestarle toda la colaboración al contratista para que el objeto del contrato se desarrolle de conformidad con los términos del presente documento.  </w:t>
      </w:r>
    </w:p>
    <w:p w14:paraId="01BEE501"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Tener en cuenta las observaciones y recomendaciones pertinentes que el contratista le formule en desarrollo de la ejecución del objeto del contrato. </w:t>
      </w:r>
    </w:p>
    <w:p w14:paraId="13641854"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Permitir el acceso del personal autorizado por el contratista, previa su identificación a las dependencias donde se tenga que ejecutar el objeto del contrato. </w:t>
      </w:r>
    </w:p>
    <w:p w14:paraId="02061481"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lastRenderedPageBreak/>
        <w:t xml:space="preserve">Diligenciar y suscribir junto con el contratista el formulario de “Calificación de Contratistas”. </w:t>
      </w:r>
    </w:p>
    <w:p w14:paraId="3E4D5601"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Realizar la liquidación del contrato cuando a ello hubiere lugar e informar al Grupo de Contratación para su terminación en SECOP II. </w:t>
      </w:r>
    </w:p>
    <w:p w14:paraId="37E94699"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Realizar el acta de cierre del contrato, cuando finalice la vigencia de las Garantías. </w:t>
      </w:r>
    </w:p>
    <w:p w14:paraId="0B462B16"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Adelantar las gestiones necesarias para hacer efectiva la garantía constituida por el contratista si a ello hubiere lugar. </w:t>
      </w:r>
    </w:p>
    <w:p w14:paraId="1DEF93C1"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lang w:val="es-ES"/>
        </w:rPr>
      </w:pPr>
      <w:r w:rsidRPr="00A76C6E">
        <w:rPr>
          <w:rFonts w:ascii="Trebuchet MS" w:eastAsia="Trebuchet MS" w:hAnsi="Trebuchet MS" w:cs="Trebuchet MS"/>
          <w:lang w:val="es-ES"/>
        </w:rPr>
        <w:t xml:space="preserve">Requerir al contratista para que adopte las medidas pertinentes cuando surjan faltas en el cumplimiento del contrato. </w:t>
      </w:r>
    </w:p>
    <w:p w14:paraId="0B0425C3"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rPr>
      </w:pPr>
      <w:r w:rsidRPr="00A76C6E">
        <w:rPr>
          <w:rFonts w:ascii="Trebuchet MS" w:eastAsia="Trebuchet MS" w:hAnsi="Trebuchet MS" w:cs="Trebuchet MS"/>
        </w:rPr>
        <w:t>Suministrar la información y documentación que tenga en su poder, que previamente requiera el contratista en relación con el objeto del presente contrato.</w:t>
      </w:r>
    </w:p>
    <w:p w14:paraId="39296ABA"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rPr>
      </w:pPr>
      <w:r w:rsidRPr="00A76C6E">
        <w:rPr>
          <w:rFonts w:ascii="Trebuchet MS" w:eastAsia="Trebuchet MS" w:hAnsi="Trebuchet MS" w:cs="Trebuchet MS"/>
        </w:rPr>
        <w:t>Exigir la ejecución idónea y oportuna del presente contrato.</w:t>
      </w:r>
    </w:p>
    <w:p w14:paraId="04F046F4" w14:textId="77777777" w:rsidR="005F2B25"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rPr>
      </w:pPr>
      <w:r w:rsidRPr="00A76C6E">
        <w:rPr>
          <w:rFonts w:ascii="Trebuchet MS" w:eastAsia="Trebuchet MS" w:hAnsi="Trebuchet MS" w:cs="Trebuchet MS"/>
        </w:rPr>
        <w:t>Suscribir junto con el contratista el acta de inicio y lo demás documentos contractuales que se requieran durante la ejecución.</w:t>
      </w:r>
    </w:p>
    <w:p w14:paraId="7E3B0F98" w14:textId="31667726" w:rsidR="009F2EB2" w:rsidRPr="00A76C6E" w:rsidRDefault="005F2B25" w:rsidP="005F2B25">
      <w:pPr>
        <w:widowControl w:val="0"/>
        <w:numPr>
          <w:ilvl w:val="0"/>
          <w:numId w:val="41"/>
        </w:numPr>
        <w:tabs>
          <w:tab w:val="left" w:pos="567"/>
        </w:tabs>
        <w:autoSpaceDE w:val="0"/>
        <w:autoSpaceDN w:val="0"/>
        <w:spacing w:after="0" w:line="240" w:lineRule="auto"/>
        <w:ind w:left="567" w:right="-426" w:hanging="207"/>
        <w:jc w:val="both"/>
        <w:rPr>
          <w:rFonts w:ascii="Trebuchet MS" w:eastAsia="Trebuchet MS" w:hAnsi="Trebuchet MS" w:cs="Trebuchet MS"/>
        </w:rPr>
      </w:pPr>
      <w:r w:rsidRPr="00A76C6E">
        <w:rPr>
          <w:rFonts w:ascii="Trebuchet MS" w:eastAsia="Trebuchet MS" w:hAnsi="Trebuchet MS" w:cs="Trebuchet MS"/>
        </w:rPr>
        <w:t>Aprobar las garantías otorgadas por el contratista, de acuerdo con lo requerido                                                                                        en el contrato.</w:t>
      </w:r>
    </w:p>
    <w:p w14:paraId="05D5D99B" w14:textId="77777777" w:rsidR="005F2B25" w:rsidRPr="00A76C6E" w:rsidRDefault="005F2B25" w:rsidP="0099370E">
      <w:pPr>
        <w:widowControl w:val="0"/>
        <w:tabs>
          <w:tab w:val="left" w:pos="567"/>
        </w:tabs>
        <w:autoSpaceDE w:val="0"/>
        <w:autoSpaceDN w:val="0"/>
        <w:spacing w:after="0" w:line="240" w:lineRule="auto"/>
        <w:ind w:right="-426"/>
        <w:jc w:val="both"/>
        <w:rPr>
          <w:rFonts w:ascii="Trebuchet MS" w:eastAsia="Trebuchet MS" w:hAnsi="Trebuchet MS" w:cs="Trebuchet MS"/>
        </w:rPr>
      </w:pPr>
    </w:p>
    <w:p w14:paraId="2D5C385C" w14:textId="77777777" w:rsidR="009F2EB2" w:rsidRPr="00A76C6E" w:rsidRDefault="009F2EB2" w:rsidP="009F2EB2">
      <w:pPr>
        <w:widowControl w:val="0"/>
        <w:tabs>
          <w:tab w:val="left" w:pos="567"/>
        </w:tabs>
        <w:autoSpaceDE w:val="0"/>
        <w:autoSpaceDN w:val="0"/>
        <w:spacing w:after="0" w:line="240" w:lineRule="auto"/>
        <w:ind w:right="-141"/>
        <w:jc w:val="both"/>
        <w:rPr>
          <w:rFonts w:ascii="Trebuchet MS" w:eastAsia="Trebuchet MS" w:hAnsi="Trebuchet MS" w:cs="Trebuchet MS"/>
          <w:lang w:val="es-ES"/>
        </w:rPr>
      </w:pPr>
      <w:r w:rsidRPr="00A76C6E">
        <w:rPr>
          <w:rFonts w:ascii="Trebuchet MS" w:hAnsi="Trebuchet MS" w:cs="Arial"/>
          <w:b/>
          <w:bCs/>
        </w:rPr>
        <w:t>3.6 RESPONSABILIDAD:</w:t>
      </w:r>
    </w:p>
    <w:p w14:paraId="45EAEC80" w14:textId="77777777" w:rsidR="009F2EB2" w:rsidRPr="00A76C6E" w:rsidRDefault="009F2EB2" w:rsidP="009F2EB2">
      <w:pPr>
        <w:spacing w:after="0" w:line="240" w:lineRule="auto"/>
        <w:ind w:right="-141"/>
        <w:jc w:val="both"/>
        <w:rPr>
          <w:rFonts w:ascii="Trebuchet MS" w:hAnsi="Trebuchet MS" w:cs="Arial"/>
        </w:rPr>
      </w:pPr>
    </w:p>
    <w:p w14:paraId="607FC47D" w14:textId="77777777" w:rsidR="009F2EB2" w:rsidRPr="00A76C6E" w:rsidRDefault="009F2EB2" w:rsidP="009F2EB2">
      <w:pPr>
        <w:spacing w:after="0" w:line="240" w:lineRule="auto"/>
        <w:ind w:right="-141"/>
        <w:jc w:val="both"/>
        <w:rPr>
          <w:rFonts w:ascii="Trebuchet MS" w:hAnsi="Trebuchet MS" w:cs="Calibri"/>
        </w:rPr>
      </w:pPr>
      <w:r w:rsidRPr="00A76C6E">
        <w:rPr>
          <w:rFonts w:ascii="Trebuchet MS" w:hAnsi="Trebuchet MS" w:cs="Arial"/>
        </w:rPr>
        <w:t xml:space="preserve">El contratista </w:t>
      </w:r>
      <w:r w:rsidRPr="00A76C6E">
        <w:rPr>
          <w:rFonts w:ascii="Trebuchet MS" w:hAnsi="Trebuchet MS" w:cs="Calibri"/>
        </w:rPr>
        <w:t>es responsable de cumplir las obligaciones pactadas en el contrato. Además, responderá por los daños generados a la Entidad en la ejecución del contrato, causados por sus contratistas o empleados y sus subcontratistas.</w:t>
      </w:r>
    </w:p>
    <w:p w14:paraId="20A1CF05" w14:textId="77777777" w:rsidR="009F2EB2" w:rsidRPr="00A76C6E" w:rsidRDefault="009F2EB2" w:rsidP="00307D04">
      <w:pPr>
        <w:widowControl w:val="0"/>
        <w:tabs>
          <w:tab w:val="left" w:pos="567"/>
        </w:tabs>
        <w:autoSpaceDE w:val="0"/>
        <w:autoSpaceDN w:val="0"/>
        <w:spacing w:after="0" w:line="240" w:lineRule="auto"/>
        <w:ind w:right="-141"/>
        <w:jc w:val="both"/>
        <w:rPr>
          <w:rFonts w:ascii="Trebuchet MS" w:hAnsi="Trebuchet MS" w:cs="Arial"/>
          <w:b/>
          <w:bCs/>
        </w:rPr>
      </w:pPr>
    </w:p>
    <w:p w14:paraId="7A8FC3F6" w14:textId="77777777" w:rsidR="009F2EB2" w:rsidRPr="00A76C6E" w:rsidRDefault="009F2EB2" w:rsidP="00307D04">
      <w:pPr>
        <w:widowControl w:val="0"/>
        <w:tabs>
          <w:tab w:val="left" w:pos="567"/>
        </w:tabs>
        <w:autoSpaceDE w:val="0"/>
        <w:autoSpaceDN w:val="0"/>
        <w:spacing w:after="0" w:line="240" w:lineRule="auto"/>
        <w:ind w:right="-141"/>
        <w:jc w:val="both"/>
        <w:rPr>
          <w:rFonts w:ascii="Trebuchet MS" w:hAnsi="Trebuchet MS" w:cs="Arial"/>
          <w:b/>
          <w:bCs/>
        </w:rPr>
      </w:pPr>
      <w:bookmarkStart w:id="68" w:name="_bookmark15"/>
      <w:bookmarkStart w:id="69" w:name="_Toc197584158"/>
      <w:bookmarkEnd w:id="68"/>
      <w:r w:rsidRPr="00A76C6E">
        <w:rPr>
          <w:rFonts w:ascii="Trebuchet MS" w:hAnsi="Trebuchet MS" w:cs="Arial"/>
          <w:b/>
          <w:bCs/>
        </w:rPr>
        <w:t>3.7 PRESUPUESTO OFICIAL:</w:t>
      </w:r>
      <w:bookmarkEnd w:id="69"/>
    </w:p>
    <w:p w14:paraId="785DA9B4" w14:textId="77777777" w:rsidR="009F2EB2" w:rsidRPr="00A76C6E" w:rsidRDefault="009F2EB2" w:rsidP="009F2EB2">
      <w:pPr>
        <w:pStyle w:val="P24"/>
        <w:ind w:left="142" w:right="-141"/>
        <w:jc w:val="both"/>
        <w:rPr>
          <w:rFonts w:ascii="Trebuchet MS" w:hAnsi="Trebuchet MS" w:cs="Arial"/>
          <w:szCs w:val="22"/>
        </w:rPr>
      </w:pPr>
    </w:p>
    <w:p w14:paraId="578085AF" w14:textId="3070AE74" w:rsidR="009F2EB2" w:rsidRPr="00A76C6E" w:rsidRDefault="00555958" w:rsidP="009F2EB2">
      <w:pPr>
        <w:pStyle w:val="P24"/>
        <w:ind w:right="-141"/>
        <w:jc w:val="both"/>
        <w:rPr>
          <w:rFonts w:ascii="Trebuchet MS" w:eastAsiaTheme="minorHAnsi" w:hAnsi="Trebuchet MS" w:cstheme="minorBidi"/>
          <w:szCs w:val="22"/>
          <w:lang w:val="es-CO" w:eastAsia="en-US"/>
        </w:rPr>
      </w:pPr>
      <w:r w:rsidRPr="00A76C6E">
        <w:rPr>
          <w:rFonts w:ascii="Trebuchet MS" w:eastAsiaTheme="minorHAnsi" w:hAnsi="Trebuchet MS" w:cstheme="minorBidi"/>
          <w:szCs w:val="22"/>
          <w:lang w:val="es-CO" w:eastAsia="en-US"/>
        </w:rPr>
        <w:t xml:space="preserve">El presupuesto oficial para el presente proceso de contratación es la suma de </w:t>
      </w:r>
      <w:r w:rsidRPr="00A76C6E">
        <w:rPr>
          <w:rFonts w:ascii="Trebuchet MS" w:eastAsiaTheme="minorHAnsi" w:hAnsi="Trebuchet MS" w:cstheme="minorBidi"/>
          <w:b/>
          <w:bCs/>
          <w:szCs w:val="22"/>
          <w:lang w:val="es-CO" w:eastAsia="en-US"/>
        </w:rPr>
        <w:t>SESENTAY CUATRO MILLONES SEISCIENTOS NOVENTA Y CUATRO MIL NOVENTAY CINCO PESOS M/CTE ($64.694.095.00)</w:t>
      </w:r>
      <w:r w:rsidRPr="00A76C6E">
        <w:rPr>
          <w:rFonts w:ascii="Trebuchet MS" w:eastAsiaTheme="minorHAnsi" w:hAnsi="Trebuchet MS" w:cstheme="minorBidi"/>
          <w:szCs w:val="22"/>
          <w:lang w:val="es-CO" w:eastAsia="en-US"/>
        </w:rPr>
        <w:t xml:space="preserve"> incluido el valor del IVA y demás impuestos a que haya lugar.</w:t>
      </w:r>
    </w:p>
    <w:p w14:paraId="57BA5BB1" w14:textId="77777777" w:rsidR="00555958" w:rsidRPr="00A76C6E" w:rsidRDefault="00555958" w:rsidP="009F2EB2">
      <w:pPr>
        <w:pStyle w:val="P24"/>
        <w:ind w:right="-141"/>
        <w:jc w:val="both"/>
        <w:rPr>
          <w:rFonts w:ascii="Trebuchet MS" w:hAnsi="Trebuchet MS" w:cs="Arial"/>
          <w:szCs w:val="22"/>
          <w:lang w:val="es-ES_tradnl"/>
        </w:rPr>
      </w:pPr>
    </w:p>
    <w:p w14:paraId="25E4330F" w14:textId="394E5EFC" w:rsidR="00027654" w:rsidRPr="00A76C6E" w:rsidRDefault="00027654" w:rsidP="009F2EB2">
      <w:pPr>
        <w:pStyle w:val="P24"/>
        <w:ind w:right="-141"/>
        <w:jc w:val="both"/>
        <w:rPr>
          <w:rFonts w:ascii="Trebuchet MS" w:hAnsi="Trebuchet MS" w:cs="Arial"/>
          <w:b/>
          <w:bCs/>
          <w:szCs w:val="22"/>
          <w:lang w:val="es-ES_tradnl"/>
        </w:rPr>
      </w:pPr>
      <w:r w:rsidRPr="00A76C6E">
        <w:rPr>
          <w:rFonts w:ascii="Trebuchet MS" w:hAnsi="Trebuchet MS" w:cs="Arial"/>
          <w:b/>
          <w:bCs/>
          <w:szCs w:val="22"/>
          <w:lang w:val="es-ES_tradnl"/>
        </w:rPr>
        <w:t xml:space="preserve">3.7.1 JUSTIFICACIÓN </w:t>
      </w:r>
    </w:p>
    <w:p w14:paraId="3CB55C37" w14:textId="77777777" w:rsidR="00027654" w:rsidRPr="00A76C6E" w:rsidRDefault="00027654" w:rsidP="009F2EB2">
      <w:pPr>
        <w:pStyle w:val="P24"/>
        <w:ind w:right="-141"/>
        <w:jc w:val="both"/>
        <w:rPr>
          <w:rFonts w:ascii="Trebuchet MS" w:hAnsi="Trebuchet MS" w:cs="Arial"/>
          <w:b/>
          <w:bCs/>
          <w:szCs w:val="22"/>
          <w:lang w:val="es-ES_tradnl"/>
        </w:rPr>
      </w:pPr>
    </w:p>
    <w:p w14:paraId="350D29DD" w14:textId="366DB0E8" w:rsidR="00555958" w:rsidRPr="00A76C6E" w:rsidRDefault="00555958" w:rsidP="00555958">
      <w:pPr>
        <w:widowControl w:val="0"/>
        <w:adjustRightInd w:val="0"/>
        <w:ind w:right="-426"/>
        <w:jc w:val="both"/>
        <w:rPr>
          <w:rFonts w:ascii="Trebuchet MS" w:hAnsi="Trebuchet MS"/>
        </w:rPr>
      </w:pPr>
      <w:r w:rsidRPr="00A76C6E">
        <w:rPr>
          <w:rFonts w:ascii="Trebuchet MS" w:hAnsi="Trebuchet MS"/>
        </w:rPr>
        <w:t>Para realizar un estudio de la oferta adecuado se solicitó por correo electrónico a compañías que han participado en actividades iguales o similares a las previstas en el objeto del contrato, cotizaciones que permitan ser analizadas y validadas.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767"/>
      </w:tblGrid>
      <w:tr w:rsidR="00555958" w:rsidRPr="00A76C6E" w14:paraId="566E3050" w14:textId="77777777" w:rsidTr="00A76C6E">
        <w:trPr>
          <w:jc w:val="center"/>
        </w:trPr>
        <w:tc>
          <w:tcPr>
            <w:tcW w:w="596" w:type="dxa"/>
            <w:shd w:val="clear" w:color="auto" w:fill="D9D9D9"/>
          </w:tcPr>
          <w:p w14:paraId="550BC4EC"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No.</w:t>
            </w:r>
          </w:p>
        </w:tc>
        <w:tc>
          <w:tcPr>
            <w:tcW w:w="7767" w:type="dxa"/>
            <w:shd w:val="clear" w:color="auto" w:fill="D9D9D9"/>
          </w:tcPr>
          <w:p w14:paraId="3F8E7012"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Nombre</w:t>
            </w:r>
          </w:p>
        </w:tc>
      </w:tr>
      <w:tr w:rsidR="00555958" w:rsidRPr="00A76C6E" w14:paraId="6274C0D9" w14:textId="77777777" w:rsidTr="00A76C6E">
        <w:trPr>
          <w:jc w:val="center"/>
        </w:trPr>
        <w:tc>
          <w:tcPr>
            <w:tcW w:w="596" w:type="dxa"/>
          </w:tcPr>
          <w:p w14:paraId="5C405BBB"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1</w:t>
            </w:r>
          </w:p>
        </w:tc>
        <w:tc>
          <w:tcPr>
            <w:tcW w:w="7767" w:type="dxa"/>
          </w:tcPr>
          <w:p w14:paraId="2C0BF9A4"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IOCOM</w:t>
            </w:r>
          </w:p>
        </w:tc>
      </w:tr>
      <w:tr w:rsidR="00555958" w:rsidRPr="00A76C6E" w14:paraId="6FFDE4D9" w14:textId="77777777" w:rsidTr="00A76C6E">
        <w:trPr>
          <w:jc w:val="center"/>
        </w:trPr>
        <w:tc>
          <w:tcPr>
            <w:tcW w:w="596" w:type="dxa"/>
          </w:tcPr>
          <w:p w14:paraId="34172E7B"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2</w:t>
            </w:r>
          </w:p>
        </w:tc>
        <w:tc>
          <w:tcPr>
            <w:tcW w:w="7767" w:type="dxa"/>
          </w:tcPr>
          <w:p w14:paraId="785F02DE"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INTERNET SOLUTIONS</w:t>
            </w:r>
          </w:p>
        </w:tc>
      </w:tr>
      <w:tr w:rsidR="00555958" w:rsidRPr="00A76C6E" w14:paraId="427DAF72" w14:textId="77777777" w:rsidTr="00A76C6E">
        <w:trPr>
          <w:jc w:val="center"/>
        </w:trPr>
        <w:tc>
          <w:tcPr>
            <w:tcW w:w="596" w:type="dxa"/>
          </w:tcPr>
          <w:p w14:paraId="7A414FBD"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3</w:t>
            </w:r>
          </w:p>
        </w:tc>
        <w:tc>
          <w:tcPr>
            <w:tcW w:w="7767" w:type="dxa"/>
          </w:tcPr>
          <w:p w14:paraId="369D100E" w14:textId="77777777" w:rsidR="00555958" w:rsidRPr="00A76C6E" w:rsidRDefault="00555958" w:rsidP="00AE546F">
            <w:pPr>
              <w:widowControl w:val="0"/>
              <w:adjustRightInd w:val="0"/>
              <w:ind w:right="-426"/>
              <w:jc w:val="both"/>
              <w:rPr>
                <w:rFonts w:ascii="Trebuchet MS" w:hAnsi="Trebuchet MS" w:cs="Arial"/>
                <w:lang w:eastAsia="es-ES"/>
              </w:rPr>
            </w:pPr>
            <w:r w:rsidRPr="00A76C6E">
              <w:rPr>
                <w:rFonts w:ascii="Trebuchet MS" w:hAnsi="Trebuchet MS" w:cs="Arial"/>
                <w:lang w:val="es-ES" w:eastAsia="es-ES"/>
              </w:rPr>
              <w:t>UID (UNIDAD DE INVESTIGACIÓN PARA LA DEFENSA)</w:t>
            </w:r>
          </w:p>
        </w:tc>
      </w:tr>
      <w:tr w:rsidR="00555958" w:rsidRPr="00A76C6E" w14:paraId="4EC0BD82" w14:textId="77777777" w:rsidTr="00A76C6E">
        <w:trPr>
          <w:jc w:val="center"/>
        </w:trPr>
        <w:tc>
          <w:tcPr>
            <w:tcW w:w="596" w:type="dxa"/>
          </w:tcPr>
          <w:p w14:paraId="6AC07164"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4</w:t>
            </w:r>
          </w:p>
        </w:tc>
        <w:tc>
          <w:tcPr>
            <w:tcW w:w="7767" w:type="dxa"/>
          </w:tcPr>
          <w:p w14:paraId="73CB0661" w14:textId="77777777" w:rsidR="00555958" w:rsidRPr="00A76C6E" w:rsidRDefault="00555958" w:rsidP="00AE546F">
            <w:pPr>
              <w:widowControl w:val="0"/>
              <w:adjustRightInd w:val="0"/>
              <w:ind w:right="-426"/>
              <w:jc w:val="both"/>
              <w:rPr>
                <w:rFonts w:ascii="Trebuchet MS" w:hAnsi="Trebuchet MS" w:cs="Arial"/>
                <w:bCs/>
                <w:lang w:eastAsia="es-ES"/>
              </w:rPr>
            </w:pPr>
            <w:proofErr w:type="spellStart"/>
            <w:r w:rsidRPr="00A76C6E">
              <w:rPr>
                <w:rFonts w:ascii="Trebuchet MS" w:hAnsi="Trebuchet MS" w:cs="Arial"/>
                <w:bCs/>
                <w:lang w:eastAsia="es-ES"/>
              </w:rPr>
              <w:t>Sevencom</w:t>
            </w:r>
            <w:proofErr w:type="spellEnd"/>
          </w:p>
        </w:tc>
      </w:tr>
      <w:tr w:rsidR="00555958" w:rsidRPr="00A76C6E" w14:paraId="7889793A" w14:textId="77777777" w:rsidTr="00A76C6E">
        <w:trPr>
          <w:jc w:val="center"/>
        </w:trPr>
        <w:tc>
          <w:tcPr>
            <w:tcW w:w="596" w:type="dxa"/>
          </w:tcPr>
          <w:p w14:paraId="5333113F"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5</w:t>
            </w:r>
          </w:p>
        </w:tc>
        <w:tc>
          <w:tcPr>
            <w:tcW w:w="7767" w:type="dxa"/>
          </w:tcPr>
          <w:p w14:paraId="692982BD" w14:textId="77777777" w:rsidR="00555958" w:rsidRPr="00A76C6E" w:rsidRDefault="00555958" w:rsidP="00AE546F">
            <w:pPr>
              <w:widowControl w:val="0"/>
              <w:adjustRightInd w:val="0"/>
              <w:ind w:right="-426"/>
              <w:jc w:val="both"/>
              <w:rPr>
                <w:rFonts w:ascii="Trebuchet MS" w:hAnsi="Trebuchet MS" w:cs="Arial"/>
                <w:bCs/>
                <w:lang w:eastAsia="es-ES"/>
              </w:rPr>
            </w:pPr>
            <w:r w:rsidRPr="00A76C6E">
              <w:rPr>
                <w:rFonts w:ascii="Trebuchet MS" w:hAnsi="Trebuchet MS" w:cs="Arial"/>
                <w:bCs/>
                <w:lang w:val="es-ES" w:eastAsia="es-ES"/>
              </w:rPr>
              <w:t xml:space="preserve">DTM (Data </w:t>
            </w:r>
            <w:proofErr w:type="spellStart"/>
            <w:r w:rsidRPr="00A76C6E">
              <w:rPr>
                <w:rFonts w:ascii="Trebuchet MS" w:hAnsi="Trebuchet MS" w:cs="Arial"/>
                <w:bCs/>
                <w:lang w:val="es-ES" w:eastAsia="es-ES"/>
              </w:rPr>
              <w:t>Tactical</w:t>
            </w:r>
            <w:proofErr w:type="spellEnd"/>
            <w:r w:rsidRPr="00A76C6E">
              <w:rPr>
                <w:rFonts w:ascii="Trebuchet MS" w:hAnsi="Trebuchet MS" w:cs="Arial"/>
                <w:bCs/>
                <w:lang w:val="es-ES" w:eastAsia="es-ES"/>
              </w:rPr>
              <w:t xml:space="preserve"> </w:t>
            </w:r>
            <w:proofErr w:type="spellStart"/>
            <w:r w:rsidRPr="00A76C6E">
              <w:rPr>
                <w:rFonts w:ascii="Trebuchet MS" w:hAnsi="Trebuchet MS" w:cs="Arial"/>
                <w:bCs/>
                <w:lang w:val="es-ES" w:eastAsia="es-ES"/>
              </w:rPr>
              <w:t>Managent</w:t>
            </w:r>
            <w:proofErr w:type="spellEnd"/>
            <w:r w:rsidRPr="00A76C6E">
              <w:rPr>
                <w:rFonts w:ascii="Trebuchet MS" w:hAnsi="Trebuchet MS" w:cs="Arial"/>
                <w:bCs/>
                <w:lang w:val="es-ES" w:eastAsia="es-ES"/>
              </w:rPr>
              <w:t>)</w:t>
            </w:r>
          </w:p>
        </w:tc>
      </w:tr>
    </w:tbl>
    <w:p w14:paraId="4CFCADD7" w14:textId="77777777" w:rsidR="00555958" w:rsidRPr="00A76C6E" w:rsidRDefault="00555958" w:rsidP="00555958">
      <w:pPr>
        <w:widowControl w:val="0"/>
        <w:adjustRightInd w:val="0"/>
        <w:ind w:right="-426"/>
        <w:jc w:val="both"/>
        <w:rPr>
          <w:rFonts w:ascii="Trebuchet MS" w:hAnsi="Trebuchet MS" w:cs="Arial"/>
          <w:lang w:val="es-ES" w:eastAsia="es-ES"/>
        </w:rPr>
      </w:pPr>
    </w:p>
    <w:p w14:paraId="3CF68ECB" w14:textId="01ABC9E9" w:rsidR="00555958" w:rsidRPr="00A76C6E" w:rsidRDefault="00555958" w:rsidP="00555958">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De las anteriores empresas invitadas a cotizar, se recibieron cotizaciones de las siguientes tres:</w:t>
      </w:r>
    </w:p>
    <w:tbl>
      <w:tblPr>
        <w:tblW w:w="8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803"/>
      </w:tblGrid>
      <w:tr w:rsidR="00555958" w:rsidRPr="00A76C6E" w14:paraId="0749B15D" w14:textId="77777777" w:rsidTr="00A76C6E">
        <w:trPr>
          <w:trHeight w:val="262"/>
          <w:jc w:val="center"/>
        </w:trPr>
        <w:tc>
          <w:tcPr>
            <w:tcW w:w="577" w:type="dxa"/>
            <w:shd w:val="clear" w:color="auto" w:fill="D9D9D9"/>
          </w:tcPr>
          <w:p w14:paraId="59D0CF72"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No.</w:t>
            </w:r>
          </w:p>
        </w:tc>
        <w:tc>
          <w:tcPr>
            <w:tcW w:w="7803" w:type="dxa"/>
            <w:shd w:val="clear" w:color="auto" w:fill="D9D9D9"/>
          </w:tcPr>
          <w:p w14:paraId="3AB3301E"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Nombre</w:t>
            </w:r>
          </w:p>
        </w:tc>
      </w:tr>
      <w:tr w:rsidR="00555958" w:rsidRPr="00A76C6E" w14:paraId="6A371007" w14:textId="77777777" w:rsidTr="00A76C6E">
        <w:trPr>
          <w:trHeight w:val="249"/>
          <w:jc w:val="center"/>
        </w:trPr>
        <w:tc>
          <w:tcPr>
            <w:tcW w:w="577" w:type="dxa"/>
          </w:tcPr>
          <w:p w14:paraId="3125F4AF"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1</w:t>
            </w:r>
          </w:p>
        </w:tc>
        <w:tc>
          <w:tcPr>
            <w:tcW w:w="7803" w:type="dxa"/>
          </w:tcPr>
          <w:p w14:paraId="1828A462"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IOCOM</w:t>
            </w:r>
          </w:p>
        </w:tc>
      </w:tr>
      <w:tr w:rsidR="00555958" w:rsidRPr="00A76C6E" w14:paraId="3A080283" w14:textId="77777777" w:rsidTr="00A76C6E">
        <w:trPr>
          <w:trHeight w:val="262"/>
          <w:jc w:val="center"/>
        </w:trPr>
        <w:tc>
          <w:tcPr>
            <w:tcW w:w="577" w:type="dxa"/>
          </w:tcPr>
          <w:p w14:paraId="5D6EC0DF"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2</w:t>
            </w:r>
          </w:p>
        </w:tc>
        <w:tc>
          <w:tcPr>
            <w:tcW w:w="7803" w:type="dxa"/>
          </w:tcPr>
          <w:p w14:paraId="7CEA0D2A"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INTERNET SOLUTIONS</w:t>
            </w:r>
          </w:p>
        </w:tc>
      </w:tr>
      <w:tr w:rsidR="00555958" w:rsidRPr="00A76C6E" w14:paraId="0999C687" w14:textId="77777777" w:rsidTr="00A76C6E">
        <w:trPr>
          <w:trHeight w:val="249"/>
          <w:jc w:val="center"/>
        </w:trPr>
        <w:tc>
          <w:tcPr>
            <w:tcW w:w="577" w:type="dxa"/>
          </w:tcPr>
          <w:p w14:paraId="605537FA"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3</w:t>
            </w:r>
          </w:p>
        </w:tc>
        <w:tc>
          <w:tcPr>
            <w:tcW w:w="7803" w:type="dxa"/>
          </w:tcPr>
          <w:p w14:paraId="40514A3C" w14:textId="77777777" w:rsidR="00555958" w:rsidRPr="00A76C6E" w:rsidRDefault="00555958" w:rsidP="00AE546F">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UID (UNIDAD DE INVESTIGACIÓN PARA LA DEFENSA)</w:t>
            </w:r>
          </w:p>
        </w:tc>
      </w:tr>
    </w:tbl>
    <w:p w14:paraId="6B61DDA4" w14:textId="77777777" w:rsidR="00555958" w:rsidRPr="00A76C6E" w:rsidRDefault="00555958" w:rsidP="00555958">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lastRenderedPageBreak/>
        <w:tab/>
      </w:r>
      <w:r w:rsidRPr="00A76C6E">
        <w:rPr>
          <w:rFonts w:ascii="Trebuchet MS" w:hAnsi="Trebuchet MS" w:cs="Arial"/>
          <w:lang w:val="es-ES" w:eastAsia="es-ES"/>
        </w:rPr>
        <w:tab/>
      </w:r>
    </w:p>
    <w:p w14:paraId="7BD416BB" w14:textId="48D98C12" w:rsidR="00555958" w:rsidRPr="00A76C6E" w:rsidRDefault="00555958" w:rsidP="00555958">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Las cotizaciones recibidas se encuentran relacionadas en el anexo 1 y fueron tenidas en cuenta para realizar el estudio de mercado por parte de la Defensoría del Pueblo Colombia (DPC) con base en los precios allí consignados; igualmente se verificó que las renovaciones de licencias de software forense cotizadas cumplieran con las características exigidas por la DPC.</w:t>
      </w:r>
    </w:p>
    <w:p w14:paraId="47C5E2B5" w14:textId="29289624" w:rsidR="00555958" w:rsidRPr="00A76C6E" w:rsidRDefault="00555958" w:rsidP="00555958">
      <w:pPr>
        <w:widowControl w:val="0"/>
        <w:adjustRightInd w:val="0"/>
        <w:ind w:right="-426"/>
        <w:jc w:val="both"/>
        <w:rPr>
          <w:rFonts w:ascii="Trebuchet MS" w:hAnsi="Trebuchet MS" w:cs="Arial"/>
          <w:lang w:val="es-ES" w:eastAsia="es-ES"/>
        </w:rPr>
      </w:pPr>
      <w:r w:rsidRPr="00A76C6E">
        <w:rPr>
          <w:rFonts w:ascii="Trebuchet MS" w:hAnsi="Trebuchet MS" w:cs="Arial"/>
          <w:lang w:val="es-ES" w:eastAsia="es-ES"/>
        </w:rPr>
        <w:t xml:space="preserve">A continuación, se relacionan los precios cotizados por cada una de las tres empresas mencionadas en la tabla anterior:  </w:t>
      </w:r>
    </w:p>
    <w:p w14:paraId="757EBAEB" w14:textId="1514B61A" w:rsidR="00555958" w:rsidRPr="00A76C6E" w:rsidRDefault="00555958" w:rsidP="00555958">
      <w:pPr>
        <w:widowControl w:val="0"/>
        <w:adjustRightInd w:val="0"/>
        <w:ind w:right="-426"/>
        <w:jc w:val="both"/>
        <w:rPr>
          <w:rFonts w:ascii="Trebuchet MS" w:hAnsi="Trebuchet MS" w:cs="Arial"/>
          <w:b/>
          <w:bCs/>
          <w:lang w:val="es-ES" w:eastAsia="es-ES"/>
        </w:rPr>
      </w:pPr>
      <w:r w:rsidRPr="00A76C6E">
        <w:rPr>
          <w:rFonts w:ascii="Trebuchet MS" w:hAnsi="Trebuchet MS" w:cs="Arial"/>
          <w:b/>
          <w:bCs/>
          <w:lang w:val="es-ES" w:eastAsia="es-ES"/>
        </w:rPr>
        <w:t>Cotización de IOCOM.</w:t>
      </w:r>
    </w:p>
    <w:tbl>
      <w:tblPr>
        <w:tblW w:w="9524"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69"/>
        <w:gridCol w:w="2501"/>
        <w:gridCol w:w="853"/>
        <w:gridCol w:w="1538"/>
        <w:gridCol w:w="1538"/>
        <w:gridCol w:w="1667"/>
        <w:gridCol w:w="1667"/>
      </w:tblGrid>
      <w:tr w:rsidR="00555958" w:rsidRPr="00A76C6E" w14:paraId="1F9B36B0" w14:textId="77777777" w:rsidTr="00A76C6E">
        <w:trPr>
          <w:jc w:val="center"/>
        </w:trPr>
        <w:tc>
          <w:tcPr>
            <w:tcW w:w="473" w:type="dxa"/>
            <w:tcBorders>
              <w:bottom w:val="single" w:sz="12" w:space="0" w:color="666666"/>
            </w:tcBorders>
            <w:vAlign w:val="center"/>
          </w:tcPr>
          <w:p w14:paraId="19D5B412"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No.</w:t>
            </w:r>
          </w:p>
        </w:tc>
        <w:tc>
          <w:tcPr>
            <w:tcW w:w="3179" w:type="dxa"/>
            <w:tcBorders>
              <w:bottom w:val="single" w:sz="12" w:space="0" w:color="666666"/>
            </w:tcBorders>
            <w:vAlign w:val="center"/>
          </w:tcPr>
          <w:p w14:paraId="3669E331"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Descripción</w:t>
            </w:r>
          </w:p>
        </w:tc>
        <w:tc>
          <w:tcPr>
            <w:tcW w:w="683" w:type="dxa"/>
            <w:tcBorders>
              <w:bottom w:val="single" w:sz="12" w:space="0" w:color="666666"/>
            </w:tcBorders>
            <w:vAlign w:val="center"/>
          </w:tcPr>
          <w:p w14:paraId="173DA1AD"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CANT.</w:t>
            </w:r>
          </w:p>
        </w:tc>
        <w:tc>
          <w:tcPr>
            <w:tcW w:w="1160" w:type="dxa"/>
            <w:tcBorders>
              <w:bottom w:val="single" w:sz="12" w:space="0" w:color="666666"/>
            </w:tcBorders>
            <w:vAlign w:val="center"/>
          </w:tcPr>
          <w:p w14:paraId="32701947"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VR UNITARIO</w:t>
            </w:r>
          </w:p>
        </w:tc>
        <w:tc>
          <w:tcPr>
            <w:tcW w:w="1318" w:type="dxa"/>
            <w:tcBorders>
              <w:bottom w:val="single" w:sz="12" w:space="0" w:color="666666"/>
            </w:tcBorders>
            <w:vAlign w:val="center"/>
          </w:tcPr>
          <w:p w14:paraId="118691D0"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VALOR IVA 19%</w:t>
            </w:r>
          </w:p>
        </w:tc>
        <w:tc>
          <w:tcPr>
            <w:tcW w:w="1298" w:type="dxa"/>
            <w:tcBorders>
              <w:bottom w:val="single" w:sz="12" w:space="0" w:color="666666"/>
            </w:tcBorders>
            <w:vAlign w:val="center"/>
          </w:tcPr>
          <w:p w14:paraId="729483F1" w14:textId="77777777" w:rsidR="00555958" w:rsidRPr="00A76C6E" w:rsidRDefault="00555958" w:rsidP="00AE546F">
            <w:pPr>
              <w:widowControl w:val="0"/>
              <w:adjustRightInd w:val="0"/>
              <w:jc w:val="center"/>
              <w:rPr>
                <w:rFonts w:ascii="Trebuchet MS" w:hAnsi="Trebuchet MS" w:cs="Arial"/>
                <w:b/>
                <w:lang w:val="es-ES" w:eastAsia="es-ES"/>
              </w:rPr>
            </w:pPr>
            <w:r w:rsidRPr="00A76C6E">
              <w:rPr>
                <w:rFonts w:ascii="Trebuchet MS" w:hAnsi="Trebuchet MS" w:cs="Arial"/>
                <w:b/>
                <w:lang w:val="es-ES" w:eastAsia="es-ES"/>
              </w:rPr>
              <w:t>VR UNITARIO + IVA</w:t>
            </w:r>
          </w:p>
        </w:tc>
        <w:tc>
          <w:tcPr>
            <w:tcW w:w="1413" w:type="dxa"/>
            <w:tcBorders>
              <w:bottom w:val="single" w:sz="12" w:space="0" w:color="666666"/>
            </w:tcBorders>
            <w:vAlign w:val="center"/>
          </w:tcPr>
          <w:p w14:paraId="4696BB46" w14:textId="77777777" w:rsidR="00555958" w:rsidRPr="00A76C6E" w:rsidRDefault="00555958" w:rsidP="00AE546F">
            <w:pPr>
              <w:widowControl w:val="0"/>
              <w:adjustRightInd w:val="0"/>
              <w:rPr>
                <w:rFonts w:ascii="Trebuchet MS" w:hAnsi="Trebuchet MS" w:cs="Arial"/>
                <w:b/>
                <w:lang w:val="es-ES" w:eastAsia="es-ES"/>
              </w:rPr>
            </w:pPr>
            <w:r w:rsidRPr="00A76C6E">
              <w:rPr>
                <w:rFonts w:ascii="Trebuchet MS" w:hAnsi="Trebuchet MS" w:cs="Arial"/>
                <w:b/>
                <w:lang w:val="es-ES" w:eastAsia="es-ES"/>
              </w:rPr>
              <w:t>VALOR TOTAL</w:t>
            </w:r>
          </w:p>
        </w:tc>
      </w:tr>
      <w:tr w:rsidR="00555958" w:rsidRPr="00A76C6E" w14:paraId="58B785D3" w14:textId="77777777" w:rsidTr="00A76C6E">
        <w:trPr>
          <w:jc w:val="center"/>
        </w:trPr>
        <w:tc>
          <w:tcPr>
            <w:tcW w:w="473" w:type="dxa"/>
          </w:tcPr>
          <w:p w14:paraId="208DB1A4" w14:textId="77777777" w:rsidR="00555958" w:rsidRPr="00A76C6E" w:rsidRDefault="00555958" w:rsidP="00AE546F">
            <w:pPr>
              <w:widowControl w:val="0"/>
              <w:adjustRightInd w:val="0"/>
              <w:jc w:val="both"/>
              <w:rPr>
                <w:rFonts w:ascii="Trebuchet MS" w:hAnsi="Trebuchet MS" w:cs="Arial"/>
                <w:b/>
                <w:bCs/>
                <w:lang w:val="es-ES" w:eastAsia="es-ES"/>
              </w:rPr>
            </w:pPr>
            <w:r w:rsidRPr="00A76C6E">
              <w:rPr>
                <w:rFonts w:ascii="Trebuchet MS" w:hAnsi="Trebuchet MS" w:cs="Arial"/>
                <w:b/>
                <w:bCs/>
                <w:lang w:val="es-ES" w:eastAsia="es-ES"/>
              </w:rPr>
              <w:t>1</w:t>
            </w:r>
          </w:p>
        </w:tc>
        <w:tc>
          <w:tcPr>
            <w:tcW w:w="3179" w:type="dxa"/>
          </w:tcPr>
          <w:p w14:paraId="76E4A0CA"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RENOVACION LICENCIA ENCASE POR UN (1) AÑO PARA EL SIGUIENTE SERIAL:</w:t>
            </w:r>
          </w:p>
          <w:p w14:paraId="3BF958C6"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G3002100391</w:t>
            </w:r>
          </w:p>
          <w:p w14:paraId="67CF7347" w14:textId="77777777" w:rsidR="00555958" w:rsidRPr="00A76C6E" w:rsidRDefault="00555958" w:rsidP="00AE546F">
            <w:pPr>
              <w:widowControl w:val="0"/>
              <w:adjustRightInd w:val="0"/>
              <w:jc w:val="both"/>
              <w:rPr>
                <w:rFonts w:ascii="Trebuchet MS" w:hAnsi="Trebuchet MS" w:cs="Arial"/>
                <w:lang w:val="es-ES" w:eastAsia="es-ES"/>
              </w:rPr>
            </w:pPr>
          </w:p>
        </w:tc>
        <w:tc>
          <w:tcPr>
            <w:tcW w:w="683" w:type="dxa"/>
          </w:tcPr>
          <w:p w14:paraId="1C865259" w14:textId="77777777" w:rsidR="00555958" w:rsidRPr="00A76C6E" w:rsidRDefault="00555958" w:rsidP="00AE546F">
            <w:pPr>
              <w:widowControl w:val="0"/>
              <w:adjustRightInd w:val="0"/>
              <w:jc w:val="both"/>
              <w:rPr>
                <w:rFonts w:ascii="Trebuchet MS" w:hAnsi="Trebuchet MS" w:cs="Arial"/>
                <w:lang w:val="es-ES" w:eastAsia="es-ES"/>
              </w:rPr>
            </w:pPr>
          </w:p>
          <w:p w14:paraId="6811D4DB"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1</w:t>
            </w:r>
          </w:p>
        </w:tc>
        <w:tc>
          <w:tcPr>
            <w:tcW w:w="1160" w:type="dxa"/>
          </w:tcPr>
          <w:p w14:paraId="0F1FBC10" w14:textId="77777777" w:rsidR="00555958" w:rsidRPr="00A76C6E" w:rsidRDefault="00555958" w:rsidP="00AE546F">
            <w:pPr>
              <w:widowControl w:val="0"/>
              <w:adjustRightInd w:val="0"/>
              <w:jc w:val="both"/>
              <w:rPr>
                <w:rFonts w:ascii="Trebuchet MS" w:hAnsi="Trebuchet MS" w:cs="Arial"/>
                <w:lang w:val="es-ES" w:eastAsia="es-ES"/>
              </w:rPr>
            </w:pPr>
          </w:p>
          <w:p w14:paraId="4F7E77DF"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w:t>
            </w:r>
            <w:r w:rsidRPr="00A76C6E">
              <w:rPr>
                <w:rFonts w:ascii="Trebuchet MS" w:hAnsi="Trebuchet MS"/>
              </w:rPr>
              <w:t xml:space="preserve"> 27</w:t>
            </w:r>
            <w:r w:rsidRPr="00A76C6E">
              <w:rPr>
                <w:rFonts w:ascii="Trebuchet MS" w:hAnsi="Trebuchet MS" w:cs="Arial"/>
                <w:lang w:val="es-ES" w:eastAsia="es-ES"/>
              </w:rPr>
              <w:t>.120.000</w:t>
            </w:r>
          </w:p>
        </w:tc>
        <w:tc>
          <w:tcPr>
            <w:tcW w:w="1318" w:type="dxa"/>
          </w:tcPr>
          <w:p w14:paraId="41C9797B" w14:textId="77777777" w:rsidR="00555958" w:rsidRPr="00A76C6E" w:rsidRDefault="00555958" w:rsidP="00AE546F">
            <w:pPr>
              <w:widowControl w:val="0"/>
              <w:adjustRightInd w:val="0"/>
              <w:jc w:val="both"/>
              <w:rPr>
                <w:rFonts w:ascii="Trebuchet MS" w:hAnsi="Trebuchet MS" w:cs="Arial"/>
                <w:lang w:val="es-ES" w:eastAsia="es-ES"/>
              </w:rPr>
            </w:pPr>
          </w:p>
          <w:p w14:paraId="69464ADC" w14:textId="77777777" w:rsidR="00555958" w:rsidRPr="00A76C6E" w:rsidRDefault="00555958" w:rsidP="00AE546F">
            <w:pPr>
              <w:widowControl w:val="0"/>
              <w:adjustRightInd w:val="0"/>
              <w:jc w:val="both"/>
              <w:rPr>
                <w:rFonts w:ascii="Trebuchet MS" w:hAnsi="Trebuchet MS" w:cs="Arial"/>
                <w:lang w:eastAsia="es-ES"/>
              </w:rPr>
            </w:pPr>
            <w:r w:rsidRPr="00A76C6E">
              <w:rPr>
                <w:rFonts w:ascii="Trebuchet MS" w:hAnsi="Trebuchet MS" w:cs="Arial"/>
                <w:lang w:val="es-ES" w:eastAsia="es-ES"/>
              </w:rPr>
              <w:t>$</w:t>
            </w:r>
            <w:r w:rsidRPr="00A76C6E">
              <w:rPr>
                <w:rFonts w:ascii="Trebuchet MS" w:hAnsi="Trebuchet MS" w:cs="Arial"/>
                <w:lang w:eastAsia="es-ES"/>
              </w:rPr>
              <w:t>5.152.800</w:t>
            </w:r>
          </w:p>
          <w:p w14:paraId="48B2B855" w14:textId="77777777" w:rsidR="00555958" w:rsidRPr="00A76C6E" w:rsidRDefault="00555958" w:rsidP="00AE546F">
            <w:pPr>
              <w:widowControl w:val="0"/>
              <w:adjustRightInd w:val="0"/>
              <w:jc w:val="both"/>
              <w:rPr>
                <w:rFonts w:ascii="Trebuchet MS" w:hAnsi="Trebuchet MS" w:cs="Arial"/>
                <w:lang w:val="es-ES" w:eastAsia="es-ES"/>
              </w:rPr>
            </w:pPr>
          </w:p>
        </w:tc>
        <w:tc>
          <w:tcPr>
            <w:tcW w:w="1298" w:type="dxa"/>
          </w:tcPr>
          <w:p w14:paraId="0B5669A0" w14:textId="77777777" w:rsidR="00555958" w:rsidRPr="00A76C6E" w:rsidRDefault="00555958" w:rsidP="00AE546F">
            <w:pPr>
              <w:widowControl w:val="0"/>
              <w:adjustRightInd w:val="0"/>
              <w:jc w:val="both"/>
              <w:rPr>
                <w:rFonts w:ascii="Trebuchet MS" w:hAnsi="Trebuchet MS" w:cs="Arial"/>
                <w:lang w:val="es-ES" w:eastAsia="es-ES"/>
              </w:rPr>
            </w:pPr>
          </w:p>
          <w:p w14:paraId="0D1EE350"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w:t>
            </w:r>
            <w:r w:rsidRPr="00A76C6E">
              <w:rPr>
                <w:rFonts w:ascii="Trebuchet MS" w:hAnsi="Trebuchet MS"/>
              </w:rPr>
              <w:t xml:space="preserve"> 32.272.800</w:t>
            </w:r>
          </w:p>
        </w:tc>
        <w:tc>
          <w:tcPr>
            <w:tcW w:w="1413" w:type="dxa"/>
          </w:tcPr>
          <w:p w14:paraId="750332C6" w14:textId="77777777" w:rsidR="00555958" w:rsidRPr="00A76C6E" w:rsidRDefault="00555958" w:rsidP="00AE546F">
            <w:pPr>
              <w:widowControl w:val="0"/>
              <w:adjustRightInd w:val="0"/>
              <w:jc w:val="both"/>
              <w:rPr>
                <w:rFonts w:ascii="Trebuchet MS" w:hAnsi="Trebuchet MS" w:cs="Arial"/>
                <w:lang w:val="es-ES" w:eastAsia="es-ES"/>
              </w:rPr>
            </w:pPr>
          </w:p>
          <w:p w14:paraId="16BFD769"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w:t>
            </w:r>
            <w:r w:rsidRPr="00A76C6E">
              <w:rPr>
                <w:rFonts w:ascii="Trebuchet MS" w:hAnsi="Trebuchet MS"/>
              </w:rPr>
              <w:t xml:space="preserve"> 32.272.800</w:t>
            </w:r>
          </w:p>
        </w:tc>
      </w:tr>
      <w:tr w:rsidR="00555958" w:rsidRPr="00A76C6E" w14:paraId="633FB262" w14:textId="77777777" w:rsidTr="00A76C6E">
        <w:trPr>
          <w:jc w:val="center"/>
        </w:trPr>
        <w:tc>
          <w:tcPr>
            <w:tcW w:w="473" w:type="dxa"/>
          </w:tcPr>
          <w:p w14:paraId="1395CFB7" w14:textId="77777777" w:rsidR="00555958" w:rsidRPr="00A76C6E" w:rsidRDefault="00555958" w:rsidP="00AE546F">
            <w:pPr>
              <w:widowControl w:val="0"/>
              <w:adjustRightInd w:val="0"/>
              <w:jc w:val="both"/>
              <w:rPr>
                <w:rFonts w:ascii="Trebuchet MS" w:hAnsi="Trebuchet MS" w:cs="Arial"/>
                <w:b/>
                <w:bCs/>
                <w:lang w:val="es-ES" w:eastAsia="es-ES"/>
              </w:rPr>
            </w:pPr>
            <w:r w:rsidRPr="00A76C6E">
              <w:rPr>
                <w:rFonts w:ascii="Trebuchet MS" w:hAnsi="Trebuchet MS" w:cs="Arial"/>
                <w:b/>
                <w:bCs/>
                <w:lang w:val="es-ES" w:eastAsia="es-ES"/>
              </w:rPr>
              <w:t>2</w:t>
            </w:r>
          </w:p>
        </w:tc>
        <w:tc>
          <w:tcPr>
            <w:tcW w:w="3179" w:type="dxa"/>
          </w:tcPr>
          <w:p w14:paraId="754E4DB5"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 xml:space="preserve">RENOVACION DE LICENCIA AID4MAIL POR UN (1) AÑO PARA LOS SIGUIENTES </w:t>
            </w:r>
            <w:proofErr w:type="gramStart"/>
            <w:r w:rsidRPr="00A76C6E">
              <w:rPr>
                <w:rFonts w:ascii="Trebuchet MS" w:hAnsi="Trebuchet MS" w:cs="Arial"/>
                <w:lang w:val="es-ES" w:eastAsia="es-ES"/>
              </w:rPr>
              <w:t>SERIALES:cb</w:t>
            </w:r>
            <w:proofErr w:type="gramEnd"/>
            <w:r w:rsidRPr="00A76C6E">
              <w:rPr>
                <w:rFonts w:ascii="Trebuchet MS" w:hAnsi="Trebuchet MS" w:cs="Arial"/>
                <w:lang w:val="es-ES" w:eastAsia="es-ES"/>
              </w:rPr>
              <w:t>-312526950-1-inv-cd1cef29e9435705d840</w:t>
            </w:r>
          </w:p>
          <w:p w14:paraId="58081BBA" w14:textId="77777777" w:rsidR="00555958" w:rsidRPr="00A76C6E" w:rsidRDefault="00555958" w:rsidP="00AE546F">
            <w:pPr>
              <w:widowControl w:val="0"/>
              <w:adjustRightInd w:val="0"/>
              <w:jc w:val="both"/>
              <w:rPr>
                <w:rFonts w:ascii="Trebuchet MS" w:hAnsi="Trebuchet MS" w:cs="Arial"/>
                <w:lang w:val="es-ES" w:eastAsia="es-ES"/>
              </w:rPr>
            </w:pPr>
          </w:p>
          <w:p w14:paraId="4A1C9BE4" w14:textId="77777777" w:rsidR="00555958" w:rsidRPr="00A76C6E" w:rsidRDefault="00555958" w:rsidP="00AE546F">
            <w:pPr>
              <w:widowControl w:val="0"/>
              <w:adjustRightInd w:val="0"/>
              <w:jc w:val="both"/>
              <w:rPr>
                <w:rFonts w:ascii="Trebuchet MS" w:hAnsi="Trebuchet MS" w:cs="Arial"/>
                <w:lang w:val="es-ES" w:eastAsia="es-ES"/>
              </w:rPr>
            </w:pPr>
          </w:p>
        </w:tc>
        <w:tc>
          <w:tcPr>
            <w:tcW w:w="683" w:type="dxa"/>
          </w:tcPr>
          <w:p w14:paraId="46955431" w14:textId="77777777" w:rsidR="00555958" w:rsidRPr="00A76C6E" w:rsidRDefault="00555958" w:rsidP="00AE546F">
            <w:pPr>
              <w:widowControl w:val="0"/>
              <w:adjustRightInd w:val="0"/>
              <w:jc w:val="both"/>
              <w:rPr>
                <w:rFonts w:ascii="Trebuchet MS" w:hAnsi="Trebuchet MS" w:cs="Arial"/>
                <w:lang w:val="es-ES" w:eastAsia="es-ES"/>
              </w:rPr>
            </w:pPr>
          </w:p>
          <w:p w14:paraId="69CBB7E3"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1</w:t>
            </w:r>
          </w:p>
        </w:tc>
        <w:tc>
          <w:tcPr>
            <w:tcW w:w="1160" w:type="dxa"/>
          </w:tcPr>
          <w:p w14:paraId="475A625F" w14:textId="77777777" w:rsidR="00555958" w:rsidRPr="00A76C6E" w:rsidRDefault="00555958" w:rsidP="00AE546F">
            <w:pPr>
              <w:widowControl w:val="0"/>
              <w:adjustRightInd w:val="0"/>
              <w:jc w:val="both"/>
              <w:rPr>
                <w:rFonts w:ascii="Trebuchet MS" w:hAnsi="Trebuchet MS" w:cs="Arial"/>
                <w:lang w:val="es-ES" w:eastAsia="es-ES"/>
              </w:rPr>
            </w:pPr>
          </w:p>
          <w:p w14:paraId="717CA75B" w14:textId="77777777" w:rsidR="00555958" w:rsidRPr="00A76C6E" w:rsidRDefault="00555958" w:rsidP="00AE546F">
            <w:pPr>
              <w:widowControl w:val="0"/>
              <w:adjustRightInd w:val="0"/>
              <w:jc w:val="both"/>
              <w:rPr>
                <w:rFonts w:ascii="Trebuchet MS" w:hAnsi="Trebuchet MS" w:cs="Arial"/>
                <w:lang w:val="es-ES" w:eastAsia="es-ES"/>
              </w:rPr>
            </w:pPr>
          </w:p>
          <w:p w14:paraId="562D4DE3" w14:textId="77777777" w:rsidR="00555958" w:rsidRPr="00A76C6E" w:rsidRDefault="00555958" w:rsidP="00AE546F">
            <w:pPr>
              <w:widowControl w:val="0"/>
              <w:adjustRightInd w:val="0"/>
              <w:jc w:val="both"/>
              <w:rPr>
                <w:rFonts w:ascii="Trebuchet MS" w:hAnsi="Trebuchet MS" w:cs="Arial"/>
                <w:lang w:eastAsia="es-ES"/>
              </w:rPr>
            </w:pPr>
            <w:r w:rsidRPr="00A76C6E">
              <w:rPr>
                <w:rFonts w:ascii="Trebuchet MS" w:hAnsi="Trebuchet MS" w:cs="Arial"/>
                <w:lang w:val="es-ES" w:eastAsia="es-ES"/>
              </w:rPr>
              <w:t>$</w:t>
            </w:r>
            <w:r w:rsidRPr="00A76C6E">
              <w:rPr>
                <w:rFonts w:ascii="Trebuchet MS" w:hAnsi="Trebuchet MS" w:cs="Arial"/>
                <w:lang w:eastAsia="es-ES"/>
              </w:rPr>
              <w:t>31.250.000</w:t>
            </w:r>
          </w:p>
          <w:p w14:paraId="2311D2CF" w14:textId="77777777" w:rsidR="00555958" w:rsidRPr="00A76C6E" w:rsidRDefault="00555958" w:rsidP="00AE546F">
            <w:pPr>
              <w:widowControl w:val="0"/>
              <w:adjustRightInd w:val="0"/>
              <w:jc w:val="both"/>
              <w:rPr>
                <w:rFonts w:ascii="Trebuchet MS" w:hAnsi="Trebuchet MS" w:cs="Arial"/>
                <w:lang w:val="es-ES" w:eastAsia="es-ES"/>
              </w:rPr>
            </w:pPr>
          </w:p>
        </w:tc>
        <w:tc>
          <w:tcPr>
            <w:tcW w:w="1318" w:type="dxa"/>
          </w:tcPr>
          <w:p w14:paraId="7DD124C4" w14:textId="77777777" w:rsidR="00555958" w:rsidRPr="00A76C6E" w:rsidRDefault="00555958" w:rsidP="00AE546F">
            <w:pPr>
              <w:widowControl w:val="0"/>
              <w:adjustRightInd w:val="0"/>
              <w:jc w:val="both"/>
              <w:rPr>
                <w:rFonts w:ascii="Trebuchet MS" w:hAnsi="Trebuchet MS" w:cs="Arial"/>
                <w:lang w:val="es-ES" w:eastAsia="es-ES"/>
              </w:rPr>
            </w:pPr>
          </w:p>
          <w:p w14:paraId="5B7C5DAD" w14:textId="77777777" w:rsidR="00555958" w:rsidRPr="00A76C6E" w:rsidRDefault="00555958" w:rsidP="00AE546F">
            <w:pPr>
              <w:widowControl w:val="0"/>
              <w:adjustRightInd w:val="0"/>
              <w:jc w:val="both"/>
              <w:rPr>
                <w:rFonts w:ascii="Trebuchet MS" w:hAnsi="Trebuchet MS" w:cs="Arial"/>
                <w:lang w:val="es-ES" w:eastAsia="es-ES"/>
              </w:rPr>
            </w:pPr>
          </w:p>
          <w:p w14:paraId="4D229408" w14:textId="77777777" w:rsidR="00555958" w:rsidRPr="00A76C6E" w:rsidRDefault="00555958" w:rsidP="00AE546F">
            <w:pPr>
              <w:widowControl w:val="0"/>
              <w:adjustRightInd w:val="0"/>
              <w:jc w:val="both"/>
              <w:rPr>
                <w:rFonts w:ascii="Trebuchet MS" w:hAnsi="Trebuchet MS" w:cs="Arial"/>
                <w:lang w:eastAsia="es-ES"/>
              </w:rPr>
            </w:pPr>
            <w:r w:rsidRPr="00A76C6E">
              <w:rPr>
                <w:rFonts w:ascii="Trebuchet MS" w:hAnsi="Trebuchet MS" w:cs="Arial"/>
                <w:lang w:val="es-ES" w:eastAsia="es-ES"/>
              </w:rPr>
              <w:t>$</w:t>
            </w:r>
            <w:r w:rsidRPr="00A76C6E">
              <w:rPr>
                <w:rFonts w:ascii="Trebuchet MS" w:hAnsi="Trebuchet MS"/>
              </w:rPr>
              <w:t xml:space="preserve"> </w:t>
            </w:r>
            <w:r w:rsidRPr="00A76C6E">
              <w:rPr>
                <w:rFonts w:ascii="Trebuchet MS" w:hAnsi="Trebuchet MS" w:cs="Arial"/>
                <w:lang w:eastAsia="es-ES"/>
              </w:rPr>
              <w:t>5.937.500</w:t>
            </w:r>
          </w:p>
          <w:p w14:paraId="4295DD1C" w14:textId="77777777" w:rsidR="00555958" w:rsidRPr="00A76C6E" w:rsidRDefault="00555958" w:rsidP="00AE546F">
            <w:pPr>
              <w:widowControl w:val="0"/>
              <w:adjustRightInd w:val="0"/>
              <w:jc w:val="both"/>
              <w:rPr>
                <w:rFonts w:ascii="Trebuchet MS" w:hAnsi="Trebuchet MS" w:cs="Arial"/>
                <w:lang w:val="es-ES" w:eastAsia="es-ES"/>
              </w:rPr>
            </w:pPr>
          </w:p>
        </w:tc>
        <w:tc>
          <w:tcPr>
            <w:tcW w:w="1298" w:type="dxa"/>
          </w:tcPr>
          <w:p w14:paraId="0A504BB9" w14:textId="77777777" w:rsidR="00555958" w:rsidRPr="00A76C6E" w:rsidRDefault="00555958" w:rsidP="00AE546F">
            <w:pPr>
              <w:widowControl w:val="0"/>
              <w:adjustRightInd w:val="0"/>
              <w:jc w:val="both"/>
              <w:rPr>
                <w:rFonts w:ascii="Trebuchet MS" w:hAnsi="Trebuchet MS" w:cs="Arial"/>
                <w:lang w:val="es-ES" w:eastAsia="es-ES"/>
              </w:rPr>
            </w:pPr>
          </w:p>
          <w:p w14:paraId="4575B5CC" w14:textId="77777777" w:rsidR="00555958" w:rsidRPr="00A76C6E" w:rsidRDefault="00555958" w:rsidP="00AE546F">
            <w:pPr>
              <w:widowControl w:val="0"/>
              <w:adjustRightInd w:val="0"/>
              <w:jc w:val="both"/>
              <w:rPr>
                <w:rFonts w:ascii="Trebuchet MS" w:hAnsi="Trebuchet MS" w:cs="Arial"/>
                <w:lang w:val="es-ES" w:eastAsia="es-ES"/>
              </w:rPr>
            </w:pPr>
          </w:p>
          <w:p w14:paraId="4FCC38C9"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w:t>
            </w:r>
            <w:r w:rsidRPr="00A76C6E">
              <w:rPr>
                <w:rFonts w:ascii="Trebuchet MS" w:hAnsi="Trebuchet MS"/>
              </w:rPr>
              <w:t xml:space="preserve"> </w:t>
            </w:r>
            <w:r w:rsidRPr="00A76C6E">
              <w:rPr>
                <w:rFonts w:ascii="Trebuchet MS" w:hAnsi="Trebuchet MS" w:cs="Arial"/>
                <w:lang w:eastAsia="es-ES"/>
              </w:rPr>
              <w:t>37.187.500</w:t>
            </w:r>
          </w:p>
        </w:tc>
        <w:tc>
          <w:tcPr>
            <w:tcW w:w="1413" w:type="dxa"/>
          </w:tcPr>
          <w:p w14:paraId="68AB6383" w14:textId="77777777" w:rsidR="00555958" w:rsidRPr="00A76C6E" w:rsidRDefault="00555958" w:rsidP="00AE546F">
            <w:pPr>
              <w:widowControl w:val="0"/>
              <w:adjustRightInd w:val="0"/>
              <w:jc w:val="both"/>
              <w:rPr>
                <w:rFonts w:ascii="Trebuchet MS" w:hAnsi="Trebuchet MS" w:cs="Arial"/>
                <w:lang w:val="es-ES" w:eastAsia="es-ES"/>
              </w:rPr>
            </w:pPr>
          </w:p>
          <w:p w14:paraId="12159965" w14:textId="77777777" w:rsidR="00555958" w:rsidRPr="00A76C6E" w:rsidRDefault="00555958" w:rsidP="00AE546F">
            <w:pPr>
              <w:widowControl w:val="0"/>
              <w:adjustRightInd w:val="0"/>
              <w:jc w:val="both"/>
              <w:rPr>
                <w:rFonts w:ascii="Trebuchet MS" w:hAnsi="Trebuchet MS" w:cs="Arial"/>
                <w:lang w:val="es-ES" w:eastAsia="es-ES"/>
              </w:rPr>
            </w:pPr>
          </w:p>
          <w:p w14:paraId="61AA7462"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w:t>
            </w:r>
            <w:r w:rsidRPr="00A76C6E">
              <w:rPr>
                <w:rFonts w:ascii="Trebuchet MS" w:hAnsi="Trebuchet MS"/>
              </w:rPr>
              <w:t xml:space="preserve"> </w:t>
            </w:r>
            <w:r w:rsidRPr="00A76C6E">
              <w:rPr>
                <w:rFonts w:ascii="Trebuchet MS" w:hAnsi="Trebuchet MS" w:cs="Arial"/>
                <w:lang w:eastAsia="es-ES"/>
              </w:rPr>
              <w:t>37.187.500</w:t>
            </w:r>
          </w:p>
        </w:tc>
      </w:tr>
      <w:tr w:rsidR="00555958" w:rsidRPr="00A76C6E" w14:paraId="374BD53F" w14:textId="77777777" w:rsidTr="00A76C6E">
        <w:trPr>
          <w:jc w:val="center"/>
        </w:trPr>
        <w:tc>
          <w:tcPr>
            <w:tcW w:w="473" w:type="dxa"/>
          </w:tcPr>
          <w:p w14:paraId="1DAB5131" w14:textId="77777777" w:rsidR="00555958" w:rsidRPr="00A76C6E" w:rsidRDefault="00555958" w:rsidP="00AE546F">
            <w:pPr>
              <w:widowControl w:val="0"/>
              <w:adjustRightInd w:val="0"/>
              <w:jc w:val="both"/>
              <w:rPr>
                <w:rFonts w:ascii="Trebuchet MS" w:hAnsi="Trebuchet MS" w:cs="Arial"/>
                <w:b/>
                <w:bCs/>
                <w:lang w:val="es-ES" w:eastAsia="es-ES"/>
              </w:rPr>
            </w:pPr>
            <w:r w:rsidRPr="00A76C6E">
              <w:rPr>
                <w:rFonts w:ascii="Trebuchet MS" w:hAnsi="Trebuchet MS" w:cs="Arial"/>
                <w:b/>
                <w:bCs/>
                <w:lang w:val="es-ES" w:eastAsia="es-ES"/>
              </w:rPr>
              <w:t>3</w:t>
            </w:r>
          </w:p>
        </w:tc>
        <w:tc>
          <w:tcPr>
            <w:tcW w:w="3179" w:type="dxa"/>
          </w:tcPr>
          <w:p w14:paraId="50567461"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RENOVACION DE LICENCIA BELKASOFT POR UN (1) AÑO PARA LOS SIGUIENTES SERIALES: 096Z3E356715</w:t>
            </w:r>
          </w:p>
          <w:p w14:paraId="1FBB9431" w14:textId="77777777" w:rsidR="00555958" w:rsidRPr="00A76C6E" w:rsidRDefault="00555958" w:rsidP="00AE546F">
            <w:pPr>
              <w:widowControl w:val="0"/>
              <w:adjustRightInd w:val="0"/>
              <w:jc w:val="both"/>
              <w:rPr>
                <w:rFonts w:ascii="Trebuchet MS" w:hAnsi="Trebuchet MS" w:cs="Arial"/>
                <w:lang w:val="es-ES" w:eastAsia="es-ES"/>
              </w:rPr>
            </w:pPr>
          </w:p>
        </w:tc>
        <w:tc>
          <w:tcPr>
            <w:tcW w:w="683" w:type="dxa"/>
          </w:tcPr>
          <w:p w14:paraId="7A30E54D" w14:textId="77777777" w:rsidR="00555958" w:rsidRPr="00A76C6E" w:rsidRDefault="00555958" w:rsidP="00AE546F">
            <w:pPr>
              <w:widowControl w:val="0"/>
              <w:adjustRightInd w:val="0"/>
              <w:jc w:val="both"/>
              <w:rPr>
                <w:rFonts w:ascii="Trebuchet MS" w:hAnsi="Trebuchet MS" w:cs="Arial"/>
                <w:lang w:val="es-ES" w:eastAsia="es-ES"/>
              </w:rPr>
            </w:pPr>
          </w:p>
          <w:p w14:paraId="40D9C271" w14:textId="77777777" w:rsidR="00555958" w:rsidRPr="00A76C6E" w:rsidRDefault="00555958" w:rsidP="00AE546F">
            <w:pPr>
              <w:widowControl w:val="0"/>
              <w:adjustRightInd w:val="0"/>
              <w:jc w:val="both"/>
              <w:rPr>
                <w:rFonts w:ascii="Trebuchet MS" w:hAnsi="Trebuchet MS" w:cs="Arial"/>
                <w:lang w:val="es-ES" w:eastAsia="es-ES"/>
              </w:rPr>
            </w:pPr>
          </w:p>
          <w:p w14:paraId="7D055279"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cs="Arial"/>
                <w:lang w:val="es-ES" w:eastAsia="es-ES"/>
              </w:rPr>
              <w:t>1</w:t>
            </w:r>
          </w:p>
        </w:tc>
        <w:tc>
          <w:tcPr>
            <w:tcW w:w="1160" w:type="dxa"/>
          </w:tcPr>
          <w:p w14:paraId="5039DB99" w14:textId="77777777" w:rsidR="00555958" w:rsidRPr="00A76C6E" w:rsidRDefault="00555958" w:rsidP="00AE546F">
            <w:pPr>
              <w:widowControl w:val="0"/>
              <w:adjustRightInd w:val="0"/>
              <w:jc w:val="both"/>
              <w:rPr>
                <w:rFonts w:ascii="Trebuchet MS" w:hAnsi="Trebuchet MS"/>
              </w:rPr>
            </w:pPr>
          </w:p>
          <w:p w14:paraId="56AA6F4C" w14:textId="77777777" w:rsidR="00555958" w:rsidRPr="00A76C6E" w:rsidRDefault="00555958" w:rsidP="00AE546F">
            <w:pPr>
              <w:widowControl w:val="0"/>
              <w:adjustRightInd w:val="0"/>
              <w:jc w:val="both"/>
              <w:rPr>
                <w:rFonts w:ascii="Trebuchet MS" w:hAnsi="Trebuchet MS"/>
              </w:rPr>
            </w:pPr>
            <w:r w:rsidRPr="00A76C6E">
              <w:rPr>
                <w:rFonts w:ascii="Trebuchet MS" w:hAnsi="Trebuchet MS"/>
              </w:rPr>
              <w:t>$28.500.000</w:t>
            </w:r>
          </w:p>
          <w:p w14:paraId="637C93F8" w14:textId="77777777" w:rsidR="00555958" w:rsidRPr="00A76C6E" w:rsidRDefault="00555958" w:rsidP="00AE546F">
            <w:pPr>
              <w:widowControl w:val="0"/>
              <w:adjustRightInd w:val="0"/>
              <w:jc w:val="both"/>
              <w:rPr>
                <w:rFonts w:ascii="Trebuchet MS" w:hAnsi="Trebuchet MS" w:cs="Arial"/>
                <w:lang w:val="es-ES" w:eastAsia="es-ES"/>
              </w:rPr>
            </w:pPr>
          </w:p>
        </w:tc>
        <w:tc>
          <w:tcPr>
            <w:tcW w:w="1318" w:type="dxa"/>
          </w:tcPr>
          <w:p w14:paraId="3D45775F" w14:textId="77777777" w:rsidR="00555958" w:rsidRPr="00A76C6E" w:rsidRDefault="00555958" w:rsidP="00AE546F">
            <w:pPr>
              <w:widowControl w:val="0"/>
              <w:adjustRightInd w:val="0"/>
              <w:jc w:val="both"/>
              <w:rPr>
                <w:rFonts w:ascii="Trebuchet MS" w:hAnsi="Trebuchet MS"/>
              </w:rPr>
            </w:pPr>
          </w:p>
          <w:p w14:paraId="2D014F08" w14:textId="77777777" w:rsidR="00555958" w:rsidRPr="00A76C6E" w:rsidRDefault="00555958" w:rsidP="00AE546F">
            <w:pPr>
              <w:widowControl w:val="0"/>
              <w:adjustRightInd w:val="0"/>
              <w:jc w:val="both"/>
              <w:rPr>
                <w:rFonts w:ascii="Trebuchet MS" w:hAnsi="Trebuchet MS"/>
              </w:rPr>
            </w:pPr>
            <w:r w:rsidRPr="00A76C6E">
              <w:rPr>
                <w:rFonts w:ascii="Trebuchet MS" w:hAnsi="Trebuchet MS"/>
              </w:rPr>
              <w:t>$5.415.000</w:t>
            </w:r>
          </w:p>
          <w:p w14:paraId="26419F61" w14:textId="77777777" w:rsidR="00555958" w:rsidRPr="00A76C6E" w:rsidRDefault="00555958" w:rsidP="00AE546F">
            <w:pPr>
              <w:widowControl w:val="0"/>
              <w:adjustRightInd w:val="0"/>
              <w:jc w:val="both"/>
              <w:rPr>
                <w:rFonts w:ascii="Trebuchet MS" w:hAnsi="Trebuchet MS" w:cs="Arial"/>
                <w:lang w:val="es-ES" w:eastAsia="es-ES"/>
              </w:rPr>
            </w:pPr>
          </w:p>
        </w:tc>
        <w:tc>
          <w:tcPr>
            <w:tcW w:w="1298" w:type="dxa"/>
          </w:tcPr>
          <w:p w14:paraId="3E8C0BEE" w14:textId="77777777" w:rsidR="00555958" w:rsidRPr="00A76C6E" w:rsidRDefault="00555958" w:rsidP="00AE546F">
            <w:pPr>
              <w:widowControl w:val="0"/>
              <w:adjustRightInd w:val="0"/>
              <w:jc w:val="both"/>
              <w:rPr>
                <w:rFonts w:ascii="Trebuchet MS" w:hAnsi="Trebuchet MS"/>
              </w:rPr>
            </w:pPr>
          </w:p>
          <w:p w14:paraId="1DB26C13"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rPr>
              <w:t>$33.915.000</w:t>
            </w:r>
          </w:p>
        </w:tc>
        <w:tc>
          <w:tcPr>
            <w:tcW w:w="1413" w:type="dxa"/>
          </w:tcPr>
          <w:p w14:paraId="60E8DABC" w14:textId="77777777" w:rsidR="00555958" w:rsidRPr="00A76C6E" w:rsidRDefault="00555958" w:rsidP="00AE546F">
            <w:pPr>
              <w:widowControl w:val="0"/>
              <w:adjustRightInd w:val="0"/>
              <w:jc w:val="both"/>
              <w:rPr>
                <w:rFonts w:ascii="Trebuchet MS" w:hAnsi="Trebuchet MS"/>
              </w:rPr>
            </w:pPr>
          </w:p>
          <w:p w14:paraId="601C4339" w14:textId="77777777" w:rsidR="00555958" w:rsidRPr="00A76C6E" w:rsidRDefault="00555958" w:rsidP="00AE546F">
            <w:pPr>
              <w:widowControl w:val="0"/>
              <w:adjustRightInd w:val="0"/>
              <w:jc w:val="both"/>
              <w:rPr>
                <w:rFonts w:ascii="Trebuchet MS" w:hAnsi="Trebuchet MS" w:cs="Arial"/>
                <w:lang w:val="es-ES" w:eastAsia="es-ES"/>
              </w:rPr>
            </w:pPr>
            <w:r w:rsidRPr="00A76C6E">
              <w:rPr>
                <w:rFonts w:ascii="Trebuchet MS" w:hAnsi="Trebuchet MS"/>
              </w:rPr>
              <w:t>$33.915.000</w:t>
            </w:r>
          </w:p>
        </w:tc>
      </w:tr>
      <w:tr w:rsidR="00555958" w:rsidRPr="00A76C6E" w14:paraId="6CB85004" w14:textId="77777777" w:rsidTr="00A76C6E">
        <w:trPr>
          <w:jc w:val="center"/>
        </w:trPr>
        <w:tc>
          <w:tcPr>
            <w:tcW w:w="4335" w:type="dxa"/>
            <w:gridSpan w:val="3"/>
            <w:vAlign w:val="center"/>
          </w:tcPr>
          <w:p w14:paraId="7340AF2B" w14:textId="77777777" w:rsidR="00555958" w:rsidRPr="00A76C6E" w:rsidRDefault="00555958" w:rsidP="00AE546F">
            <w:pPr>
              <w:widowControl w:val="0"/>
              <w:adjustRightInd w:val="0"/>
              <w:jc w:val="center"/>
              <w:rPr>
                <w:rFonts w:ascii="Trebuchet MS" w:hAnsi="Trebuchet MS" w:cs="Arial"/>
                <w:b/>
                <w:bCs/>
                <w:lang w:val="es-ES" w:eastAsia="es-ES"/>
              </w:rPr>
            </w:pPr>
            <w:proofErr w:type="gramStart"/>
            <w:r w:rsidRPr="00A76C6E">
              <w:rPr>
                <w:rFonts w:ascii="Trebuchet MS" w:hAnsi="Trebuchet MS" w:cs="Arial"/>
                <w:b/>
                <w:bCs/>
                <w:lang w:val="es-ES" w:eastAsia="es-ES"/>
              </w:rPr>
              <w:t>TOTAL</w:t>
            </w:r>
            <w:proofErr w:type="gramEnd"/>
            <w:r w:rsidRPr="00A76C6E">
              <w:rPr>
                <w:rFonts w:ascii="Trebuchet MS" w:hAnsi="Trebuchet MS" w:cs="Arial"/>
                <w:b/>
                <w:bCs/>
                <w:lang w:val="es-ES" w:eastAsia="es-ES"/>
              </w:rPr>
              <w:t xml:space="preserve"> COTIZACIÓN DE IOCOM</w:t>
            </w:r>
          </w:p>
        </w:tc>
        <w:tc>
          <w:tcPr>
            <w:tcW w:w="1160" w:type="dxa"/>
            <w:vAlign w:val="center"/>
          </w:tcPr>
          <w:p w14:paraId="138D0A4C" w14:textId="77777777" w:rsidR="00555958" w:rsidRPr="00A76C6E" w:rsidRDefault="00555958" w:rsidP="00AE546F">
            <w:pPr>
              <w:widowControl w:val="0"/>
              <w:adjustRightInd w:val="0"/>
              <w:rPr>
                <w:rFonts w:ascii="Trebuchet MS" w:hAnsi="Trebuchet MS"/>
                <w:b/>
                <w:bCs/>
              </w:rPr>
            </w:pPr>
            <w:r w:rsidRPr="00A76C6E">
              <w:rPr>
                <w:rFonts w:ascii="Trebuchet MS" w:hAnsi="Trebuchet MS"/>
                <w:b/>
                <w:bCs/>
              </w:rPr>
              <w:t>$86.870.000</w:t>
            </w:r>
          </w:p>
          <w:p w14:paraId="24D0BAE3" w14:textId="77777777" w:rsidR="00555958" w:rsidRPr="00A76C6E" w:rsidRDefault="00555958" w:rsidP="00AE546F">
            <w:pPr>
              <w:widowControl w:val="0"/>
              <w:adjustRightInd w:val="0"/>
              <w:jc w:val="center"/>
              <w:rPr>
                <w:rFonts w:ascii="Trebuchet MS" w:hAnsi="Trebuchet MS" w:cs="Arial"/>
                <w:b/>
                <w:bCs/>
                <w:lang w:val="es-ES" w:eastAsia="es-ES"/>
              </w:rPr>
            </w:pPr>
          </w:p>
        </w:tc>
        <w:tc>
          <w:tcPr>
            <w:tcW w:w="1318" w:type="dxa"/>
            <w:vAlign w:val="center"/>
          </w:tcPr>
          <w:p w14:paraId="769E4F8F" w14:textId="77777777" w:rsidR="00555958" w:rsidRPr="00A76C6E" w:rsidRDefault="00555958" w:rsidP="00AE546F">
            <w:pPr>
              <w:widowControl w:val="0"/>
              <w:adjustRightInd w:val="0"/>
              <w:jc w:val="center"/>
              <w:rPr>
                <w:rFonts w:ascii="Trebuchet MS" w:hAnsi="Trebuchet MS"/>
                <w:b/>
                <w:bCs/>
              </w:rPr>
            </w:pPr>
            <w:r w:rsidRPr="00A76C6E">
              <w:rPr>
                <w:rFonts w:ascii="Trebuchet MS" w:hAnsi="Trebuchet MS"/>
                <w:b/>
                <w:bCs/>
              </w:rPr>
              <w:t>$16.505.300</w:t>
            </w:r>
          </w:p>
          <w:p w14:paraId="325F0A86" w14:textId="77777777" w:rsidR="00555958" w:rsidRPr="00A76C6E" w:rsidRDefault="00555958" w:rsidP="00AE546F">
            <w:pPr>
              <w:widowControl w:val="0"/>
              <w:adjustRightInd w:val="0"/>
              <w:jc w:val="center"/>
              <w:rPr>
                <w:rFonts w:ascii="Trebuchet MS" w:hAnsi="Trebuchet MS" w:cs="Arial"/>
                <w:b/>
                <w:bCs/>
                <w:lang w:val="es-ES" w:eastAsia="es-ES"/>
              </w:rPr>
            </w:pPr>
          </w:p>
        </w:tc>
        <w:tc>
          <w:tcPr>
            <w:tcW w:w="1298" w:type="dxa"/>
            <w:vAlign w:val="center"/>
          </w:tcPr>
          <w:p w14:paraId="03238DFA" w14:textId="77777777" w:rsidR="00555958" w:rsidRPr="00A76C6E" w:rsidRDefault="00555958" w:rsidP="00AE546F">
            <w:pPr>
              <w:widowControl w:val="0"/>
              <w:adjustRightInd w:val="0"/>
              <w:jc w:val="center"/>
              <w:rPr>
                <w:rFonts w:ascii="Trebuchet MS" w:hAnsi="Trebuchet MS"/>
                <w:b/>
                <w:bCs/>
              </w:rPr>
            </w:pPr>
            <w:r w:rsidRPr="00A76C6E">
              <w:rPr>
                <w:rFonts w:ascii="Trebuchet MS" w:hAnsi="Trebuchet MS"/>
                <w:b/>
                <w:bCs/>
              </w:rPr>
              <w:t>$103.375.300</w:t>
            </w:r>
          </w:p>
          <w:p w14:paraId="060A5464" w14:textId="77777777" w:rsidR="00555958" w:rsidRPr="00A76C6E" w:rsidRDefault="00555958" w:rsidP="00AE546F">
            <w:pPr>
              <w:widowControl w:val="0"/>
              <w:adjustRightInd w:val="0"/>
              <w:jc w:val="center"/>
              <w:rPr>
                <w:rFonts w:ascii="Trebuchet MS" w:hAnsi="Trebuchet MS" w:cs="Arial"/>
                <w:b/>
                <w:bCs/>
                <w:lang w:val="es-ES" w:eastAsia="es-ES"/>
              </w:rPr>
            </w:pPr>
          </w:p>
        </w:tc>
        <w:tc>
          <w:tcPr>
            <w:tcW w:w="1413" w:type="dxa"/>
            <w:vAlign w:val="center"/>
          </w:tcPr>
          <w:p w14:paraId="55542605" w14:textId="77777777" w:rsidR="00555958" w:rsidRPr="00A76C6E" w:rsidRDefault="00555958" w:rsidP="00AE546F">
            <w:pPr>
              <w:widowControl w:val="0"/>
              <w:adjustRightInd w:val="0"/>
              <w:jc w:val="center"/>
              <w:rPr>
                <w:rFonts w:ascii="Trebuchet MS" w:hAnsi="Trebuchet MS"/>
                <w:b/>
                <w:bCs/>
              </w:rPr>
            </w:pPr>
            <w:r w:rsidRPr="00A76C6E">
              <w:rPr>
                <w:rFonts w:ascii="Trebuchet MS" w:hAnsi="Trebuchet MS"/>
                <w:b/>
                <w:bCs/>
              </w:rPr>
              <w:t>$103.375.300</w:t>
            </w:r>
          </w:p>
          <w:p w14:paraId="1843664D" w14:textId="77777777" w:rsidR="00555958" w:rsidRPr="00A76C6E" w:rsidRDefault="00555958" w:rsidP="00AE546F">
            <w:pPr>
              <w:widowControl w:val="0"/>
              <w:adjustRightInd w:val="0"/>
              <w:jc w:val="center"/>
              <w:rPr>
                <w:rFonts w:ascii="Trebuchet MS" w:hAnsi="Trebuchet MS" w:cs="Arial"/>
                <w:b/>
                <w:bCs/>
                <w:lang w:val="es-ES" w:eastAsia="es-ES"/>
              </w:rPr>
            </w:pPr>
          </w:p>
        </w:tc>
      </w:tr>
    </w:tbl>
    <w:p w14:paraId="12CFEC93" w14:textId="77777777" w:rsidR="00555958" w:rsidRPr="00A76C6E" w:rsidRDefault="00555958" w:rsidP="00555958">
      <w:pPr>
        <w:widowControl w:val="0"/>
        <w:adjustRightInd w:val="0"/>
        <w:ind w:right="-426"/>
        <w:jc w:val="both"/>
        <w:rPr>
          <w:rFonts w:ascii="Trebuchet MS" w:eastAsia="Times New Roman" w:hAnsi="Trebuchet MS" w:cs="Arial"/>
          <w:lang w:val="es-ES" w:eastAsia="es-ES"/>
        </w:rPr>
      </w:pPr>
    </w:p>
    <w:p w14:paraId="7BA1C7DA" w14:textId="569AC0CF" w:rsidR="00555958" w:rsidRPr="00A76C6E" w:rsidRDefault="00555958" w:rsidP="00555958">
      <w:pPr>
        <w:widowControl w:val="0"/>
        <w:adjustRightInd w:val="0"/>
        <w:ind w:right="-426"/>
        <w:jc w:val="both"/>
        <w:rPr>
          <w:rFonts w:ascii="Trebuchet MS" w:hAnsi="Trebuchet MS" w:cs="Arial"/>
          <w:b/>
          <w:bCs/>
          <w:lang w:val="es-ES" w:eastAsia="es-ES"/>
        </w:rPr>
      </w:pPr>
      <w:r w:rsidRPr="00A76C6E">
        <w:rPr>
          <w:rFonts w:ascii="Trebuchet MS" w:hAnsi="Trebuchet MS" w:cs="Arial"/>
          <w:b/>
          <w:bCs/>
          <w:lang w:val="es-ES" w:eastAsia="es-ES"/>
        </w:rPr>
        <w:t>Cotización de INTERNET SOLUTIONS.</w:t>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p>
    <w:tbl>
      <w:tblPr>
        <w:tblW w:w="9180"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22"/>
        <w:gridCol w:w="1878"/>
        <w:gridCol w:w="679"/>
        <w:gridCol w:w="1509"/>
        <w:gridCol w:w="1232"/>
        <w:gridCol w:w="1507"/>
        <w:gridCol w:w="1753"/>
      </w:tblGrid>
      <w:tr w:rsidR="00555958" w:rsidRPr="00A76C6E" w14:paraId="11207690" w14:textId="77777777" w:rsidTr="00A76C6E">
        <w:trPr>
          <w:jc w:val="center"/>
        </w:trPr>
        <w:tc>
          <w:tcPr>
            <w:tcW w:w="622" w:type="dxa"/>
            <w:tcBorders>
              <w:bottom w:val="single" w:sz="12" w:space="0" w:color="666666"/>
            </w:tcBorders>
            <w:vAlign w:val="center"/>
          </w:tcPr>
          <w:p w14:paraId="087CEDDC"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bookmarkStart w:id="70" w:name="_Hlk176712022"/>
            <w:r w:rsidRPr="00A76C6E">
              <w:rPr>
                <w:rFonts w:ascii="Trebuchet MS" w:hAnsi="Trebuchet MS" w:cs="Arial"/>
                <w:b/>
                <w:bCs/>
                <w:sz w:val="20"/>
                <w:szCs w:val="20"/>
                <w:lang w:val="es-ES" w:eastAsia="es-ES"/>
              </w:rPr>
              <w:t>No.</w:t>
            </w:r>
          </w:p>
        </w:tc>
        <w:tc>
          <w:tcPr>
            <w:tcW w:w="1878" w:type="dxa"/>
            <w:tcBorders>
              <w:bottom w:val="single" w:sz="12" w:space="0" w:color="666666"/>
            </w:tcBorders>
            <w:vAlign w:val="center"/>
          </w:tcPr>
          <w:p w14:paraId="3BBDC78C"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Descripción</w:t>
            </w:r>
          </w:p>
        </w:tc>
        <w:tc>
          <w:tcPr>
            <w:tcW w:w="679" w:type="dxa"/>
            <w:tcBorders>
              <w:bottom w:val="single" w:sz="12" w:space="0" w:color="666666"/>
            </w:tcBorders>
            <w:vAlign w:val="center"/>
          </w:tcPr>
          <w:p w14:paraId="7A9D094B"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CANT.</w:t>
            </w:r>
          </w:p>
        </w:tc>
        <w:tc>
          <w:tcPr>
            <w:tcW w:w="1509" w:type="dxa"/>
            <w:tcBorders>
              <w:bottom w:val="single" w:sz="12" w:space="0" w:color="666666"/>
            </w:tcBorders>
            <w:vAlign w:val="center"/>
          </w:tcPr>
          <w:p w14:paraId="757A6E5D"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VR UNITARIO</w:t>
            </w:r>
          </w:p>
        </w:tc>
        <w:tc>
          <w:tcPr>
            <w:tcW w:w="1232" w:type="dxa"/>
            <w:tcBorders>
              <w:bottom w:val="single" w:sz="12" w:space="0" w:color="666666"/>
            </w:tcBorders>
            <w:vAlign w:val="center"/>
          </w:tcPr>
          <w:p w14:paraId="74E8EA2E"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VALOR IVA</w:t>
            </w:r>
          </w:p>
          <w:p w14:paraId="266CE56B"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19%</w:t>
            </w:r>
          </w:p>
        </w:tc>
        <w:tc>
          <w:tcPr>
            <w:tcW w:w="1507" w:type="dxa"/>
            <w:tcBorders>
              <w:bottom w:val="single" w:sz="12" w:space="0" w:color="666666"/>
            </w:tcBorders>
            <w:vAlign w:val="center"/>
          </w:tcPr>
          <w:p w14:paraId="3AA9F357"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VR UNITARIO + IVA</w:t>
            </w:r>
          </w:p>
        </w:tc>
        <w:tc>
          <w:tcPr>
            <w:tcW w:w="1753" w:type="dxa"/>
            <w:tcBorders>
              <w:bottom w:val="single" w:sz="12" w:space="0" w:color="666666"/>
            </w:tcBorders>
            <w:vAlign w:val="center"/>
          </w:tcPr>
          <w:p w14:paraId="24E936A9"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p>
          <w:p w14:paraId="21E2B402"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VALOR TOTAL</w:t>
            </w:r>
          </w:p>
        </w:tc>
      </w:tr>
      <w:tr w:rsidR="00555958" w:rsidRPr="00A76C6E" w14:paraId="5465440E" w14:textId="77777777" w:rsidTr="00A76C6E">
        <w:trPr>
          <w:jc w:val="center"/>
        </w:trPr>
        <w:tc>
          <w:tcPr>
            <w:tcW w:w="622" w:type="dxa"/>
          </w:tcPr>
          <w:p w14:paraId="257130E1"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1</w:t>
            </w:r>
          </w:p>
        </w:tc>
        <w:tc>
          <w:tcPr>
            <w:tcW w:w="1878" w:type="dxa"/>
          </w:tcPr>
          <w:p w14:paraId="026CF4EB"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 xml:space="preserve">RENOVACION LICENCIA ENCASE POR UN (1) AÑO </w:t>
            </w:r>
            <w:r w:rsidRPr="00A76C6E">
              <w:rPr>
                <w:rFonts w:ascii="Trebuchet MS" w:hAnsi="Trebuchet MS" w:cs="Arial"/>
                <w:sz w:val="20"/>
                <w:szCs w:val="20"/>
                <w:lang w:val="es-ES" w:eastAsia="es-ES"/>
              </w:rPr>
              <w:lastRenderedPageBreak/>
              <w:t>PARA EL SIGUIENTE SERIAL:</w:t>
            </w:r>
          </w:p>
          <w:p w14:paraId="28FC924C"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G3002100391</w:t>
            </w:r>
          </w:p>
          <w:p w14:paraId="7C85268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79" w:type="dxa"/>
          </w:tcPr>
          <w:p w14:paraId="1B25083B"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76B96F9C"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09" w:type="dxa"/>
          </w:tcPr>
          <w:p w14:paraId="42FBAC02"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C0297C7"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$17.009.000</w:t>
            </w:r>
          </w:p>
          <w:p w14:paraId="1A8578F9"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232" w:type="dxa"/>
          </w:tcPr>
          <w:p w14:paraId="0D7EAD78"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FD1933C"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3.231.710</w:t>
            </w:r>
          </w:p>
        </w:tc>
        <w:tc>
          <w:tcPr>
            <w:tcW w:w="1507" w:type="dxa"/>
          </w:tcPr>
          <w:p w14:paraId="360A38F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1374EB7"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14.325.220</w:t>
            </w:r>
          </w:p>
          <w:p w14:paraId="01D3A22B"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753" w:type="dxa"/>
          </w:tcPr>
          <w:p w14:paraId="2F00FD60"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40516BB"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20.240.710</w:t>
            </w:r>
          </w:p>
          <w:p w14:paraId="6245E005" w14:textId="77777777" w:rsidR="00555958" w:rsidRPr="00A76C6E" w:rsidRDefault="00555958" w:rsidP="00AE546F">
            <w:pPr>
              <w:widowControl w:val="0"/>
              <w:adjustRightInd w:val="0"/>
              <w:jc w:val="both"/>
              <w:rPr>
                <w:rFonts w:ascii="Trebuchet MS" w:hAnsi="Trebuchet MS" w:cs="Arial"/>
                <w:sz w:val="20"/>
                <w:szCs w:val="20"/>
                <w:lang w:eastAsia="es-ES"/>
              </w:rPr>
            </w:pPr>
          </w:p>
          <w:p w14:paraId="2DB002B9"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r>
      <w:tr w:rsidR="00555958" w:rsidRPr="00A76C6E" w14:paraId="7C7B7E69" w14:textId="77777777" w:rsidTr="00A76C6E">
        <w:trPr>
          <w:jc w:val="center"/>
        </w:trPr>
        <w:tc>
          <w:tcPr>
            <w:tcW w:w="622" w:type="dxa"/>
          </w:tcPr>
          <w:p w14:paraId="4BF0A68D"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lastRenderedPageBreak/>
              <w:t>2</w:t>
            </w:r>
          </w:p>
        </w:tc>
        <w:tc>
          <w:tcPr>
            <w:tcW w:w="1878" w:type="dxa"/>
          </w:tcPr>
          <w:p w14:paraId="6A32446A"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RENOVACION DE LICENCIA AID4MAIL POR UN (1) AÑO PARA LOS SIGUIENTES SERIALES:</w:t>
            </w:r>
          </w:p>
          <w:p w14:paraId="25778481"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cb-312526950-1-inv-cd1cef29e9435705d840</w:t>
            </w:r>
          </w:p>
          <w:p w14:paraId="75231536"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DF1BC57"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79" w:type="dxa"/>
          </w:tcPr>
          <w:p w14:paraId="1DD33C09"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BB2E45C"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09" w:type="dxa"/>
          </w:tcPr>
          <w:p w14:paraId="28EF7504"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0568DAE5"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22A23EC3"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8.422.000</w:t>
            </w:r>
          </w:p>
          <w:p w14:paraId="454E81D3" w14:textId="77777777" w:rsidR="00555958" w:rsidRPr="00A76C6E" w:rsidRDefault="00555958" w:rsidP="00AE546F">
            <w:pPr>
              <w:widowControl w:val="0"/>
              <w:adjustRightInd w:val="0"/>
              <w:jc w:val="both"/>
              <w:rPr>
                <w:rFonts w:ascii="Trebuchet MS" w:hAnsi="Trebuchet MS" w:cs="Arial"/>
                <w:sz w:val="20"/>
                <w:szCs w:val="20"/>
                <w:lang w:eastAsia="es-ES"/>
              </w:rPr>
            </w:pPr>
          </w:p>
          <w:p w14:paraId="6FD76453"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232" w:type="dxa"/>
          </w:tcPr>
          <w:p w14:paraId="3530BAD7"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297C9928"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2C0C5F36"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1.600.180</w:t>
            </w:r>
          </w:p>
          <w:p w14:paraId="71AD5FA0" w14:textId="77777777" w:rsidR="00555958" w:rsidRPr="00A76C6E" w:rsidRDefault="00555958" w:rsidP="00AE546F">
            <w:pPr>
              <w:widowControl w:val="0"/>
              <w:adjustRightInd w:val="0"/>
              <w:jc w:val="both"/>
              <w:rPr>
                <w:rFonts w:ascii="Trebuchet MS" w:hAnsi="Trebuchet MS" w:cs="Arial"/>
                <w:sz w:val="20"/>
                <w:szCs w:val="20"/>
                <w:lang w:eastAsia="es-ES"/>
              </w:rPr>
            </w:pPr>
          </w:p>
          <w:p w14:paraId="233A6221"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507" w:type="dxa"/>
          </w:tcPr>
          <w:p w14:paraId="11D36023"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751BD183"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74194A3"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$10.022.180</w:t>
            </w:r>
          </w:p>
        </w:tc>
        <w:tc>
          <w:tcPr>
            <w:tcW w:w="1753" w:type="dxa"/>
          </w:tcPr>
          <w:p w14:paraId="39F00968"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8A5AC9A"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16DB7746"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$10.022.180</w:t>
            </w:r>
          </w:p>
        </w:tc>
      </w:tr>
      <w:tr w:rsidR="00555958" w:rsidRPr="00A76C6E" w14:paraId="0767F699" w14:textId="77777777" w:rsidTr="00A76C6E">
        <w:trPr>
          <w:jc w:val="center"/>
        </w:trPr>
        <w:tc>
          <w:tcPr>
            <w:tcW w:w="622" w:type="dxa"/>
          </w:tcPr>
          <w:p w14:paraId="28AD7503"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3</w:t>
            </w:r>
          </w:p>
        </w:tc>
        <w:tc>
          <w:tcPr>
            <w:tcW w:w="1878" w:type="dxa"/>
          </w:tcPr>
          <w:p w14:paraId="216EB91A"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RENOVACION DE LICENCIA BELKASOFT POR UN (1) AÑO PARA LOS SIGUIENTES SERIALES:</w:t>
            </w:r>
          </w:p>
          <w:p w14:paraId="2FBFD916"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096Z3E356715</w:t>
            </w:r>
          </w:p>
          <w:p w14:paraId="6DF7F522"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79" w:type="dxa"/>
          </w:tcPr>
          <w:p w14:paraId="5C8418E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2BB4F92"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76E87A17"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09" w:type="dxa"/>
          </w:tcPr>
          <w:p w14:paraId="4FA0AD54" w14:textId="77777777" w:rsidR="00555958" w:rsidRPr="00A76C6E" w:rsidRDefault="00555958" w:rsidP="00AE546F">
            <w:pPr>
              <w:widowControl w:val="0"/>
              <w:adjustRightInd w:val="0"/>
              <w:jc w:val="both"/>
              <w:rPr>
                <w:rFonts w:ascii="Trebuchet MS" w:hAnsi="Trebuchet MS"/>
                <w:sz w:val="20"/>
                <w:szCs w:val="20"/>
              </w:rPr>
            </w:pPr>
          </w:p>
          <w:p w14:paraId="62265BC9"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$22.639.000</w:t>
            </w:r>
          </w:p>
          <w:p w14:paraId="749C19EA" w14:textId="77777777" w:rsidR="00555958" w:rsidRPr="00A76C6E" w:rsidRDefault="00555958" w:rsidP="00AE546F">
            <w:pPr>
              <w:widowControl w:val="0"/>
              <w:adjustRightInd w:val="0"/>
              <w:jc w:val="both"/>
              <w:rPr>
                <w:rFonts w:ascii="Trebuchet MS" w:hAnsi="Trebuchet MS"/>
                <w:sz w:val="20"/>
                <w:szCs w:val="20"/>
              </w:rPr>
            </w:pPr>
          </w:p>
          <w:p w14:paraId="239B156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232" w:type="dxa"/>
          </w:tcPr>
          <w:p w14:paraId="0F91D456" w14:textId="77777777" w:rsidR="00555958" w:rsidRPr="00A76C6E" w:rsidRDefault="00555958" w:rsidP="00AE546F">
            <w:pPr>
              <w:widowControl w:val="0"/>
              <w:adjustRightInd w:val="0"/>
              <w:jc w:val="both"/>
              <w:rPr>
                <w:rFonts w:ascii="Trebuchet MS" w:hAnsi="Trebuchet MS"/>
                <w:sz w:val="20"/>
                <w:szCs w:val="20"/>
              </w:rPr>
            </w:pPr>
          </w:p>
          <w:p w14:paraId="688BA3A2"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$4.301.410</w:t>
            </w:r>
          </w:p>
          <w:p w14:paraId="50116720"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1507" w:type="dxa"/>
          </w:tcPr>
          <w:p w14:paraId="46AE1855" w14:textId="77777777" w:rsidR="00555958" w:rsidRPr="00A76C6E" w:rsidRDefault="00555958" w:rsidP="00AE546F">
            <w:pPr>
              <w:widowControl w:val="0"/>
              <w:adjustRightInd w:val="0"/>
              <w:jc w:val="both"/>
              <w:rPr>
                <w:rFonts w:ascii="Trebuchet MS" w:hAnsi="Trebuchet MS"/>
                <w:sz w:val="20"/>
                <w:szCs w:val="20"/>
              </w:rPr>
            </w:pPr>
          </w:p>
          <w:p w14:paraId="1FE84953"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sz w:val="20"/>
                <w:szCs w:val="20"/>
              </w:rPr>
              <w:t>$</w:t>
            </w:r>
            <w:r w:rsidRPr="00A76C6E">
              <w:rPr>
                <w:rFonts w:ascii="Trebuchet MS" w:hAnsi="Trebuchet MS" w:cs="Arial"/>
                <w:sz w:val="20"/>
                <w:szCs w:val="20"/>
                <w:lang w:val="es-ES" w:eastAsia="es-ES"/>
              </w:rPr>
              <w:t>26.940.410</w:t>
            </w:r>
          </w:p>
        </w:tc>
        <w:tc>
          <w:tcPr>
            <w:tcW w:w="1753" w:type="dxa"/>
          </w:tcPr>
          <w:p w14:paraId="2D51C3D4" w14:textId="77777777" w:rsidR="00555958" w:rsidRPr="00A76C6E" w:rsidRDefault="00555958" w:rsidP="00AE546F">
            <w:pPr>
              <w:widowControl w:val="0"/>
              <w:adjustRightInd w:val="0"/>
              <w:jc w:val="both"/>
              <w:rPr>
                <w:rFonts w:ascii="Trebuchet MS" w:hAnsi="Trebuchet MS"/>
                <w:sz w:val="20"/>
                <w:szCs w:val="20"/>
              </w:rPr>
            </w:pPr>
          </w:p>
          <w:p w14:paraId="34D26B37"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sz w:val="20"/>
                <w:szCs w:val="20"/>
              </w:rPr>
              <w:t>$</w:t>
            </w:r>
            <w:r w:rsidRPr="00A76C6E">
              <w:rPr>
                <w:rFonts w:ascii="Trebuchet MS" w:hAnsi="Trebuchet MS" w:cs="Arial"/>
                <w:sz w:val="20"/>
                <w:szCs w:val="20"/>
                <w:lang w:val="es-ES" w:eastAsia="es-ES"/>
              </w:rPr>
              <w:t>26.940.410</w:t>
            </w:r>
          </w:p>
        </w:tc>
      </w:tr>
      <w:tr w:rsidR="00555958" w:rsidRPr="00A76C6E" w14:paraId="4D66E4B3" w14:textId="77777777" w:rsidTr="00A76C6E">
        <w:trPr>
          <w:jc w:val="center"/>
        </w:trPr>
        <w:tc>
          <w:tcPr>
            <w:tcW w:w="3179" w:type="dxa"/>
            <w:gridSpan w:val="3"/>
            <w:vAlign w:val="center"/>
          </w:tcPr>
          <w:p w14:paraId="3A6C0859"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proofErr w:type="gramStart"/>
            <w:r w:rsidRPr="00A76C6E">
              <w:rPr>
                <w:rFonts w:ascii="Trebuchet MS" w:hAnsi="Trebuchet MS" w:cs="Arial"/>
                <w:b/>
                <w:bCs/>
                <w:sz w:val="20"/>
                <w:szCs w:val="20"/>
                <w:lang w:val="es-ES" w:eastAsia="es-ES"/>
              </w:rPr>
              <w:t>TOTAL</w:t>
            </w:r>
            <w:proofErr w:type="gramEnd"/>
            <w:r w:rsidRPr="00A76C6E">
              <w:rPr>
                <w:rFonts w:ascii="Trebuchet MS" w:hAnsi="Trebuchet MS" w:cs="Arial"/>
                <w:b/>
                <w:bCs/>
                <w:sz w:val="20"/>
                <w:szCs w:val="20"/>
                <w:lang w:val="es-ES" w:eastAsia="es-ES"/>
              </w:rPr>
              <w:t xml:space="preserve"> COTIZACIÓN DE INTERNET SOLUTIONS</w:t>
            </w:r>
          </w:p>
        </w:tc>
        <w:tc>
          <w:tcPr>
            <w:tcW w:w="2741" w:type="dxa"/>
            <w:gridSpan w:val="2"/>
            <w:vAlign w:val="center"/>
          </w:tcPr>
          <w:p w14:paraId="5D892415"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$48.070.000</w:t>
            </w:r>
          </w:p>
        </w:tc>
        <w:tc>
          <w:tcPr>
            <w:tcW w:w="1507" w:type="dxa"/>
            <w:vAlign w:val="center"/>
          </w:tcPr>
          <w:p w14:paraId="713A2D17"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$9.133.300</w:t>
            </w:r>
          </w:p>
        </w:tc>
        <w:tc>
          <w:tcPr>
            <w:tcW w:w="1753" w:type="dxa"/>
            <w:vAlign w:val="center"/>
          </w:tcPr>
          <w:p w14:paraId="5FE0C809"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$57.203.300</w:t>
            </w:r>
          </w:p>
        </w:tc>
      </w:tr>
      <w:bookmarkEnd w:id="70"/>
    </w:tbl>
    <w:p w14:paraId="7F608249" w14:textId="77777777" w:rsidR="00555958" w:rsidRPr="00A76C6E" w:rsidRDefault="00555958" w:rsidP="00555958">
      <w:pPr>
        <w:widowControl w:val="0"/>
        <w:tabs>
          <w:tab w:val="left" w:pos="284"/>
        </w:tabs>
        <w:adjustRightInd w:val="0"/>
        <w:ind w:right="-426"/>
        <w:jc w:val="both"/>
        <w:outlineLvl w:val="1"/>
        <w:rPr>
          <w:rFonts w:ascii="Trebuchet MS" w:eastAsia="SimSun" w:hAnsi="Trebuchet MS" w:cs="Arial"/>
          <w:b/>
          <w:lang w:val="es-ES" w:eastAsia="es-ES"/>
        </w:rPr>
      </w:pPr>
    </w:p>
    <w:p w14:paraId="42997D2D" w14:textId="09E3BC57" w:rsidR="00555958" w:rsidRPr="00A76C6E" w:rsidRDefault="00555958" w:rsidP="00555958">
      <w:pPr>
        <w:widowControl w:val="0"/>
        <w:adjustRightInd w:val="0"/>
        <w:ind w:left="720" w:right="-426" w:hanging="720"/>
        <w:jc w:val="both"/>
        <w:rPr>
          <w:rFonts w:ascii="Trebuchet MS" w:hAnsi="Trebuchet MS" w:cs="Arial"/>
          <w:b/>
          <w:bCs/>
          <w:lang w:val="es-ES" w:eastAsia="es-ES"/>
        </w:rPr>
      </w:pPr>
      <w:r w:rsidRPr="00A76C6E">
        <w:rPr>
          <w:rFonts w:ascii="Trebuchet MS" w:hAnsi="Trebuchet MS" w:cs="Arial"/>
          <w:b/>
          <w:bCs/>
          <w:lang w:val="es-ES" w:eastAsia="es-ES"/>
        </w:rPr>
        <w:t>Cotización de UID – UNIDAD DE INVESTIGACIÓN PARA LA DEFENSA.</w:t>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r w:rsidRPr="00A76C6E">
        <w:rPr>
          <w:rFonts w:ascii="Trebuchet MS" w:hAnsi="Trebuchet MS" w:cs="Arial"/>
          <w:b/>
          <w:bCs/>
          <w:lang w:val="es-ES" w:eastAsia="es-ES"/>
        </w:rPr>
        <w:tab/>
      </w: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32"/>
        <w:gridCol w:w="2261"/>
        <w:gridCol w:w="786"/>
        <w:gridCol w:w="1400"/>
        <w:gridCol w:w="1284"/>
        <w:gridCol w:w="1400"/>
        <w:gridCol w:w="1400"/>
      </w:tblGrid>
      <w:tr w:rsidR="00555958" w:rsidRPr="00A76C6E" w14:paraId="59304CBE" w14:textId="77777777" w:rsidTr="00A76C6E">
        <w:trPr>
          <w:jc w:val="center"/>
        </w:trPr>
        <w:tc>
          <w:tcPr>
            <w:tcW w:w="0" w:type="auto"/>
            <w:tcBorders>
              <w:bottom w:val="single" w:sz="12" w:space="0" w:color="666666"/>
            </w:tcBorders>
          </w:tcPr>
          <w:p w14:paraId="156403AA"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No.</w:t>
            </w:r>
          </w:p>
        </w:tc>
        <w:tc>
          <w:tcPr>
            <w:tcW w:w="0" w:type="auto"/>
            <w:tcBorders>
              <w:bottom w:val="single" w:sz="12" w:space="0" w:color="666666"/>
            </w:tcBorders>
          </w:tcPr>
          <w:p w14:paraId="38ED3BD8"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 xml:space="preserve">Descripción </w:t>
            </w:r>
          </w:p>
        </w:tc>
        <w:tc>
          <w:tcPr>
            <w:tcW w:w="604" w:type="dxa"/>
            <w:tcBorders>
              <w:bottom w:val="single" w:sz="12" w:space="0" w:color="666666"/>
            </w:tcBorders>
          </w:tcPr>
          <w:p w14:paraId="001D91F5"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CANT.</w:t>
            </w:r>
          </w:p>
        </w:tc>
        <w:tc>
          <w:tcPr>
            <w:tcW w:w="1582" w:type="dxa"/>
            <w:tcBorders>
              <w:bottom w:val="single" w:sz="12" w:space="0" w:color="666666"/>
            </w:tcBorders>
          </w:tcPr>
          <w:p w14:paraId="0975183C"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VR UNITARIO</w:t>
            </w:r>
          </w:p>
        </w:tc>
        <w:tc>
          <w:tcPr>
            <w:tcW w:w="0" w:type="auto"/>
            <w:tcBorders>
              <w:bottom w:val="single" w:sz="12" w:space="0" w:color="666666"/>
            </w:tcBorders>
          </w:tcPr>
          <w:p w14:paraId="6C2F5A10"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VALOR IVA</w:t>
            </w:r>
          </w:p>
          <w:p w14:paraId="6F9EFCBB"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19%</w:t>
            </w:r>
          </w:p>
        </w:tc>
        <w:tc>
          <w:tcPr>
            <w:tcW w:w="0" w:type="auto"/>
            <w:tcBorders>
              <w:bottom w:val="single" w:sz="12" w:space="0" w:color="666666"/>
            </w:tcBorders>
          </w:tcPr>
          <w:p w14:paraId="41527643"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VR UNITARIO + IVA</w:t>
            </w:r>
          </w:p>
        </w:tc>
        <w:tc>
          <w:tcPr>
            <w:tcW w:w="0" w:type="auto"/>
            <w:tcBorders>
              <w:bottom w:val="single" w:sz="12" w:space="0" w:color="666666"/>
            </w:tcBorders>
          </w:tcPr>
          <w:p w14:paraId="138FCA93"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p>
          <w:p w14:paraId="0E5B21E7"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VALOR TOTAL</w:t>
            </w:r>
          </w:p>
        </w:tc>
      </w:tr>
      <w:tr w:rsidR="00555958" w:rsidRPr="00A76C6E" w14:paraId="35C75405" w14:textId="77777777" w:rsidTr="00A76C6E">
        <w:trPr>
          <w:jc w:val="center"/>
        </w:trPr>
        <w:tc>
          <w:tcPr>
            <w:tcW w:w="0" w:type="auto"/>
          </w:tcPr>
          <w:p w14:paraId="2CFD0D36"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1</w:t>
            </w:r>
          </w:p>
        </w:tc>
        <w:tc>
          <w:tcPr>
            <w:tcW w:w="0" w:type="auto"/>
          </w:tcPr>
          <w:p w14:paraId="02F09196"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RENOVACION LICENCIA ENCASE POR UN (1) AÑO PARA EL SIGUIENTE SERIAL:</w:t>
            </w:r>
          </w:p>
          <w:p w14:paraId="620DC71C"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G3002100391</w:t>
            </w:r>
          </w:p>
          <w:p w14:paraId="459C700A"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04" w:type="dxa"/>
          </w:tcPr>
          <w:p w14:paraId="1D830B92"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75FB502"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82" w:type="dxa"/>
          </w:tcPr>
          <w:p w14:paraId="3DAFE6D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2036B8A5"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$23.303.786</w:t>
            </w:r>
          </w:p>
          <w:p w14:paraId="6E5647D0" w14:textId="77777777" w:rsidR="00555958" w:rsidRPr="00A76C6E" w:rsidRDefault="00555958" w:rsidP="00AE546F">
            <w:pPr>
              <w:widowControl w:val="0"/>
              <w:adjustRightInd w:val="0"/>
              <w:jc w:val="both"/>
              <w:rPr>
                <w:rFonts w:ascii="Trebuchet MS" w:hAnsi="Trebuchet MS" w:cs="Arial"/>
                <w:sz w:val="20"/>
                <w:szCs w:val="20"/>
                <w:lang w:eastAsia="es-ES"/>
              </w:rPr>
            </w:pPr>
          </w:p>
          <w:p w14:paraId="7F0DE767" w14:textId="77777777" w:rsidR="00555958" w:rsidRPr="00A76C6E" w:rsidRDefault="00555958" w:rsidP="00AE546F">
            <w:pPr>
              <w:widowControl w:val="0"/>
              <w:adjustRightInd w:val="0"/>
              <w:jc w:val="both"/>
              <w:rPr>
                <w:rFonts w:ascii="Trebuchet MS" w:hAnsi="Trebuchet MS" w:cs="Arial"/>
                <w:sz w:val="20"/>
                <w:szCs w:val="20"/>
                <w:lang w:eastAsia="es-ES"/>
              </w:rPr>
            </w:pPr>
          </w:p>
          <w:p w14:paraId="53734989"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08D8F500"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063BA784"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4.427.719</w:t>
            </w:r>
          </w:p>
          <w:p w14:paraId="3996345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5263C394"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852DEE7" w14:textId="77777777" w:rsidR="00555958" w:rsidRPr="00A76C6E" w:rsidRDefault="00555958" w:rsidP="00AE546F">
            <w:pPr>
              <w:widowControl w:val="0"/>
              <w:adjustRightInd w:val="0"/>
              <w:jc w:val="both"/>
              <w:rPr>
                <w:rFonts w:ascii="Trebuchet MS" w:hAnsi="Trebuchet MS" w:cs="Arial"/>
                <w:sz w:val="20"/>
                <w:szCs w:val="20"/>
                <w:lang w:val="es-ES" w:eastAsia="es-ES"/>
              </w:rPr>
            </w:pPr>
            <w:proofErr w:type="gramStart"/>
            <w:r w:rsidRPr="00A76C6E">
              <w:rPr>
                <w:rFonts w:ascii="Trebuchet MS" w:hAnsi="Trebuchet MS" w:cs="Arial"/>
                <w:sz w:val="20"/>
                <w:szCs w:val="20"/>
                <w:lang w:val="es-ES" w:eastAsia="es-ES"/>
              </w:rPr>
              <w:t>$</w:t>
            </w:r>
            <w:r w:rsidRPr="00A76C6E">
              <w:rPr>
                <w:rFonts w:ascii="Trebuchet MS" w:hAnsi="Trebuchet MS" w:cs="Arial"/>
                <w:sz w:val="20"/>
                <w:szCs w:val="20"/>
                <w:lang w:eastAsia="es-ES"/>
              </w:rPr>
              <w:t xml:space="preserve">  27.731.505</w:t>
            </w:r>
            <w:proofErr w:type="gramEnd"/>
            <w:r w:rsidRPr="00A76C6E">
              <w:rPr>
                <w:rFonts w:ascii="Trebuchet MS" w:hAnsi="Trebuchet MS" w:cs="Arial"/>
                <w:sz w:val="20"/>
                <w:szCs w:val="20"/>
                <w:lang w:eastAsia="es-ES"/>
              </w:rPr>
              <w:t xml:space="preserve"> </w:t>
            </w:r>
          </w:p>
        </w:tc>
        <w:tc>
          <w:tcPr>
            <w:tcW w:w="0" w:type="auto"/>
          </w:tcPr>
          <w:p w14:paraId="7E3E3176"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eastAsia="es-ES"/>
              </w:rPr>
              <w:t xml:space="preserve">$27.731.505 </w:t>
            </w:r>
          </w:p>
          <w:p w14:paraId="32FC6B23" w14:textId="77777777" w:rsidR="00555958" w:rsidRPr="00A76C6E" w:rsidRDefault="00555958" w:rsidP="00AE546F">
            <w:pPr>
              <w:widowControl w:val="0"/>
              <w:adjustRightInd w:val="0"/>
              <w:jc w:val="both"/>
              <w:rPr>
                <w:rFonts w:ascii="Trebuchet MS" w:hAnsi="Trebuchet MS" w:cs="Arial"/>
                <w:sz w:val="20"/>
                <w:szCs w:val="20"/>
                <w:lang w:eastAsia="es-ES"/>
              </w:rPr>
            </w:pPr>
          </w:p>
          <w:p w14:paraId="18A6ED84" w14:textId="77777777" w:rsidR="00555958" w:rsidRPr="00A76C6E" w:rsidRDefault="00555958" w:rsidP="00AE546F">
            <w:pPr>
              <w:widowControl w:val="0"/>
              <w:adjustRightInd w:val="0"/>
              <w:jc w:val="both"/>
              <w:rPr>
                <w:rFonts w:ascii="Trebuchet MS" w:hAnsi="Trebuchet MS" w:cs="Arial"/>
                <w:sz w:val="20"/>
                <w:szCs w:val="20"/>
                <w:lang w:eastAsia="es-ES"/>
              </w:rPr>
            </w:pPr>
          </w:p>
          <w:p w14:paraId="56F2A596"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r>
      <w:tr w:rsidR="00555958" w:rsidRPr="00A76C6E" w14:paraId="61B95996" w14:textId="77777777" w:rsidTr="00A76C6E">
        <w:trPr>
          <w:jc w:val="center"/>
        </w:trPr>
        <w:tc>
          <w:tcPr>
            <w:tcW w:w="0" w:type="auto"/>
          </w:tcPr>
          <w:p w14:paraId="3AEF0634"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t>2</w:t>
            </w:r>
          </w:p>
        </w:tc>
        <w:tc>
          <w:tcPr>
            <w:tcW w:w="0" w:type="auto"/>
          </w:tcPr>
          <w:p w14:paraId="7ECDD02E"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RENOVACION DE LICENCIA AID4MAIL POR UN (1) AÑO PARA LOS SIGUIENTES SERIALES:</w:t>
            </w:r>
          </w:p>
          <w:p w14:paraId="38B86601"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cb-312526950-1-inv-cd1cef29e9435705d84</w:t>
            </w:r>
            <w:r w:rsidRPr="00A76C6E">
              <w:rPr>
                <w:rFonts w:ascii="Trebuchet MS" w:hAnsi="Trebuchet MS" w:cs="Arial"/>
                <w:sz w:val="20"/>
                <w:szCs w:val="20"/>
                <w:lang w:val="es-ES" w:eastAsia="es-ES"/>
              </w:rPr>
              <w:lastRenderedPageBreak/>
              <w:t>0</w:t>
            </w:r>
          </w:p>
          <w:p w14:paraId="152E006B"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20D2CA5C"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04" w:type="dxa"/>
          </w:tcPr>
          <w:p w14:paraId="51A9FBD2"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012E7D50"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82" w:type="dxa"/>
          </w:tcPr>
          <w:p w14:paraId="6F8A074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1D45345D"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02F69A72"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8.206.290</w:t>
            </w:r>
          </w:p>
          <w:p w14:paraId="498FC5E7" w14:textId="77777777" w:rsidR="00555958" w:rsidRPr="00A76C6E" w:rsidRDefault="00555958" w:rsidP="00AE546F">
            <w:pPr>
              <w:widowControl w:val="0"/>
              <w:adjustRightInd w:val="0"/>
              <w:jc w:val="both"/>
              <w:rPr>
                <w:rFonts w:ascii="Trebuchet MS" w:hAnsi="Trebuchet MS" w:cs="Arial"/>
                <w:sz w:val="20"/>
                <w:szCs w:val="20"/>
                <w:lang w:eastAsia="es-ES"/>
              </w:rPr>
            </w:pPr>
          </w:p>
          <w:p w14:paraId="2BA81B7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6B3382D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322E8828"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3E2A46AA"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1.559.195</w:t>
            </w:r>
          </w:p>
          <w:p w14:paraId="76E5C351" w14:textId="77777777" w:rsidR="00555958" w:rsidRPr="00A76C6E" w:rsidRDefault="00555958" w:rsidP="00AE546F">
            <w:pPr>
              <w:widowControl w:val="0"/>
              <w:adjustRightInd w:val="0"/>
              <w:jc w:val="both"/>
              <w:rPr>
                <w:rFonts w:ascii="Trebuchet MS" w:hAnsi="Trebuchet MS" w:cs="Arial"/>
                <w:sz w:val="20"/>
                <w:szCs w:val="20"/>
                <w:lang w:eastAsia="es-ES"/>
              </w:rPr>
            </w:pPr>
          </w:p>
          <w:p w14:paraId="6782F947"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26A20691"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30E2A020"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0125AEFD"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9.765.485</w:t>
            </w:r>
          </w:p>
          <w:p w14:paraId="1DB6DEB4"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0B8A5B1D"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5D61D98"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123A3F4E" w14:textId="77777777" w:rsidR="00555958" w:rsidRPr="00A76C6E" w:rsidRDefault="00555958" w:rsidP="00AE546F">
            <w:pPr>
              <w:widowControl w:val="0"/>
              <w:adjustRightInd w:val="0"/>
              <w:jc w:val="both"/>
              <w:rPr>
                <w:rFonts w:ascii="Trebuchet MS" w:hAnsi="Trebuchet MS" w:cs="Arial"/>
                <w:sz w:val="20"/>
                <w:szCs w:val="20"/>
                <w:lang w:eastAsia="es-ES"/>
              </w:rPr>
            </w:pPr>
            <w:r w:rsidRPr="00A76C6E">
              <w:rPr>
                <w:rFonts w:ascii="Trebuchet MS" w:hAnsi="Trebuchet MS" w:cs="Arial"/>
                <w:sz w:val="20"/>
                <w:szCs w:val="20"/>
                <w:lang w:val="es-ES" w:eastAsia="es-ES"/>
              </w:rPr>
              <w:t>$</w:t>
            </w:r>
            <w:r w:rsidRPr="00A76C6E">
              <w:rPr>
                <w:rFonts w:ascii="Trebuchet MS" w:hAnsi="Trebuchet MS" w:cs="Arial"/>
                <w:sz w:val="20"/>
                <w:szCs w:val="20"/>
                <w:lang w:eastAsia="es-ES"/>
              </w:rPr>
              <w:t>9.765.485</w:t>
            </w:r>
          </w:p>
          <w:p w14:paraId="5F9B3E7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r>
      <w:tr w:rsidR="00555958" w:rsidRPr="00A76C6E" w14:paraId="2988AF33" w14:textId="77777777" w:rsidTr="00A76C6E">
        <w:trPr>
          <w:jc w:val="center"/>
        </w:trPr>
        <w:tc>
          <w:tcPr>
            <w:tcW w:w="0" w:type="auto"/>
          </w:tcPr>
          <w:p w14:paraId="1EAECC53" w14:textId="77777777" w:rsidR="00555958" w:rsidRPr="00A76C6E" w:rsidRDefault="00555958" w:rsidP="00AE546F">
            <w:pPr>
              <w:widowControl w:val="0"/>
              <w:adjustRightInd w:val="0"/>
              <w:jc w:val="both"/>
              <w:rPr>
                <w:rFonts w:ascii="Trebuchet MS" w:hAnsi="Trebuchet MS" w:cs="Arial"/>
                <w:b/>
                <w:bCs/>
                <w:sz w:val="20"/>
                <w:szCs w:val="20"/>
                <w:lang w:val="es-ES" w:eastAsia="es-ES"/>
              </w:rPr>
            </w:pPr>
            <w:r w:rsidRPr="00A76C6E">
              <w:rPr>
                <w:rFonts w:ascii="Trebuchet MS" w:hAnsi="Trebuchet MS" w:cs="Arial"/>
                <w:b/>
                <w:bCs/>
                <w:sz w:val="20"/>
                <w:szCs w:val="20"/>
                <w:lang w:val="es-ES" w:eastAsia="es-ES"/>
              </w:rPr>
              <w:lastRenderedPageBreak/>
              <w:t>3</w:t>
            </w:r>
          </w:p>
        </w:tc>
        <w:tc>
          <w:tcPr>
            <w:tcW w:w="0" w:type="auto"/>
          </w:tcPr>
          <w:p w14:paraId="32E15728"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RENOVACION DE LICENCIA BELKASOFT POR UN (1) AÑO PARA LOS SIGUIENTES SERIALES:</w:t>
            </w:r>
          </w:p>
          <w:p w14:paraId="09D96C8E"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096Z3E356715</w:t>
            </w:r>
          </w:p>
          <w:p w14:paraId="752640F3"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604" w:type="dxa"/>
          </w:tcPr>
          <w:p w14:paraId="5796A16A"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48BB3227" w14:textId="77777777" w:rsidR="00555958" w:rsidRPr="00A76C6E" w:rsidRDefault="00555958" w:rsidP="00AE546F">
            <w:pPr>
              <w:widowControl w:val="0"/>
              <w:adjustRightInd w:val="0"/>
              <w:jc w:val="both"/>
              <w:rPr>
                <w:rFonts w:ascii="Trebuchet MS" w:hAnsi="Trebuchet MS" w:cs="Arial"/>
                <w:sz w:val="20"/>
                <w:szCs w:val="20"/>
                <w:lang w:val="es-ES" w:eastAsia="es-ES"/>
              </w:rPr>
            </w:pPr>
          </w:p>
          <w:p w14:paraId="507FE96B" w14:textId="77777777" w:rsidR="00555958" w:rsidRPr="00A76C6E" w:rsidRDefault="00555958" w:rsidP="00AE546F">
            <w:pPr>
              <w:widowControl w:val="0"/>
              <w:adjustRightInd w:val="0"/>
              <w:jc w:val="both"/>
              <w:rPr>
                <w:rFonts w:ascii="Trebuchet MS" w:hAnsi="Trebuchet MS" w:cs="Arial"/>
                <w:sz w:val="20"/>
                <w:szCs w:val="20"/>
                <w:lang w:val="es-ES" w:eastAsia="es-ES"/>
              </w:rPr>
            </w:pPr>
            <w:r w:rsidRPr="00A76C6E">
              <w:rPr>
                <w:rFonts w:ascii="Trebuchet MS" w:hAnsi="Trebuchet MS" w:cs="Arial"/>
                <w:sz w:val="20"/>
                <w:szCs w:val="20"/>
                <w:lang w:val="es-ES" w:eastAsia="es-ES"/>
              </w:rPr>
              <w:t>1</w:t>
            </w:r>
          </w:p>
        </w:tc>
        <w:tc>
          <w:tcPr>
            <w:tcW w:w="1582" w:type="dxa"/>
          </w:tcPr>
          <w:p w14:paraId="562A933F" w14:textId="77777777" w:rsidR="00555958" w:rsidRPr="00A76C6E" w:rsidRDefault="00555958" w:rsidP="00AE546F">
            <w:pPr>
              <w:widowControl w:val="0"/>
              <w:adjustRightInd w:val="0"/>
              <w:jc w:val="both"/>
              <w:rPr>
                <w:rFonts w:ascii="Trebuchet MS" w:hAnsi="Trebuchet MS"/>
                <w:sz w:val="20"/>
                <w:szCs w:val="20"/>
              </w:rPr>
            </w:pPr>
          </w:p>
          <w:p w14:paraId="3A5FCEE0"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$10.078.320</w:t>
            </w:r>
          </w:p>
          <w:p w14:paraId="08902BF0" w14:textId="77777777" w:rsidR="00555958" w:rsidRPr="00A76C6E" w:rsidRDefault="00555958" w:rsidP="00AE546F">
            <w:pPr>
              <w:widowControl w:val="0"/>
              <w:adjustRightInd w:val="0"/>
              <w:jc w:val="both"/>
              <w:rPr>
                <w:rFonts w:ascii="Trebuchet MS" w:hAnsi="Trebuchet MS"/>
                <w:sz w:val="20"/>
                <w:szCs w:val="20"/>
              </w:rPr>
            </w:pPr>
          </w:p>
          <w:p w14:paraId="1DF25162"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7428E31B" w14:textId="77777777" w:rsidR="00555958" w:rsidRPr="00A76C6E" w:rsidRDefault="00555958" w:rsidP="00AE546F">
            <w:pPr>
              <w:widowControl w:val="0"/>
              <w:adjustRightInd w:val="0"/>
              <w:jc w:val="both"/>
              <w:rPr>
                <w:rFonts w:ascii="Trebuchet MS" w:hAnsi="Trebuchet MS"/>
                <w:sz w:val="20"/>
                <w:szCs w:val="20"/>
              </w:rPr>
            </w:pPr>
          </w:p>
          <w:p w14:paraId="5F9D8016"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$1.914.881</w:t>
            </w:r>
          </w:p>
          <w:p w14:paraId="3847C0CE"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33BC7F7F" w14:textId="77777777" w:rsidR="00555958" w:rsidRPr="00A76C6E" w:rsidRDefault="00555958" w:rsidP="00AE546F">
            <w:pPr>
              <w:widowControl w:val="0"/>
              <w:adjustRightInd w:val="0"/>
              <w:jc w:val="both"/>
              <w:rPr>
                <w:rFonts w:ascii="Trebuchet MS" w:hAnsi="Trebuchet MS"/>
                <w:sz w:val="20"/>
                <w:szCs w:val="20"/>
              </w:rPr>
            </w:pPr>
          </w:p>
          <w:p w14:paraId="6173EAC0"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$11.993.201</w:t>
            </w:r>
          </w:p>
          <w:p w14:paraId="3701A9C2"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c>
          <w:tcPr>
            <w:tcW w:w="0" w:type="auto"/>
          </w:tcPr>
          <w:p w14:paraId="55DA416E" w14:textId="77777777" w:rsidR="00555958" w:rsidRPr="00A76C6E" w:rsidRDefault="00555958" w:rsidP="00AE546F">
            <w:pPr>
              <w:widowControl w:val="0"/>
              <w:adjustRightInd w:val="0"/>
              <w:jc w:val="both"/>
              <w:rPr>
                <w:rFonts w:ascii="Trebuchet MS" w:hAnsi="Trebuchet MS"/>
                <w:sz w:val="20"/>
                <w:szCs w:val="20"/>
              </w:rPr>
            </w:pPr>
          </w:p>
          <w:p w14:paraId="310CFD84" w14:textId="77777777" w:rsidR="00555958" w:rsidRPr="00A76C6E" w:rsidRDefault="00555958" w:rsidP="00AE546F">
            <w:pPr>
              <w:widowControl w:val="0"/>
              <w:adjustRightInd w:val="0"/>
              <w:jc w:val="both"/>
              <w:rPr>
                <w:rFonts w:ascii="Trebuchet MS" w:hAnsi="Trebuchet MS"/>
                <w:sz w:val="20"/>
                <w:szCs w:val="20"/>
              </w:rPr>
            </w:pPr>
            <w:r w:rsidRPr="00A76C6E">
              <w:rPr>
                <w:rFonts w:ascii="Trebuchet MS" w:hAnsi="Trebuchet MS"/>
                <w:sz w:val="20"/>
                <w:szCs w:val="20"/>
              </w:rPr>
              <w:t>$11.993.201</w:t>
            </w:r>
          </w:p>
          <w:p w14:paraId="5A6681A6" w14:textId="77777777" w:rsidR="00555958" w:rsidRPr="00A76C6E" w:rsidRDefault="00555958" w:rsidP="00AE546F">
            <w:pPr>
              <w:widowControl w:val="0"/>
              <w:adjustRightInd w:val="0"/>
              <w:jc w:val="both"/>
              <w:rPr>
                <w:rFonts w:ascii="Trebuchet MS" w:hAnsi="Trebuchet MS" w:cs="Arial"/>
                <w:sz w:val="20"/>
                <w:szCs w:val="20"/>
                <w:lang w:val="es-ES" w:eastAsia="es-ES"/>
              </w:rPr>
            </w:pPr>
          </w:p>
        </w:tc>
      </w:tr>
      <w:tr w:rsidR="00555958" w:rsidRPr="00A76C6E" w14:paraId="14328180" w14:textId="77777777" w:rsidTr="00A76C6E">
        <w:trPr>
          <w:jc w:val="center"/>
        </w:trPr>
        <w:tc>
          <w:tcPr>
            <w:tcW w:w="3397" w:type="dxa"/>
            <w:gridSpan w:val="3"/>
          </w:tcPr>
          <w:p w14:paraId="7BB5EE99"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p>
          <w:p w14:paraId="0D8F50D5"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proofErr w:type="gramStart"/>
            <w:r w:rsidRPr="00A76C6E">
              <w:rPr>
                <w:rFonts w:ascii="Trebuchet MS" w:hAnsi="Trebuchet MS" w:cs="Arial"/>
                <w:b/>
                <w:bCs/>
                <w:sz w:val="20"/>
                <w:szCs w:val="20"/>
                <w:lang w:val="es-ES" w:eastAsia="es-ES"/>
              </w:rPr>
              <w:t>TOTAL</w:t>
            </w:r>
            <w:proofErr w:type="gramEnd"/>
            <w:r w:rsidRPr="00A76C6E">
              <w:rPr>
                <w:rFonts w:ascii="Trebuchet MS" w:hAnsi="Trebuchet MS" w:cs="Arial"/>
                <w:b/>
                <w:bCs/>
                <w:sz w:val="20"/>
                <w:szCs w:val="20"/>
                <w:lang w:val="es-ES" w:eastAsia="es-ES"/>
              </w:rPr>
              <w:t xml:space="preserve"> COTIZACIÓN UID</w:t>
            </w:r>
          </w:p>
        </w:tc>
        <w:tc>
          <w:tcPr>
            <w:tcW w:w="1582" w:type="dxa"/>
            <w:vAlign w:val="center"/>
          </w:tcPr>
          <w:p w14:paraId="4E1CA88F"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$41.588.396</w:t>
            </w:r>
          </w:p>
        </w:tc>
        <w:tc>
          <w:tcPr>
            <w:tcW w:w="0" w:type="auto"/>
            <w:vAlign w:val="center"/>
          </w:tcPr>
          <w:p w14:paraId="3C7B6418"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$7.901.795</w:t>
            </w:r>
          </w:p>
        </w:tc>
        <w:tc>
          <w:tcPr>
            <w:tcW w:w="0" w:type="auto"/>
            <w:vAlign w:val="center"/>
          </w:tcPr>
          <w:p w14:paraId="64BBC701"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$49.490.191</w:t>
            </w:r>
          </w:p>
        </w:tc>
        <w:tc>
          <w:tcPr>
            <w:tcW w:w="0" w:type="auto"/>
            <w:vAlign w:val="center"/>
          </w:tcPr>
          <w:p w14:paraId="12CE6CD9" w14:textId="77777777" w:rsidR="00555958" w:rsidRPr="00A76C6E" w:rsidRDefault="00555958" w:rsidP="00AE546F">
            <w:pPr>
              <w:widowControl w:val="0"/>
              <w:adjustRightInd w:val="0"/>
              <w:jc w:val="center"/>
              <w:rPr>
                <w:rFonts w:ascii="Trebuchet MS" w:hAnsi="Trebuchet MS" w:cs="Arial"/>
                <w:b/>
                <w:bCs/>
                <w:sz w:val="20"/>
                <w:szCs w:val="20"/>
                <w:lang w:val="es-ES" w:eastAsia="es-ES"/>
              </w:rPr>
            </w:pPr>
            <w:r w:rsidRPr="00A76C6E">
              <w:rPr>
                <w:rFonts w:ascii="Trebuchet MS" w:hAnsi="Trebuchet MS"/>
                <w:b/>
                <w:bCs/>
                <w:sz w:val="20"/>
                <w:szCs w:val="20"/>
              </w:rPr>
              <w:t>$49.490.191</w:t>
            </w:r>
          </w:p>
        </w:tc>
      </w:tr>
    </w:tbl>
    <w:p w14:paraId="709EB59B" w14:textId="77777777" w:rsidR="00555958" w:rsidRPr="00A76C6E" w:rsidRDefault="00555958" w:rsidP="00555958">
      <w:pPr>
        <w:widowControl w:val="0"/>
        <w:adjustRightInd w:val="0"/>
        <w:ind w:right="-426"/>
        <w:jc w:val="both"/>
        <w:rPr>
          <w:rFonts w:ascii="Trebuchet MS" w:hAnsi="Trebuchet MS" w:cs="Arial"/>
          <w:lang w:val="es-ES" w:eastAsia="es-ES"/>
        </w:rPr>
      </w:pPr>
    </w:p>
    <w:p w14:paraId="7B9B5CE7" w14:textId="00BD01BE" w:rsidR="00555958" w:rsidRPr="00A76C6E" w:rsidRDefault="00555958" w:rsidP="00555958">
      <w:pPr>
        <w:widowControl w:val="0"/>
        <w:adjustRightInd w:val="0"/>
        <w:ind w:right="-426"/>
        <w:jc w:val="center"/>
        <w:rPr>
          <w:rFonts w:ascii="Trebuchet MS" w:eastAsia="SimSun" w:hAnsi="Trebuchet MS" w:cs="Arial"/>
          <w:b/>
          <w:lang w:val="es-ES" w:eastAsia="es-ES"/>
        </w:rPr>
      </w:pPr>
      <w:r w:rsidRPr="00A76C6E">
        <w:rPr>
          <w:rFonts w:ascii="Trebuchet MS" w:eastAsia="SimSun" w:hAnsi="Trebuchet MS" w:cs="Arial"/>
          <w:b/>
          <w:lang w:val="es-ES" w:eastAsia="es-ES"/>
        </w:rPr>
        <w:t>VALORES COTIZADOS POR CADA LICENCIA</w:t>
      </w:r>
    </w:p>
    <w:tbl>
      <w:tblPr>
        <w:tblW w:w="8359" w:type="dxa"/>
        <w:jc w:val="center"/>
        <w:tblCellMar>
          <w:left w:w="70" w:type="dxa"/>
          <w:right w:w="70" w:type="dxa"/>
        </w:tblCellMar>
        <w:tblLook w:val="04A0" w:firstRow="1" w:lastRow="0" w:firstColumn="1" w:lastColumn="0" w:noHBand="0" w:noVBand="1"/>
      </w:tblPr>
      <w:tblGrid>
        <w:gridCol w:w="1222"/>
        <w:gridCol w:w="1085"/>
        <w:gridCol w:w="2224"/>
        <w:gridCol w:w="1843"/>
        <w:gridCol w:w="1985"/>
      </w:tblGrid>
      <w:tr w:rsidR="00555958" w:rsidRPr="00A76C6E" w14:paraId="25DBFF59" w14:textId="77777777" w:rsidTr="00A76C6E">
        <w:trPr>
          <w:trHeight w:val="495"/>
          <w:jc w:val="center"/>
        </w:trPr>
        <w:tc>
          <w:tcPr>
            <w:tcW w:w="2307" w:type="dxa"/>
            <w:gridSpan w:val="2"/>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1247FD03"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LICENCIAS DE SOFTWARE  FORENSE NIVEL CENTRAL A RENOVAR, INCLUYENDO SOPORTE TÉCNICO.</w:t>
            </w:r>
          </w:p>
        </w:tc>
        <w:tc>
          <w:tcPr>
            <w:tcW w:w="6052" w:type="dxa"/>
            <w:gridSpan w:val="3"/>
            <w:tcBorders>
              <w:top w:val="single" w:sz="4" w:space="0" w:color="auto"/>
              <w:left w:val="nil"/>
              <w:bottom w:val="single" w:sz="4" w:space="0" w:color="auto"/>
              <w:right w:val="single" w:sz="4" w:space="0" w:color="auto"/>
            </w:tcBorders>
            <w:shd w:val="clear" w:color="000000" w:fill="D0CECE"/>
            <w:vAlign w:val="center"/>
            <w:hideMark/>
          </w:tcPr>
          <w:p w14:paraId="6EC20F90"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VALOR UNITARIO COTIZADO EN 2025</w:t>
            </w:r>
          </w:p>
        </w:tc>
      </w:tr>
      <w:tr w:rsidR="00555958" w:rsidRPr="00A76C6E" w14:paraId="50332EDB" w14:textId="77777777" w:rsidTr="00A76C6E">
        <w:trPr>
          <w:trHeight w:val="300"/>
          <w:jc w:val="center"/>
        </w:trPr>
        <w:tc>
          <w:tcPr>
            <w:tcW w:w="2307" w:type="dxa"/>
            <w:gridSpan w:val="2"/>
            <w:vMerge/>
            <w:tcBorders>
              <w:top w:val="single" w:sz="4" w:space="0" w:color="auto"/>
              <w:left w:val="single" w:sz="4" w:space="0" w:color="auto"/>
              <w:bottom w:val="single" w:sz="4" w:space="0" w:color="auto"/>
              <w:right w:val="single" w:sz="4" w:space="0" w:color="auto"/>
            </w:tcBorders>
            <w:vAlign w:val="center"/>
            <w:hideMark/>
          </w:tcPr>
          <w:p w14:paraId="03DFD2E0" w14:textId="77777777" w:rsidR="00555958" w:rsidRPr="00A76C6E" w:rsidRDefault="00555958" w:rsidP="00AE546F">
            <w:pPr>
              <w:rPr>
                <w:rFonts w:ascii="Trebuchet MS" w:eastAsia="Times New Roman" w:hAnsi="Trebuchet MS" w:cs="Calibri"/>
                <w:b/>
                <w:bCs/>
                <w:color w:val="000000"/>
                <w:sz w:val="20"/>
                <w:szCs w:val="20"/>
                <w:lang w:eastAsia="es-CO"/>
              </w:rPr>
            </w:pPr>
          </w:p>
        </w:tc>
        <w:tc>
          <w:tcPr>
            <w:tcW w:w="6052" w:type="dxa"/>
            <w:gridSpan w:val="3"/>
            <w:tcBorders>
              <w:top w:val="single" w:sz="4" w:space="0" w:color="auto"/>
              <w:left w:val="nil"/>
              <w:bottom w:val="single" w:sz="4" w:space="0" w:color="auto"/>
              <w:right w:val="single" w:sz="4" w:space="0" w:color="auto"/>
            </w:tcBorders>
            <w:shd w:val="clear" w:color="000000" w:fill="D0CECE"/>
            <w:noWrap/>
            <w:vAlign w:val="center"/>
            <w:hideMark/>
          </w:tcPr>
          <w:p w14:paraId="3CA9912D"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 xml:space="preserve">COTIZANTE </w:t>
            </w:r>
          </w:p>
        </w:tc>
      </w:tr>
      <w:tr w:rsidR="00555958" w:rsidRPr="00A76C6E" w14:paraId="14D41BE8" w14:textId="77777777" w:rsidTr="00A76C6E">
        <w:trPr>
          <w:trHeight w:val="525"/>
          <w:jc w:val="center"/>
        </w:trPr>
        <w:tc>
          <w:tcPr>
            <w:tcW w:w="1222" w:type="dxa"/>
            <w:tcBorders>
              <w:top w:val="nil"/>
              <w:left w:val="single" w:sz="4" w:space="0" w:color="auto"/>
              <w:bottom w:val="single" w:sz="4" w:space="0" w:color="auto"/>
              <w:right w:val="single" w:sz="4" w:space="0" w:color="auto"/>
            </w:tcBorders>
            <w:shd w:val="clear" w:color="000000" w:fill="D0CECE"/>
            <w:noWrap/>
            <w:vAlign w:val="center"/>
            <w:hideMark/>
          </w:tcPr>
          <w:p w14:paraId="56997AA6"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 xml:space="preserve">NOMBRE </w:t>
            </w:r>
          </w:p>
        </w:tc>
        <w:tc>
          <w:tcPr>
            <w:tcW w:w="1085" w:type="dxa"/>
            <w:tcBorders>
              <w:top w:val="nil"/>
              <w:left w:val="nil"/>
              <w:bottom w:val="single" w:sz="4" w:space="0" w:color="auto"/>
              <w:right w:val="single" w:sz="4" w:space="0" w:color="auto"/>
            </w:tcBorders>
            <w:shd w:val="clear" w:color="000000" w:fill="D0CECE"/>
            <w:noWrap/>
            <w:vAlign w:val="center"/>
            <w:hideMark/>
          </w:tcPr>
          <w:p w14:paraId="59030C24"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 xml:space="preserve">CANTIDAD </w:t>
            </w:r>
          </w:p>
        </w:tc>
        <w:tc>
          <w:tcPr>
            <w:tcW w:w="2224" w:type="dxa"/>
            <w:tcBorders>
              <w:top w:val="nil"/>
              <w:left w:val="nil"/>
              <w:bottom w:val="single" w:sz="4" w:space="0" w:color="auto"/>
              <w:right w:val="single" w:sz="4" w:space="0" w:color="auto"/>
            </w:tcBorders>
            <w:shd w:val="clear" w:color="000000" w:fill="D0CECE"/>
            <w:vAlign w:val="center"/>
            <w:hideMark/>
          </w:tcPr>
          <w:p w14:paraId="64F5B91C"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 xml:space="preserve">INTERNET SOLUTIONS </w:t>
            </w:r>
          </w:p>
        </w:tc>
        <w:tc>
          <w:tcPr>
            <w:tcW w:w="1843" w:type="dxa"/>
            <w:tcBorders>
              <w:top w:val="nil"/>
              <w:left w:val="nil"/>
              <w:bottom w:val="single" w:sz="4" w:space="0" w:color="auto"/>
              <w:right w:val="single" w:sz="4" w:space="0" w:color="auto"/>
            </w:tcBorders>
            <w:shd w:val="clear" w:color="000000" w:fill="D0CECE"/>
            <w:vAlign w:val="center"/>
            <w:hideMark/>
          </w:tcPr>
          <w:p w14:paraId="41CB66ED"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UID</w:t>
            </w:r>
          </w:p>
        </w:tc>
        <w:tc>
          <w:tcPr>
            <w:tcW w:w="1985" w:type="dxa"/>
            <w:tcBorders>
              <w:top w:val="nil"/>
              <w:left w:val="nil"/>
              <w:bottom w:val="single" w:sz="4" w:space="0" w:color="auto"/>
              <w:right w:val="single" w:sz="4" w:space="0" w:color="auto"/>
            </w:tcBorders>
            <w:shd w:val="clear" w:color="000000" w:fill="D0CECE"/>
            <w:noWrap/>
            <w:vAlign w:val="center"/>
            <w:hideMark/>
          </w:tcPr>
          <w:p w14:paraId="33386053" w14:textId="77777777" w:rsidR="00555958" w:rsidRPr="00A76C6E" w:rsidRDefault="00555958" w:rsidP="00AE546F">
            <w:pPr>
              <w:jc w:val="cente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IOCOM</w:t>
            </w:r>
          </w:p>
        </w:tc>
      </w:tr>
      <w:tr w:rsidR="00555958" w:rsidRPr="00A76C6E" w14:paraId="6C626503" w14:textId="77777777" w:rsidTr="00A76C6E">
        <w:trPr>
          <w:trHeight w:val="330"/>
          <w:jc w:val="center"/>
        </w:trPr>
        <w:tc>
          <w:tcPr>
            <w:tcW w:w="1222" w:type="dxa"/>
            <w:tcBorders>
              <w:top w:val="nil"/>
              <w:left w:val="single" w:sz="4" w:space="0" w:color="auto"/>
              <w:bottom w:val="single" w:sz="4" w:space="0" w:color="auto"/>
              <w:right w:val="single" w:sz="4" w:space="0" w:color="auto"/>
            </w:tcBorders>
            <w:shd w:val="clear" w:color="000000" w:fill="FFFFFF"/>
            <w:noWrap/>
            <w:vAlign w:val="center"/>
            <w:hideMark/>
          </w:tcPr>
          <w:p w14:paraId="283F5F43" w14:textId="77777777" w:rsidR="00555958" w:rsidRPr="00A76C6E" w:rsidRDefault="00555958" w:rsidP="00AE546F">
            <w:pP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ENCASE</w:t>
            </w:r>
          </w:p>
        </w:tc>
        <w:tc>
          <w:tcPr>
            <w:tcW w:w="1085" w:type="dxa"/>
            <w:tcBorders>
              <w:top w:val="nil"/>
              <w:left w:val="nil"/>
              <w:bottom w:val="single" w:sz="4" w:space="0" w:color="auto"/>
              <w:right w:val="single" w:sz="4" w:space="0" w:color="auto"/>
            </w:tcBorders>
            <w:shd w:val="clear" w:color="000000" w:fill="FFFFFF"/>
            <w:noWrap/>
            <w:vAlign w:val="bottom"/>
            <w:hideMark/>
          </w:tcPr>
          <w:p w14:paraId="223647DC"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1</w:t>
            </w:r>
          </w:p>
        </w:tc>
        <w:tc>
          <w:tcPr>
            <w:tcW w:w="2224" w:type="dxa"/>
            <w:tcBorders>
              <w:top w:val="nil"/>
              <w:left w:val="nil"/>
              <w:bottom w:val="single" w:sz="4" w:space="0" w:color="auto"/>
              <w:right w:val="single" w:sz="4" w:space="0" w:color="auto"/>
            </w:tcBorders>
            <w:shd w:val="clear" w:color="000000" w:fill="FFFFFF"/>
            <w:noWrap/>
            <w:vAlign w:val="bottom"/>
            <w:hideMark/>
          </w:tcPr>
          <w:p w14:paraId="176F9772"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17.009.000 </w:t>
            </w:r>
          </w:p>
        </w:tc>
        <w:tc>
          <w:tcPr>
            <w:tcW w:w="1843" w:type="dxa"/>
            <w:tcBorders>
              <w:top w:val="nil"/>
              <w:left w:val="nil"/>
              <w:bottom w:val="single" w:sz="4" w:space="0" w:color="auto"/>
              <w:right w:val="single" w:sz="4" w:space="0" w:color="auto"/>
            </w:tcBorders>
            <w:shd w:val="clear" w:color="000000" w:fill="FFFFFF"/>
            <w:noWrap/>
            <w:vAlign w:val="bottom"/>
            <w:hideMark/>
          </w:tcPr>
          <w:p w14:paraId="2F119FB2"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23.303.786 </w:t>
            </w:r>
          </w:p>
        </w:tc>
        <w:tc>
          <w:tcPr>
            <w:tcW w:w="1985" w:type="dxa"/>
            <w:tcBorders>
              <w:top w:val="nil"/>
              <w:left w:val="nil"/>
              <w:bottom w:val="single" w:sz="4" w:space="0" w:color="auto"/>
              <w:right w:val="single" w:sz="4" w:space="0" w:color="auto"/>
            </w:tcBorders>
            <w:shd w:val="clear" w:color="000000" w:fill="FFFFFF"/>
            <w:noWrap/>
            <w:vAlign w:val="bottom"/>
            <w:hideMark/>
          </w:tcPr>
          <w:p w14:paraId="52283ABE"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27.120.000 </w:t>
            </w:r>
          </w:p>
        </w:tc>
      </w:tr>
      <w:tr w:rsidR="00555958" w:rsidRPr="00A76C6E" w14:paraId="2FCF6A70" w14:textId="77777777" w:rsidTr="00A76C6E">
        <w:trPr>
          <w:trHeight w:val="330"/>
          <w:jc w:val="center"/>
        </w:trPr>
        <w:tc>
          <w:tcPr>
            <w:tcW w:w="1222" w:type="dxa"/>
            <w:tcBorders>
              <w:top w:val="nil"/>
              <w:left w:val="single" w:sz="4" w:space="0" w:color="auto"/>
              <w:bottom w:val="single" w:sz="4" w:space="0" w:color="auto"/>
              <w:right w:val="single" w:sz="4" w:space="0" w:color="auto"/>
            </w:tcBorders>
            <w:shd w:val="clear" w:color="000000" w:fill="FFFFFF"/>
            <w:noWrap/>
            <w:vAlign w:val="center"/>
            <w:hideMark/>
          </w:tcPr>
          <w:p w14:paraId="15CA03B4" w14:textId="77777777" w:rsidR="00555958" w:rsidRPr="00A76C6E" w:rsidRDefault="00555958" w:rsidP="00AE546F">
            <w:pP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AID4MAIL</w:t>
            </w:r>
          </w:p>
        </w:tc>
        <w:tc>
          <w:tcPr>
            <w:tcW w:w="1085" w:type="dxa"/>
            <w:tcBorders>
              <w:top w:val="nil"/>
              <w:left w:val="nil"/>
              <w:bottom w:val="single" w:sz="4" w:space="0" w:color="auto"/>
              <w:right w:val="single" w:sz="4" w:space="0" w:color="auto"/>
            </w:tcBorders>
            <w:shd w:val="clear" w:color="000000" w:fill="FFFFFF"/>
            <w:noWrap/>
            <w:vAlign w:val="bottom"/>
            <w:hideMark/>
          </w:tcPr>
          <w:p w14:paraId="01FCBB2E"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1</w:t>
            </w:r>
          </w:p>
        </w:tc>
        <w:tc>
          <w:tcPr>
            <w:tcW w:w="2224" w:type="dxa"/>
            <w:tcBorders>
              <w:top w:val="nil"/>
              <w:left w:val="nil"/>
              <w:bottom w:val="single" w:sz="4" w:space="0" w:color="auto"/>
              <w:right w:val="single" w:sz="4" w:space="0" w:color="auto"/>
            </w:tcBorders>
            <w:shd w:val="clear" w:color="000000" w:fill="FFFFFF"/>
            <w:noWrap/>
            <w:vAlign w:val="bottom"/>
            <w:hideMark/>
          </w:tcPr>
          <w:p w14:paraId="57A57C52"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8.422.000 </w:t>
            </w:r>
          </w:p>
        </w:tc>
        <w:tc>
          <w:tcPr>
            <w:tcW w:w="1843" w:type="dxa"/>
            <w:tcBorders>
              <w:top w:val="nil"/>
              <w:left w:val="nil"/>
              <w:bottom w:val="single" w:sz="4" w:space="0" w:color="auto"/>
              <w:right w:val="single" w:sz="4" w:space="0" w:color="auto"/>
            </w:tcBorders>
            <w:shd w:val="clear" w:color="000000" w:fill="FFFFFF"/>
            <w:noWrap/>
            <w:vAlign w:val="bottom"/>
            <w:hideMark/>
          </w:tcPr>
          <w:p w14:paraId="029F40DE"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8.206.290 </w:t>
            </w:r>
          </w:p>
        </w:tc>
        <w:tc>
          <w:tcPr>
            <w:tcW w:w="1985" w:type="dxa"/>
            <w:tcBorders>
              <w:top w:val="nil"/>
              <w:left w:val="nil"/>
              <w:bottom w:val="single" w:sz="4" w:space="0" w:color="auto"/>
              <w:right w:val="single" w:sz="4" w:space="0" w:color="auto"/>
            </w:tcBorders>
            <w:shd w:val="clear" w:color="000000" w:fill="FFFFFF"/>
            <w:noWrap/>
            <w:vAlign w:val="bottom"/>
            <w:hideMark/>
          </w:tcPr>
          <w:p w14:paraId="32883E6B"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31.250.000 </w:t>
            </w:r>
          </w:p>
        </w:tc>
      </w:tr>
      <w:tr w:rsidR="00555958" w:rsidRPr="00A76C6E" w14:paraId="2C35A1DA" w14:textId="77777777" w:rsidTr="00A76C6E">
        <w:trPr>
          <w:trHeight w:val="330"/>
          <w:jc w:val="center"/>
        </w:trPr>
        <w:tc>
          <w:tcPr>
            <w:tcW w:w="1222" w:type="dxa"/>
            <w:tcBorders>
              <w:top w:val="nil"/>
              <w:left w:val="single" w:sz="4" w:space="0" w:color="auto"/>
              <w:bottom w:val="single" w:sz="4" w:space="0" w:color="auto"/>
              <w:right w:val="single" w:sz="4" w:space="0" w:color="auto"/>
            </w:tcBorders>
            <w:shd w:val="clear" w:color="000000" w:fill="FFFFFF"/>
            <w:noWrap/>
            <w:vAlign w:val="center"/>
            <w:hideMark/>
          </w:tcPr>
          <w:p w14:paraId="433313D1" w14:textId="77777777" w:rsidR="00555958" w:rsidRPr="00A76C6E" w:rsidRDefault="00555958" w:rsidP="00AE546F">
            <w:pPr>
              <w:rPr>
                <w:rFonts w:ascii="Trebuchet MS" w:eastAsia="Times New Roman" w:hAnsi="Trebuchet MS" w:cs="Calibri"/>
                <w:b/>
                <w:bCs/>
                <w:color w:val="000000"/>
                <w:sz w:val="20"/>
                <w:szCs w:val="20"/>
                <w:lang w:eastAsia="es-CO"/>
              </w:rPr>
            </w:pPr>
            <w:r w:rsidRPr="00A76C6E">
              <w:rPr>
                <w:rFonts w:ascii="Trebuchet MS" w:eastAsia="Times New Roman" w:hAnsi="Trebuchet MS" w:cs="Calibri"/>
                <w:b/>
                <w:bCs/>
                <w:color w:val="000000"/>
                <w:sz w:val="20"/>
                <w:szCs w:val="20"/>
                <w:lang w:eastAsia="es-CO"/>
              </w:rPr>
              <w:t>BELKASOFT</w:t>
            </w:r>
          </w:p>
        </w:tc>
        <w:tc>
          <w:tcPr>
            <w:tcW w:w="1085" w:type="dxa"/>
            <w:tcBorders>
              <w:top w:val="nil"/>
              <w:left w:val="nil"/>
              <w:bottom w:val="single" w:sz="4" w:space="0" w:color="auto"/>
              <w:right w:val="single" w:sz="4" w:space="0" w:color="auto"/>
            </w:tcBorders>
            <w:shd w:val="clear" w:color="000000" w:fill="FFFFFF"/>
            <w:noWrap/>
            <w:vAlign w:val="bottom"/>
            <w:hideMark/>
          </w:tcPr>
          <w:p w14:paraId="198C1D8F"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1</w:t>
            </w:r>
          </w:p>
        </w:tc>
        <w:tc>
          <w:tcPr>
            <w:tcW w:w="2224" w:type="dxa"/>
            <w:tcBorders>
              <w:top w:val="nil"/>
              <w:left w:val="nil"/>
              <w:bottom w:val="single" w:sz="4" w:space="0" w:color="auto"/>
              <w:right w:val="single" w:sz="4" w:space="0" w:color="auto"/>
            </w:tcBorders>
            <w:shd w:val="clear" w:color="000000" w:fill="FFFFFF"/>
            <w:noWrap/>
            <w:vAlign w:val="bottom"/>
            <w:hideMark/>
          </w:tcPr>
          <w:p w14:paraId="2F56A841"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22.639.000 </w:t>
            </w:r>
          </w:p>
        </w:tc>
        <w:tc>
          <w:tcPr>
            <w:tcW w:w="1843" w:type="dxa"/>
            <w:tcBorders>
              <w:top w:val="nil"/>
              <w:left w:val="nil"/>
              <w:bottom w:val="single" w:sz="4" w:space="0" w:color="auto"/>
              <w:right w:val="single" w:sz="4" w:space="0" w:color="auto"/>
            </w:tcBorders>
            <w:shd w:val="clear" w:color="000000" w:fill="FFFFFF"/>
            <w:noWrap/>
            <w:vAlign w:val="bottom"/>
            <w:hideMark/>
          </w:tcPr>
          <w:p w14:paraId="2A818D06"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10.078.320 </w:t>
            </w:r>
          </w:p>
        </w:tc>
        <w:tc>
          <w:tcPr>
            <w:tcW w:w="1985" w:type="dxa"/>
            <w:tcBorders>
              <w:top w:val="nil"/>
              <w:left w:val="nil"/>
              <w:bottom w:val="single" w:sz="4" w:space="0" w:color="auto"/>
              <w:right w:val="single" w:sz="4" w:space="0" w:color="auto"/>
            </w:tcBorders>
            <w:shd w:val="clear" w:color="000000" w:fill="FFFFFF"/>
            <w:noWrap/>
            <w:vAlign w:val="bottom"/>
            <w:hideMark/>
          </w:tcPr>
          <w:p w14:paraId="470BD6A0" w14:textId="77777777" w:rsidR="00555958" w:rsidRPr="00A76C6E" w:rsidRDefault="00555958" w:rsidP="00AE546F">
            <w:pPr>
              <w:jc w:val="center"/>
              <w:rPr>
                <w:rFonts w:ascii="Trebuchet MS" w:eastAsia="Times New Roman" w:hAnsi="Trebuchet MS" w:cs="Calibri"/>
                <w:color w:val="000000"/>
                <w:sz w:val="20"/>
                <w:szCs w:val="20"/>
                <w:lang w:eastAsia="es-CO"/>
              </w:rPr>
            </w:pPr>
            <w:r w:rsidRPr="00A76C6E">
              <w:rPr>
                <w:rFonts w:ascii="Trebuchet MS" w:eastAsia="Times New Roman" w:hAnsi="Trebuchet MS" w:cs="Calibri"/>
                <w:color w:val="000000"/>
                <w:sz w:val="20"/>
                <w:szCs w:val="20"/>
                <w:lang w:eastAsia="es-CO"/>
              </w:rPr>
              <w:t xml:space="preserve"> $       28.500.000 </w:t>
            </w:r>
          </w:p>
        </w:tc>
      </w:tr>
    </w:tbl>
    <w:p w14:paraId="254033A1" w14:textId="77777777" w:rsidR="00555958" w:rsidRPr="00A76C6E" w:rsidRDefault="00555958" w:rsidP="00555958">
      <w:pPr>
        <w:widowControl w:val="0"/>
        <w:tabs>
          <w:tab w:val="left" w:pos="284"/>
        </w:tabs>
        <w:adjustRightInd w:val="0"/>
        <w:ind w:right="-426"/>
        <w:jc w:val="both"/>
        <w:outlineLvl w:val="1"/>
        <w:rPr>
          <w:rFonts w:ascii="Trebuchet MS" w:eastAsia="SimSun" w:hAnsi="Trebuchet MS" w:cs="Arial"/>
          <w:bCs/>
          <w:lang w:val="es-ES" w:eastAsia="es-ES"/>
        </w:rPr>
      </w:pPr>
    </w:p>
    <w:p w14:paraId="255D3494" w14:textId="0930A3B3"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Una vez analizado el comportamiento de los precios unitarios cotizados por cada una de las renovaciones objeto de este proceso, se llevó a cabo el análisis de estadísticas descriptivas que se muestra en la </w:t>
      </w:r>
      <w:r w:rsidRPr="00A76C6E">
        <w:rPr>
          <w:rFonts w:ascii="Trebuchet MS" w:eastAsia="SimSun" w:hAnsi="Trebuchet MS" w:cs="Arial"/>
          <w:b/>
          <w:lang w:val="es-ES" w:eastAsia="es-ES"/>
        </w:rPr>
        <w:t>tabla 2</w:t>
      </w:r>
      <w:r w:rsidRPr="00A76C6E">
        <w:rPr>
          <w:rFonts w:ascii="Trebuchet MS" w:eastAsia="SimSun" w:hAnsi="Trebuchet MS" w:cs="Arial"/>
          <w:bCs/>
          <w:lang w:val="es-ES" w:eastAsia="es-ES"/>
        </w:rPr>
        <w:t xml:space="preserve"> con base en los siguientes conceptos:</w:t>
      </w:r>
    </w:p>
    <w:p w14:paraId="03B6E2D8" w14:textId="77777777" w:rsidR="00555958" w:rsidRPr="00A76C6E" w:rsidRDefault="00555958" w:rsidP="00555958">
      <w:pPr>
        <w:widowControl w:val="0"/>
        <w:numPr>
          <w:ilvl w:val="0"/>
          <w:numId w:val="46"/>
        </w:numPr>
        <w:tabs>
          <w:tab w:val="left" w:pos="284"/>
        </w:tabs>
        <w:adjustRightInd w:val="0"/>
        <w:spacing w:after="0" w:line="240" w:lineRule="auto"/>
        <w:jc w:val="both"/>
        <w:outlineLvl w:val="1"/>
        <w:rPr>
          <w:rFonts w:ascii="Trebuchet MS" w:eastAsia="SimSun" w:hAnsi="Trebuchet MS" w:cs="Arial"/>
          <w:b/>
          <w:lang w:val="es-ES" w:eastAsia="es-ES"/>
        </w:rPr>
      </w:pPr>
      <w:r w:rsidRPr="00A76C6E">
        <w:rPr>
          <w:rFonts w:ascii="Trebuchet MS" w:eastAsia="SimSun" w:hAnsi="Trebuchet MS" w:cs="Arial"/>
          <w:b/>
          <w:lang w:val="es-ES" w:eastAsia="es-ES"/>
        </w:rPr>
        <w:t>Promedio o media aritmética:</w:t>
      </w:r>
    </w:p>
    <w:p w14:paraId="1A291A1D"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p>
    <w:p w14:paraId="35DB935E"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Para calcular la media aritmética o promedio de un conjunto de observaciones, deben sumarse todos los valores y dividir el resultado por el número total de observaciones:</w:t>
      </w:r>
    </w:p>
    <w:p w14:paraId="43B145E7"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p>
    <w:p w14:paraId="02D39713"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  </w:t>
      </w:r>
      <w:r w:rsidR="0003519F" w:rsidRPr="0003519F">
        <w:rPr>
          <w:rFonts w:ascii="Trebuchet MS" w:hAnsi="Trebuchet MS" w:cs="Arial"/>
          <w:noProof/>
          <w:position w:val="-15"/>
        </w:rPr>
        <w:pict w14:anchorId="06846D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51.25pt;height:26.9pt;mso-width-percent:0;mso-height-percent:0;mso-width-percent:0;mso-height-percent:0" equationxml="&lt;?xml version=&quot;1.0&quot; encoding=&quot;UTF-8&quot; standalone=&quot;yes&quot;?&gt;&#13;&#13;&#13;&#13;&#13;&#13;&#10;&lt;?mso-application progid=&quot;Word.Document&quot;?&gt;&#13;&#13;&#13;&#13;&#13;&#13;&#10;&lt;w:wordDocument xmlns:aml=&quot;http://schemas.microsoft.com/aml/2001/core&quot; xmlns:wpc=&quot;http://schemas.microsoft.com/office/word/2010/wordprocessingCanvas&quot; xmlns:cx=&quot;http://schemas.microsoft.com/office/drawing/2014/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hyphenationZone w:val=&quot;425&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F14C3C&quot;/&gt;&lt;wsp:rsid wsp:val=&quot;00005F8D&quot;/&gt;&lt;wsp:rsid wsp:val=&quot;000165B3&quot;/&gt;&lt;wsp:rsid wsp:val=&quot;00017EA9&quot;/&gt;&lt;wsp:rsid wsp:val=&quot;00020C8D&quot;/&gt;&lt;wsp:rsid wsp:val=&quot;00020CCA&quot;/&gt;&lt;wsp:rsid wsp:val=&quot;00055140&quot;/&gt;&lt;wsp:rsid wsp:val=&quot;00057A37&quot;/&gt;&lt;wsp:rsid wsp:val=&quot;00064750&quot;/&gt;&lt;wsp:rsid wsp:val=&quot;00076FF5&quot;/&gt;&lt;wsp:rsid wsp:val=&quot;00082C4D&quot;/&gt;&lt;wsp:rsid wsp:val=&quot;0008472E&quot;/&gt;&lt;wsp:rsid wsp:val=&quot;0009017D&quot;/&gt;&lt;wsp:rsid wsp:val=&quot;00090762&quot;/&gt;&lt;wsp:rsid wsp:val=&quot;000913A3&quot;/&gt;&lt;wsp:rsid wsp:val=&quot;00096325&quot;/&gt;&lt;wsp:rsid wsp:val=&quot;000A1724&quot;/&gt;&lt;wsp:rsid wsp:val=&quot;000A79AB&quot;/&gt;&lt;wsp:rsid wsp:val=&quot;000C6378&quot;/&gt;&lt;wsp:rsid wsp:val=&quot;000D25E8&quot;/&gt;&lt;wsp:rsid wsp:val=&quot;000D5F1D&quot;/&gt;&lt;wsp:rsid wsp:val=&quot;000E3716&quot;/&gt;&lt;wsp:rsid wsp:val=&quot;000E7C70&quot;/&gt;&lt;wsp:rsid wsp:val=&quot;000F3C79&quot;/&gt;&lt;wsp:rsid wsp:val=&quot;000F63FF&quot;/&gt;&lt;wsp:rsid wsp:val=&quot;000F6A54&quot;/&gt;&lt;wsp:rsid wsp:val=&quot;00113365&quot;/&gt;&lt;wsp:rsid wsp:val=&quot;001254AB&quot;/&gt;&lt;wsp:rsid wsp:val=&quot;00127204&quot;/&gt;&lt;wsp:rsid wsp:val=&quot;00131A21&quot;/&gt;&lt;wsp:rsid wsp:val=&quot;00143084&quot;/&gt;&lt;wsp:rsid wsp:val=&quot;001454A5&quot;/&gt;&lt;wsp:rsid wsp:val=&quot;00152B7F&quot;/&gt;&lt;wsp:rsid wsp:val=&quot;00152FB0&quot;/&gt;&lt;wsp:rsid wsp:val=&quot;00164B3A&quot;/&gt;&lt;wsp:rsid wsp:val=&quot;0018461E&quot;/&gt;&lt;wsp:rsid wsp:val=&quot;00187109&quot;/&gt;&lt;wsp:rsid wsp:val=&quot;001A3153&quot;/&gt;&lt;wsp:rsid wsp:val=&quot;001B2B74&quot;/&gt;&lt;wsp:rsid wsp:val=&quot;001B6931&quot;/&gt;&lt;wsp:rsid wsp:val=&quot;001B6BEA&quot;/&gt;&lt;wsp:rsid wsp:val=&quot;001C035F&quot;/&gt;&lt;wsp:rsid wsp:val=&quot;001D04C2&quot;/&gt;&lt;wsp:rsid wsp:val=&quot;001D40EB&quot;/&gt;&lt;wsp:rsid wsp:val=&quot;001E11EA&quot;/&gt;&lt;wsp:rsid wsp:val=&quot;001E20C2&quot;/&gt;&lt;wsp:rsid wsp:val=&quot;001F1542&quot;/&gt;&lt;wsp:rsid wsp:val=&quot;00221DBB&quot;/&gt;&lt;wsp:rsid wsp:val=&quot;002244AD&quot;/&gt;&lt;wsp:rsid wsp:val=&quot;00230C8F&quot;/&gt;&lt;wsp:rsid wsp:val=&quot;00233F14&quot;/&gt;&lt;wsp:rsid wsp:val=&quot;002373D4&quot;/&gt;&lt;wsp:rsid wsp:val=&quot;002458EB&quot;/&gt;&lt;wsp:rsid wsp:val=&quot;002628B7&quot;/&gt;&lt;wsp:rsid wsp:val=&quot;00270C45&quot;/&gt;&lt;wsp:rsid wsp:val=&quot;0027473A&quot;/&gt;&lt;wsp:rsid wsp:val=&quot;00274B35&quot;/&gt;&lt;wsp:rsid wsp:val=&quot;00276945&quot;/&gt;&lt;wsp:rsid wsp:val=&quot;002800FA&quot;/&gt;&lt;wsp:rsid wsp:val=&quot;0028238B&quot;/&gt;&lt;wsp:rsid wsp:val=&quot;002918D9&quot;/&gt;&lt;wsp:rsid wsp:val=&quot;002968C7&quot;/&gt;&lt;wsp:rsid wsp:val=&quot;002D01A6&quot;/&gt;&lt;wsp:rsid wsp:val=&quot;002E01D9&quot;/&gt;&lt;wsp:rsid wsp:val=&quot;002E2601&quot;/&gt;&lt;wsp:rsid wsp:val=&quot;002E4870&quot;/&gt;&lt;wsp:rsid wsp:val=&quot;002F6332&quot;/&gt;&lt;wsp:rsid wsp:val=&quot;0030024D&quot;/&gt;&lt;wsp:rsid wsp:val=&quot;003108AA&quot;/&gt;&lt;wsp:rsid wsp:val=&quot;00310DF0&quot;/&gt;&lt;wsp:rsid wsp:val=&quot;00312C9B&quot;/&gt;&lt;wsp:rsid wsp:val=&quot;00324DF4&quot;/&gt;&lt;wsp:rsid wsp:val=&quot;00331911&quot;/&gt;&lt;wsp:rsid wsp:val=&quot;00331E0A&quot;/&gt;&lt;wsp:rsid wsp:val=&quot;00332A75&quot;/&gt;&lt;wsp:rsid wsp:val=&quot;0033633C&quot;/&gt;&lt;wsp:rsid wsp:val=&quot;00336522&quot;/&gt;&lt;wsp:rsid wsp:val=&quot;00341D38&quot;/&gt;&lt;wsp:rsid wsp:val=&quot;00341F2A&quot;/&gt;&lt;wsp:rsid wsp:val=&quot;00366D98&quot;/&gt;&lt;wsp:rsid wsp:val=&quot;00372CBC&quot;/&gt;&lt;wsp:rsid wsp:val=&quot;00381C59&quot;/&gt;&lt;wsp:rsid wsp:val=&quot;00391717&quot;/&gt;&lt;wsp:rsid wsp:val=&quot;003A35D8&quot;/&gt;&lt;wsp:rsid wsp:val=&quot;003A3BA6&quot;/&gt;&lt;wsp:rsid wsp:val=&quot;003B00AA&quot;/&gt;&lt;wsp:rsid wsp:val=&quot;003E0470&quot;/&gt;&lt;wsp:rsid wsp:val=&quot;003E79BF&quot;/&gt;&lt;wsp:rsid wsp:val=&quot;003F34E2&quot;/&gt;&lt;wsp:rsid wsp:val=&quot;003F6B12&quot;/&gt;&lt;wsp:rsid wsp:val=&quot;00414109&quot;/&gt;&lt;wsp:rsid wsp:val=&quot;004164A1&quot;/&gt;&lt;wsp:rsid wsp:val=&quot;004168E0&quot;/&gt;&lt;wsp:rsid wsp:val=&quot;00433D88&quot;/&gt;&lt;wsp:rsid wsp:val=&quot;00444887&quot;/&gt;&lt;wsp:rsid wsp:val=&quot;00445BE9&quot;/&gt;&lt;wsp:rsid wsp:val=&quot;00453BB5&quot;/&gt;&lt;wsp:rsid wsp:val=&quot;00465AA4&quot;/&gt;&lt;wsp:rsid wsp:val=&quot;004775F6&quot;/&gt;&lt;wsp:rsid wsp:val=&quot;00480427&quot;/&gt;&lt;wsp:rsid wsp:val=&quot;004812D0&quot;/&gt;&lt;wsp:rsid wsp:val=&quot;0048508C&quot;/&gt;&lt;wsp:rsid wsp:val=&quot;00496886&quot;/&gt;&lt;wsp:rsid wsp:val=&quot;004A1276&quot;/&gt;&lt;wsp:rsid wsp:val=&quot;004A7A54&quot;/&gt;&lt;wsp:rsid wsp:val=&quot;004B1CDE&quot;/&gt;&lt;wsp:rsid wsp:val=&quot;004C2853&quot;/&gt;&lt;wsp:rsid wsp:val=&quot;004C2AED&quot;/&gt;&lt;wsp:rsid wsp:val=&quot;004D0B79&quot;/&gt;&lt;wsp:rsid wsp:val=&quot;004D7492&quot;/&gt;&lt;wsp:rsid wsp:val=&quot;004E6DAD&quot;/&gt;&lt;wsp:rsid wsp:val=&quot;004F52E9&quot;/&gt;&lt;wsp:rsid wsp:val=&quot;00502D80&quot;/&gt;&lt;wsp:rsid wsp:val=&quot;005104A3&quot;/&gt;&lt;wsp:rsid wsp:val=&quot;0051265C&quot;/&gt;&lt;wsp:rsid wsp:val=&quot;00520852&quot;/&gt;&lt;wsp:rsid wsp:val=&quot;00524BF6&quot;/&gt;&lt;wsp:rsid wsp:val=&quot;00527ADD&quot;/&gt;&lt;wsp:rsid wsp:val=&quot;00531D4E&quot;/&gt;&lt;wsp:rsid wsp:val=&quot;00542F6B&quot;/&gt;&lt;wsp:rsid wsp:val=&quot;005462ED&quot;/&gt;&lt;wsp:rsid wsp:val=&quot;0055505B&quot;/&gt;&lt;wsp:rsid wsp:val=&quot;00557586&quot;/&gt;&lt;wsp:rsid wsp:val=&quot;0056264A&quot;/&gt;&lt;wsp:rsid wsp:val=&quot;00577B33&quot;/&gt;&lt;wsp:rsid wsp:val=&quot;0058130E&quot;/&gt;&lt;wsp:rsid wsp:val=&quot;005925F9&quot;/&gt;&lt;wsp:rsid wsp:val=&quot;00592F2F&quot;/&gt;&lt;wsp:rsid wsp:val=&quot;00593409&quot;/&gt;&lt;wsp:rsid wsp:val=&quot;005A74EE&quot;/&gt;&lt;wsp:rsid wsp:val=&quot;005C07CD&quot;/&gt;&lt;wsp:rsid wsp:val=&quot;005C3DF7&quot;/&gt;&lt;wsp:rsid wsp:val=&quot;005C691B&quot;/&gt;&lt;wsp:rsid wsp:val=&quot;005D345B&quot;/&gt;&lt;wsp:rsid wsp:val=&quot;005D6424&quot;/&gt;&lt;wsp:rsid wsp:val=&quot;005E597D&quot;/&gt;&lt;wsp:rsid wsp:val=&quot;005F3C39&quot;/&gt;&lt;wsp:rsid wsp:val=&quot;005F72E1&quot;/&gt;&lt;wsp:rsid wsp:val=&quot;005F79BD&quot;/&gt;&lt;wsp:rsid wsp:val=&quot;0060067F&quot;/&gt;&lt;wsp:rsid wsp:val=&quot;00602F55&quot;/&gt;&lt;wsp:rsid wsp:val=&quot;00603FCD&quot;/&gt;&lt;wsp:rsid wsp:val=&quot;006131BE&quot;/&gt;&lt;wsp:rsid wsp:val=&quot;00615BAC&quot;/&gt;&lt;wsp:rsid wsp:val=&quot;00615D34&quot;/&gt;&lt;wsp:rsid wsp:val=&quot;00622684&quot;/&gt;&lt;wsp:rsid wsp:val=&quot;00626455&quot;/&gt;&lt;wsp:rsid wsp:val=&quot;006306D0&quot;/&gt;&lt;wsp:rsid wsp:val=&quot;00630E92&quot;/&gt;&lt;wsp:rsid wsp:val=&quot;00631FAC&quot;/&gt;&lt;wsp:rsid wsp:val=&quot;00645C90&quot;/&gt;&lt;wsp:rsid wsp:val=&quot;00656543&quot;/&gt;&lt;wsp:rsid wsp:val=&quot;006606ED&quot;/&gt;&lt;wsp:rsid wsp:val=&quot;00661484&quot;/&gt;&lt;wsp:rsid wsp:val=&quot;006618BA&quot;/&gt;&lt;wsp:rsid wsp:val=&quot;00671EB2&quot;/&gt;&lt;wsp:rsid wsp:val=&quot;0067333D&quot;/&gt;&lt;wsp:rsid wsp:val=&quot;00683E1B&quot;/&gt;&lt;wsp:rsid wsp:val=&quot;00684D59&quot;/&gt;&lt;wsp:rsid wsp:val=&quot;00691B06&quot;/&gt;&lt;wsp:rsid wsp:val=&quot;00692A05&quot;/&gt;&lt;wsp:rsid wsp:val=&quot;00697297&quot;/&gt;&lt;wsp:rsid wsp:val=&quot;006B26AF&quot;/&gt;&lt;wsp:rsid wsp:val=&quot;006B579C&quot;/&gt;&lt;wsp:rsid wsp:val=&quot;006C3410&quot;/&gt;&lt;wsp:rsid wsp:val=&quot;006D612F&quot;/&gt;&lt;wsp:rsid wsp:val=&quot;006D65FF&quot;/&gt;&lt;wsp:rsid wsp:val=&quot;00701A55&quot;/&gt;&lt;wsp:rsid wsp:val=&quot;00701B57&quot;/&gt;&lt;wsp:rsid wsp:val=&quot;00707164&quot;/&gt;&lt;wsp:rsid wsp:val=&quot;007147CB&quot;/&gt;&lt;wsp:rsid wsp:val=&quot;00716B13&quot;/&gt;&lt;wsp:rsid wsp:val=&quot;00720003&quot;/&gt;&lt;wsp:rsid wsp:val=&quot;00725545&quot;/&gt;&lt;wsp:rsid wsp:val=&quot;00726A2F&quot;/&gt;&lt;wsp:rsid wsp:val=&quot;00733237&quot;/&gt;&lt;wsp:rsid wsp:val=&quot;00737382&quot;/&gt;&lt;wsp:rsid wsp:val=&quot;00743178&quot;/&gt;&lt;wsp:rsid wsp:val=&quot;00745E00&quot;/&gt;&lt;wsp:rsid wsp:val=&quot;0076028F&quot;/&gt;&lt;wsp:rsid wsp:val=&quot;00762483&quot;/&gt;&lt;wsp:rsid wsp:val=&quot;00767CB6&quot;/&gt;&lt;wsp:rsid wsp:val=&quot;00770274&quot;/&gt;&lt;wsp:rsid wsp:val=&quot;00771ACC&quot;/&gt;&lt;wsp:rsid wsp:val=&quot;007957E6&quot;/&gt;&lt;wsp:rsid wsp:val=&quot;007A1F89&quot;/&gt;&lt;wsp:rsid wsp:val=&quot;007B19BF&quot;/&gt;&lt;wsp:rsid wsp:val=&quot;007C41BA&quot;/&gt;&lt;wsp:rsid wsp:val=&quot;007C4403&quot;/&gt;&lt;wsp:rsid wsp:val=&quot;007C5763&quot;/&gt;&lt;wsp:rsid wsp:val=&quot;007C7EC6&quot;/&gt;&lt;wsp:rsid wsp:val=&quot;007E0623&quot;/&gt;&lt;wsp:rsid wsp:val=&quot;007F01E9&quot;/&gt;&lt;wsp:rsid wsp:val=&quot;007F105A&quot;/&gt;&lt;wsp:rsid wsp:val=&quot;007F5A61&quot;/&gt;&lt;wsp:rsid wsp:val=&quot;0080488A&quot;/&gt;&lt;wsp:rsid wsp:val=&quot;00806B13&quot;/&gt;&lt;wsp:rsid wsp:val=&quot;008138EC&quot;/&gt;&lt;wsp:rsid wsp:val=&quot;00822ED0&quot;/&gt;&lt;wsp:rsid wsp:val=&quot;00824DB0&quot;/&gt;&lt;wsp:rsid wsp:val=&quot;008300F8&quot;/&gt;&lt;wsp:rsid wsp:val=&quot;00832F7D&quot;/&gt;&lt;wsp:rsid wsp:val=&quot;00842C44&quot;/&gt;&lt;wsp:rsid wsp:val=&quot;00845A5D&quot;/&gt;&lt;wsp:rsid wsp:val=&quot;00847C73&quot;/&gt;&lt;wsp:rsid wsp:val=&quot;00852146&quot;/&gt;&lt;wsp:rsid wsp:val=&quot;00853F2E&quot;/&gt;&lt;wsp:rsid wsp:val=&quot;00865D6B&quot;/&gt;&lt;wsp:rsid wsp:val=&quot;008747A3&quot;/&gt;&lt;wsp:rsid wsp:val=&quot;008748AD&quot;/&gt;&lt;wsp:rsid wsp:val=&quot;00877968&quot;/&gt;&lt;wsp:rsid wsp:val=&quot;00890832&quot;/&gt;&lt;wsp:rsid wsp:val=&quot;008A05A5&quot;/&gt;&lt;wsp:rsid wsp:val=&quot;008A3173&quot;/&gt;&lt;wsp:rsid wsp:val=&quot;008A44CE&quot;/&gt;&lt;wsp:rsid wsp:val=&quot;008A5963&quot;/&gt;&lt;wsp:rsid wsp:val=&quot;008A60F9&quot;/&gt;&lt;wsp:rsid wsp:val=&quot;008A6FB2&quot;/&gt;&lt;wsp:rsid wsp:val=&quot;008B04BF&quot;/&gt;&lt;wsp:rsid wsp:val=&quot;008B0775&quot;/&gt;&lt;wsp:rsid wsp:val=&quot;008B284F&quot;/&gt;&lt;wsp:rsid wsp:val=&quot;008B5EE7&quot;/&gt;&lt;wsp:rsid wsp:val=&quot;008C1E8C&quot;/&gt;&lt;wsp:rsid wsp:val=&quot;008C4E8B&quot;/&gt;&lt;wsp:rsid wsp:val=&quot;008C7325&quot;/&gt;&lt;wsp:rsid wsp:val=&quot;008D3DE0&quot;/&gt;&lt;wsp:rsid wsp:val=&quot;008E0433&quot;/&gt;&lt;wsp:rsid wsp:val=&quot;008E2D62&quot;/&gt;&lt;wsp:rsid wsp:val=&quot;008E5850&quot;/&gt;&lt;wsp:rsid wsp:val=&quot;008F7526&quot;/&gt;&lt;wsp:rsid wsp:val=&quot;009166A3&quot;/&gt;&lt;wsp:rsid wsp:val=&quot;00923267&quot;/&gt;&lt;wsp:rsid wsp:val=&quot;009259C3&quot;/&gt;&lt;wsp:rsid wsp:val=&quot;00930A20&quot;/&gt;&lt;wsp:rsid wsp:val=&quot;00942C7B&quot;/&gt;&lt;wsp:rsid wsp:val=&quot;009518F9&quot;/&gt;&lt;wsp:rsid wsp:val=&quot;00962924&quot;/&gt;&lt;wsp:rsid wsp:val=&quot;009718A8&quot;/&gt;&lt;wsp:rsid wsp:val=&quot;00976925&quot;/&gt;&lt;wsp:rsid wsp:val=&quot;00976D9C&quot;/&gt;&lt;wsp:rsid wsp:val=&quot;00985300&quot;/&gt;&lt;wsp:rsid wsp:val=&quot;00991CBA&quot;/&gt;&lt;wsp:rsid wsp:val=&quot;00993156&quot;/&gt;&lt;wsp:rsid wsp:val=&quot;009A78CD&quot;/&gt;&lt;wsp:rsid wsp:val=&quot;009A7940&quot;/&gt;&lt;wsp:rsid wsp:val=&quot;009C53AB&quot;/&gt;&lt;wsp:rsid wsp:val=&quot;009C6EBB&quot;/&gt;&lt;wsp:rsid wsp:val=&quot;009D0F51&quot;/&gt;&lt;wsp:rsid wsp:val=&quot;009E3714&quot;/&gt;&lt;wsp:rsid wsp:val=&quot;009E52EE&quot;/&gt;&lt;wsp:rsid wsp:val=&quot;009E7BA5&quot;/&gt;&lt;wsp:rsid wsp:val=&quot;00A01125&quot;/&gt;&lt;wsp:rsid wsp:val=&quot;00A018FA&quot;/&gt;&lt;wsp:rsid wsp:val=&quot;00A12891&quot;/&gt;&lt;wsp:rsid wsp:val=&quot;00A1330C&quot;/&gt;&lt;wsp:rsid wsp:val=&quot;00A21AA0&quot;/&gt;&lt;wsp:rsid wsp:val=&quot;00A4372A&quot;/&gt;&lt;wsp:rsid wsp:val=&quot;00A47AF5&quot;/&gt;&lt;wsp:rsid wsp:val=&quot;00A56EBF&quot;/&gt;&lt;wsp:rsid wsp:val=&quot;00A645E2&quot;/&gt;&lt;wsp:rsid wsp:val=&quot;00A76F05&quot;/&gt;&lt;wsp:rsid wsp:val=&quot;00A8637F&quot;/&gt;&lt;wsp:rsid wsp:val=&quot;00A9717B&quot;/&gt;&lt;wsp:rsid wsp:val=&quot;00AA6087&quot;/&gt;&lt;wsp:rsid wsp:val=&quot;00AC15A8&quot;/&gt;&lt;wsp:rsid wsp:val=&quot;00AC2DF1&quot;/&gt;&lt;wsp:rsid wsp:val=&quot;00AD428F&quot;/&gt;&lt;wsp:rsid wsp:val=&quot;00AF3D87&quot;/&gt;&lt;wsp:rsid wsp:val=&quot;00B2539F&quot;/&gt;&lt;wsp:rsid wsp:val=&quot;00B31523&quot;/&gt;&lt;wsp:rsid wsp:val=&quot;00B370CF&quot;/&gt;&lt;wsp:rsid wsp:val=&quot;00B43CCE&quot;/&gt;&lt;wsp:rsid wsp:val=&quot;00B51DD8&quot;/&gt;&lt;wsp:rsid wsp:val=&quot;00B563D9&quot;/&gt;&lt;wsp:rsid wsp:val=&quot;00B56865&quot;/&gt;&lt;wsp:rsid wsp:val=&quot;00B64497&quot;/&gt;&lt;wsp:rsid wsp:val=&quot;00B735AC&quot;/&gt;&lt;wsp:rsid wsp:val=&quot;00B921CA&quot;/&gt;&lt;wsp:rsid wsp:val=&quot;00B923CA&quot;/&gt;&lt;wsp:rsid wsp:val=&quot;00B96419&quot;/&gt;&lt;wsp:rsid wsp:val=&quot;00B96CBD&quot;/&gt;&lt;wsp:rsid wsp:val=&quot;00BB2FD9&quot;/&gt;&lt;wsp:rsid wsp:val=&quot;00BB47CF&quot;/&gt;&lt;wsp:rsid wsp:val=&quot;00BD00CF&quot;/&gt;&lt;wsp:rsid wsp:val=&quot;00BD1669&quot;/&gt;&lt;wsp:rsid wsp:val=&quot;00BD3E65&quot;/&gt;&lt;wsp:rsid wsp:val=&quot;00BE4EBE&quot;/&gt;&lt;wsp:rsid wsp:val=&quot;00BF115C&quot;/&gt;&lt;wsp:rsid wsp:val=&quot;00BF799F&quot;/&gt;&lt;wsp:rsid wsp:val=&quot;00C0290D&quot;/&gt;&lt;wsp:rsid wsp:val=&quot;00C12ED5&quot;/&gt;&lt;wsp:rsid wsp:val=&quot;00C23DEE&quot;/&gt;&lt;wsp:rsid wsp:val=&quot;00C5164E&quot;/&gt;&lt;wsp:rsid wsp:val=&quot;00C54D7B&quot;/&gt;&lt;wsp:rsid wsp:val=&quot;00C55D2D&quot;/&gt;&lt;wsp:rsid wsp:val=&quot;00C60325&quot;/&gt;&lt;wsp:rsid wsp:val=&quot;00C618BB&quot;/&gt;&lt;wsp:rsid wsp:val=&quot;00C75FA3&quot;/&gt;&lt;wsp:rsid wsp:val=&quot;00C83C6E&quot;/&gt;&lt;wsp:rsid wsp:val=&quot;00CA462C&quot;/&gt;&lt;wsp:rsid wsp:val=&quot;00CC172E&quot;/&gt;&lt;wsp:rsid wsp:val=&quot;00CC4585&quot;/&gt;&lt;wsp:rsid wsp:val=&quot;00CC55CB&quot;/&gt;&lt;wsp:rsid wsp:val=&quot;00CD6B57&quot;/&gt;&lt;wsp:rsid wsp:val=&quot;00D034B9&quot;/&gt;&lt;wsp:rsid wsp:val=&quot;00D16DF5&quot;/&gt;&lt;wsp:rsid wsp:val=&quot;00D22034&quot;/&gt;&lt;wsp:rsid wsp:val=&quot;00D22098&quot;/&gt;&lt;wsp:rsid wsp:val=&quot;00D26317&quot;/&gt;&lt;wsp:rsid wsp:val=&quot;00D32128&quot;/&gt;&lt;wsp:rsid wsp:val=&quot;00D64CB9&quot;/&gt;&lt;wsp:rsid wsp:val=&quot;00D652BE&quot;/&gt;&lt;wsp:rsid wsp:val=&quot;00D745CC&quot;/&gt;&lt;wsp:rsid wsp:val=&quot;00D74D40&quot;/&gt;&lt;wsp:rsid wsp:val=&quot;00D76B11&quot;/&gt;&lt;wsp:rsid wsp:val=&quot;00D817B8&quot;/&gt;&lt;wsp:rsid wsp:val=&quot;00DB0EB6&quot;/&gt;&lt;wsp:rsid wsp:val=&quot;00DB3F70&quot;/&gt;&lt;wsp:rsid wsp:val=&quot;00DB5980&quot;/&gt;&lt;wsp:rsid wsp:val=&quot;00DC1FAC&quot;/&gt;&lt;wsp:rsid wsp:val=&quot;00DC295C&quot;/&gt;&lt;wsp:rsid wsp:val=&quot;00DC393E&quot;/&gt;&lt;wsp:rsid wsp:val=&quot;00DE14AC&quot;/&gt;&lt;wsp:rsid wsp:val=&quot;00DE4691&quot;/&gt;&lt;wsp:rsid wsp:val=&quot;00E06DB7&quot;/&gt;&lt;wsp:rsid wsp:val=&quot;00E134D0&quot;/&gt;&lt;wsp:rsid wsp:val=&quot;00E15B19&quot;/&gt;&lt;wsp:rsid wsp:val=&quot;00E227DD&quot;/&gt;&lt;wsp:rsid wsp:val=&quot;00E2353C&quot;/&gt;&lt;wsp:rsid wsp:val=&quot;00E24B2D&quot;/&gt;&lt;wsp:rsid wsp:val=&quot;00E32E61&quot;/&gt;&lt;wsp:rsid wsp:val=&quot;00E4773C&quot;/&gt;&lt;wsp:rsid wsp:val=&quot;00E514C8&quot;/&gt;&lt;wsp:rsid wsp:val=&quot;00E6632C&quot;/&gt;&lt;wsp:rsid wsp:val=&quot;00E66AC9&quot;/&gt;&lt;wsp:rsid wsp:val=&quot;00E677F0&quot;/&gt;&lt;wsp:rsid wsp:val=&quot;00E76559&quot;/&gt;&lt;wsp:rsid wsp:val=&quot;00E77C1B&quot;/&gt;&lt;wsp:rsid wsp:val=&quot;00E845B8&quot;/&gt;&lt;wsp:rsid wsp:val=&quot;00EC3105&quot;/&gt;&lt;wsp:rsid wsp:val=&quot;00EC37A8&quot;/&gt;&lt;wsp:rsid wsp:val=&quot;00EC53DA&quot;/&gt;&lt;wsp:rsid wsp:val=&quot;00ED19AD&quot;/&gt;&lt;wsp:rsid wsp:val=&quot;00ED1FEC&quot;/&gt;&lt;wsp:rsid wsp:val=&quot;00ED3703&quot;/&gt;&lt;wsp:rsid wsp:val=&quot;00ED4646&quot;/&gt;&lt;wsp:rsid wsp:val=&quot;00EE3417&quot;/&gt;&lt;wsp:rsid wsp:val=&quot;00EE46A4&quot;/&gt;&lt;wsp:rsid wsp:val=&quot;00EF524B&quot;/&gt;&lt;wsp:rsid wsp:val=&quot;00F12BE6&quot;/&gt;&lt;wsp:rsid wsp:val=&quot;00F1459B&quot;/&gt;&lt;wsp:rsid wsp:val=&quot;00F14C3C&quot;/&gt;&lt;wsp:rsid wsp:val=&quot;00F31EA7&quot;/&gt;&lt;wsp:rsid wsp:val=&quot;00F379B2&quot;/&gt;&lt;wsp:rsid wsp:val=&quot;00F44E79&quot;/&gt;&lt;wsp:rsid wsp:val=&quot;00F5435F&quot;/&gt;&lt;wsp:rsid wsp:val=&quot;00F55F59&quot;/&gt;&lt;wsp:rsid wsp:val=&quot;00F77FF4&quot;/&gt;&lt;wsp:rsid wsp:val=&quot;00F83A88&quot;/&gt;&lt;wsp:rsid wsp:val=&quot;00F9066E&quot;/&gt;&lt;wsp:rsid wsp:val=&quot;00F91599&quot;/&gt;&lt;wsp:rsid wsp:val=&quot;00F960E3&quot;/&gt;&lt;wsp:rsid wsp:val=&quot;00FA45FD&quot;/&gt;&lt;wsp:rsid wsp:val=&quot;00FA673E&quot;/&gt;&lt;wsp:rsid wsp:val=&quot;00FC0EEB&quot;/&gt;&lt;wsp:rsid wsp:val=&quot;00FC1B95&quot;/&gt;&lt;wsp:rsid wsp:val=&quot;00FE08B4&quot;/&gt;&lt;wsp:rsid wsp:val=&quot;00FE31C2&quot;/&gt;&lt;wsp:rsid wsp:val=&quot;00FE475F&quot;/&gt;&lt;wsp:rsid wsp:val=&quot;00FE4D67&quot;/&gt;&lt;/wsp:rsids&gt;&lt;/w:docPr&gt;&lt;w:body&gt;&lt;wx:sect&gt;&lt;w:p wsp:rsidR=&quot;00000000&quot; wsp:rsidRDefault=&quot;009259C3&quot; wsp:rsidP=&quot;009259C3&quot;&gt;&lt;m:oMathPara&gt;&lt;m:oMath&gt;&lt;m:acc&gt;&lt;m:accPr&gt;&lt;m:chr m:val=&quot;ÃÖ&quot;/&gt;&lt;m:ctrlPr&gt;&lt;w:rPr&gt;&lt;w:rFonts w:ascii=&quot;Cambria Math&quot; w:h-ansi=&quot;Cambria Math&quot;/&gt;&lt;wx:font wx:val=&quot;Cambria Math&quot;/&gt;&lt;w:i/&gt;&lt;w:sz w:val=&quot;28&quot;/&gt;&lt;w:sz-cs w:val=&quot;22&quot;/&gt;&lt;/w:rPr&gt;&lt;/m:ctrlPr&gt;&lt;/m:accPr&gt;&lt;m:e&gt;&lt;m:r&gt;&lt;w:rPr&gt;&lt;w:rFonts w:ascii=&quot;Cambria Math&quot; w:h-ansi=&quot;Cambria Math&quot;/&gt;&lt;wx:font wx:val=&quot;Cambria Math&quot;/&gt;&lt;w:i/&gt;&lt;w:sz w:val=&quot;28&quot;/&gt;&lt;w:sz-cs w:val=&quot;22&quot;/&gt;&lt;/w:rPr&gt;&lt;m:t&gt;x&lt;/m:t&gt;&lt;/m:r&gt;&lt;/m:e&gt;&lt;/m:acc&gt;&lt;m:r&gt;&lt;w:rPr&gt;&lt;w:rFonts w:ascii=&quot;Cambria Math&quot; w:h-ansi=&quot;Cambria Math&quot;/&gt;&lt;wx:font wx:val=&quot;Cambria Math&quot;/&gt;&lt;w:i/&gt;&lt;w:sz w:val=&quot;28&quot;/&gt;&lt;w:sz-cs w:val=&quot;22&quot;/&gt;&lt;/w:rPr&gt;&lt;m:t&gt;=&lt;/m:t&gt;&lt;/m:r&gt;&lt;m:f&gt;&lt;m:fPr&gt;&lt;m:ctrlPr&gt;&lt;w:rPr&gt;&lt;w:rFonts w:ascii=&quot;Cambria Math&quot; w:h-ansi=&quot;Cambria Math&quot;/&gt;&lt;wx:font wx:val=&quot;Cambria Math&quot;/&gt;&lt;w:i/&gt;&lt;w:sz w:val=&quot;28&quot;/&gt;&lt;w:sz-cs w:val=&quot;22&quot;/&gt;&lt;/w:rPr&gt;&lt;/m:ctrlPr&gt;&lt;/m:fPr&gt;&lt;m:num&gt;&lt;m:nary&gt;&lt;m:naryPr&gt;&lt;m:chr m:val=&quot;‚àë&quot;/&gt;&lt;m:limLoc m:val=&quot;undOvr&quot;/&gt;&lt;m:ctrlPr&gt;&lt;w:rPr&gt;&lt;w:rFonts w:ascii=&quot;Cambria Math&quot; w:h-ansi=&quot;Cambria Math&quot;/&gt;&lt;wx:font wx:val=&quot;Cambria Math&quot;/&gt;&lt;w:i/&gt;&lt;w:sz w:val=&quot;28&quot;/&gt;&lt;w:sz-cs w:val=&quot;22&quot;/&gt;&lt;/w:rPr&gt;&lt;/m:ctrlPr&gt;&lt;/m:naryPr&gt;&lt;m:sub&gt;&lt;m:r&gt;&lt;w:rPr&gt;&lt;w:rFonts w:ascii=&quot;Cambria Math&quot; w:h-ansi=&quot;Cambria Math&quot;/&gt;&lt;wx:font wx:val=&quot;Cambria Math&quot;/&gt;&lt;w:i/&gt;&lt;w:sz w:val=&quot;28&quot;/&gt;&lt;w:sz-cs w:val=&quot;22&quot;/&gt;&lt;/w:rPr&gt;&lt;m:t&gt;i=1&lt;/m:t&gt;&lt;/m:r&gt;&lt;/m:sub&gt;&lt;m:sup&gt;&lt;m:r&gt;&lt;w:rPr&gt;&lt;w:rFonts w:ascii=&quot;Cambria Math&quot; w:h-ansi=&quot;Cambria Math&quot;/&gt;&lt;wx:font wx:val=&quot;Cambria Math&quot;/&gt;&lt;w:i/&gt;&lt;w:sz w:val=&quot;28&quot;/&gt;&lt;w:sz-cs w:val=&quot;22&quot;/&gt;&lt;/w:rPr&gt;&lt;m:t&gt;n&lt;/m:t&gt;&lt;/m:r&gt;&lt;/m:sup&gt;&lt;m:e&gt;&lt;m:sSub&gt;&lt;m:sSubPr&gt;&lt;m:ctrlPr&gt;&lt;w:rPr&gt;&lt;w:rFonts w:ascii=&quot;Cambria Math&quot; w:h-ansi=&quot;Cambria Math&quot;/&gt;&lt;wx:font wx:val=&quot;Cambria Math&quot;/&gt;&lt;w:i/&gt;&lt;w:sz w:val=&quot;28&quot;/&gt;&lt;w:sz-cs w:val=&quot;22&quot;/&gt;&lt;/w:rPr&gt;&lt;/m:ctrlPr&gt;&lt;/m:sSubPr&gt;&lt;m:e&gt;&lt;m:r&gt;&lt;w:rPr&gt;&lt;w:rFonts w:ascii=&quot;Cambria Math&quot; w:h-ansi=&quot;Cambria Math&quot;/&gt;&lt;wx:font wx:val=&quot;Cambria Math&quot;/&gt;&lt;w:i/&gt;&lt;w:sz w:val=&quot;28&quot;/&gt;&lt;w:sz-cs w:val=&quot;22&quot;/&gt;&lt;/w:rPr&gt;&lt;m:t&gt;x&lt;/m:t&gt;&lt;/m:r&gt;&lt;/m:e&gt;&lt;m:sub&gt;&lt;m:r&gt;&lt;w:rPr&gt;&lt;w:rFonts w:ascii=&quot;Cambria Math&quot; w:h-ansi=&quot;Cambria Math&quot;/&gt;&lt;wx:font wx:val=&quot;Cambria Math&quot;/&gt;&lt;w:i/&gt;&lt;w:sz w:val=&quot;28&quot;/&gt;&lt;w:sz-cs w:val=&quot;22&quot;/&gt;&lt;/w:rPr&gt;&lt;m:t&gt;i&lt;/m:t&gt;&lt;/m:r&gt;&lt;/m:sub&gt;&lt;/m:sSub&gt;&lt;/m:e&gt;&lt;/m:nary&gt;&lt;/m:num&gt;&lt;m:den&gt;&lt;m:r&gt;&lt;w:rPr&gt;&lt;w:rFonts w:ascii=&quot;Cambria Math&quot; w:h-ansi=&quot;Cambria Math&quot;/&gt;&lt;wx:font wx:val=&quot;Cambria Math&quot;/&gt;&lt;w:i/&gt;&lt;w:sz w:val=&quot;28&quot;/&gt;&lt;w:sz-cs w:val=&quot;22&quot;/&gt;&lt;/w:rPr&gt;&lt;m:t&gt;n&lt;/m:t&gt;&lt;/m:r&gt;&lt;/m:den&gt;&lt;/m:f&gt;&lt;m:r&gt;&lt;w:rPr&gt;&lt;w:rFonts w:ascii=&quot;Cambria Math&quot; w:h-ansi=&quot;Cambria Math&quot;/&gt;&lt;wx:font wx:val=&quot;Cambria Math&quot;/&gt;&lt;w:i/&gt;&lt;w:sz w:val=&quot;28&quot;/&gt;&lt;w:sz-cs w:val=&quot;22&quot;/&gt;&lt;/w:rPr&gt;&lt;m:t&gt;=&lt;/m:t&gt;&lt;/m:r&gt;&lt;m:f&gt;&lt;m:fPr&gt;&lt;m:ctrlPr&gt;&lt;w:rPr&gt;&lt;w:rFonts w:ascii=&quot;Cambria Math&quot; w:h-ansi=&quot;Cambria Math&quot;/&gt;&lt;wx:font wx:val=&quot;Cambria Math&quot;/&gt;&lt;w:i/&gt;&lt;w:sz w:val=&quot;28&quot;/&gt;&lt;w:sz-cs w:val=&quot;22&quot;/&gt;&lt;/w:rPr&gt;&lt;/m:ctrlPr&gt;&lt;/m:fPr&gt;&lt;m:num&gt;&lt;m:sSub&gt;&lt;m:sSubPr&gt;&lt;m:ctrlPr&gt;&lt;w:rPr&gt;&lt;w:rFonts w:ascii=&quot;Cambria Math&quot; w:h-ansi=&quot;Cambria Math&quot;/&gt;&lt;wx:font wx:val=&quot;Cambria Math&quot;/&gt;&lt;w:i/&gt;&lt;w:sz w:val=&quot;28&quot;/&gt;&lt;w:sz-cs w:val=&quot;22&quot;/&gt;&lt;/w:rPr&gt;&lt;/m:ctrlPr&gt;&lt;/m:sSubPr&gt;&lt;m:e&gt;&lt;m:r&gt;&lt;w:rPr&gt;&lt;w:rFonts w:ascii=&quot;Cambria Math&quot; w:h-ansi=&quot;Cambria Math&quot;/&gt;&lt;wx:font wx:val=&quot;Cambria Math&quot;/&gt;&lt;w:i/&gt;&lt;w:sz w:val=&quot;28&quot;/&gt;&lt;w:sz-cs w:val=&quot;22&quot;/&gt;&lt;/w:rPr&gt;&lt;m:t&gt;x&lt;/m:t&gt;&lt;/m:r&gt;&lt;/m:e&gt;&lt;m:sub&gt;&lt;m:r&gt;&lt;w:rPr&gt;&lt;w:rFonts w:ascii=&quot;Cambria Math&quot; w:h-ansi=&quot;Cambria Math&quot;/&gt;&lt;wx:font wx:val=&quot;Cambria Math&quot;/&gt;&lt;w:i/&gt;&lt;w:sz w:val=&quot;28&quot;/&gt;&lt;w:sz-cs w:val=&quot;22&quot;/&gt;&lt;/w:rPr&gt;&lt;m:t&gt;1&lt;/m:t&gt;&lt;/m:r&gt;&lt;/m:sub&gt;&lt;/m:sSub&gt;&lt;m:r&gt;&lt;w:rPr&gt;&lt;w:rFonts w:ascii=&quot;Cambria Math&quot; w:h-ansi=&quot;Cambria Math&quot;/&gt;&lt;wx:font wx:val=&quot;Cambria Math&quot;/&gt;&lt;w:i/&gt;&lt;w:sz w:val=&quot;28&quot;/&gt;&lt;w:sz-cs w:val=&quot;22&quot;/&gt;&lt;/w:rPr&gt;&lt;m:t&gt;+&lt;/m:t&gt;&lt;/m:r&gt;&lt;m:sSub&gt;&lt;m:sSubPr&gt;&lt;m:ctrlPr&gt;&lt;w:rPr&gt;&lt;w:rFonts w:ascii=&quot;Cambria Math&quot; w:h-ansi=&quot;Cambria Math&quot;/&gt;&lt;wx:font wx:val=&quot;Cambria Math&quot;/&gt;&lt;w:i/&gt;&lt;w:sz w:val=&quot;28&quot;/&gt;&lt;w:sz-cs w:val=&quot;22&quot;/&gt;&lt;/w:rPr&gt;&lt;/m:ctrlPr&gt;&lt;/m:sSubPr&gt;&lt;m:e&gt;&lt;m:r&gt;&lt;w:rPr&gt;&lt;w:rFonts w:ascii=&quot;Cambria Math&quot; w:h-ansi=&quot;Cambria Math&quot;/&gt;&lt;wx:font wx:val=&quot;Cambria Math&quot;/&gt;&lt;w:i/&gt;&lt;w:sz w:val=&quot;28&quot;/&gt;&lt;w:sz-cs w:val=&quot;22&quot;/&gt;&lt;/w:rPr&gt;&lt;m:t&gt;x&lt;/m:t&gt;&lt;/m:r&gt;&lt;/m:e&gt;&lt;m:sub&gt;&lt;m:r&gt;&lt;w:rPr&gt;&lt;w:rFonts w:ascii=&quot;Cambria Math&quot; w:h-ansi=&quot;Cambria Math&quot;/&gt;&lt;wx:font wx:val=&quot;Cambria Math&quot;/&gt;&lt;w:i/&gt;&lt;w:sz w:val=&quot;28&quot;/&gt;&lt;w:sz-cs w:val=&quot;22&quot;/&gt;&lt;/w:rPr&gt;&lt;m:t&gt;2&lt;/m:t&gt;&lt;/m:r&gt;&lt;/m:sub&gt;&lt;/m:sSub&gt;&lt;m:r&gt;&lt;w:rPr&gt;&lt;w:rFonts w:ascii=&quot;Cambria Math&quot; w:h-ansi=&quot;Cambria Math&quot;/&gt;&lt;wx:font wx:val=&quot;Cambria Math&quot;/&gt;&lt;w:i/&gt;&lt;w:sz w:val=&quot;28&quot;/&gt;&lt;w:sz-cs w:val=&quot;22&quot;/&gt;&lt;/w:rPr&gt;&lt;m:t&gt;+&lt;/m:t&gt;&lt;/m:r&gt;&lt;m:sSub&gt;&lt;m:sSubPr&gt;&lt;m:ctrlPr&gt;&lt;w:rPr&gt;&lt;w:rFonts w:ascii=&quot;Cambria Math&quot; w:h-ansi=&quot;Cambria Math&quot;/&gt;&lt;wx:font wx:val=&quot;Cambria Math&quot;/&gt;&lt;w:i/&gt;&lt;w:sz w:val=&quot;28&quot;/&gt;&lt;w:sz-cs w:val=&quot;22&quot;/&gt;&lt;/w:rPr&gt;&lt;/m:ctrlPr&gt;&lt;/m:sSubPr&gt;&lt;m:e&gt;&lt;m:r&gt;&lt;w:rPr&gt;&lt;w:rFonts w:ascii=&quot;Cambria Math&quot; w:h-ansi=&quot;Cambria Math&quot;/&gt;&lt;wx:font wx:val=&quot;Cambria Math&quot;/&gt;&lt;w:i/&gt;&lt;w:sz w:val=&quot;28&quot;/&gt;&lt;w:sz-cs w:val=&quot;22&quot;/&gt;&lt;/w:rPr&gt;&lt;m:t&gt;x&lt;/m:t&gt;&lt;/m:r&gt;&lt;/m:e&gt;&lt;m:sub&gt;&lt;m:r&gt;&lt;w:rPr&gt;&lt;w:rFonts w:ascii=&quot;Cambria Math&quot; w:h-ansi=&quot;Cambria Math&quot;/&gt;&lt;wx:font wx:val=&quot;Cambria Math&quot;/&gt;&lt;w:i/&gt;&lt;w:sz w:val=&quot;28&quot;/&gt;&lt;w:sz-cs w:val=&quot;22&quot;/&gt;&lt;/w:rPr&gt;&lt;m:t&gt;3&lt;/m:t&gt;&lt;/m:r&gt;&lt;/m:sub&gt;&lt;/m:sSub&gt;&lt;m:r&gt;&lt;w:rPr&gt;&lt;w:rFonts w:ascii=&quot;Cambria Math&quot; w:h-ansi=&quot;Cambria Math&quot;/&gt;&lt;wx:font wx:val=&quot;Cambria Math&quot;/&gt;&lt;w:i/&gt;&lt;w:sz w:val=&quot;28&quot;/&gt;&lt;w:sz-cs w:val=&quot;22&quot;/&gt;&lt;/w:rPr&gt;&lt;m:t&gt;‚Ä¶+&lt;/m:t&gt;&lt;/m:r&gt;&lt;m:sSub&gt;&lt;m:sSubPr&gt;&lt;m:ctrlPr&gt;&lt;w:rPr&gt;&lt;w:rFonts w:ascii=&quot;Cambria Math&quot; w:h-ansi=&quot;Cambria Math&quot;/&gt;&lt;wx:font wx:val=&quot;Cambria Math&quot;/&gt;&lt;w:i/&gt;&lt;w:sz w:val=&quot;28&quot;/&gt;&lt;w:sz-cs w:val=&quot;22&quot;/&gt;&lt;/w:rPr&gt;&lt;/m:ctrlPr&gt;&lt;/m:sSubPr&gt;&lt;m:e&gt;&lt;m:r&gt;&lt;w:rPr&gt;&lt;w:rFonts w:ascii=&quot;Cambria Math&quot; w:h-ansi=&quot;Cambria Math&quot;/&gt;&lt;wx:font wx:val=&quot;Cambria Math&quot;/&gt;&lt;w:i/&gt;&lt;w:sz w:val=&quot;28&quot;/&gt;&lt;w:sz-cs w:val=&quot;22&quot;/&gt;&lt;/w:rPr&gt;&lt;m:t&gt;x&lt;/m:t&gt;&lt;/m:r&gt;&lt;/m:e&gt;&lt;m:sub&gt;&lt;m:r&gt;&lt;w:rPr&gt;&lt;w:rFonts w:ascii=&quot;Cambria Math&quot; w:h-ansi=&quot;Cambria Math&quot;/&gt;&lt;wx:font wx:val=&quot;Cambria Math&quot;/&gt;&lt;w:i/&gt;&lt;w:sz w:val=&quot;28&quot;/&gt;&lt;w:sz-cs w:val=&quot;22&quot;/&gt;&lt;/w:rPr&gt;&lt;m:t&gt;n&lt;/m:t&gt;&lt;/m:r&gt;&lt;/m:sub&gt;&lt;/m:sSub&gt;&lt;/m:num&gt;&lt;m:den&gt;&lt;m:r&gt;&lt;w:rPr&gt;&lt;w:rFonts w:ascii=&quot;Cambria Math&quot; w:h-ansi=&quot;Cambria Math&quot;/&gt;&lt;wx:font wx:val=&quot;Cambria Math&quot;/&gt;&lt;w:i/&gt;&lt;w:sz w:val=&quot;28&quot;/&gt;&lt;w:sz-cs w:val=&quot;22&quot;/&gt;&lt;/w:rPr&gt;&lt;m:t&gt;n&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x:sect&gt;&lt;/w:body&gt;&lt;/w:wordDocument&gt;">
            <v:imagedata r:id="rId8" o:title="" chromakey="white"/>
          </v:shape>
        </w:pict>
      </w:r>
    </w:p>
    <w:p w14:paraId="0A575373"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p>
    <w:p w14:paraId="53292850" w14:textId="77777777" w:rsidR="00555958" w:rsidRPr="00A76C6E" w:rsidRDefault="00555958" w:rsidP="00555958">
      <w:pPr>
        <w:widowControl w:val="0"/>
        <w:numPr>
          <w:ilvl w:val="0"/>
          <w:numId w:val="46"/>
        </w:numPr>
        <w:tabs>
          <w:tab w:val="left" w:pos="284"/>
        </w:tabs>
        <w:adjustRightInd w:val="0"/>
        <w:spacing w:after="0" w:line="240" w:lineRule="auto"/>
        <w:jc w:val="both"/>
        <w:outlineLvl w:val="1"/>
        <w:rPr>
          <w:rFonts w:ascii="Trebuchet MS" w:eastAsia="SimSun" w:hAnsi="Trebuchet MS" w:cs="Arial"/>
          <w:b/>
          <w:lang w:val="es-ES" w:eastAsia="es-ES"/>
        </w:rPr>
      </w:pPr>
      <w:r w:rsidRPr="00A76C6E">
        <w:rPr>
          <w:rFonts w:ascii="Trebuchet MS" w:eastAsia="SimSun" w:hAnsi="Trebuchet MS" w:cs="Arial"/>
          <w:b/>
          <w:lang w:val="es-ES" w:eastAsia="es-ES"/>
        </w:rPr>
        <w:t>Mediana (Me):</w:t>
      </w:r>
    </w:p>
    <w:p w14:paraId="6CFC651C"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p>
    <w:p w14:paraId="45A17D14" w14:textId="2A04D22F"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Según “La Guía para la Elaboración de Estudios de Sector de Colombia Compra Eficiente versión G-EES-02”, la mediana es “una medida estadística que representa el valor que ocupa </w:t>
      </w:r>
      <w:r w:rsidRPr="00A76C6E">
        <w:rPr>
          <w:rFonts w:ascii="Trebuchet MS" w:eastAsia="SimSun" w:hAnsi="Trebuchet MS" w:cs="Arial"/>
          <w:bCs/>
          <w:lang w:val="es-ES" w:eastAsia="es-ES"/>
        </w:rPr>
        <w:lastRenderedPageBreak/>
        <w:t>la posición central en una muestra de datos”. Para calcularla los datos deben ordenarse de menor a mayor e identificar el dato que ocupa la posición central. Si el tamaño de la muestra es par, la mediana es el promedio de los dos valores centrales. Si el tamaño de la muestra es impar, la mediana corresponde al valor ubicado en la mitad de la muestra. A diferencia de la media aritmética, la mediana no es afectada por la presencia de datos atípicos”. En términos formales:</w:t>
      </w:r>
    </w:p>
    <w:p w14:paraId="5F483ECE" w14:textId="77777777" w:rsidR="00555958" w:rsidRPr="00A76C6E" w:rsidRDefault="0003519F" w:rsidP="00555958">
      <w:pPr>
        <w:widowControl w:val="0"/>
        <w:tabs>
          <w:tab w:val="left" w:pos="284"/>
        </w:tabs>
        <w:adjustRightInd w:val="0"/>
        <w:jc w:val="both"/>
        <w:outlineLvl w:val="1"/>
        <w:rPr>
          <w:rFonts w:ascii="Trebuchet MS" w:eastAsia="SimSun" w:hAnsi="Trebuchet MS" w:cs="Arial"/>
          <w:bCs/>
          <w:lang w:val="es-ES" w:eastAsia="es-ES"/>
        </w:rPr>
      </w:pPr>
      <w:r w:rsidRPr="0003519F">
        <w:rPr>
          <w:rFonts w:ascii="Trebuchet MS" w:hAnsi="Trebuchet MS" w:cs="Arial"/>
          <w:noProof/>
        </w:rPr>
        <w:pict w14:anchorId="52A64510">
          <v:shape id="_x0000_i1026" type="#_x0000_t75" alt="" style="width:81.45pt;height:32pt;mso-width-percent:0;mso-height-percent:0;mso-width-percent:0;mso-height-percent:0" equationxml="&lt;?xml version=&quot;1.0&quot; encoding=&quot;UTF-8&quot; standalone=&quot;yes&quot;?&gt;&#13;&#13;&#13;&#13;&#13;&#13;&#10;&lt;?mso-application progid=&quot;Word.Document&quot;?&gt;&#13;&#13;&#13;&#13;&#13;&#13;&#10;&lt;w:wordDocument xmlns:aml=&quot;http://schemas.microsoft.com/aml/2001/core&quot; xmlns:wpc=&quot;http://schemas.microsoft.com/office/word/2010/wordprocessingCanvas&quot; xmlns:cx=&quot;http://schemas.microsoft.com/office/drawing/2014/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hyphenationZone w:val=&quot;425&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F14C3C&quot;/&gt;&lt;wsp:rsid wsp:val=&quot;00005F8D&quot;/&gt;&lt;wsp:rsid wsp:val=&quot;000165B3&quot;/&gt;&lt;wsp:rsid wsp:val=&quot;00017EA9&quot;/&gt;&lt;wsp:rsid wsp:val=&quot;00020C8D&quot;/&gt;&lt;wsp:rsid wsp:val=&quot;00020CCA&quot;/&gt;&lt;wsp:rsid wsp:val=&quot;00055140&quot;/&gt;&lt;wsp:rsid wsp:val=&quot;00057A37&quot;/&gt;&lt;wsp:rsid wsp:val=&quot;00064750&quot;/&gt;&lt;wsp:rsid wsp:val=&quot;00076FF5&quot;/&gt;&lt;wsp:rsid wsp:val=&quot;00082C4D&quot;/&gt;&lt;wsp:rsid wsp:val=&quot;0008472E&quot;/&gt;&lt;wsp:rsid wsp:val=&quot;0009017D&quot;/&gt;&lt;wsp:rsid wsp:val=&quot;00090762&quot;/&gt;&lt;wsp:rsid wsp:val=&quot;000913A3&quot;/&gt;&lt;wsp:rsid wsp:val=&quot;00096325&quot;/&gt;&lt;wsp:rsid wsp:val=&quot;000A1724&quot;/&gt;&lt;wsp:rsid wsp:val=&quot;000A79AB&quot;/&gt;&lt;wsp:rsid wsp:val=&quot;000C6378&quot;/&gt;&lt;wsp:rsid wsp:val=&quot;000D25E8&quot;/&gt;&lt;wsp:rsid wsp:val=&quot;000D5F1D&quot;/&gt;&lt;wsp:rsid wsp:val=&quot;000E3716&quot;/&gt;&lt;wsp:rsid wsp:val=&quot;000E7C70&quot;/&gt;&lt;wsp:rsid wsp:val=&quot;000F3C79&quot;/&gt;&lt;wsp:rsid wsp:val=&quot;000F63FF&quot;/&gt;&lt;wsp:rsid wsp:val=&quot;000F6A54&quot;/&gt;&lt;wsp:rsid wsp:val=&quot;00113365&quot;/&gt;&lt;wsp:rsid wsp:val=&quot;001254AB&quot;/&gt;&lt;wsp:rsid wsp:val=&quot;00127204&quot;/&gt;&lt;wsp:rsid wsp:val=&quot;00131A21&quot;/&gt;&lt;wsp:rsid wsp:val=&quot;00143084&quot;/&gt;&lt;wsp:rsid wsp:val=&quot;001454A5&quot;/&gt;&lt;wsp:rsid wsp:val=&quot;00152B7F&quot;/&gt;&lt;wsp:rsid wsp:val=&quot;00152FB0&quot;/&gt;&lt;wsp:rsid wsp:val=&quot;00164B3A&quot;/&gt;&lt;wsp:rsid wsp:val=&quot;0018461E&quot;/&gt;&lt;wsp:rsid wsp:val=&quot;00187109&quot;/&gt;&lt;wsp:rsid wsp:val=&quot;001A3153&quot;/&gt;&lt;wsp:rsid wsp:val=&quot;001B2B74&quot;/&gt;&lt;wsp:rsid wsp:val=&quot;001B6931&quot;/&gt;&lt;wsp:rsid wsp:val=&quot;001B6BEA&quot;/&gt;&lt;wsp:rsid wsp:val=&quot;001C035F&quot;/&gt;&lt;wsp:rsid wsp:val=&quot;001D04C2&quot;/&gt;&lt;wsp:rsid wsp:val=&quot;001D40EB&quot;/&gt;&lt;wsp:rsid wsp:val=&quot;001E11EA&quot;/&gt;&lt;wsp:rsid wsp:val=&quot;001E20C2&quot;/&gt;&lt;wsp:rsid wsp:val=&quot;001F1542&quot;/&gt;&lt;wsp:rsid wsp:val=&quot;00221DBB&quot;/&gt;&lt;wsp:rsid wsp:val=&quot;002244AD&quot;/&gt;&lt;wsp:rsid wsp:val=&quot;00230C8F&quot;/&gt;&lt;wsp:rsid wsp:val=&quot;00233F14&quot;/&gt;&lt;wsp:rsid wsp:val=&quot;002373D4&quot;/&gt;&lt;wsp:rsid wsp:val=&quot;002458EB&quot;/&gt;&lt;wsp:rsid wsp:val=&quot;002628B7&quot;/&gt;&lt;wsp:rsid wsp:val=&quot;00270C45&quot;/&gt;&lt;wsp:rsid wsp:val=&quot;0027473A&quot;/&gt;&lt;wsp:rsid wsp:val=&quot;00274B35&quot;/&gt;&lt;wsp:rsid wsp:val=&quot;00276945&quot;/&gt;&lt;wsp:rsid wsp:val=&quot;002800FA&quot;/&gt;&lt;wsp:rsid wsp:val=&quot;0028238B&quot;/&gt;&lt;wsp:rsid wsp:val=&quot;002918D9&quot;/&gt;&lt;wsp:rsid wsp:val=&quot;002968C7&quot;/&gt;&lt;wsp:rsid wsp:val=&quot;002D01A6&quot;/&gt;&lt;wsp:rsid wsp:val=&quot;002E01D9&quot;/&gt;&lt;wsp:rsid wsp:val=&quot;002E2601&quot;/&gt;&lt;wsp:rsid wsp:val=&quot;002E4870&quot;/&gt;&lt;wsp:rsid wsp:val=&quot;002F6332&quot;/&gt;&lt;wsp:rsid wsp:val=&quot;0030024D&quot;/&gt;&lt;wsp:rsid wsp:val=&quot;003108AA&quot;/&gt;&lt;wsp:rsid wsp:val=&quot;00310DF0&quot;/&gt;&lt;wsp:rsid wsp:val=&quot;00312C9B&quot;/&gt;&lt;wsp:rsid wsp:val=&quot;00324DF4&quot;/&gt;&lt;wsp:rsid wsp:val=&quot;00331911&quot;/&gt;&lt;wsp:rsid wsp:val=&quot;00331E0A&quot;/&gt;&lt;wsp:rsid wsp:val=&quot;00332A75&quot;/&gt;&lt;wsp:rsid wsp:val=&quot;0033633C&quot;/&gt;&lt;wsp:rsid wsp:val=&quot;00336522&quot;/&gt;&lt;wsp:rsid wsp:val=&quot;00341D38&quot;/&gt;&lt;wsp:rsid wsp:val=&quot;00341F2A&quot;/&gt;&lt;wsp:rsid wsp:val=&quot;00366D98&quot;/&gt;&lt;wsp:rsid wsp:val=&quot;00372CBC&quot;/&gt;&lt;wsp:rsid wsp:val=&quot;00381C59&quot;/&gt;&lt;wsp:rsid wsp:val=&quot;00391717&quot;/&gt;&lt;wsp:rsid wsp:val=&quot;003A35D8&quot;/&gt;&lt;wsp:rsid wsp:val=&quot;003A3BA6&quot;/&gt;&lt;wsp:rsid wsp:val=&quot;003B00AA&quot;/&gt;&lt;wsp:rsid wsp:val=&quot;003E0470&quot;/&gt;&lt;wsp:rsid wsp:val=&quot;003E79BF&quot;/&gt;&lt;wsp:rsid wsp:val=&quot;003F34E2&quot;/&gt;&lt;wsp:rsid wsp:val=&quot;003F6B12&quot;/&gt;&lt;wsp:rsid wsp:val=&quot;00414109&quot;/&gt;&lt;wsp:rsid wsp:val=&quot;004164A1&quot;/&gt;&lt;wsp:rsid wsp:val=&quot;004168E0&quot;/&gt;&lt;wsp:rsid wsp:val=&quot;00433D88&quot;/&gt;&lt;wsp:rsid wsp:val=&quot;00444887&quot;/&gt;&lt;wsp:rsid wsp:val=&quot;00445BE9&quot;/&gt;&lt;wsp:rsid wsp:val=&quot;00453BB5&quot;/&gt;&lt;wsp:rsid wsp:val=&quot;00465AA4&quot;/&gt;&lt;wsp:rsid wsp:val=&quot;004775F6&quot;/&gt;&lt;wsp:rsid wsp:val=&quot;00480427&quot;/&gt;&lt;wsp:rsid wsp:val=&quot;004812D0&quot;/&gt;&lt;wsp:rsid wsp:val=&quot;0048508C&quot;/&gt;&lt;wsp:rsid wsp:val=&quot;00496886&quot;/&gt;&lt;wsp:rsid wsp:val=&quot;004A1276&quot;/&gt;&lt;wsp:rsid wsp:val=&quot;004A7A54&quot;/&gt;&lt;wsp:rsid wsp:val=&quot;004B09B6&quot;/&gt;&lt;wsp:rsid wsp:val=&quot;004B1CDE&quot;/&gt;&lt;wsp:rsid wsp:val=&quot;004C2853&quot;/&gt;&lt;wsp:rsid wsp:val=&quot;004C2AED&quot;/&gt;&lt;wsp:rsid wsp:val=&quot;004D0B79&quot;/&gt;&lt;wsp:rsid wsp:val=&quot;004D7492&quot;/&gt;&lt;wsp:rsid wsp:val=&quot;004E6DAD&quot;/&gt;&lt;wsp:rsid wsp:val=&quot;004F52E9&quot;/&gt;&lt;wsp:rsid wsp:val=&quot;00502D80&quot;/&gt;&lt;wsp:rsid wsp:val=&quot;005104A3&quot;/&gt;&lt;wsp:rsid wsp:val=&quot;0051265C&quot;/&gt;&lt;wsp:rsid wsp:val=&quot;00520852&quot;/&gt;&lt;wsp:rsid wsp:val=&quot;00524BF6&quot;/&gt;&lt;wsp:rsid wsp:val=&quot;00527ADD&quot;/&gt;&lt;wsp:rsid wsp:val=&quot;00531D4E&quot;/&gt;&lt;wsp:rsid wsp:val=&quot;00542F6B&quot;/&gt;&lt;wsp:rsid wsp:val=&quot;005462ED&quot;/&gt;&lt;wsp:rsid wsp:val=&quot;0055505B&quot;/&gt;&lt;wsp:rsid wsp:val=&quot;00557586&quot;/&gt;&lt;wsp:rsid wsp:val=&quot;0056264A&quot;/&gt;&lt;wsp:rsid wsp:val=&quot;00577B33&quot;/&gt;&lt;wsp:rsid wsp:val=&quot;0058130E&quot;/&gt;&lt;wsp:rsid wsp:val=&quot;005925F9&quot;/&gt;&lt;wsp:rsid wsp:val=&quot;00592F2F&quot;/&gt;&lt;wsp:rsid wsp:val=&quot;00593409&quot;/&gt;&lt;wsp:rsid wsp:val=&quot;005A74EE&quot;/&gt;&lt;wsp:rsid wsp:val=&quot;005C07CD&quot;/&gt;&lt;wsp:rsid wsp:val=&quot;005C3DF7&quot;/&gt;&lt;wsp:rsid wsp:val=&quot;005C691B&quot;/&gt;&lt;wsp:rsid wsp:val=&quot;005D345B&quot;/&gt;&lt;wsp:rsid wsp:val=&quot;005D6424&quot;/&gt;&lt;wsp:rsid wsp:val=&quot;005E597D&quot;/&gt;&lt;wsp:rsid wsp:val=&quot;005F3C39&quot;/&gt;&lt;wsp:rsid wsp:val=&quot;005F72E1&quot;/&gt;&lt;wsp:rsid wsp:val=&quot;005F79BD&quot;/&gt;&lt;wsp:rsid wsp:val=&quot;0060067F&quot;/&gt;&lt;wsp:rsid wsp:val=&quot;00602F55&quot;/&gt;&lt;wsp:rsid wsp:val=&quot;00603FCD&quot;/&gt;&lt;wsp:rsid wsp:val=&quot;006131BE&quot;/&gt;&lt;wsp:rsid wsp:val=&quot;00615BAC&quot;/&gt;&lt;wsp:rsid wsp:val=&quot;00615D34&quot;/&gt;&lt;wsp:rsid wsp:val=&quot;00622684&quot;/&gt;&lt;wsp:rsid wsp:val=&quot;00626455&quot;/&gt;&lt;wsp:rsid wsp:val=&quot;006306D0&quot;/&gt;&lt;wsp:rsid wsp:val=&quot;00630E92&quot;/&gt;&lt;wsp:rsid wsp:val=&quot;00631FAC&quot;/&gt;&lt;wsp:rsid wsp:val=&quot;00645C90&quot;/&gt;&lt;wsp:rsid wsp:val=&quot;00656543&quot;/&gt;&lt;wsp:rsid wsp:val=&quot;006606ED&quot;/&gt;&lt;wsp:rsid wsp:val=&quot;00661484&quot;/&gt;&lt;wsp:rsid wsp:val=&quot;006618BA&quot;/&gt;&lt;wsp:rsid wsp:val=&quot;00671EB2&quot;/&gt;&lt;wsp:rsid wsp:val=&quot;0067333D&quot;/&gt;&lt;wsp:rsid wsp:val=&quot;00683E1B&quot;/&gt;&lt;wsp:rsid wsp:val=&quot;00684D59&quot;/&gt;&lt;wsp:rsid wsp:val=&quot;00691B06&quot;/&gt;&lt;wsp:rsid wsp:val=&quot;00692A05&quot;/&gt;&lt;wsp:rsid wsp:val=&quot;00697297&quot;/&gt;&lt;wsp:rsid wsp:val=&quot;006B26AF&quot;/&gt;&lt;wsp:rsid wsp:val=&quot;006B579C&quot;/&gt;&lt;wsp:rsid wsp:val=&quot;006C3410&quot;/&gt;&lt;wsp:rsid wsp:val=&quot;006D612F&quot;/&gt;&lt;wsp:rsid wsp:val=&quot;006D65FF&quot;/&gt;&lt;wsp:rsid wsp:val=&quot;00701A55&quot;/&gt;&lt;wsp:rsid wsp:val=&quot;00701B57&quot;/&gt;&lt;wsp:rsid wsp:val=&quot;00707164&quot;/&gt;&lt;wsp:rsid wsp:val=&quot;007147CB&quot;/&gt;&lt;wsp:rsid wsp:val=&quot;00716B13&quot;/&gt;&lt;wsp:rsid wsp:val=&quot;00720003&quot;/&gt;&lt;wsp:rsid wsp:val=&quot;00725545&quot;/&gt;&lt;wsp:rsid wsp:val=&quot;00726A2F&quot;/&gt;&lt;wsp:rsid wsp:val=&quot;00733237&quot;/&gt;&lt;wsp:rsid wsp:val=&quot;00737382&quot;/&gt;&lt;wsp:rsid wsp:val=&quot;00743178&quot;/&gt;&lt;wsp:rsid wsp:val=&quot;00745E00&quot;/&gt;&lt;wsp:rsid wsp:val=&quot;0076028F&quot;/&gt;&lt;wsp:rsid wsp:val=&quot;00762483&quot;/&gt;&lt;wsp:rsid wsp:val=&quot;00767CB6&quot;/&gt;&lt;wsp:rsid wsp:val=&quot;00770274&quot;/&gt;&lt;wsp:rsid wsp:val=&quot;00771ACC&quot;/&gt;&lt;wsp:rsid wsp:val=&quot;007957E6&quot;/&gt;&lt;wsp:rsid wsp:val=&quot;007A1F89&quot;/&gt;&lt;wsp:rsid wsp:val=&quot;007B19BF&quot;/&gt;&lt;wsp:rsid wsp:val=&quot;007C41BA&quot;/&gt;&lt;wsp:rsid wsp:val=&quot;007C4403&quot;/&gt;&lt;wsp:rsid wsp:val=&quot;007C5763&quot;/&gt;&lt;wsp:rsid wsp:val=&quot;007C7EC6&quot;/&gt;&lt;wsp:rsid wsp:val=&quot;007E0623&quot;/&gt;&lt;wsp:rsid wsp:val=&quot;007F01E9&quot;/&gt;&lt;wsp:rsid wsp:val=&quot;007F105A&quot;/&gt;&lt;wsp:rsid wsp:val=&quot;007F5A61&quot;/&gt;&lt;wsp:rsid wsp:val=&quot;0080488A&quot;/&gt;&lt;wsp:rsid wsp:val=&quot;00806B13&quot;/&gt;&lt;wsp:rsid wsp:val=&quot;008138EC&quot;/&gt;&lt;wsp:rsid wsp:val=&quot;00822ED0&quot;/&gt;&lt;wsp:rsid wsp:val=&quot;00824DB0&quot;/&gt;&lt;wsp:rsid wsp:val=&quot;008300F8&quot;/&gt;&lt;wsp:rsid wsp:val=&quot;00832F7D&quot;/&gt;&lt;wsp:rsid wsp:val=&quot;00842C44&quot;/&gt;&lt;wsp:rsid wsp:val=&quot;00845A5D&quot;/&gt;&lt;wsp:rsid wsp:val=&quot;00847C73&quot;/&gt;&lt;wsp:rsid wsp:val=&quot;00852146&quot;/&gt;&lt;wsp:rsid wsp:val=&quot;00853F2E&quot;/&gt;&lt;wsp:rsid wsp:val=&quot;00865D6B&quot;/&gt;&lt;wsp:rsid wsp:val=&quot;008747A3&quot;/&gt;&lt;wsp:rsid wsp:val=&quot;008748AD&quot;/&gt;&lt;wsp:rsid wsp:val=&quot;00877968&quot;/&gt;&lt;wsp:rsid wsp:val=&quot;00890832&quot;/&gt;&lt;wsp:rsid wsp:val=&quot;008A05A5&quot;/&gt;&lt;wsp:rsid wsp:val=&quot;008A3173&quot;/&gt;&lt;wsp:rsid wsp:val=&quot;008A44CE&quot;/&gt;&lt;wsp:rsid wsp:val=&quot;008A5963&quot;/&gt;&lt;wsp:rsid wsp:val=&quot;008A60F9&quot;/&gt;&lt;wsp:rsid wsp:val=&quot;008A6FB2&quot;/&gt;&lt;wsp:rsid wsp:val=&quot;008B04BF&quot;/&gt;&lt;wsp:rsid wsp:val=&quot;008B0775&quot;/&gt;&lt;wsp:rsid wsp:val=&quot;008B284F&quot;/&gt;&lt;wsp:rsid wsp:val=&quot;008B5EE7&quot;/&gt;&lt;wsp:rsid wsp:val=&quot;008C1E8C&quot;/&gt;&lt;wsp:rsid wsp:val=&quot;008C4E8B&quot;/&gt;&lt;wsp:rsid wsp:val=&quot;008C7325&quot;/&gt;&lt;wsp:rsid wsp:val=&quot;008D3DE0&quot;/&gt;&lt;wsp:rsid wsp:val=&quot;008E0433&quot;/&gt;&lt;wsp:rsid wsp:val=&quot;008E2D62&quot;/&gt;&lt;wsp:rsid wsp:val=&quot;008E5850&quot;/&gt;&lt;wsp:rsid wsp:val=&quot;008F7526&quot;/&gt;&lt;wsp:rsid wsp:val=&quot;009166A3&quot;/&gt;&lt;wsp:rsid wsp:val=&quot;00923267&quot;/&gt;&lt;wsp:rsid wsp:val=&quot;00930A20&quot;/&gt;&lt;wsp:rsid wsp:val=&quot;00942C7B&quot;/&gt;&lt;wsp:rsid wsp:val=&quot;009518F9&quot;/&gt;&lt;wsp:rsid wsp:val=&quot;00962924&quot;/&gt;&lt;wsp:rsid wsp:val=&quot;009718A8&quot;/&gt;&lt;wsp:rsid wsp:val=&quot;00976925&quot;/&gt;&lt;wsp:rsid wsp:val=&quot;00976D9C&quot;/&gt;&lt;wsp:rsid wsp:val=&quot;00985300&quot;/&gt;&lt;wsp:rsid wsp:val=&quot;00991CBA&quot;/&gt;&lt;wsp:rsid wsp:val=&quot;00993156&quot;/&gt;&lt;wsp:rsid wsp:val=&quot;009A78CD&quot;/&gt;&lt;wsp:rsid wsp:val=&quot;009A7940&quot;/&gt;&lt;wsp:rsid wsp:val=&quot;009C53AB&quot;/&gt;&lt;wsp:rsid wsp:val=&quot;009C6EBB&quot;/&gt;&lt;wsp:rsid wsp:val=&quot;009D0F51&quot;/&gt;&lt;wsp:rsid wsp:val=&quot;009E3714&quot;/&gt;&lt;wsp:rsid wsp:val=&quot;009E52EE&quot;/&gt;&lt;wsp:rsid wsp:val=&quot;009E7BA5&quot;/&gt;&lt;wsp:rsid wsp:val=&quot;00A01125&quot;/&gt;&lt;wsp:rsid wsp:val=&quot;00A018FA&quot;/&gt;&lt;wsp:rsid wsp:val=&quot;00A12891&quot;/&gt;&lt;wsp:rsid wsp:val=&quot;00A1330C&quot;/&gt;&lt;wsp:rsid wsp:val=&quot;00A21AA0&quot;/&gt;&lt;wsp:rsid wsp:val=&quot;00A4372A&quot;/&gt;&lt;wsp:rsid wsp:val=&quot;00A47AF5&quot;/&gt;&lt;wsp:rsid wsp:val=&quot;00A56EBF&quot;/&gt;&lt;wsp:rsid wsp:val=&quot;00A645E2&quot;/&gt;&lt;wsp:rsid wsp:val=&quot;00A76F05&quot;/&gt;&lt;wsp:rsid wsp:val=&quot;00A8637F&quot;/&gt;&lt;wsp:rsid wsp:val=&quot;00A9717B&quot;/&gt;&lt;wsp:rsid wsp:val=&quot;00AA6087&quot;/&gt;&lt;wsp:rsid wsp:val=&quot;00AC15A8&quot;/&gt;&lt;wsp:rsid wsp:val=&quot;00AC2DF1&quot;/&gt;&lt;wsp:rsid wsp:val=&quot;00AD428F&quot;/&gt;&lt;wsp:rsid wsp:val=&quot;00AF3D87&quot;/&gt;&lt;wsp:rsid wsp:val=&quot;00B2539F&quot;/&gt;&lt;wsp:rsid wsp:val=&quot;00B31523&quot;/&gt;&lt;wsp:rsid wsp:val=&quot;00B370CF&quot;/&gt;&lt;wsp:rsid wsp:val=&quot;00B43CCE&quot;/&gt;&lt;wsp:rsid wsp:val=&quot;00B51DD8&quot;/&gt;&lt;wsp:rsid wsp:val=&quot;00B563D9&quot;/&gt;&lt;wsp:rsid wsp:val=&quot;00B56865&quot;/&gt;&lt;wsp:rsid wsp:val=&quot;00B64497&quot;/&gt;&lt;wsp:rsid wsp:val=&quot;00B735AC&quot;/&gt;&lt;wsp:rsid wsp:val=&quot;00B921CA&quot;/&gt;&lt;wsp:rsid wsp:val=&quot;00B923CA&quot;/&gt;&lt;wsp:rsid wsp:val=&quot;00B96419&quot;/&gt;&lt;wsp:rsid wsp:val=&quot;00B96CBD&quot;/&gt;&lt;wsp:rsid wsp:val=&quot;00BB2FD9&quot;/&gt;&lt;wsp:rsid wsp:val=&quot;00BB47CF&quot;/&gt;&lt;wsp:rsid wsp:val=&quot;00BD00CF&quot;/&gt;&lt;wsp:rsid wsp:val=&quot;00BD1669&quot;/&gt;&lt;wsp:rsid wsp:val=&quot;00BD3E65&quot;/&gt;&lt;wsp:rsid wsp:val=&quot;00BE4EBE&quot;/&gt;&lt;wsp:rsid wsp:val=&quot;00BF115C&quot;/&gt;&lt;wsp:rsid wsp:val=&quot;00BF799F&quot;/&gt;&lt;wsp:rsid wsp:val=&quot;00C0290D&quot;/&gt;&lt;wsp:rsid wsp:val=&quot;00C12ED5&quot;/&gt;&lt;wsp:rsid wsp:val=&quot;00C23DEE&quot;/&gt;&lt;wsp:rsid wsp:val=&quot;00C5164E&quot;/&gt;&lt;wsp:rsid wsp:val=&quot;00C54D7B&quot;/&gt;&lt;wsp:rsid wsp:val=&quot;00C55D2D&quot;/&gt;&lt;wsp:rsid wsp:val=&quot;00C60325&quot;/&gt;&lt;wsp:rsid wsp:val=&quot;00C618BB&quot;/&gt;&lt;wsp:rsid wsp:val=&quot;00C75FA3&quot;/&gt;&lt;wsp:rsid wsp:val=&quot;00C83C6E&quot;/&gt;&lt;wsp:rsid wsp:val=&quot;00CA462C&quot;/&gt;&lt;wsp:rsid wsp:val=&quot;00CC172E&quot;/&gt;&lt;wsp:rsid wsp:val=&quot;00CC4585&quot;/&gt;&lt;wsp:rsid wsp:val=&quot;00CC55CB&quot;/&gt;&lt;wsp:rsid wsp:val=&quot;00CD6B57&quot;/&gt;&lt;wsp:rsid wsp:val=&quot;00D034B9&quot;/&gt;&lt;wsp:rsid wsp:val=&quot;00D16DF5&quot;/&gt;&lt;wsp:rsid wsp:val=&quot;00D22034&quot;/&gt;&lt;wsp:rsid wsp:val=&quot;00D22098&quot;/&gt;&lt;wsp:rsid wsp:val=&quot;00D26317&quot;/&gt;&lt;wsp:rsid wsp:val=&quot;00D32128&quot;/&gt;&lt;wsp:rsid wsp:val=&quot;00D64CB9&quot;/&gt;&lt;wsp:rsid wsp:val=&quot;00D652BE&quot;/&gt;&lt;wsp:rsid wsp:val=&quot;00D745CC&quot;/&gt;&lt;wsp:rsid wsp:val=&quot;00D74D40&quot;/&gt;&lt;wsp:rsid wsp:val=&quot;00D76B11&quot;/&gt;&lt;wsp:rsid wsp:val=&quot;00D817B8&quot;/&gt;&lt;wsp:rsid wsp:val=&quot;00DB0EB6&quot;/&gt;&lt;wsp:rsid wsp:val=&quot;00DB3F70&quot;/&gt;&lt;wsp:rsid wsp:val=&quot;00DB5980&quot;/&gt;&lt;wsp:rsid wsp:val=&quot;00DC1FAC&quot;/&gt;&lt;wsp:rsid wsp:val=&quot;00DC295C&quot;/&gt;&lt;wsp:rsid wsp:val=&quot;00DC393E&quot;/&gt;&lt;wsp:rsid wsp:val=&quot;00DE14AC&quot;/&gt;&lt;wsp:rsid wsp:val=&quot;00DE4691&quot;/&gt;&lt;wsp:rsid wsp:val=&quot;00E06DB7&quot;/&gt;&lt;wsp:rsid wsp:val=&quot;00E134D0&quot;/&gt;&lt;wsp:rsid wsp:val=&quot;00E15B19&quot;/&gt;&lt;wsp:rsid wsp:val=&quot;00E227DD&quot;/&gt;&lt;wsp:rsid wsp:val=&quot;00E2353C&quot;/&gt;&lt;wsp:rsid wsp:val=&quot;00E24B2D&quot;/&gt;&lt;wsp:rsid wsp:val=&quot;00E32E61&quot;/&gt;&lt;wsp:rsid wsp:val=&quot;00E4773C&quot;/&gt;&lt;wsp:rsid wsp:val=&quot;00E514C8&quot;/&gt;&lt;wsp:rsid wsp:val=&quot;00E6632C&quot;/&gt;&lt;wsp:rsid wsp:val=&quot;00E66AC9&quot;/&gt;&lt;wsp:rsid wsp:val=&quot;00E677F0&quot;/&gt;&lt;wsp:rsid wsp:val=&quot;00E76559&quot;/&gt;&lt;wsp:rsid wsp:val=&quot;00E77C1B&quot;/&gt;&lt;wsp:rsid wsp:val=&quot;00E845B8&quot;/&gt;&lt;wsp:rsid wsp:val=&quot;00EC3105&quot;/&gt;&lt;wsp:rsid wsp:val=&quot;00EC37A8&quot;/&gt;&lt;wsp:rsid wsp:val=&quot;00EC53DA&quot;/&gt;&lt;wsp:rsid wsp:val=&quot;00ED19AD&quot;/&gt;&lt;wsp:rsid wsp:val=&quot;00ED1FEC&quot;/&gt;&lt;wsp:rsid wsp:val=&quot;00ED3703&quot;/&gt;&lt;wsp:rsid wsp:val=&quot;00ED4646&quot;/&gt;&lt;wsp:rsid wsp:val=&quot;00EE3417&quot;/&gt;&lt;wsp:rsid wsp:val=&quot;00EE46A4&quot;/&gt;&lt;wsp:rsid wsp:val=&quot;00EF524B&quot;/&gt;&lt;wsp:rsid wsp:val=&quot;00F12BE6&quot;/&gt;&lt;wsp:rsid wsp:val=&quot;00F1459B&quot;/&gt;&lt;wsp:rsid wsp:val=&quot;00F14C3C&quot;/&gt;&lt;wsp:rsid wsp:val=&quot;00F31EA7&quot;/&gt;&lt;wsp:rsid wsp:val=&quot;00F379B2&quot;/&gt;&lt;wsp:rsid wsp:val=&quot;00F44E79&quot;/&gt;&lt;wsp:rsid wsp:val=&quot;00F5435F&quot;/&gt;&lt;wsp:rsid wsp:val=&quot;00F55F59&quot;/&gt;&lt;wsp:rsid wsp:val=&quot;00F77FF4&quot;/&gt;&lt;wsp:rsid wsp:val=&quot;00F83A88&quot;/&gt;&lt;wsp:rsid wsp:val=&quot;00F9066E&quot;/&gt;&lt;wsp:rsid wsp:val=&quot;00F91599&quot;/&gt;&lt;wsp:rsid wsp:val=&quot;00F960E3&quot;/&gt;&lt;wsp:rsid wsp:val=&quot;00FA45FD&quot;/&gt;&lt;wsp:rsid wsp:val=&quot;00FA673E&quot;/&gt;&lt;wsp:rsid wsp:val=&quot;00FC0EEB&quot;/&gt;&lt;wsp:rsid wsp:val=&quot;00FC1B95&quot;/&gt;&lt;wsp:rsid wsp:val=&quot;00FE08B4&quot;/&gt;&lt;wsp:rsid wsp:val=&quot;00FE31C2&quot;/&gt;&lt;wsp:rsid wsp:val=&quot;00FE475F&quot;/&gt;&lt;wsp:rsid wsp:val=&quot;00FE4D67&quot;/&gt;&lt;/wsp:rsids&gt;&lt;/w:docPr&gt;&lt;w:body&gt;&lt;wx:sect&gt;&lt;w:p wsp:rsidR=&quot;00000000&quot; wsp:rsidRPr=&quot;004B09B6&quot; wsp:rsidRDefault=&quot;004B09B6&quot; wsp:rsidP=&quot;004B09B6&quot;&gt;&lt;m:oMathPara&gt;&lt;m:oMath&gt;&lt;m:sSub&gt;&lt;m:sSubPr&gt;&lt;m:ctrlPr&gt;&lt;w:rPr&gt;&lt;w:rFonts w:ascii=&quot;Cambria Math&quot; w:h-ansi=&quot;Cambria Math&quot;/&gt;&lt;wx:font wx:val=&quot;Cambria Math&quot;/&gt;&lt;w:i/&gt;&lt;w:sz-cs w:val=&quot;22&quot;/&gt;&lt;/w:rPr&gt;&lt;/m:ctrlPr&gt;&lt;/m:sSubPr&gt;&lt;m:e&gt;&lt;m:r&gt;&lt;w:rPr&gt;&lt;w:rFonts w:ascii=&quot;Cambria Math&quot; w:h-ansi=&quot;Cambria Math&quot;/&gt;&lt;wx:font wx:val=&quot;Cambria Math&quot;/&gt;&lt;w:i/&gt;&lt;w:sz-cs w:val=&quot;22&quot;/&gt;&lt;/w:rPr&gt;&lt;m:t&gt;M&lt;/m:t&gt;&lt;/m:r&gt;&lt;/m:e&gt;&lt;m:sub&gt;&lt;m:r&gt;&lt;w:rPr&gt;&lt;w:rFonts w:ascii=&quot;Cambria Math&quot; w:h-ansi=&quot;Cambria Math&quot;/&gt;&lt;wx:font wx:val=&quot;Cambria Math&quot;/&gt;&lt;w:i/&gt;&lt;w:sz-cs w:val=&quot;22&quot;/&gt;&lt;/w:rPr&gt;&lt;m:t&gt;e&lt;/m:t&gt;&lt;/m:r&gt;&lt;/m:sub&gt;&lt;/m:sSub&gt;&lt;m:r&gt;&lt;w:rPr&gt;&lt;w:rFonts w:ascii=&quot;Cambria Math&quot; w:h-ansi=&quot;Cambria Math&quot;/&gt;&lt;wx:font wx:val=&quot;Cambria Math&quot;/&gt;&lt;w:i/&gt;&lt;w:sz-cs w:val=&quot;22&quot;/&gt;&lt;/w:rPr&gt;&lt;m:t&gt;=&lt;/m:t&gt;&lt;/m:r&gt;&lt;m:f&gt;&lt;m:fPr&gt;&lt;m:ctrlPr&gt;&lt;w:rPr&gt;&lt;w:rFonts w:ascii=&quot;Cambria Math&quot; w:h-ansi=&quot;Cambria Math&quot;/&gt;&lt;wx:font wx:val=&quot;Cambria Math&quot;/&gt;&lt;w:i/&gt;&lt;w:sz-cs w:val=&quot;22&quot;/&gt;&lt;/w:rPr&gt;&lt;/m:ctrlPr&gt;&lt;/m:fPr&gt;&lt;m:num&gt;&lt;m:sSub&gt;&lt;m:sSubPr&gt;&lt;m:ctrlPr&gt;&lt;w:rPr&gt;&lt;w:rFonts w:ascii=&quot;Cambria Math&quot; w:h-ansi=&quot;Cambria Math&quot;/&gt;&lt;wx:font wx:val=&quot;Cambria Math&quot;/&gt;&lt;w:i/&gt;&lt;w:sz-cs w:val=&quot;22&quot;/&gt;&lt;/w:rPr&gt;&lt;/m:ctrlPr&gt;&lt;/m:sSubPr&gt;&lt;m:e&gt;&lt;m:r&gt;&lt;w:rPr&gt;&lt;w:rFonts w:ascii=&quot;Cambria Math&quot; w:h-ansi=&quot;Cambria Math&quot;/&gt;&lt;wx:font wx:val=&quot;Cambria Math&quot;/&gt;&lt;w:i/&gt;&lt;w:sz-cs w:val=&quot;22&quot;/&gt;&lt;/w:rPr&gt;&lt;m:t&gt;x&lt;/m:t&gt;&lt;/m:r&gt;&lt;/m:e&gt;&lt;m:sub&gt;&lt;m:f&gt;&lt;m:fPr&gt;&lt;m:ctrlPr&gt;&lt;w:rPr&gt;&lt;w:rFonts w:ascii=&quot;Cambria Math&quot; w:h-ansi=&quot;Cambria Math&quot;/&gt;&lt;wx:font wx:val=&quot;Cambria Math&quot;/&gt;&lt;w:i/&gt;&lt;w:sz-cs w:val=&quot;22&quot;/&gt;&lt;/w:rPr&gt;&lt;/m:ctrlPr&gt;&lt;/m:fPr&gt;&lt;m:num&gt;&lt;m:r&gt;&lt;w:rPr&gt;&lt;w:rFonts w:ascii=&quot;Cambria Math&quot; w:h-ansi=&quot;Cambria Math&quot;/&gt;&lt;wx:font wx:val=&quot;Cambria Math&quot;/&gt;&lt;w:i/&gt;&lt;w:sz-cs w:val=&quot;22&quot;/&gt;&lt;/w:rPr&gt;&lt;m:t&gt;n&lt;/m:t&gt;&lt;/m:r&gt;&lt;/m:num&gt;&lt;m:den&gt;&lt;m:r&gt;&lt;w:rPr&gt;&lt;w:rFonts w:ascii=&quot;Cambria Math&quot; w:h-ansi=&quot;Cambria Math&quot;/&gt;&lt;wx:font wx:val=&quot;Cambria Math&quot;/&gt;&lt;w:i/&gt;&lt;w:sz-cs w:val=&quot;22&quot;/&gt;&lt;/w:rPr&gt;&lt;m:t&gt;2&lt;/m:t&gt;&lt;/m:r&gt;&lt;/m:den&gt;&lt;/m:f&gt;&lt;/m:sub&gt;&lt;/m:sSub&gt;&lt;m:r&gt;&lt;w:rPr&gt;&lt;w:rFonts w:ascii=&quot;Cambria Math&quot; w:h-ansi=&quot;Cambria Math&quot;/&gt;&lt;wx:font wx:val=&quot;Cambria Math&quot;/&gt;&lt;w:i/&gt;&lt;w:sz-cs w:val=&quot;22&quot;/&gt;&lt;/w:rPr&gt;&lt;m:t&gt;+&lt;/m:t&gt;&lt;/m:r&gt;&lt;m:sSub&gt;&lt;m:sSubPr&gt;&lt;m:ctrlPr&gt;&lt;w:rPr&gt;&lt;w:rFonts w:ascii=&quot;Cambria Math&quot; w:h-ansi=&quot;Cambria Math&quot;/&gt;&lt;wx:font wx:val=&quot;Cambria Math&quot;/&gt;&lt;w:i/&gt;&lt;w:sz-cs w:val=&quot;22&quot;/&gt;&lt;/w:rPr&gt;&lt;/m:ctrlPr&gt;&lt;/m:sSubPr&gt;&lt;m:e&gt;&lt;m:r&gt;&lt;w:rPr&gt;&lt;w:rFonts w:ascii=&quot;Cambria Math&quot; w:h-ansi=&quot;Cambria Math&quot;/&gt;&lt;wx:font wx:val=&quot;Cambria Math&quot;/&gt;&lt;w:i/&gt;&lt;w:sz-cs w:val=&quot;22&quot;/&gt;&lt;/w:rPr&gt;&lt;m:t&gt;x&lt;/m:t&gt;&lt;/m:r&gt;&lt;/m:e&gt;&lt;m:sub&gt;&lt;m:f&gt;&lt;m:fPr&gt;&lt;m:ctrlPr&gt;&lt;w:rPr&gt;&lt;w:rFonts w:ascii=&quot;Cambria Math&quot; w:h-ansi=&quot;Cambria Math&quot;/&gt;&lt;wx:font wx:val=&quot;Cambria Math&quot;/&gt;&lt;w:i/&gt;&lt;w:sz-cs w:val=&quot;22&quot;/&gt;&lt;/w:rPr&gt;&lt;/m:ctrlPr&gt;&lt;/m:fPr&gt;&lt;m:num&gt;&lt;m:r&gt;&lt;w:rPr&gt;&lt;w:rFonts w:ascii=&quot;Cambria Math&quot; w:h-ansi=&quot;Cambria Math&quot;/&gt;&lt;wx:font wx:val=&quot;Cambria Math&quot;/&gt;&lt;w:i/&gt;&lt;w:sz-cs w:val=&quot;22&quot;/&gt;&lt;/w:rPr&gt;&lt;m:t&gt;n&lt;/m:t&gt;&lt;/m:r&gt;&lt;/m:num&gt;&lt;m:den&gt;&lt;m:r&gt;&lt;w:rPr&gt;&lt;w:rFonts w:ascii=&quot;Cambria Math&quot; w:h-ansi=&quot;Cambria Math&quot;/&gt;&lt;wx:font wx:val=&quot;Cambria Math&quot;/&gt;&lt;w:i/&gt;&lt;w:sz-cs w:val=&quot;22&quot;/&gt;&lt;/w:rPr&gt;&lt;m:t&gt;2&lt;/m:t&gt;&lt;/m:r&gt;&lt;/m:den&gt;&lt;/m:f&gt;&lt;m:r&gt;&lt;w:rPr&gt;&lt;w:rFonts w:ascii=&quot;Cambria Math&quot; w:h-ansi=&quot;Cambria Math&quot;/&gt;&lt;wx:font wx:val=&quot;Cambria Math&quot;/&gt;&lt;w:i/&gt;&lt;w:sz-cs w:val=&quot;22&quot;/&gt;&lt;/w:rPr&gt;&lt;m:t&gt;+1&lt;/m:t&gt;&lt;/m:r&gt;&lt;/m:sub&gt;&lt;/m:sSub&gt;&lt;/m:num&gt;&lt;m:den&gt;&lt;m:r&gt;&lt;w:rPr&gt;&lt;w:rFonts w:ascii=&quot;Cambria Math&quot; w:h-ansi=&quot;Cambria Math&quot;/&gt;&lt;wx:font wx:val=&quot;Cambria Math&quot;/&gt;&lt;w:i/&gt;&lt;w:sz-cs w:val=&quot;22&quot;/&gt;&lt;/w:rPr&gt;&lt;m:t&gt;2&lt;/m:t&gt;&lt;/m:r&gt;&lt;/m:den&gt;&lt;/m:f&gt;&lt;/m:oMath&gt;&lt;/m:oMathPara&gt;&lt;/w:p&gt;&lt;w:sectPr wsp:rsidR=&quot;00000000&quot; wsp:rsidRPr=&quot;004B09B6&quot;&gt;&lt;w:pgSz w:w=&quot;12240&quot; w:h=&quot;15840&quot;/&gt;&lt;w:pgMar w:top=&quot;1417&quot; w:right=&quot;1701&quot; w:bottom=&quot;1417&quot; w:left=&quot;1701&quot; w:header=&quot;720&quot; w:footer=&quot;720&quot; w:gutter=&quot;0&quot;/&gt;&lt;w:cols w:space=&quot;720&quot;/&gt;&lt;/w:sectPr&gt;&lt;/wx:sect&gt;&lt;/w:body&gt;&lt;/w:wordDocument&gt;">
            <v:imagedata r:id="rId9" o:title="" chromakey="white"/>
          </v:shape>
        </w:pict>
      </w:r>
    </w:p>
    <w:p w14:paraId="719E5D2B" w14:textId="77777777" w:rsidR="00555958" w:rsidRPr="00A76C6E" w:rsidRDefault="00555958" w:rsidP="00555958">
      <w:pPr>
        <w:widowControl w:val="0"/>
        <w:tabs>
          <w:tab w:val="left" w:pos="284"/>
        </w:tabs>
        <w:adjustRightInd w:val="0"/>
        <w:jc w:val="both"/>
        <w:outlineLvl w:val="1"/>
        <w:rPr>
          <w:rFonts w:ascii="Trebuchet MS" w:eastAsia="SimSun" w:hAnsi="Trebuchet MS" w:cs="Arial"/>
          <w:b/>
          <w:lang w:val="es-ES" w:eastAsia="es-ES"/>
        </w:rPr>
      </w:pPr>
    </w:p>
    <w:p w14:paraId="555ED548" w14:textId="16002BD8" w:rsidR="00555958" w:rsidRPr="00A76C6E" w:rsidRDefault="00555958" w:rsidP="00555958">
      <w:pPr>
        <w:widowControl w:val="0"/>
        <w:tabs>
          <w:tab w:val="left" w:pos="284"/>
        </w:tabs>
        <w:adjustRightInd w:val="0"/>
        <w:jc w:val="center"/>
        <w:outlineLvl w:val="1"/>
        <w:rPr>
          <w:rFonts w:ascii="Trebuchet MS" w:eastAsia="SimSun" w:hAnsi="Trebuchet MS" w:cs="Arial"/>
          <w:b/>
          <w:lang w:val="es-ES" w:eastAsia="es-ES"/>
        </w:rPr>
      </w:pPr>
      <w:r w:rsidRPr="00A76C6E">
        <w:rPr>
          <w:rFonts w:ascii="Trebuchet MS" w:eastAsia="SimSun" w:hAnsi="Trebuchet MS" w:cs="Arial"/>
          <w:b/>
          <w:lang w:val="es-ES" w:eastAsia="es-ES"/>
        </w:rPr>
        <w:t>TABLA 2 – ESTADÍSTICAS DESCRIPTIVAS DE LOS VALORES COTIZADOS</w:t>
      </w:r>
    </w:p>
    <w:p w14:paraId="3228FF60" w14:textId="77777777"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hAnsi="Trebuchet MS" w:cs="Arial"/>
          <w:noProof/>
        </w:rPr>
        <w:drawing>
          <wp:inline distT="0" distB="0" distL="0" distR="0" wp14:anchorId="54B1DAE4" wp14:editId="46272FA0">
            <wp:extent cx="5486400" cy="1476375"/>
            <wp:effectExtent l="12700" t="12700" r="0" b="0"/>
            <wp:docPr id="1332553065" name="Imagen 1332553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476375"/>
                    </a:xfrm>
                    <a:prstGeom prst="rect">
                      <a:avLst/>
                    </a:prstGeom>
                    <a:noFill/>
                    <a:ln w="6350" cmpd="sng">
                      <a:solidFill>
                        <a:srgbClr val="000000"/>
                      </a:solidFill>
                      <a:miter lim="800000"/>
                      <a:headEnd/>
                      <a:tailEnd/>
                    </a:ln>
                    <a:effectLst/>
                  </pic:spPr>
                </pic:pic>
              </a:graphicData>
            </a:graphic>
          </wp:inline>
        </w:drawing>
      </w:r>
    </w:p>
    <w:p w14:paraId="6759B649" w14:textId="1F9EBDFC"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Fuente: LFED</w:t>
      </w:r>
    </w:p>
    <w:p w14:paraId="2B14E335" w14:textId="27EB2F16" w:rsidR="00555958"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Dado que la desviación estándar para la renovación la licencia ENCASE es </w:t>
      </w:r>
      <w:proofErr w:type="gramStart"/>
      <w:r w:rsidRPr="00A76C6E">
        <w:rPr>
          <w:rFonts w:ascii="Trebuchet MS" w:eastAsia="SimSun" w:hAnsi="Trebuchet MS" w:cs="Arial"/>
          <w:bCs/>
          <w:lang w:val="es-ES" w:eastAsia="es-ES"/>
        </w:rPr>
        <w:t>de  $</w:t>
      </w:r>
      <w:proofErr w:type="gramEnd"/>
      <w:r w:rsidRPr="00A76C6E">
        <w:rPr>
          <w:rFonts w:ascii="Trebuchet MS" w:eastAsia="SimSun" w:hAnsi="Trebuchet MS" w:cs="Arial"/>
          <w:bCs/>
          <w:lang w:val="es-ES" w:eastAsia="es-ES"/>
        </w:rPr>
        <w:t xml:space="preserve">6.07.999, la medida de tendencia central que mejor representa los valores cotizados corresponde a la mediana.  </w:t>
      </w:r>
    </w:p>
    <w:p w14:paraId="5B5D3F18" w14:textId="77777777" w:rsidR="00555958" w:rsidRPr="00A76C6E" w:rsidRDefault="00555958" w:rsidP="00555958">
      <w:pPr>
        <w:ind w:right="141"/>
        <w:jc w:val="both"/>
        <w:outlineLvl w:val="0"/>
        <w:rPr>
          <w:rFonts w:ascii="Trebuchet MS" w:hAnsi="Trebuchet MS" w:cs="Arial"/>
          <w:bCs/>
        </w:rPr>
      </w:pPr>
      <w:r w:rsidRPr="00A76C6E">
        <w:rPr>
          <w:rFonts w:ascii="Trebuchet MS" w:eastAsia="SimSun" w:hAnsi="Trebuchet MS" w:cs="Arial"/>
          <w:bCs/>
          <w:lang w:val="es-ES" w:eastAsia="es-ES"/>
        </w:rPr>
        <w:t xml:space="preserve">Lo anterior, teniendo en cuenta que </w:t>
      </w:r>
      <w:r w:rsidRPr="00A76C6E">
        <w:rPr>
          <w:rFonts w:ascii="Trebuchet MS" w:hAnsi="Trebuchet MS" w:cs="Arial"/>
          <w:bCs/>
        </w:rPr>
        <w:t>desviación estándar muestral “s” de acuerdo con la “La Guía para la Elaboración de Estudios de Sector de Colombia Compra Eficiente versión G-EES-02”, define la desviación estándar muestral como “una medida de dispersión que mide la distancia promedio de los datos de una muestra respecto a su media. A mayor desviación, mayor la dispersión de los datos de la muestra con respecto a su media o promedio”:</w:t>
      </w:r>
    </w:p>
    <w:p w14:paraId="234A6991" w14:textId="77777777" w:rsidR="00555958" w:rsidRPr="00A76C6E" w:rsidRDefault="00555958" w:rsidP="00555958">
      <w:pPr>
        <w:ind w:right="141"/>
        <w:jc w:val="both"/>
        <w:outlineLvl w:val="0"/>
        <w:rPr>
          <w:rFonts w:ascii="Trebuchet MS" w:hAnsi="Trebuchet MS" w:cs="Arial"/>
          <w:bCs/>
        </w:rPr>
      </w:pPr>
    </w:p>
    <w:p w14:paraId="78C09E17" w14:textId="77777777" w:rsidR="00555958" w:rsidRPr="00A76C6E" w:rsidRDefault="0003519F" w:rsidP="00555958">
      <w:pPr>
        <w:ind w:right="141"/>
        <w:jc w:val="both"/>
        <w:outlineLvl w:val="0"/>
        <w:rPr>
          <w:rFonts w:ascii="Trebuchet MS" w:hAnsi="Trebuchet MS" w:cs="Arial"/>
          <w:bCs/>
        </w:rPr>
      </w:pPr>
      <w:r w:rsidRPr="0003519F">
        <w:rPr>
          <w:rFonts w:ascii="Trebuchet MS" w:hAnsi="Trebuchet MS" w:cs="Arial"/>
          <w:noProof/>
        </w:rPr>
        <w:pict w14:anchorId="685ADBF3">
          <v:shape id="_x0000_i1025" type="#_x0000_t75" alt="Imagen de la pantalla de un video juego&#13;&#13;&#13;&#13;&#13;&#10;&#13;&#13;&#13;&#13;&#13;&#10;Descripción generada automáticamente con confianza baja" style="width:96pt;height:38.55pt;mso-width-percent:0;mso-height-percent:0;mso-width-percent:0;mso-height-percent:0" equationxml="&lt;?xml version=&quot;1.0&quot; encoding=&quot;UTF-8&quot; standalone=&quot;yes&quot;?&gt;&#13;&#13;&#13;&#13;&#13;&#13;&#10;&lt;?mso-application progid=&quot;Word.Document&quot;?&gt;&#13;&#13;&#13;&#13;&#13;&#13;&#10;&lt;w:wordDocument xmlns:aml=&quot;http://schemas.microsoft.com/aml/2001/core&quot; xmlns:wpc=&quot;http://schemas.microsoft.com/office/word/2010/wordprocessingCanvas&quot; xmlns:cx=&quot;http://schemas.microsoft.com/office/drawing/2014/chartex&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defaultTabStop w:val=&quot;720&quot;/&gt;&lt;w:hyphenationZone w:val=&quot;425&quot;/&gt;&lt;w:punctuationKerning/&gt;&lt;w:characterSpacingControl w:val=&quot;DontCompress&quot;/&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useFELayout/&gt;&lt;/w:compat&gt;&lt;wsp:rsids&gt;&lt;wsp:rsidRoot wsp:val=&quot;00F14C3C&quot;/&gt;&lt;wsp:rsid wsp:val=&quot;00005F8D&quot;/&gt;&lt;wsp:rsid wsp:val=&quot;000165B3&quot;/&gt;&lt;wsp:rsid wsp:val=&quot;00017EA9&quot;/&gt;&lt;wsp:rsid wsp:val=&quot;00020C8D&quot;/&gt;&lt;wsp:rsid wsp:val=&quot;00020CCA&quot;/&gt;&lt;wsp:rsid wsp:val=&quot;00055140&quot;/&gt;&lt;wsp:rsid wsp:val=&quot;00057A37&quot;/&gt;&lt;wsp:rsid wsp:val=&quot;00064750&quot;/&gt;&lt;wsp:rsid wsp:val=&quot;00076FF5&quot;/&gt;&lt;wsp:rsid wsp:val=&quot;00082C4D&quot;/&gt;&lt;wsp:rsid wsp:val=&quot;0008472E&quot;/&gt;&lt;wsp:rsid wsp:val=&quot;0009017D&quot;/&gt;&lt;wsp:rsid wsp:val=&quot;00090762&quot;/&gt;&lt;wsp:rsid wsp:val=&quot;000913A3&quot;/&gt;&lt;wsp:rsid wsp:val=&quot;00096325&quot;/&gt;&lt;wsp:rsid wsp:val=&quot;000A1724&quot;/&gt;&lt;wsp:rsid wsp:val=&quot;000A79AB&quot;/&gt;&lt;wsp:rsid wsp:val=&quot;000C6378&quot;/&gt;&lt;wsp:rsid wsp:val=&quot;000D25E8&quot;/&gt;&lt;wsp:rsid wsp:val=&quot;000D5F1D&quot;/&gt;&lt;wsp:rsid wsp:val=&quot;000E3716&quot;/&gt;&lt;wsp:rsid wsp:val=&quot;000E7C70&quot;/&gt;&lt;wsp:rsid wsp:val=&quot;000F3C79&quot;/&gt;&lt;wsp:rsid wsp:val=&quot;000F63FF&quot;/&gt;&lt;wsp:rsid wsp:val=&quot;000F6A54&quot;/&gt;&lt;wsp:rsid wsp:val=&quot;00113365&quot;/&gt;&lt;wsp:rsid wsp:val=&quot;001254AB&quot;/&gt;&lt;wsp:rsid wsp:val=&quot;00127204&quot;/&gt;&lt;wsp:rsid wsp:val=&quot;00131A21&quot;/&gt;&lt;wsp:rsid wsp:val=&quot;00143084&quot;/&gt;&lt;wsp:rsid wsp:val=&quot;001454A5&quot;/&gt;&lt;wsp:rsid wsp:val=&quot;00152B7F&quot;/&gt;&lt;wsp:rsid wsp:val=&quot;00152FB0&quot;/&gt;&lt;wsp:rsid wsp:val=&quot;00164B3A&quot;/&gt;&lt;wsp:rsid wsp:val=&quot;0018461E&quot;/&gt;&lt;wsp:rsid wsp:val=&quot;00187109&quot;/&gt;&lt;wsp:rsid wsp:val=&quot;001A3153&quot;/&gt;&lt;wsp:rsid wsp:val=&quot;001B2B74&quot;/&gt;&lt;wsp:rsid wsp:val=&quot;001B6931&quot;/&gt;&lt;wsp:rsid wsp:val=&quot;001B6BEA&quot;/&gt;&lt;wsp:rsid wsp:val=&quot;001C035F&quot;/&gt;&lt;wsp:rsid wsp:val=&quot;001D04C2&quot;/&gt;&lt;wsp:rsid wsp:val=&quot;001D40EB&quot;/&gt;&lt;wsp:rsid wsp:val=&quot;001E11EA&quot;/&gt;&lt;wsp:rsid wsp:val=&quot;001E20C2&quot;/&gt;&lt;wsp:rsid wsp:val=&quot;001F1542&quot;/&gt;&lt;wsp:rsid wsp:val=&quot;00221DBB&quot;/&gt;&lt;wsp:rsid wsp:val=&quot;002244AD&quot;/&gt;&lt;wsp:rsid wsp:val=&quot;00230C8F&quot;/&gt;&lt;wsp:rsid wsp:val=&quot;00233F14&quot;/&gt;&lt;wsp:rsid wsp:val=&quot;002373D4&quot;/&gt;&lt;wsp:rsid wsp:val=&quot;002458EB&quot;/&gt;&lt;wsp:rsid wsp:val=&quot;002628B7&quot;/&gt;&lt;wsp:rsid wsp:val=&quot;00270C45&quot;/&gt;&lt;wsp:rsid wsp:val=&quot;0027473A&quot;/&gt;&lt;wsp:rsid wsp:val=&quot;00274B35&quot;/&gt;&lt;wsp:rsid wsp:val=&quot;00276945&quot;/&gt;&lt;wsp:rsid wsp:val=&quot;002800FA&quot;/&gt;&lt;wsp:rsid wsp:val=&quot;0028238B&quot;/&gt;&lt;wsp:rsid wsp:val=&quot;002918D9&quot;/&gt;&lt;wsp:rsid wsp:val=&quot;002968C7&quot;/&gt;&lt;wsp:rsid wsp:val=&quot;002D01A6&quot;/&gt;&lt;wsp:rsid wsp:val=&quot;002E01D9&quot;/&gt;&lt;wsp:rsid wsp:val=&quot;002E2601&quot;/&gt;&lt;wsp:rsid wsp:val=&quot;002E4870&quot;/&gt;&lt;wsp:rsid wsp:val=&quot;002F6332&quot;/&gt;&lt;wsp:rsid wsp:val=&quot;0030024D&quot;/&gt;&lt;wsp:rsid wsp:val=&quot;003108AA&quot;/&gt;&lt;wsp:rsid wsp:val=&quot;00310DF0&quot;/&gt;&lt;wsp:rsid wsp:val=&quot;00312C9B&quot;/&gt;&lt;wsp:rsid wsp:val=&quot;00324DF4&quot;/&gt;&lt;wsp:rsid wsp:val=&quot;00331911&quot;/&gt;&lt;wsp:rsid wsp:val=&quot;00331E0A&quot;/&gt;&lt;wsp:rsid wsp:val=&quot;00332A75&quot;/&gt;&lt;wsp:rsid wsp:val=&quot;0033633C&quot;/&gt;&lt;wsp:rsid wsp:val=&quot;00336522&quot;/&gt;&lt;wsp:rsid wsp:val=&quot;00341D38&quot;/&gt;&lt;wsp:rsid wsp:val=&quot;00341F2A&quot;/&gt;&lt;wsp:rsid wsp:val=&quot;00366D98&quot;/&gt;&lt;wsp:rsid wsp:val=&quot;00372CBC&quot;/&gt;&lt;wsp:rsid wsp:val=&quot;00381C59&quot;/&gt;&lt;wsp:rsid wsp:val=&quot;00391717&quot;/&gt;&lt;wsp:rsid wsp:val=&quot;003A35D8&quot;/&gt;&lt;wsp:rsid wsp:val=&quot;003A3BA6&quot;/&gt;&lt;wsp:rsid wsp:val=&quot;003B00AA&quot;/&gt;&lt;wsp:rsid wsp:val=&quot;003E0470&quot;/&gt;&lt;wsp:rsid wsp:val=&quot;003E79BF&quot;/&gt;&lt;wsp:rsid wsp:val=&quot;003F34E2&quot;/&gt;&lt;wsp:rsid wsp:val=&quot;003F6B12&quot;/&gt;&lt;wsp:rsid wsp:val=&quot;00414109&quot;/&gt;&lt;wsp:rsid wsp:val=&quot;004164A1&quot;/&gt;&lt;wsp:rsid wsp:val=&quot;004168E0&quot;/&gt;&lt;wsp:rsid wsp:val=&quot;00433D88&quot;/&gt;&lt;wsp:rsid wsp:val=&quot;00444887&quot;/&gt;&lt;wsp:rsid wsp:val=&quot;00445BE9&quot;/&gt;&lt;wsp:rsid wsp:val=&quot;00453BB5&quot;/&gt;&lt;wsp:rsid wsp:val=&quot;00465AA4&quot;/&gt;&lt;wsp:rsid wsp:val=&quot;004775F6&quot;/&gt;&lt;wsp:rsid wsp:val=&quot;00480427&quot;/&gt;&lt;wsp:rsid wsp:val=&quot;004812D0&quot;/&gt;&lt;wsp:rsid wsp:val=&quot;0048508C&quot;/&gt;&lt;wsp:rsid wsp:val=&quot;00496886&quot;/&gt;&lt;wsp:rsid wsp:val=&quot;004A1276&quot;/&gt;&lt;wsp:rsid wsp:val=&quot;004A7A54&quot;/&gt;&lt;wsp:rsid wsp:val=&quot;004B1CDE&quot;/&gt;&lt;wsp:rsid wsp:val=&quot;004C2853&quot;/&gt;&lt;wsp:rsid wsp:val=&quot;004C2AED&quot;/&gt;&lt;wsp:rsid wsp:val=&quot;004D0B79&quot;/&gt;&lt;wsp:rsid wsp:val=&quot;004D7492&quot;/&gt;&lt;wsp:rsid wsp:val=&quot;004E6DAD&quot;/&gt;&lt;wsp:rsid wsp:val=&quot;004F52E9&quot;/&gt;&lt;wsp:rsid wsp:val=&quot;00502D80&quot;/&gt;&lt;wsp:rsid wsp:val=&quot;005104A3&quot;/&gt;&lt;wsp:rsid wsp:val=&quot;0051265C&quot;/&gt;&lt;wsp:rsid wsp:val=&quot;00520852&quot;/&gt;&lt;wsp:rsid wsp:val=&quot;00524BF6&quot;/&gt;&lt;wsp:rsid wsp:val=&quot;00527ADD&quot;/&gt;&lt;wsp:rsid wsp:val=&quot;00531D4E&quot;/&gt;&lt;wsp:rsid wsp:val=&quot;00542F6B&quot;/&gt;&lt;wsp:rsid wsp:val=&quot;005462ED&quot;/&gt;&lt;wsp:rsid wsp:val=&quot;0055505B&quot;/&gt;&lt;wsp:rsid wsp:val=&quot;00557586&quot;/&gt;&lt;wsp:rsid wsp:val=&quot;0056264A&quot;/&gt;&lt;wsp:rsid wsp:val=&quot;00577B33&quot;/&gt;&lt;wsp:rsid wsp:val=&quot;0058130E&quot;/&gt;&lt;wsp:rsid wsp:val=&quot;005925F9&quot;/&gt;&lt;wsp:rsid wsp:val=&quot;00592F2F&quot;/&gt;&lt;wsp:rsid wsp:val=&quot;00593409&quot;/&gt;&lt;wsp:rsid wsp:val=&quot;005A74EE&quot;/&gt;&lt;wsp:rsid wsp:val=&quot;005C07CD&quot;/&gt;&lt;wsp:rsid wsp:val=&quot;005C3DF7&quot;/&gt;&lt;wsp:rsid wsp:val=&quot;005C691B&quot;/&gt;&lt;wsp:rsid wsp:val=&quot;005D345B&quot;/&gt;&lt;wsp:rsid wsp:val=&quot;005D6424&quot;/&gt;&lt;wsp:rsid wsp:val=&quot;005E597D&quot;/&gt;&lt;wsp:rsid wsp:val=&quot;005F3C39&quot;/&gt;&lt;wsp:rsid wsp:val=&quot;005F72E1&quot;/&gt;&lt;wsp:rsid wsp:val=&quot;005F79BD&quot;/&gt;&lt;wsp:rsid wsp:val=&quot;0060067F&quot;/&gt;&lt;wsp:rsid wsp:val=&quot;00602F55&quot;/&gt;&lt;wsp:rsid wsp:val=&quot;00603FCD&quot;/&gt;&lt;wsp:rsid wsp:val=&quot;006131BE&quot;/&gt;&lt;wsp:rsid wsp:val=&quot;00615BAC&quot;/&gt;&lt;wsp:rsid wsp:val=&quot;00615D34&quot;/&gt;&lt;wsp:rsid wsp:val=&quot;00622684&quot;/&gt;&lt;wsp:rsid wsp:val=&quot;00626455&quot;/&gt;&lt;wsp:rsid wsp:val=&quot;006306D0&quot;/&gt;&lt;wsp:rsid wsp:val=&quot;00630E92&quot;/&gt;&lt;wsp:rsid wsp:val=&quot;00631FAC&quot;/&gt;&lt;wsp:rsid wsp:val=&quot;00645C90&quot;/&gt;&lt;wsp:rsid wsp:val=&quot;00656543&quot;/&gt;&lt;wsp:rsid wsp:val=&quot;006606ED&quot;/&gt;&lt;wsp:rsid wsp:val=&quot;00661484&quot;/&gt;&lt;wsp:rsid wsp:val=&quot;006618BA&quot;/&gt;&lt;wsp:rsid wsp:val=&quot;00671EB2&quot;/&gt;&lt;wsp:rsid wsp:val=&quot;0067333D&quot;/&gt;&lt;wsp:rsid wsp:val=&quot;00683E1B&quot;/&gt;&lt;wsp:rsid wsp:val=&quot;00684D59&quot;/&gt;&lt;wsp:rsid wsp:val=&quot;00691B06&quot;/&gt;&lt;wsp:rsid wsp:val=&quot;00692A05&quot;/&gt;&lt;wsp:rsid wsp:val=&quot;00697297&quot;/&gt;&lt;wsp:rsid wsp:val=&quot;006B26AF&quot;/&gt;&lt;wsp:rsid wsp:val=&quot;006B579C&quot;/&gt;&lt;wsp:rsid wsp:val=&quot;006C3410&quot;/&gt;&lt;wsp:rsid wsp:val=&quot;006D612F&quot;/&gt;&lt;wsp:rsid wsp:val=&quot;006D65FF&quot;/&gt;&lt;wsp:rsid wsp:val=&quot;00701A55&quot;/&gt;&lt;wsp:rsid wsp:val=&quot;00701B57&quot;/&gt;&lt;wsp:rsid wsp:val=&quot;00707164&quot;/&gt;&lt;wsp:rsid wsp:val=&quot;007147CB&quot;/&gt;&lt;wsp:rsid wsp:val=&quot;00716B13&quot;/&gt;&lt;wsp:rsid wsp:val=&quot;00720003&quot;/&gt;&lt;wsp:rsid wsp:val=&quot;00725545&quot;/&gt;&lt;wsp:rsid wsp:val=&quot;00726A2F&quot;/&gt;&lt;wsp:rsid wsp:val=&quot;00733237&quot;/&gt;&lt;wsp:rsid wsp:val=&quot;00737382&quot;/&gt;&lt;wsp:rsid wsp:val=&quot;00743178&quot;/&gt;&lt;wsp:rsid wsp:val=&quot;00745E00&quot;/&gt;&lt;wsp:rsid wsp:val=&quot;0076028F&quot;/&gt;&lt;wsp:rsid wsp:val=&quot;00762483&quot;/&gt;&lt;wsp:rsid wsp:val=&quot;00767CB6&quot;/&gt;&lt;wsp:rsid wsp:val=&quot;00770274&quot;/&gt;&lt;wsp:rsid wsp:val=&quot;00771ACC&quot;/&gt;&lt;wsp:rsid wsp:val=&quot;007957E6&quot;/&gt;&lt;wsp:rsid wsp:val=&quot;007A1F89&quot;/&gt;&lt;wsp:rsid wsp:val=&quot;007B19BF&quot;/&gt;&lt;wsp:rsid wsp:val=&quot;007C41BA&quot;/&gt;&lt;wsp:rsid wsp:val=&quot;007C4403&quot;/&gt;&lt;wsp:rsid wsp:val=&quot;007C5763&quot;/&gt;&lt;wsp:rsid wsp:val=&quot;007C7EC6&quot;/&gt;&lt;wsp:rsid wsp:val=&quot;007E0623&quot;/&gt;&lt;wsp:rsid wsp:val=&quot;007F01E9&quot;/&gt;&lt;wsp:rsid wsp:val=&quot;007F105A&quot;/&gt;&lt;wsp:rsid wsp:val=&quot;007F5A61&quot;/&gt;&lt;wsp:rsid wsp:val=&quot;0080488A&quot;/&gt;&lt;wsp:rsid wsp:val=&quot;00806B13&quot;/&gt;&lt;wsp:rsid wsp:val=&quot;008138EC&quot;/&gt;&lt;wsp:rsid wsp:val=&quot;00822ED0&quot;/&gt;&lt;wsp:rsid wsp:val=&quot;00824DB0&quot;/&gt;&lt;wsp:rsid wsp:val=&quot;008300F8&quot;/&gt;&lt;wsp:rsid wsp:val=&quot;00832F7D&quot;/&gt;&lt;wsp:rsid wsp:val=&quot;00842C44&quot;/&gt;&lt;wsp:rsid wsp:val=&quot;00845A5D&quot;/&gt;&lt;wsp:rsid wsp:val=&quot;00847C73&quot;/&gt;&lt;wsp:rsid wsp:val=&quot;00852146&quot;/&gt;&lt;wsp:rsid wsp:val=&quot;00853F2E&quot;/&gt;&lt;wsp:rsid wsp:val=&quot;00865D6B&quot;/&gt;&lt;wsp:rsid wsp:val=&quot;008747A3&quot;/&gt;&lt;wsp:rsid wsp:val=&quot;008748AD&quot;/&gt;&lt;wsp:rsid wsp:val=&quot;00877968&quot;/&gt;&lt;wsp:rsid wsp:val=&quot;00890832&quot;/&gt;&lt;wsp:rsid wsp:val=&quot;008A05A5&quot;/&gt;&lt;wsp:rsid wsp:val=&quot;008A3173&quot;/&gt;&lt;wsp:rsid wsp:val=&quot;008A44CE&quot;/&gt;&lt;wsp:rsid wsp:val=&quot;008A5963&quot;/&gt;&lt;wsp:rsid wsp:val=&quot;008A60F9&quot;/&gt;&lt;wsp:rsid wsp:val=&quot;008A6FB2&quot;/&gt;&lt;wsp:rsid wsp:val=&quot;008B04BF&quot;/&gt;&lt;wsp:rsid wsp:val=&quot;008B0775&quot;/&gt;&lt;wsp:rsid wsp:val=&quot;008B284F&quot;/&gt;&lt;wsp:rsid wsp:val=&quot;008B5EE7&quot;/&gt;&lt;wsp:rsid wsp:val=&quot;008C1E8C&quot;/&gt;&lt;wsp:rsid wsp:val=&quot;008C4E8B&quot;/&gt;&lt;wsp:rsid wsp:val=&quot;008C7325&quot;/&gt;&lt;wsp:rsid wsp:val=&quot;008D3DE0&quot;/&gt;&lt;wsp:rsid wsp:val=&quot;008E0433&quot;/&gt;&lt;wsp:rsid wsp:val=&quot;008E2D62&quot;/&gt;&lt;wsp:rsid wsp:val=&quot;008E5850&quot;/&gt;&lt;wsp:rsid wsp:val=&quot;008F7526&quot;/&gt;&lt;wsp:rsid wsp:val=&quot;009166A3&quot;/&gt;&lt;wsp:rsid wsp:val=&quot;00923267&quot;/&gt;&lt;wsp:rsid wsp:val=&quot;00930A20&quot;/&gt;&lt;wsp:rsid wsp:val=&quot;00942C7B&quot;/&gt;&lt;wsp:rsid wsp:val=&quot;009518F9&quot;/&gt;&lt;wsp:rsid wsp:val=&quot;00962924&quot;/&gt;&lt;wsp:rsid wsp:val=&quot;009718A8&quot;/&gt;&lt;wsp:rsid wsp:val=&quot;00976925&quot;/&gt;&lt;wsp:rsid wsp:val=&quot;00976D9C&quot;/&gt;&lt;wsp:rsid wsp:val=&quot;00985300&quot;/&gt;&lt;wsp:rsid wsp:val=&quot;00991CBA&quot;/&gt;&lt;wsp:rsid wsp:val=&quot;00993156&quot;/&gt;&lt;wsp:rsid wsp:val=&quot;009A78CD&quot;/&gt;&lt;wsp:rsid wsp:val=&quot;009A7940&quot;/&gt;&lt;wsp:rsid wsp:val=&quot;009C53AB&quot;/&gt;&lt;wsp:rsid wsp:val=&quot;009C6EBB&quot;/&gt;&lt;wsp:rsid wsp:val=&quot;009D0F51&quot;/&gt;&lt;wsp:rsid wsp:val=&quot;009E3714&quot;/&gt;&lt;wsp:rsid wsp:val=&quot;009E52EE&quot;/&gt;&lt;wsp:rsid wsp:val=&quot;009E7BA5&quot;/&gt;&lt;wsp:rsid wsp:val=&quot;00A01125&quot;/&gt;&lt;wsp:rsid wsp:val=&quot;00A018FA&quot;/&gt;&lt;wsp:rsid wsp:val=&quot;00A12891&quot;/&gt;&lt;wsp:rsid wsp:val=&quot;00A1330C&quot;/&gt;&lt;wsp:rsid wsp:val=&quot;00A21AA0&quot;/&gt;&lt;wsp:rsid wsp:val=&quot;00A4372A&quot;/&gt;&lt;wsp:rsid wsp:val=&quot;00A47AF5&quot;/&gt;&lt;wsp:rsid wsp:val=&quot;00A56EBF&quot;/&gt;&lt;wsp:rsid wsp:val=&quot;00A645E2&quot;/&gt;&lt;wsp:rsid wsp:val=&quot;00A76F05&quot;/&gt;&lt;wsp:rsid wsp:val=&quot;00A8637F&quot;/&gt;&lt;wsp:rsid wsp:val=&quot;00A9717B&quot;/&gt;&lt;wsp:rsid wsp:val=&quot;00AA6087&quot;/&gt;&lt;wsp:rsid wsp:val=&quot;00AC15A8&quot;/&gt;&lt;wsp:rsid wsp:val=&quot;00AC2DF1&quot;/&gt;&lt;wsp:rsid wsp:val=&quot;00AD428F&quot;/&gt;&lt;wsp:rsid wsp:val=&quot;00AF3D87&quot;/&gt;&lt;wsp:rsid wsp:val=&quot;00B2539F&quot;/&gt;&lt;wsp:rsid wsp:val=&quot;00B31523&quot;/&gt;&lt;wsp:rsid wsp:val=&quot;00B370CF&quot;/&gt;&lt;wsp:rsid wsp:val=&quot;00B43CCE&quot;/&gt;&lt;wsp:rsid wsp:val=&quot;00B51DD8&quot;/&gt;&lt;wsp:rsid wsp:val=&quot;00B563D9&quot;/&gt;&lt;wsp:rsid wsp:val=&quot;00B56865&quot;/&gt;&lt;wsp:rsid wsp:val=&quot;00B64497&quot;/&gt;&lt;wsp:rsid wsp:val=&quot;00B735AC&quot;/&gt;&lt;wsp:rsid wsp:val=&quot;00B921CA&quot;/&gt;&lt;wsp:rsid wsp:val=&quot;00B923CA&quot;/&gt;&lt;wsp:rsid wsp:val=&quot;00B96419&quot;/&gt;&lt;wsp:rsid wsp:val=&quot;00B96CBD&quot;/&gt;&lt;wsp:rsid wsp:val=&quot;00BB2FD9&quot;/&gt;&lt;wsp:rsid wsp:val=&quot;00BB47CF&quot;/&gt;&lt;wsp:rsid wsp:val=&quot;00BD00CF&quot;/&gt;&lt;wsp:rsid wsp:val=&quot;00BD1669&quot;/&gt;&lt;wsp:rsid wsp:val=&quot;00BD3E65&quot;/&gt;&lt;wsp:rsid wsp:val=&quot;00BE4EBE&quot;/&gt;&lt;wsp:rsid wsp:val=&quot;00BF115C&quot;/&gt;&lt;wsp:rsid wsp:val=&quot;00BF799F&quot;/&gt;&lt;wsp:rsid wsp:val=&quot;00C0290D&quot;/&gt;&lt;wsp:rsid wsp:val=&quot;00C12ED5&quot;/&gt;&lt;wsp:rsid wsp:val=&quot;00C23DEE&quot;/&gt;&lt;wsp:rsid wsp:val=&quot;00C5164E&quot;/&gt;&lt;wsp:rsid wsp:val=&quot;00C54D7B&quot;/&gt;&lt;wsp:rsid wsp:val=&quot;00C55D2D&quot;/&gt;&lt;wsp:rsid wsp:val=&quot;00C60325&quot;/&gt;&lt;wsp:rsid wsp:val=&quot;00C618BB&quot;/&gt;&lt;wsp:rsid wsp:val=&quot;00C75FA3&quot;/&gt;&lt;wsp:rsid wsp:val=&quot;00C83C6E&quot;/&gt;&lt;wsp:rsid wsp:val=&quot;00CA462C&quot;/&gt;&lt;wsp:rsid wsp:val=&quot;00CA46EC&quot;/&gt;&lt;wsp:rsid wsp:val=&quot;00CC172E&quot;/&gt;&lt;wsp:rsid wsp:val=&quot;00CC4585&quot;/&gt;&lt;wsp:rsid wsp:val=&quot;00CC55CB&quot;/&gt;&lt;wsp:rsid wsp:val=&quot;00CD6B57&quot;/&gt;&lt;wsp:rsid wsp:val=&quot;00D034B9&quot;/&gt;&lt;wsp:rsid wsp:val=&quot;00D16DF5&quot;/&gt;&lt;wsp:rsid wsp:val=&quot;00D22034&quot;/&gt;&lt;wsp:rsid wsp:val=&quot;00D22098&quot;/&gt;&lt;wsp:rsid wsp:val=&quot;00D26317&quot;/&gt;&lt;wsp:rsid wsp:val=&quot;00D32128&quot;/&gt;&lt;wsp:rsid wsp:val=&quot;00D64CB9&quot;/&gt;&lt;wsp:rsid wsp:val=&quot;00D652BE&quot;/&gt;&lt;wsp:rsid wsp:val=&quot;00D745CC&quot;/&gt;&lt;wsp:rsid wsp:val=&quot;00D74D40&quot;/&gt;&lt;wsp:rsid wsp:val=&quot;00D76B11&quot;/&gt;&lt;wsp:rsid wsp:val=&quot;00D817B8&quot;/&gt;&lt;wsp:rsid wsp:val=&quot;00DB0EB6&quot;/&gt;&lt;wsp:rsid wsp:val=&quot;00DB3F70&quot;/&gt;&lt;wsp:rsid wsp:val=&quot;00DB5980&quot;/&gt;&lt;wsp:rsid wsp:val=&quot;00DC1FAC&quot;/&gt;&lt;wsp:rsid wsp:val=&quot;00DC295C&quot;/&gt;&lt;wsp:rsid wsp:val=&quot;00DC393E&quot;/&gt;&lt;wsp:rsid wsp:val=&quot;00DE14AC&quot;/&gt;&lt;wsp:rsid wsp:val=&quot;00DE4691&quot;/&gt;&lt;wsp:rsid wsp:val=&quot;00E06DB7&quot;/&gt;&lt;wsp:rsid wsp:val=&quot;00E134D0&quot;/&gt;&lt;wsp:rsid wsp:val=&quot;00E15B19&quot;/&gt;&lt;wsp:rsid wsp:val=&quot;00E227DD&quot;/&gt;&lt;wsp:rsid wsp:val=&quot;00E2353C&quot;/&gt;&lt;wsp:rsid wsp:val=&quot;00E24B2D&quot;/&gt;&lt;wsp:rsid wsp:val=&quot;00E32E61&quot;/&gt;&lt;wsp:rsid wsp:val=&quot;00E4773C&quot;/&gt;&lt;wsp:rsid wsp:val=&quot;00E514C8&quot;/&gt;&lt;wsp:rsid wsp:val=&quot;00E6632C&quot;/&gt;&lt;wsp:rsid wsp:val=&quot;00E66AC9&quot;/&gt;&lt;wsp:rsid wsp:val=&quot;00E677F0&quot;/&gt;&lt;wsp:rsid wsp:val=&quot;00E76559&quot;/&gt;&lt;wsp:rsid wsp:val=&quot;00E77C1B&quot;/&gt;&lt;wsp:rsid wsp:val=&quot;00E845B8&quot;/&gt;&lt;wsp:rsid wsp:val=&quot;00EC3105&quot;/&gt;&lt;wsp:rsid wsp:val=&quot;00EC37A8&quot;/&gt;&lt;wsp:rsid wsp:val=&quot;00EC53DA&quot;/&gt;&lt;wsp:rsid wsp:val=&quot;00ED19AD&quot;/&gt;&lt;wsp:rsid wsp:val=&quot;00ED1FEC&quot;/&gt;&lt;wsp:rsid wsp:val=&quot;00ED3703&quot;/&gt;&lt;wsp:rsid wsp:val=&quot;00ED4646&quot;/&gt;&lt;wsp:rsid wsp:val=&quot;00EE3417&quot;/&gt;&lt;wsp:rsid wsp:val=&quot;00EE46A4&quot;/&gt;&lt;wsp:rsid wsp:val=&quot;00EF524B&quot;/&gt;&lt;wsp:rsid wsp:val=&quot;00F12BE6&quot;/&gt;&lt;wsp:rsid wsp:val=&quot;00F1459B&quot;/&gt;&lt;wsp:rsid wsp:val=&quot;00F14C3C&quot;/&gt;&lt;wsp:rsid wsp:val=&quot;00F31EA7&quot;/&gt;&lt;wsp:rsid wsp:val=&quot;00F379B2&quot;/&gt;&lt;wsp:rsid wsp:val=&quot;00F44E79&quot;/&gt;&lt;wsp:rsid wsp:val=&quot;00F5435F&quot;/&gt;&lt;wsp:rsid wsp:val=&quot;00F55F59&quot;/&gt;&lt;wsp:rsid wsp:val=&quot;00F77FF4&quot;/&gt;&lt;wsp:rsid wsp:val=&quot;00F83A88&quot;/&gt;&lt;wsp:rsid wsp:val=&quot;00F9066E&quot;/&gt;&lt;wsp:rsid wsp:val=&quot;00F91599&quot;/&gt;&lt;wsp:rsid wsp:val=&quot;00F960E3&quot;/&gt;&lt;wsp:rsid wsp:val=&quot;00FA45FD&quot;/&gt;&lt;wsp:rsid wsp:val=&quot;00FA673E&quot;/&gt;&lt;wsp:rsid wsp:val=&quot;00FC0EEB&quot;/&gt;&lt;wsp:rsid wsp:val=&quot;00FC1B95&quot;/&gt;&lt;wsp:rsid wsp:val=&quot;00FE08B4&quot;/&gt;&lt;wsp:rsid wsp:val=&quot;00FE31C2&quot;/&gt;&lt;wsp:rsid wsp:val=&quot;00FE475F&quot;/&gt;&lt;wsp:rsid wsp:val=&quot;00FE4D67&quot;/&gt;&lt;/wsp:rsids&gt;&lt;/w:docPr&gt;&lt;w:body&gt;&lt;wx:sect&gt;&lt;w:p wsp:rsidR=&quot;00000000&quot; wsp:rsidRPr=&quot;00CA46EC&quot; wsp:rsidRDefault=&quot;00CA46EC&quot; wsp:rsidP=&quot;00CA46EC&quot;&gt;&lt;m:oMathPara&gt;&lt;m:oMath&gt;&lt;m:sSup&gt;&lt;m:sSupPr&gt;&lt;m:ctrlPr&gt;&lt;w:rPr&gt;&lt;w:rFonts w:ascii=&quot;Cambria Math&quot; w:h-ansi=&quot;Cambria Math&quot;/&gt;&lt;wx:font wx:val=&quot;Cambria Math&quot;/&gt;&lt;w:i/&gt;&lt;w:sz w:val=&quot;22&quot;/&gt;&lt;w:sz-cs w:val=&quot;22&quot;/&gt;&lt;/w:rPr&gt;&lt;/m:ctrlPr&gt;&lt;/m:sSupPr&gt;&lt;m:e&gt;&lt;m:r&gt;&lt;w:rPr&gt;&lt;w:rFonts w:ascii=&quot;Cambria Math&quot; w:h-ansi=&quot;Cambria Math&quot;/&gt;&lt;wx:font wx:val=&quot;Cambria Math&quot;/&gt;&lt;w:i/&gt;&lt;w:sz w:val=&quot;22&quot;/&gt;&lt;w:sz-cs w:val=&quot;22&quot;/&gt;&lt;/w:rPr&gt;&lt;m:t&gt;s&lt;/m:t&gt;&lt;/m:r&gt;&lt;/m:e&gt;&lt;m:sup/&gt;&lt;/m:sSup&gt;&lt;m:r&gt;&lt;w:rPr&gt;&lt;w:rFonts w:ascii=&quot;Cambria Math&quot; w:h-ansi=&quot;Cambria Math&quot;/&gt;&lt;wx:font wx:val=&quot;Cambria Math&quot;/&gt;&lt;w:i/&gt;&lt;w:sz w:val=&quot;22&quot;/&gt;&lt;w:sz-cs w:val=&quot;22&quot;/&gt;&lt;/w:rPr&gt;&lt;m:t&gt;=&lt;/m:t&gt;&lt;/m:r&gt;&lt;m:rad&gt;&lt;m:radPr&gt;&lt;m:degHide m:val=&quot;1&quot;/&gt;&lt;m:ctrlPr&gt;&lt;w:rPr&gt;&lt;w:rFonts w:ascii=&quot;Cambria Math&quot; w:h-ansi=&quot;Cambria Math&quot;/&gt;&lt;wx:font wx:val=&quot;Cambria Math&quot;/&gt;&lt;w:i/&gt;&lt;w:sz w:val=&quot;22&quot;/&gt;&lt;w:sz-cs w:val=&quot;22&quot;/&gt;&lt;/w:rPr&gt;&lt;/m:ctrlPr&gt;&lt;/m:radPr&gt;&lt;m:deg/&gt;&lt;m:e&gt;&lt;m:nary&gt;&lt;m:naryPr&gt;&lt;m:chr m:val=&quot;‚àë&quot;/&gt;&lt;m:limLoc m:val=&quot;undOvr&quot;/&gt;&lt;m:subHide m:val=&quot;1&quot;/&gt;&lt;m:supHide m:val=&quot;1&quot;/&gt;&lt;m:ctrlPr&gt;&lt;w:rPr&gt;&lt;w:rFonts w:ascii=&quot;Cambria Math&quot; w:h-ansi=&quot;Cambria Math&quot;/&gt;&lt;wx:font wx:val=&quot;Cambria Math&quot;/&gt;&lt;w:i/&gt;&lt;w:sz w:val=&quot;22&quot;/&gt;&lt;w:sz-cs w:val=&quot;22&quot;/&gt;&lt;/w:rPr&gt;&lt;/m:ctrlPr&gt;&lt;/m:naryPr&gt;&lt;m:sub/&gt;&lt;m:sup/&gt;&lt;m:e&gt;&lt;m:f&gt;&lt;m:fPr&gt;&lt;m:ctrlPr&gt;&lt;w:rPr&gt;&lt;w:rFonts w:ascii=&quot;Cambria Math&quot; w:h-ansi=&quot;Cambria Math&quot;/&gt;&lt;wx:font wx:val=&quot;Cambria Math&quot;/&gt;&lt;w:i/&gt;&lt;w:sz w:val=&quot;22&quot;/&gt;&lt;w:sz-cs w:val=&quot;22&quot;/&gt;&lt;/w:rPr&gt;&lt;/m:ctrlPr&gt;&lt;/m:fPr&gt;&lt;m:num&gt;&lt;m:sSup&gt;&lt;m:sSupPr&gt;&lt;m:ctrlPr&gt;&lt;w:rPr&gt;&lt;w:rFonts w:ascii=&quot;Cambria Math&quot; w:h-ansi=&quot;Cambria Math&quot;/&gt;&lt;wx:font wx:val=&quot;Cambria Math&quot;/&gt;&lt;w:i/&gt;&lt;w:sz w:val=&quot;22&quot;/&gt;&lt;w:sz-cs w:val=&quot;22&quot;/&gt;&lt;/w:rPr&gt;&lt;/m:ctrlPr&gt;&lt;/m:sSupPr&gt;&lt;m:e&gt;&lt;m:d&gt;&lt;m:dPr&gt;&lt;m:ctrlPr&gt;&lt;w:rPr&gt;&lt;w:rFonts w:ascii=&quot;Cambria Math&quot; w:h-ansi=&quot;Cambria Math&quot;/&gt;&lt;wx:font wx:val=&quot;Cambria Math&quot;/&gt;&lt;w:i/&gt;&lt;w:sz w:val=&quot;22&quot;/&gt;&lt;w:sz-cs w:val=&quot;22&quot;/&gt;&lt;/w:rPr&gt;&lt;/m:ctrlPr&gt;&lt;/m:d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x&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acc&gt;&lt;m:accPr&gt;&lt;m:chr m:val=&quot;ÃÖ&quot;/&gt;&lt;m:ctrlPr&gt;&lt;w:rPr&gt;&lt;w:rFonts w:ascii=&quot;Cambria Math&quot; w:h-ansi=&quot;Cambria Math&quot;/&gt;&lt;wx:font wx:val=&quot;Cambria Math&quot;/&gt;&lt;w:i/&gt;&lt;w:sz w:val=&quot;22&quot;/&gt;&lt;w:sz-cs w:val=&quot;22&quot;/&gt;&lt;/w:rPr&gt;&lt;/m:ctrlPr&gt;&lt;/m:accPr&gt;&lt;m:e&gt;&lt;m:r&gt;&lt;w:rPr&gt;&lt;w:rFonts w:ascii=&quot;Cambria Math&quot; w:h-ansi=&quot;Cambria Math&quot;/&gt;&lt;wx:font wx:val=&quot;Cambria Math&quot;/&gt;&lt;w:i/&gt;&lt;w:sz w:val=&quot;22&quot;/&gt;&lt;w:sz-cs w:val=&quot;22&quot;/&gt;&lt;/w:rPr&gt;&lt;m:t&gt;x&lt;/m:t&gt;&lt;/m:r&gt;&lt;/m:e&gt;&lt;/m:acc&gt;&lt;/m:e&gt;&lt;/m:d&gt;&lt;/m:e&gt;&lt;m:sup&gt;&lt;m:r&gt;&lt;w:rPr&gt;&lt;w:rFonts w:ascii=&quot;Cambria Math&quot; w:h-ansi=&quot;Cambria Math&quot;/&gt;&lt;wx:font wx:val=&quot;Cambria Math&quot;/&gt;&lt;w:i/&gt;&lt;w:sz w:val=&quot;22&quot;/&gt;&lt;w:sz-cs w:val=&quot;22&quot;/&gt;&lt;/w:rPr&gt;&lt;m:t&gt;2&lt;/m:t&gt;&lt;/m:r&gt;&lt;/m:sup&gt;&lt;/m:sSup&gt;&lt;/m:num&gt;&lt;m:den&gt;&lt;m:r&gt;&lt;w:rPr&gt;&lt;w:rFonts w:ascii=&quot;Cambria Math&quot; w:h-ansi=&quot;Cambria Math&quot;/&gt;&lt;wx:font wx:val=&quot;Cambria Math&quot;/&gt;&lt;w:i/&gt;&lt;w:sz w:val=&quot;22&quot;/&gt;&lt;w:sz-cs w:val=&quot;22&quot;/&gt;&lt;/w:rPr&gt;&lt;m:t&gt;n-1&lt;/m:t&gt;&lt;/m:r&gt;&lt;/m:den&gt;&lt;/m:f&gt;&lt;/m:e&gt;&lt;/m:nary&gt;&lt;/m:e&gt;&lt;/m:rad&gt;&lt;/m:oMath&gt;&lt;/m:oMathPara&gt;&lt;/w:p&gt;&lt;w:sectPr wsp:rsidR=&quot;00000000&quot; wsp:rsidRPr=&quot;00CA46EC&quot;&gt;&lt;w:pgSz w:w=&quot;12240&quot; w:h=&quot;15840&quot;/&gt;&lt;w:pgMar w:top=&quot;1417&quot; w:right=&quot;1701&quot; w:bottom=&quot;1417&quot; w:left=&quot;1701&quot; w:header=&quot;720&quot; w:footer=&quot;720&quot; w:gutter=&quot;0&quot;/&gt;&lt;w:cols w:space=&quot;720&quot;/&gt;&lt;/w:sectPr&gt;&lt;/wx:sect&gt;&lt;/w:body&gt;&lt;/w:wordDocument&gt;">
            <v:imagedata r:id="rId11" o:title="" chromakey="white"/>
          </v:shape>
        </w:pict>
      </w:r>
    </w:p>
    <w:p w14:paraId="107DBDF6" w14:textId="77777777" w:rsidR="00555958" w:rsidRPr="00A76C6E" w:rsidRDefault="00555958" w:rsidP="00555958">
      <w:pPr>
        <w:ind w:right="141"/>
        <w:jc w:val="both"/>
        <w:outlineLvl w:val="0"/>
        <w:rPr>
          <w:rFonts w:ascii="Trebuchet MS" w:hAnsi="Trebuchet MS" w:cs="Arial"/>
          <w:b/>
        </w:rPr>
      </w:pPr>
    </w:p>
    <w:p w14:paraId="239150F8" w14:textId="1331E826" w:rsidR="00555958" w:rsidRPr="00A76C6E" w:rsidRDefault="00555958" w:rsidP="00555958">
      <w:pPr>
        <w:widowControl w:val="0"/>
        <w:tabs>
          <w:tab w:val="left" w:pos="284"/>
        </w:tabs>
        <w:adjustRightInd w:val="0"/>
        <w:ind w:right="-1"/>
        <w:jc w:val="both"/>
        <w:outlineLvl w:val="1"/>
        <w:rPr>
          <w:rFonts w:ascii="Trebuchet MS" w:eastAsia="SimSun" w:hAnsi="Trebuchet MS" w:cs="Arial"/>
          <w:bCs/>
          <w:lang w:val="es-ES" w:eastAsia="es-ES"/>
        </w:rPr>
      </w:pPr>
      <w:r w:rsidRPr="00A76C6E">
        <w:rPr>
          <w:rFonts w:ascii="Trebuchet MS" w:hAnsi="Trebuchet MS" w:cs="Arial"/>
          <w:b/>
        </w:rPr>
        <w:t xml:space="preserve">Igualmente, </w:t>
      </w:r>
      <w:r w:rsidRPr="00A76C6E">
        <w:rPr>
          <w:rFonts w:ascii="Trebuchet MS" w:eastAsia="SimSun" w:hAnsi="Trebuchet MS" w:cs="Arial"/>
          <w:bCs/>
          <w:lang w:val="es-ES" w:eastAsia="es-ES"/>
        </w:rPr>
        <w:t>las desviaciones estándar para la renovación las licencias AID4MAIL y BELKASOFT son de $</w:t>
      </w:r>
      <w:r w:rsidRPr="00A76C6E">
        <w:rPr>
          <w:rFonts w:ascii="Trebuchet MS" w:eastAsia="SimSun" w:hAnsi="Trebuchet MS" w:cs="Arial"/>
          <w:bCs/>
          <w:lang w:eastAsia="es-ES"/>
        </w:rPr>
        <w:t xml:space="preserve">15.758.529 </w:t>
      </w:r>
      <w:r w:rsidRPr="00A76C6E">
        <w:rPr>
          <w:rFonts w:ascii="Trebuchet MS" w:eastAsia="SimSun" w:hAnsi="Trebuchet MS" w:cs="Arial"/>
          <w:bCs/>
          <w:lang w:val="es-ES" w:eastAsia="es-ES"/>
        </w:rPr>
        <w:t>y $</w:t>
      </w:r>
      <w:r w:rsidRPr="00A76C6E">
        <w:rPr>
          <w:rFonts w:ascii="Trebuchet MS" w:eastAsia="SimSun" w:hAnsi="Trebuchet MS" w:cs="Arial"/>
          <w:bCs/>
          <w:lang w:eastAsia="es-ES"/>
        </w:rPr>
        <w:t xml:space="preserve">11.199.920 </w:t>
      </w:r>
      <w:r w:rsidRPr="00A76C6E">
        <w:rPr>
          <w:rFonts w:ascii="Trebuchet MS" w:eastAsia="SimSun" w:hAnsi="Trebuchet MS" w:cs="Arial"/>
          <w:bCs/>
          <w:lang w:val="es-ES" w:eastAsia="es-ES"/>
        </w:rPr>
        <w:t xml:space="preserve">respectivamente, y, por lo tanto, la medida de tendencia central que mejor representa los valores cotizados también corresponde a la mediana.   </w:t>
      </w:r>
    </w:p>
    <w:p w14:paraId="18DBF66A" w14:textId="77777777" w:rsidR="00555958" w:rsidRPr="00A76C6E" w:rsidRDefault="00555958" w:rsidP="00555958">
      <w:pPr>
        <w:widowControl w:val="0"/>
        <w:tabs>
          <w:tab w:val="left" w:pos="284"/>
        </w:tabs>
        <w:adjustRightInd w:val="0"/>
        <w:ind w:right="-1"/>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Con base en lo anterior, el valor del presente proceso se muestra en la tabla 3 y corresponde a la suma </w:t>
      </w:r>
      <w:r w:rsidRPr="00A76C6E">
        <w:rPr>
          <w:rFonts w:ascii="Trebuchet MS" w:eastAsia="Times New Roman" w:hAnsi="Trebuchet MS" w:cs="Arial"/>
          <w:bCs/>
          <w:lang w:eastAsia="es-CO"/>
        </w:rPr>
        <w:t>de</w:t>
      </w:r>
      <w:r w:rsidRPr="00A76C6E">
        <w:rPr>
          <w:rFonts w:ascii="Trebuchet MS" w:eastAsia="Times New Roman" w:hAnsi="Trebuchet MS" w:cs="Arial"/>
          <w:b/>
          <w:bCs/>
          <w:lang w:eastAsia="es-CO"/>
        </w:rPr>
        <w:t xml:space="preserve"> $64.694.095</w:t>
      </w:r>
      <w:r w:rsidRPr="00A76C6E">
        <w:rPr>
          <w:rFonts w:ascii="Trebuchet MS" w:eastAsia="SimSun" w:hAnsi="Trebuchet MS" w:cs="Arial"/>
          <w:bCs/>
          <w:lang w:val="es-ES" w:eastAsia="es-ES"/>
        </w:rPr>
        <w:t>:</w:t>
      </w:r>
    </w:p>
    <w:p w14:paraId="4988FC73" w14:textId="77777777" w:rsidR="00555958" w:rsidRPr="00A76C6E" w:rsidRDefault="00555958" w:rsidP="00555958">
      <w:pPr>
        <w:widowControl w:val="0"/>
        <w:tabs>
          <w:tab w:val="left" w:pos="284"/>
        </w:tabs>
        <w:adjustRightInd w:val="0"/>
        <w:ind w:right="-1"/>
        <w:jc w:val="both"/>
        <w:outlineLvl w:val="1"/>
        <w:rPr>
          <w:rFonts w:ascii="Trebuchet MS" w:eastAsia="SimSun" w:hAnsi="Trebuchet MS" w:cs="Arial"/>
          <w:bCs/>
          <w:lang w:val="es-ES" w:eastAsia="es-ES"/>
        </w:rPr>
      </w:pPr>
    </w:p>
    <w:p w14:paraId="2749AD9B" w14:textId="77777777" w:rsidR="00555958" w:rsidRPr="00A76C6E" w:rsidRDefault="00555958" w:rsidP="00555958">
      <w:pPr>
        <w:widowControl w:val="0"/>
        <w:tabs>
          <w:tab w:val="left" w:pos="284"/>
        </w:tabs>
        <w:adjustRightInd w:val="0"/>
        <w:ind w:right="-1"/>
        <w:jc w:val="center"/>
        <w:outlineLvl w:val="1"/>
        <w:rPr>
          <w:rFonts w:ascii="Trebuchet MS" w:eastAsia="SimSun" w:hAnsi="Trebuchet MS" w:cs="Arial"/>
          <w:b/>
          <w:lang w:val="es-ES" w:eastAsia="es-ES"/>
        </w:rPr>
      </w:pPr>
      <w:r w:rsidRPr="00A76C6E">
        <w:rPr>
          <w:rFonts w:ascii="Trebuchet MS" w:eastAsia="SimSun" w:hAnsi="Trebuchet MS" w:cs="Arial"/>
          <w:b/>
          <w:lang w:val="es-ES" w:eastAsia="es-ES"/>
        </w:rPr>
        <w:t>TABLA 3 – VALOR DEL PROCESO DE CONTRATACIÓN</w:t>
      </w:r>
    </w:p>
    <w:p w14:paraId="5095E761" w14:textId="77777777" w:rsidR="00555958" w:rsidRPr="00A76C6E" w:rsidRDefault="00555958" w:rsidP="00555958">
      <w:pPr>
        <w:widowControl w:val="0"/>
        <w:tabs>
          <w:tab w:val="left" w:pos="284"/>
        </w:tabs>
        <w:adjustRightInd w:val="0"/>
        <w:ind w:right="-1"/>
        <w:jc w:val="center"/>
        <w:outlineLvl w:val="1"/>
        <w:rPr>
          <w:rFonts w:ascii="Trebuchet MS" w:eastAsia="SimSun" w:hAnsi="Trebuchet MS" w:cs="Arial"/>
          <w:b/>
          <w:lang w:val="es-ES" w:eastAsia="es-ES"/>
        </w:rPr>
      </w:pPr>
    </w:p>
    <w:p w14:paraId="21DA4670" w14:textId="77777777" w:rsidR="00555958" w:rsidRPr="00A76C6E" w:rsidRDefault="00555958" w:rsidP="00555958">
      <w:pPr>
        <w:widowControl w:val="0"/>
        <w:tabs>
          <w:tab w:val="left" w:pos="284"/>
        </w:tabs>
        <w:adjustRightInd w:val="0"/>
        <w:ind w:right="-1"/>
        <w:jc w:val="center"/>
        <w:outlineLvl w:val="1"/>
        <w:rPr>
          <w:rFonts w:ascii="Trebuchet MS" w:eastAsia="SimSun" w:hAnsi="Trebuchet MS" w:cs="Arial"/>
          <w:b/>
          <w:lang w:val="es-ES" w:eastAsia="es-ES"/>
        </w:rPr>
      </w:pPr>
      <w:r w:rsidRPr="00A76C6E">
        <w:rPr>
          <w:rFonts w:ascii="Trebuchet MS" w:hAnsi="Trebuchet MS" w:cs="Arial"/>
          <w:noProof/>
        </w:rPr>
        <w:lastRenderedPageBreak/>
        <w:drawing>
          <wp:inline distT="0" distB="0" distL="0" distR="0" wp14:anchorId="349271E2" wp14:editId="7127A89E">
            <wp:extent cx="3682365" cy="1779270"/>
            <wp:effectExtent l="12700" t="12700" r="635" b="0"/>
            <wp:docPr id="111271875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2365" cy="1779270"/>
                    </a:xfrm>
                    <a:prstGeom prst="rect">
                      <a:avLst/>
                    </a:prstGeom>
                    <a:noFill/>
                    <a:ln w="6350" cmpd="sng">
                      <a:solidFill>
                        <a:srgbClr val="000000"/>
                      </a:solidFill>
                      <a:miter lim="800000"/>
                      <a:headEnd/>
                      <a:tailEnd/>
                    </a:ln>
                    <a:effectLst/>
                  </pic:spPr>
                </pic:pic>
              </a:graphicData>
            </a:graphic>
          </wp:inline>
        </w:drawing>
      </w:r>
    </w:p>
    <w:p w14:paraId="61C0EFAD" w14:textId="00DED943" w:rsidR="00027654" w:rsidRPr="00A76C6E" w:rsidRDefault="00555958" w:rsidP="00555958">
      <w:pPr>
        <w:widowControl w:val="0"/>
        <w:tabs>
          <w:tab w:val="left" w:pos="284"/>
        </w:tabs>
        <w:adjustRightInd w:val="0"/>
        <w:jc w:val="both"/>
        <w:outlineLvl w:val="1"/>
        <w:rPr>
          <w:rFonts w:ascii="Trebuchet MS" w:eastAsia="SimSun" w:hAnsi="Trebuchet MS" w:cs="Arial"/>
          <w:bCs/>
          <w:lang w:val="es-ES" w:eastAsia="es-ES"/>
        </w:rPr>
      </w:pPr>
      <w:r w:rsidRPr="00A76C6E">
        <w:rPr>
          <w:rFonts w:ascii="Trebuchet MS" w:eastAsia="SimSun" w:hAnsi="Trebuchet MS" w:cs="Arial"/>
          <w:bCs/>
          <w:lang w:val="es-ES" w:eastAsia="es-ES"/>
        </w:rPr>
        <w:t xml:space="preserve">                       Fuente: LFED</w:t>
      </w:r>
    </w:p>
    <w:p w14:paraId="1D111872" w14:textId="77777777" w:rsidR="00027654" w:rsidRPr="00A76C6E" w:rsidRDefault="00027654" w:rsidP="009F2EB2">
      <w:pPr>
        <w:pStyle w:val="P24"/>
        <w:ind w:right="-141"/>
        <w:jc w:val="both"/>
        <w:rPr>
          <w:rFonts w:ascii="Trebuchet MS" w:hAnsi="Trebuchet MS" w:cs="Arial"/>
          <w:szCs w:val="22"/>
          <w:lang w:val="es-ES_tradnl"/>
        </w:rPr>
      </w:pPr>
    </w:p>
    <w:p w14:paraId="789571AC" w14:textId="79AF6D2C" w:rsidR="009F2EB2" w:rsidRPr="00A76C6E" w:rsidRDefault="009F2EB2" w:rsidP="009F2EB2">
      <w:pPr>
        <w:widowControl w:val="0"/>
        <w:tabs>
          <w:tab w:val="left" w:pos="284"/>
          <w:tab w:val="left" w:pos="426"/>
        </w:tabs>
        <w:adjustRightInd w:val="0"/>
        <w:spacing w:after="0" w:line="240" w:lineRule="auto"/>
        <w:ind w:right="-141"/>
        <w:jc w:val="both"/>
        <w:outlineLvl w:val="0"/>
        <w:rPr>
          <w:rFonts w:ascii="Trebuchet MS" w:hAnsi="Trebuchet MS" w:cs="Calibri"/>
          <w:b/>
        </w:rPr>
      </w:pPr>
      <w:bookmarkStart w:id="71" w:name="_Toc197584159"/>
      <w:bookmarkStart w:id="72" w:name="_Hlk137566056"/>
      <w:r w:rsidRPr="00A76C6E">
        <w:rPr>
          <w:rFonts w:ascii="Trebuchet MS" w:hAnsi="Trebuchet MS" w:cs="Calibri"/>
          <w:b/>
        </w:rPr>
        <w:t>3.7.</w:t>
      </w:r>
      <w:r w:rsidR="00027654" w:rsidRPr="00A76C6E">
        <w:rPr>
          <w:rFonts w:ascii="Trebuchet MS" w:hAnsi="Trebuchet MS" w:cs="Calibri"/>
          <w:b/>
        </w:rPr>
        <w:t>2</w:t>
      </w:r>
      <w:r w:rsidRPr="00A76C6E">
        <w:rPr>
          <w:rFonts w:ascii="Trebuchet MS" w:hAnsi="Trebuchet MS" w:cs="Calibri"/>
          <w:b/>
        </w:rPr>
        <w:t xml:space="preserve"> CERTIFICADO DE DISPONIBILIDAD PRESUPUESTAL:</w:t>
      </w:r>
      <w:bookmarkEnd w:id="71"/>
      <w:r w:rsidRPr="00A76C6E">
        <w:rPr>
          <w:rFonts w:ascii="Trebuchet MS" w:hAnsi="Trebuchet MS" w:cs="Calibri"/>
          <w:b/>
        </w:rPr>
        <w:t xml:space="preserve"> </w:t>
      </w:r>
    </w:p>
    <w:p w14:paraId="1836D14B" w14:textId="77777777" w:rsidR="009F2EB2" w:rsidRPr="00A76C6E" w:rsidRDefault="009F2EB2" w:rsidP="009F2EB2">
      <w:pPr>
        <w:widowControl w:val="0"/>
        <w:tabs>
          <w:tab w:val="left" w:pos="284"/>
          <w:tab w:val="left" w:pos="426"/>
        </w:tabs>
        <w:adjustRightInd w:val="0"/>
        <w:spacing w:after="0" w:line="240" w:lineRule="auto"/>
        <w:ind w:right="-141"/>
        <w:jc w:val="both"/>
        <w:outlineLvl w:val="0"/>
        <w:rPr>
          <w:rFonts w:ascii="Trebuchet MS" w:hAnsi="Trebuchet MS" w:cs="Calibri"/>
        </w:rPr>
      </w:pPr>
    </w:p>
    <w:p w14:paraId="0A07DCD4" w14:textId="77777777" w:rsidR="009F2EB2" w:rsidRPr="00A76C6E" w:rsidRDefault="009F2EB2" w:rsidP="009F2EB2">
      <w:pPr>
        <w:pStyle w:val="P23"/>
        <w:ind w:right="-141"/>
        <w:jc w:val="both"/>
        <w:rPr>
          <w:rFonts w:ascii="Trebuchet MS" w:eastAsiaTheme="minorHAnsi" w:hAnsi="Trebuchet MS" w:cs="Calibri"/>
          <w:b w:val="0"/>
          <w:szCs w:val="22"/>
          <w:lang w:val="es-CO" w:eastAsia="en-US"/>
        </w:rPr>
      </w:pPr>
      <w:bookmarkStart w:id="73" w:name="_Hlk180487775"/>
      <w:bookmarkEnd w:id="72"/>
      <w:r w:rsidRPr="00A76C6E">
        <w:rPr>
          <w:rFonts w:ascii="Trebuchet MS" w:eastAsiaTheme="minorHAnsi" w:hAnsi="Trebuchet MS" w:cs="Calibri"/>
          <w:b w:val="0"/>
          <w:szCs w:val="22"/>
          <w:lang w:val="es-CO" w:eastAsia="en-US"/>
        </w:rPr>
        <w:t>El valor de la presente contratación se encuentra respaldado por el Certificado de Disponibilidad Presupuestal, expedido por la Subdirección Financiera de la Entidad, conforme a la siguiente información:</w:t>
      </w:r>
    </w:p>
    <w:p w14:paraId="6AAF556E" w14:textId="02FD0BA8" w:rsidR="009F2EB2" w:rsidRPr="00A76C6E" w:rsidRDefault="009F2EB2" w:rsidP="009F2EB2">
      <w:pPr>
        <w:pStyle w:val="P23"/>
        <w:ind w:right="-141"/>
        <w:jc w:val="both"/>
        <w:rPr>
          <w:rFonts w:ascii="Trebuchet MS" w:eastAsiaTheme="minorHAnsi" w:hAnsi="Trebuchet MS" w:cs="Calibri"/>
          <w:b w:val="0"/>
          <w:szCs w:val="22"/>
          <w:lang w:val="es-CO" w:eastAsia="en-US"/>
        </w:rPr>
      </w:pPr>
    </w:p>
    <w:p w14:paraId="02DA66AE" w14:textId="77777777" w:rsidR="005816AC" w:rsidRPr="00A76C6E" w:rsidRDefault="005816AC" w:rsidP="009F2EB2">
      <w:pPr>
        <w:pStyle w:val="P23"/>
        <w:ind w:right="-141"/>
        <w:jc w:val="both"/>
        <w:rPr>
          <w:rFonts w:ascii="Trebuchet MS" w:eastAsiaTheme="minorHAnsi" w:hAnsi="Trebuchet MS" w:cs="Calibri"/>
          <w:b w:val="0"/>
          <w:szCs w:val="22"/>
          <w:lang w:val="es-CO" w:eastAsia="en-US"/>
        </w:rPr>
      </w:pPr>
    </w:p>
    <w:tbl>
      <w:tblPr>
        <w:tblStyle w:val="TableNormal"/>
        <w:tblW w:w="8466" w:type="dxa"/>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4"/>
        <w:gridCol w:w="1843"/>
        <w:gridCol w:w="1646"/>
        <w:gridCol w:w="3283"/>
      </w:tblGrid>
      <w:tr w:rsidR="002A148F" w:rsidRPr="00A76C6E" w14:paraId="428D89CC" w14:textId="77777777" w:rsidTr="00484106">
        <w:trPr>
          <w:trHeight w:val="263"/>
        </w:trPr>
        <w:tc>
          <w:tcPr>
            <w:tcW w:w="8466" w:type="dxa"/>
            <w:gridSpan w:val="4"/>
            <w:shd w:val="clear" w:color="auto" w:fill="D7E1F1"/>
          </w:tcPr>
          <w:bookmarkEnd w:id="73"/>
          <w:p w14:paraId="6D612321" w14:textId="77777777" w:rsidR="002A148F" w:rsidRPr="00A76C6E" w:rsidRDefault="002A148F" w:rsidP="00484106">
            <w:pPr>
              <w:pStyle w:val="TableParagraph"/>
              <w:ind w:left="96" w:right="-426"/>
              <w:jc w:val="both"/>
              <w:rPr>
                <w:rFonts w:ascii="Trebuchet MS" w:hAnsi="Trebuchet MS"/>
                <w:b/>
              </w:rPr>
            </w:pPr>
            <w:r w:rsidRPr="00A76C6E">
              <w:rPr>
                <w:rFonts w:ascii="Trebuchet MS" w:hAnsi="Trebuchet MS"/>
                <w:b/>
                <w:spacing w:val="-2"/>
              </w:rPr>
              <w:t>CERTIFICADO</w:t>
            </w:r>
            <w:r w:rsidRPr="00A76C6E">
              <w:rPr>
                <w:rFonts w:ascii="Trebuchet MS" w:hAnsi="Trebuchet MS"/>
                <w:b/>
                <w:spacing w:val="4"/>
              </w:rPr>
              <w:t xml:space="preserve"> </w:t>
            </w:r>
            <w:r w:rsidRPr="00A76C6E">
              <w:rPr>
                <w:rFonts w:ascii="Trebuchet MS" w:hAnsi="Trebuchet MS"/>
                <w:b/>
                <w:spacing w:val="-2"/>
              </w:rPr>
              <w:t>DE</w:t>
            </w:r>
            <w:r w:rsidRPr="00A76C6E">
              <w:rPr>
                <w:rFonts w:ascii="Trebuchet MS" w:hAnsi="Trebuchet MS"/>
                <w:b/>
                <w:spacing w:val="8"/>
              </w:rPr>
              <w:t xml:space="preserve"> </w:t>
            </w:r>
            <w:r w:rsidRPr="00A76C6E">
              <w:rPr>
                <w:rFonts w:ascii="Trebuchet MS" w:hAnsi="Trebuchet MS"/>
                <w:b/>
                <w:spacing w:val="-2"/>
              </w:rPr>
              <w:t>DISPONIBILIDAD</w:t>
            </w:r>
            <w:r w:rsidRPr="00A76C6E">
              <w:rPr>
                <w:rFonts w:ascii="Trebuchet MS" w:hAnsi="Trebuchet MS"/>
                <w:b/>
                <w:spacing w:val="2"/>
              </w:rPr>
              <w:t xml:space="preserve"> </w:t>
            </w:r>
            <w:r w:rsidRPr="00A76C6E">
              <w:rPr>
                <w:rFonts w:ascii="Trebuchet MS" w:hAnsi="Trebuchet MS"/>
                <w:b/>
                <w:spacing w:val="-2"/>
              </w:rPr>
              <w:t>PRESUPUESTAL</w:t>
            </w:r>
          </w:p>
        </w:tc>
      </w:tr>
      <w:tr w:rsidR="002A148F" w:rsidRPr="00A76C6E" w14:paraId="73B01191" w14:textId="77777777" w:rsidTr="00484106">
        <w:trPr>
          <w:trHeight w:val="186"/>
        </w:trPr>
        <w:tc>
          <w:tcPr>
            <w:tcW w:w="1694" w:type="dxa"/>
          </w:tcPr>
          <w:p w14:paraId="4AEC24A9" w14:textId="77777777" w:rsidR="002A148F" w:rsidRPr="00A76C6E" w:rsidRDefault="002A148F" w:rsidP="00484106">
            <w:pPr>
              <w:pStyle w:val="TableParagraph"/>
              <w:ind w:right="-426"/>
              <w:jc w:val="both"/>
              <w:rPr>
                <w:rFonts w:ascii="Trebuchet MS" w:hAnsi="Trebuchet MS"/>
                <w:b/>
              </w:rPr>
            </w:pPr>
            <w:r w:rsidRPr="00A76C6E">
              <w:rPr>
                <w:rFonts w:ascii="Trebuchet MS" w:hAnsi="Trebuchet MS"/>
                <w:b/>
              </w:rPr>
              <w:t>NÚMERO</w:t>
            </w:r>
            <w:r w:rsidRPr="00A76C6E">
              <w:rPr>
                <w:rFonts w:ascii="Trebuchet MS" w:hAnsi="Trebuchet MS"/>
                <w:b/>
                <w:spacing w:val="-2"/>
              </w:rPr>
              <w:t xml:space="preserve"> </w:t>
            </w:r>
            <w:r w:rsidRPr="00A76C6E">
              <w:rPr>
                <w:rFonts w:ascii="Trebuchet MS" w:hAnsi="Trebuchet MS"/>
                <w:b/>
              </w:rPr>
              <w:t>DE</w:t>
            </w:r>
            <w:r w:rsidRPr="00A76C6E">
              <w:rPr>
                <w:rFonts w:ascii="Trebuchet MS" w:hAnsi="Trebuchet MS"/>
                <w:b/>
                <w:spacing w:val="-4"/>
              </w:rPr>
              <w:t xml:space="preserve"> </w:t>
            </w:r>
            <w:r w:rsidRPr="00A76C6E">
              <w:rPr>
                <w:rFonts w:ascii="Trebuchet MS" w:hAnsi="Trebuchet MS"/>
                <w:b/>
                <w:spacing w:val="-5"/>
              </w:rPr>
              <w:t>CDP</w:t>
            </w:r>
          </w:p>
        </w:tc>
        <w:tc>
          <w:tcPr>
            <w:tcW w:w="1843" w:type="dxa"/>
          </w:tcPr>
          <w:p w14:paraId="60474128" w14:textId="77777777" w:rsidR="002A148F" w:rsidRPr="00A76C6E" w:rsidRDefault="002A148F" w:rsidP="00484106">
            <w:pPr>
              <w:pStyle w:val="TableParagraph"/>
              <w:ind w:right="-426"/>
              <w:jc w:val="both"/>
              <w:rPr>
                <w:rFonts w:ascii="Trebuchet MS" w:hAnsi="Trebuchet MS"/>
                <w:b/>
              </w:rPr>
            </w:pPr>
            <w:r w:rsidRPr="00A76C6E">
              <w:rPr>
                <w:rFonts w:ascii="Trebuchet MS" w:hAnsi="Trebuchet MS"/>
                <w:b/>
              </w:rPr>
              <w:t>VALOR</w:t>
            </w:r>
            <w:r w:rsidRPr="00A76C6E">
              <w:rPr>
                <w:rFonts w:ascii="Trebuchet MS" w:hAnsi="Trebuchet MS"/>
                <w:b/>
                <w:spacing w:val="-3"/>
              </w:rPr>
              <w:t xml:space="preserve"> </w:t>
            </w:r>
            <w:r w:rsidRPr="00A76C6E">
              <w:rPr>
                <w:rFonts w:ascii="Trebuchet MS" w:hAnsi="Trebuchet MS"/>
                <w:b/>
              </w:rPr>
              <w:t>DEL</w:t>
            </w:r>
            <w:r w:rsidRPr="00A76C6E">
              <w:rPr>
                <w:rFonts w:ascii="Trebuchet MS" w:hAnsi="Trebuchet MS"/>
                <w:b/>
                <w:spacing w:val="-3"/>
              </w:rPr>
              <w:t xml:space="preserve"> </w:t>
            </w:r>
            <w:r w:rsidRPr="00A76C6E">
              <w:rPr>
                <w:rFonts w:ascii="Trebuchet MS" w:hAnsi="Trebuchet MS"/>
                <w:b/>
                <w:spacing w:val="-5"/>
              </w:rPr>
              <w:t>CDP</w:t>
            </w:r>
          </w:p>
        </w:tc>
        <w:tc>
          <w:tcPr>
            <w:tcW w:w="1646" w:type="dxa"/>
          </w:tcPr>
          <w:p w14:paraId="289B8C9A" w14:textId="77777777" w:rsidR="002A148F" w:rsidRPr="00A76C6E" w:rsidRDefault="002A148F" w:rsidP="00484106">
            <w:pPr>
              <w:pStyle w:val="TableParagraph"/>
              <w:ind w:right="-426"/>
              <w:jc w:val="both"/>
              <w:rPr>
                <w:rFonts w:ascii="Trebuchet MS" w:hAnsi="Trebuchet MS"/>
                <w:b/>
              </w:rPr>
            </w:pPr>
            <w:r w:rsidRPr="00A76C6E">
              <w:rPr>
                <w:rFonts w:ascii="Trebuchet MS" w:hAnsi="Trebuchet MS"/>
                <w:b/>
              </w:rPr>
              <w:t>FECHA</w:t>
            </w:r>
            <w:r w:rsidRPr="00A76C6E">
              <w:rPr>
                <w:rFonts w:ascii="Trebuchet MS" w:hAnsi="Trebuchet MS"/>
                <w:b/>
                <w:spacing w:val="-4"/>
              </w:rPr>
              <w:t xml:space="preserve"> </w:t>
            </w:r>
            <w:r w:rsidRPr="00A76C6E">
              <w:rPr>
                <w:rFonts w:ascii="Trebuchet MS" w:hAnsi="Trebuchet MS"/>
                <w:b/>
              </w:rPr>
              <w:t>DEL</w:t>
            </w:r>
            <w:r w:rsidRPr="00A76C6E">
              <w:rPr>
                <w:rFonts w:ascii="Trebuchet MS" w:hAnsi="Trebuchet MS"/>
                <w:b/>
                <w:spacing w:val="-3"/>
              </w:rPr>
              <w:t xml:space="preserve"> </w:t>
            </w:r>
            <w:r w:rsidRPr="00A76C6E">
              <w:rPr>
                <w:rFonts w:ascii="Trebuchet MS" w:hAnsi="Trebuchet MS"/>
                <w:b/>
                <w:spacing w:val="-5"/>
              </w:rPr>
              <w:t>CDP</w:t>
            </w:r>
          </w:p>
        </w:tc>
        <w:tc>
          <w:tcPr>
            <w:tcW w:w="3283" w:type="dxa"/>
          </w:tcPr>
          <w:p w14:paraId="726DA717" w14:textId="77777777" w:rsidR="002A148F" w:rsidRPr="00A76C6E" w:rsidRDefault="002A148F" w:rsidP="00484106">
            <w:pPr>
              <w:pStyle w:val="TableParagraph"/>
              <w:ind w:right="-426"/>
              <w:jc w:val="both"/>
              <w:rPr>
                <w:rFonts w:ascii="Trebuchet MS" w:hAnsi="Trebuchet MS"/>
                <w:b/>
              </w:rPr>
            </w:pPr>
            <w:r w:rsidRPr="00A76C6E">
              <w:rPr>
                <w:rFonts w:ascii="Trebuchet MS" w:hAnsi="Trebuchet MS"/>
                <w:b/>
              </w:rPr>
              <w:t>POSICION</w:t>
            </w:r>
            <w:r w:rsidRPr="00A76C6E">
              <w:rPr>
                <w:rFonts w:ascii="Trebuchet MS" w:hAnsi="Trebuchet MS"/>
                <w:b/>
                <w:spacing w:val="-8"/>
              </w:rPr>
              <w:t xml:space="preserve"> </w:t>
            </w:r>
            <w:r w:rsidRPr="00A76C6E">
              <w:rPr>
                <w:rFonts w:ascii="Trebuchet MS" w:hAnsi="Trebuchet MS"/>
                <w:b/>
              </w:rPr>
              <w:t>CATALOGO</w:t>
            </w:r>
            <w:r w:rsidRPr="00A76C6E">
              <w:rPr>
                <w:rFonts w:ascii="Trebuchet MS" w:hAnsi="Trebuchet MS"/>
                <w:b/>
                <w:spacing w:val="-4"/>
              </w:rPr>
              <w:t xml:space="preserve"> </w:t>
            </w:r>
            <w:r w:rsidRPr="00A76C6E">
              <w:rPr>
                <w:rFonts w:ascii="Trebuchet MS" w:hAnsi="Trebuchet MS"/>
                <w:b/>
              </w:rPr>
              <w:t>DE</w:t>
            </w:r>
            <w:r w:rsidRPr="00A76C6E">
              <w:rPr>
                <w:rFonts w:ascii="Trebuchet MS" w:hAnsi="Trebuchet MS"/>
                <w:b/>
                <w:spacing w:val="-6"/>
              </w:rPr>
              <w:t xml:space="preserve"> </w:t>
            </w:r>
            <w:r w:rsidRPr="00A76C6E">
              <w:rPr>
                <w:rFonts w:ascii="Trebuchet MS" w:hAnsi="Trebuchet MS"/>
                <w:b/>
                <w:spacing w:val="-4"/>
              </w:rPr>
              <w:t>GASTO</w:t>
            </w:r>
          </w:p>
        </w:tc>
      </w:tr>
      <w:tr w:rsidR="002A148F" w:rsidRPr="00A76C6E" w14:paraId="7D51ACEE" w14:textId="77777777" w:rsidTr="00484106">
        <w:trPr>
          <w:trHeight w:val="181"/>
        </w:trPr>
        <w:tc>
          <w:tcPr>
            <w:tcW w:w="1694" w:type="dxa"/>
          </w:tcPr>
          <w:p w14:paraId="449EDD63" w14:textId="77777777" w:rsidR="002A148F" w:rsidRPr="00A76C6E" w:rsidRDefault="002A148F" w:rsidP="00484106">
            <w:pPr>
              <w:pStyle w:val="TableParagraph"/>
              <w:ind w:right="-426"/>
              <w:jc w:val="both"/>
              <w:rPr>
                <w:rFonts w:ascii="Trebuchet MS" w:hAnsi="Trebuchet MS"/>
              </w:rPr>
            </w:pPr>
            <w:r w:rsidRPr="00A76C6E">
              <w:rPr>
                <w:rFonts w:ascii="Trebuchet MS" w:hAnsi="Trebuchet MS"/>
              </w:rPr>
              <w:t>110325</w:t>
            </w:r>
          </w:p>
        </w:tc>
        <w:tc>
          <w:tcPr>
            <w:tcW w:w="1843" w:type="dxa"/>
          </w:tcPr>
          <w:p w14:paraId="1DA00698" w14:textId="77777777" w:rsidR="002A148F" w:rsidRPr="00A76C6E" w:rsidRDefault="002A148F" w:rsidP="00484106">
            <w:pPr>
              <w:pStyle w:val="TableParagraph"/>
              <w:ind w:right="-426"/>
              <w:jc w:val="both"/>
              <w:rPr>
                <w:rFonts w:ascii="Trebuchet MS" w:hAnsi="Trebuchet MS"/>
              </w:rPr>
            </w:pPr>
            <w:r w:rsidRPr="00A76C6E">
              <w:rPr>
                <w:rFonts w:ascii="Trebuchet MS" w:hAnsi="Trebuchet MS"/>
              </w:rPr>
              <w:t>$110.000.000</w:t>
            </w:r>
          </w:p>
        </w:tc>
        <w:tc>
          <w:tcPr>
            <w:tcW w:w="1646" w:type="dxa"/>
          </w:tcPr>
          <w:p w14:paraId="1F29B0B7" w14:textId="77777777" w:rsidR="002A148F" w:rsidRPr="00A76C6E" w:rsidRDefault="002A148F" w:rsidP="00484106">
            <w:pPr>
              <w:pStyle w:val="TableParagraph"/>
              <w:ind w:right="-426"/>
              <w:jc w:val="both"/>
              <w:rPr>
                <w:rFonts w:ascii="Trebuchet MS" w:hAnsi="Trebuchet MS"/>
              </w:rPr>
            </w:pPr>
            <w:r w:rsidRPr="00A76C6E">
              <w:rPr>
                <w:rFonts w:ascii="Trebuchet MS" w:hAnsi="Trebuchet MS"/>
              </w:rPr>
              <w:t>30-04-2025</w:t>
            </w:r>
          </w:p>
        </w:tc>
        <w:tc>
          <w:tcPr>
            <w:tcW w:w="3283" w:type="dxa"/>
          </w:tcPr>
          <w:p w14:paraId="7F1F7705" w14:textId="77777777" w:rsidR="00853458" w:rsidRPr="00A76C6E" w:rsidRDefault="002A148F" w:rsidP="00484106">
            <w:pPr>
              <w:pStyle w:val="TableParagraph"/>
              <w:ind w:right="-426"/>
              <w:jc w:val="both"/>
              <w:rPr>
                <w:rFonts w:ascii="Trebuchet MS" w:hAnsi="Trebuchet MS"/>
              </w:rPr>
            </w:pPr>
            <w:r w:rsidRPr="00A76C6E">
              <w:rPr>
                <w:rFonts w:ascii="Trebuchet MS" w:hAnsi="Trebuchet MS"/>
              </w:rPr>
              <w:t xml:space="preserve">A-03-03-01-007 DEFENSORÍA </w:t>
            </w:r>
          </w:p>
          <w:p w14:paraId="1D6D1880" w14:textId="544F3E8D" w:rsidR="002A148F" w:rsidRPr="00A76C6E" w:rsidRDefault="002A148F" w:rsidP="00484106">
            <w:pPr>
              <w:pStyle w:val="TableParagraph"/>
              <w:ind w:right="-426"/>
              <w:jc w:val="both"/>
              <w:rPr>
                <w:rFonts w:ascii="Trebuchet MS" w:hAnsi="Trebuchet MS"/>
              </w:rPr>
            </w:pPr>
            <w:r w:rsidRPr="00A76C6E">
              <w:rPr>
                <w:rFonts w:ascii="Trebuchet MS" w:hAnsi="Trebuchet MS"/>
              </w:rPr>
              <w:t>PÚBLICA (LEY 24 DE 1992)</w:t>
            </w:r>
          </w:p>
        </w:tc>
      </w:tr>
    </w:tbl>
    <w:p w14:paraId="568F1284" w14:textId="77777777" w:rsidR="009F2EB2" w:rsidRPr="00A76C6E" w:rsidRDefault="009F2EB2" w:rsidP="009F2EB2">
      <w:pPr>
        <w:widowControl w:val="0"/>
        <w:tabs>
          <w:tab w:val="left" w:pos="512"/>
        </w:tabs>
        <w:autoSpaceDE w:val="0"/>
        <w:autoSpaceDN w:val="0"/>
        <w:spacing w:after="0" w:line="240" w:lineRule="auto"/>
        <w:ind w:left="284" w:right="-141"/>
        <w:jc w:val="both"/>
        <w:rPr>
          <w:rFonts w:ascii="Trebuchet MS" w:hAnsi="Trebuchet MS" w:cs="Calibri"/>
          <w:b/>
          <w:bCs/>
        </w:rPr>
      </w:pPr>
    </w:p>
    <w:p w14:paraId="5695ADDC" w14:textId="4B92AE32" w:rsidR="009F2EB2" w:rsidRPr="00A76C6E" w:rsidRDefault="009F2EB2" w:rsidP="00853458">
      <w:pPr>
        <w:pStyle w:val="Capitulo8"/>
        <w:numPr>
          <w:ilvl w:val="0"/>
          <w:numId w:val="0"/>
        </w:numPr>
        <w:rPr>
          <w:rFonts w:ascii="Trebuchet MS" w:eastAsiaTheme="minorHAnsi" w:hAnsi="Trebuchet MS" w:cs="Calibri"/>
          <w:bCs w:val="0"/>
          <w:color w:val="auto"/>
          <w:sz w:val="22"/>
          <w:szCs w:val="22"/>
        </w:rPr>
      </w:pPr>
      <w:bookmarkStart w:id="74" w:name="_Toc182784900"/>
      <w:bookmarkStart w:id="75" w:name="_Toc197584160"/>
      <w:r w:rsidRPr="00A76C6E">
        <w:rPr>
          <w:rFonts w:ascii="Trebuchet MS" w:eastAsiaTheme="minorHAnsi" w:hAnsi="Trebuchet MS" w:cs="Calibri"/>
          <w:bCs w:val="0"/>
          <w:color w:val="auto"/>
          <w:sz w:val="22"/>
          <w:szCs w:val="22"/>
        </w:rPr>
        <w:t>3.8. FORMA DE PAGO.</w:t>
      </w:r>
      <w:bookmarkEnd w:id="74"/>
      <w:bookmarkEnd w:id="75"/>
      <w:r w:rsidRPr="00A76C6E">
        <w:rPr>
          <w:rFonts w:ascii="Trebuchet MS" w:eastAsiaTheme="minorHAnsi" w:hAnsi="Trebuchet MS" w:cs="Calibri"/>
          <w:bCs w:val="0"/>
          <w:color w:val="auto"/>
          <w:sz w:val="22"/>
          <w:szCs w:val="22"/>
        </w:rPr>
        <w:t xml:space="preserve">   </w:t>
      </w:r>
    </w:p>
    <w:p w14:paraId="419DE2B5" w14:textId="77777777" w:rsidR="002A148F" w:rsidRPr="00A76C6E" w:rsidRDefault="002A148F" w:rsidP="002A148F">
      <w:pPr>
        <w:pStyle w:val="P27"/>
        <w:ind w:right="-426"/>
        <w:jc w:val="both"/>
        <w:outlineLvl w:val="0"/>
        <w:rPr>
          <w:rFonts w:ascii="Trebuchet MS" w:hAnsi="Trebuchet MS"/>
          <w:b w:val="0"/>
          <w:bCs/>
          <w:szCs w:val="22"/>
        </w:rPr>
      </w:pPr>
      <w:r w:rsidRPr="00A76C6E">
        <w:rPr>
          <w:rFonts w:ascii="Trebuchet MS" w:hAnsi="Trebuchet MS"/>
          <w:b w:val="0"/>
          <w:bCs/>
          <w:szCs w:val="22"/>
        </w:rPr>
        <w:t>La Defensoría del Pueblo pagará el valor del contrato de la siguiente manera:</w:t>
      </w:r>
    </w:p>
    <w:p w14:paraId="610EFEFC" w14:textId="77777777" w:rsidR="002A148F" w:rsidRPr="00A76C6E" w:rsidRDefault="002A148F" w:rsidP="002A148F">
      <w:pPr>
        <w:pStyle w:val="P27"/>
        <w:ind w:right="-426"/>
        <w:jc w:val="both"/>
        <w:outlineLvl w:val="0"/>
        <w:rPr>
          <w:rFonts w:ascii="Trebuchet MS" w:hAnsi="Trebuchet MS"/>
          <w:b w:val="0"/>
          <w:bCs/>
          <w:szCs w:val="22"/>
        </w:rPr>
      </w:pPr>
    </w:p>
    <w:p w14:paraId="1ED62E3E" w14:textId="3A764252" w:rsidR="00853458" w:rsidRPr="00A76C6E" w:rsidRDefault="00446C7D" w:rsidP="002A148F">
      <w:pPr>
        <w:pStyle w:val="P27"/>
        <w:ind w:right="-426"/>
        <w:jc w:val="both"/>
        <w:outlineLvl w:val="0"/>
        <w:rPr>
          <w:rFonts w:ascii="Trebuchet MS" w:hAnsi="Trebuchet MS"/>
          <w:b w:val="0"/>
          <w:bCs/>
          <w:szCs w:val="22"/>
        </w:rPr>
      </w:pPr>
      <w:r w:rsidRPr="00A76C6E">
        <w:rPr>
          <w:rFonts w:ascii="Trebuchet MS" w:hAnsi="Trebuchet MS"/>
          <w:b w:val="0"/>
          <w:bCs/>
          <w:szCs w:val="22"/>
        </w:rPr>
        <w:t>UN ÚNICO PAGO, correspondiente al valor total de las tres renovaciones y actualizaciones de las licencias de software, previa aprobación del supervisor del contrato.</w:t>
      </w:r>
    </w:p>
    <w:p w14:paraId="1EDC1FE4" w14:textId="77777777" w:rsidR="00446C7D" w:rsidRPr="00A76C6E" w:rsidRDefault="00446C7D" w:rsidP="002A148F">
      <w:pPr>
        <w:pStyle w:val="P27"/>
        <w:ind w:right="-426"/>
        <w:jc w:val="both"/>
        <w:outlineLvl w:val="0"/>
        <w:rPr>
          <w:rFonts w:ascii="Trebuchet MS" w:hAnsi="Trebuchet MS"/>
          <w:b w:val="0"/>
          <w:bCs/>
          <w:szCs w:val="22"/>
        </w:rPr>
      </w:pPr>
    </w:p>
    <w:p w14:paraId="3E1535CF" w14:textId="5EFAC8DE" w:rsidR="002A148F" w:rsidRPr="00A76C6E" w:rsidRDefault="002A148F" w:rsidP="002A148F">
      <w:pPr>
        <w:pStyle w:val="P27"/>
        <w:ind w:right="-426"/>
        <w:jc w:val="both"/>
        <w:outlineLvl w:val="0"/>
        <w:rPr>
          <w:rFonts w:ascii="Trebuchet MS" w:hAnsi="Trebuchet MS"/>
          <w:b w:val="0"/>
          <w:bCs/>
          <w:szCs w:val="22"/>
        </w:rPr>
      </w:pPr>
      <w:r w:rsidRPr="00A76C6E">
        <w:rPr>
          <w:rFonts w:ascii="Trebuchet MS" w:hAnsi="Trebuchet MS"/>
          <w:b w:val="0"/>
          <w:bCs/>
          <w:szCs w:val="22"/>
        </w:rPr>
        <w:t xml:space="preserve">La Entidad hará las retenciones a que haya lugar, de acuerdo con las disposiciones legales vigentes sobre la materia. </w:t>
      </w:r>
    </w:p>
    <w:p w14:paraId="4EBE1B51" w14:textId="77777777" w:rsidR="002A148F" w:rsidRPr="00A76C6E" w:rsidRDefault="002A148F" w:rsidP="002A148F">
      <w:pPr>
        <w:pStyle w:val="P27"/>
        <w:ind w:right="-426"/>
        <w:jc w:val="both"/>
        <w:outlineLvl w:val="0"/>
        <w:rPr>
          <w:rFonts w:ascii="Trebuchet MS" w:hAnsi="Trebuchet MS"/>
          <w:b w:val="0"/>
          <w:bCs/>
          <w:szCs w:val="22"/>
        </w:rPr>
      </w:pPr>
    </w:p>
    <w:p w14:paraId="6E2AD973" w14:textId="77777777" w:rsidR="002A148F" w:rsidRPr="00A76C6E" w:rsidRDefault="002A148F" w:rsidP="002A148F">
      <w:pPr>
        <w:pStyle w:val="P27"/>
        <w:ind w:right="-426"/>
        <w:jc w:val="both"/>
        <w:outlineLvl w:val="0"/>
        <w:rPr>
          <w:rFonts w:ascii="Trebuchet MS" w:hAnsi="Trebuchet MS"/>
          <w:b w:val="0"/>
          <w:bCs/>
          <w:szCs w:val="22"/>
        </w:rPr>
      </w:pPr>
      <w:r w:rsidRPr="00A76C6E">
        <w:rPr>
          <w:rFonts w:ascii="Trebuchet MS" w:hAnsi="Trebuchet MS"/>
          <w:b w:val="0"/>
          <w:bCs/>
          <w:szCs w:val="22"/>
        </w:rPr>
        <w:t>El pago al contratista se efectuará dentro de los 30 días hábiles siguientes a la presentación de la factura, el acta de recibo suscrita por el supervisor designado para el recibo a satisfacción de los elementos objeto de contratación y de la certificación de encontrarse al día con los aportes al Sistema de la Seguridad Social y Parafiscales, de conformidad con lo señalado en el parágrafo 1 del artículo 23 de la Ley 1150 de 2007 y demás disposiciones aplicables para las personas jurídicas, o las planillas de pago de los aportes respectivos, en el caso de las personas naturales, según corresponda.</w:t>
      </w:r>
    </w:p>
    <w:p w14:paraId="7CE5079C" w14:textId="77777777" w:rsidR="002A148F" w:rsidRPr="00A76C6E" w:rsidRDefault="002A148F" w:rsidP="002A148F">
      <w:pPr>
        <w:pStyle w:val="P27"/>
        <w:ind w:right="-426"/>
        <w:jc w:val="both"/>
        <w:outlineLvl w:val="0"/>
        <w:rPr>
          <w:rFonts w:ascii="Trebuchet MS" w:hAnsi="Trebuchet MS"/>
          <w:b w:val="0"/>
          <w:bCs/>
          <w:szCs w:val="22"/>
        </w:rPr>
      </w:pPr>
    </w:p>
    <w:p w14:paraId="7961EF2B" w14:textId="19B8BB6B" w:rsidR="002A148F" w:rsidRPr="00A76C6E" w:rsidRDefault="002A148F" w:rsidP="002A148F">
      <w:pPr>
        <w:pStyle w:val="P27"/>
        <w:ind w:right="-426"/>
        <w:jc w:val="both"/>
        <w:outlineLvl w:val="0"/>
        <w:rPr>
          <w:rFonts w:ascii="Trebuchet MS" w:hAnsi="Trebuchet MS"/>
          <w:b w:val="0"/>
          <w:bCs/>
          <w:szCs w:val="22"/>
        </w:rPr>
      </w:pPr>
      <w:r w:rsidRPr="00A76C6E">
        <w:rPr>
          <w:rFonts w:ascii="Trebuchet MS" w:hAnsi="Trebuchet MS"/>
          <w:b w:val="0"/>
          <w:bCs/>
          <w:szCs w:val="22"/>
        </w:rPr>
        <w:t>Lo anterior, siempre y cuando se cumplan los requisitos para el pago establecidos en el presente documento y se cuente con Programa Anual de Caja, P.A.C., la situación de fondos establecida por parte de la Dirección General de Crédito Público y del Tesoro Nacional del Ministerio de Hacienda y Crédito Público. La Entidad no se hace responsable por las demoras presentadas en el trámite para el pago al contratista cuando ellas fueren ocasionadas por encontrarse incompleta la documentación de soporte o no ajustarse a cualquiera de las condiciones establecidas en el contrato. Por tal razón, la Defensoría del Pueblo, no asume responsabilidad alguna por la demora que pueda presentarse en dicho pago.</w:t>
      </w:r>
    </w:p>
    <w:p w14:paraId="2FE6BFEF" w14:textId="77777777" w:rsidR="009F2EB2" w:rsidRPr="00A76C6E" w:rsidRDefault="009F2EB2" w:rsidP="009F2EB2">
      <w:pPr>
        <w:pStyle w:val="Textoindependiente"/>
        <w:ind w:right="-141"/>
      </w:pPr>
    </w:p>
    <w:p w14:paraId="425DFB88" w14:textId="77777777" w:rsidR="009F2EB2" w:rsidRPr="00A76C6E" w:rsidRDefault="009F2EB2" w:rsidP="00853458">
      <w:pPr>
        <w:pStyle w:val="Textoindependiente"/>
        <w:ind w:right="-141"/>
        <w:jc w:val="both"/>
      </w:pPr>
      <w:r w:rsidRPr="00A76C6E">
        <w:rPr>
          <w:b/>
        </w:rPr>
        <w:t>PARÁGRAFO PRIMERO</w:t>
      </w:r>
      <w:r w:rsidRPr="00A76C6E">
        <w:t>:</w:t>
      </w:r>
      <w:r w:rsidRPr="00A76C6E">
        <w:rPr>
          <w:spacing w:val="-2"/>
        </w:rPr>
        <w:t xml:space="preserve"> </w:t>
      </w:r>
      <w:bookmarkStart w:id="76" w:name="_Hlk180575490"/>
      <w:r w:rsidRPr="00A76C6E">
        <w:t>Para el pago será necesario el recibido a satisfacción, el informe final de contratista y recibo final por parte del supervisor del contrato.</w:t>
      </w:r>
      <w:r w:rsidRPr="00A76C6E">
        <w:rPr>
          <w:spacing w:val="40"/>
        </w:rPr>
        <w:t xml:space="preserve"> </w:t>
      </w:r>
      <w:r w:rsidRPr="00A76C6E">
        <w:t xml:space="preserve">En este único pago deberá acreditarse el cumplimiento de todas y cada una de las obligaciones a cargo del contratista, </w:t>
      </w:r>
      <w:r w:rsidRPr="00A76C6E">
        <w:lastRenderedPageBreak/>
        <w:t>y la garantía otorgada debidamente actualizada y aprobada por el Grupo de Contratación.</w:t>
      </w:r>
    </w:p>
    <w:bookmarkEnd w:id="76"/>
    <w:p w14:paraId="2A8763BA" w14:textId="77777777" w:rsidR="009F2EB2" w:rsidRPr="00A76C6E" w:rsidRDefault="009F2EB2" w:rsidP="009F2EB2">
      <w:pPr>
        <w:pStyle w:val="Textoindependiente"/>
        <w:ind w:left="83" w:right="-141"/>
      </w:pPr>
    </w:p>
    <w:p w14:paraId="2709AFD0" w14:textId="77777777" w:rsidR="009F2EB2" w:rsidRPr="00A76C6E" w:rsidRDefault="009F2EB2" w:rsidP="00853458">
      <w:pPr>
        <w:pStyle w:val="Textoindependiente"/>
        <w:ind w:right="-141"/>
        <w:jc w:val="both"/>
      </w:pPr>
      <w:r w:rsidRPr="00A76C6E">
        <w:rPr>
          <w:b/>
        </w:rPr>
        <w:t>PARÁGRAFO</w:t>
      </w:r>
      <w:r w:rsidRPr="00A76C6E">
        <w:rPr>
          <w:b/>
          <w:spacing w:val="-4"/>
        </w:rPr>
        <w:t xml:space="preserve"> </w:t>
      </w:r>
      <w:r w:rsidRPr="00A76C6E">
        <w:rPr>
          <w:b/>
        </w:rPr>
        <w:t>SEGUNDO</w:t>
      </w:r>
      <w:r w:rsidRPr="00A76C6E">
        <w:rPr>
          <w:b/>
          <w:spacing w:val="-4"/>
        </w:rPr>
        <w:t xml:space="preserve">: </w:t>
      </w:r>
      <w:bookmarkStart w:id="77" w:name="_Hlk180575563"/>
      <w:r w:rsidRPr="00A76C6E">
        <w:rPr>
          <w:b/>
        </w:rPr>
        <w:t>EL</w:t>
      </w:r>
      <w:r w:rsidRPr="00A76C6E">
        <w:rPr>
          <w:b/>
          <w:spacing w:val="-5"/>
        </w:rPr>
        <w:t xml:space="preserve"> </w:t>
      </w:r>
      <w:r w:rsidRPr="00A76C6E">
        <w:rPr>
          <w:b/>
        </w:rPr>
        <w:t>CONTRATISTA</w:t>
      </w:r>
      <w:r w:rsidRPr="00A76C6E">
        <w:rPr>
          <w:b/>
          <w:spacing w:val="-5"/>
        </w:rPr>
        <w:t xml:space="preserve"> </w:t>
      </w:r>
      <w:r w:rsidRPr="00A76C6E">
        <w:t>deberá</w:t>
      </w:r>
      <w:r w:rsidRPr="00A76C6E">
        <w:rPr>
          <w:spacing w:val="-5"/>
        </w:rPr>
        <w:t xml:space="preserve"> </w:t>
      </w:r>
      <w:r w:rsidRPr="00A76C6E">
        <w:t>acreditar el cumplimiento de las obligaciones al</w:t>
      </w:r>
      <w:r w:rsidRPr="00A76C6E">
        <w:rPr>
          <w:spacing w:val="-5"/>
        </w:rPr>
        <w:t xml:space="preserve"> </w:t>
      </w:r>
      <w:r w:rsidRPr="00A76C6E">
        <w:t>Sistema</w:t>
      </w:r>
      <w:r w:rsidRPr="00A76C6E">
        <w:rPr>
          <w:spacing w:val="-6"/>
        </w:rPr>
        <w:t xml:space="preserve"> </w:t>
      </w:r>
      <w:r w:rsidRPr="00A76C6E">
        <w:t>de la</w:t>
      </w:r>
      <w:r w:rsidRPr="00A76C6E">
        <w:rPr>
          <w:spacing w:val="-12"/>
        </w:rPr>
        <w:t xml:space="preserve"> </w:t>
      </w:r>
      <w:r w:rsidRPr="00A76C6E">
        <w:t>Seguridad</w:t>
      </w:r>
      <w:r w:rsidRPr="00A76C6E">
        <w:rPr>
          <w:spacing w:val="-12"/>
        </w:rPr>
        <w:t xml:space="preserve"> </w:t>
      </w:r>
      <w:r w:rsidRPr="00A76C6E">
        <w:t>Social</w:t>
      </w:r>
      <w:r w:rsidRPr="00A76C6E">
        <w:rPr>
          <w:spacing w:val="-12"/>
        </w:rPr>
        <w:t xml:space="preserve"> </w:t>
      </w:r>
      <w:r w:rsidRPr="00A76C6E">
        <w:t>y</w:t>
      </w:r>
      <w:r w:rsidRPr="00A76C6E">
        <w:rPr>
          <w:spacing w:val="-12"/>
        </w:rPr>
        <w:t xml:space="preserve"> </w:t>
      </w:r>
      <w:r w:rsidRPr="00A76C6E">
        <w:t>Parafiscales,</w:t>
      </w:r>
      <w:r w:rsidRPr="00A76C6E">
        <w:rPr>
          <w:spacing w:val="-11"/>
        </w:rPr>
        <w:t xml:space="preserve"> </w:t>
      </w:r>
      <w:r w:rsidRPr="00A76C6E">
        <w:t>en</w:t>
      </w:r>
      <w:r w:rsidRPr="00A76C6E">
        <w:rPr>
          <w:spacing w:val="-12"/>
        </w:rPr>
        <w:t xml:space="preserve"> </w:t>
      </w:r>
      <w:r w:rsidRPr="00A76C6E">
        <w:t>los</w:t>
      </w:r>
      <w:r w:rsidRPr="00A76C6E">
        <w:rPr>
          <w:spacing w:val="-12"/>
        </w:rPr>
        <w:t xml:space="preserve"> </w:t>
      </w:r>
      <w:r w:rsidRPr="00A76C6E">
        <w:t>términos</w:t>
      </w:r>
      <w:r w:rsidRPr="00A76C6E">
        <w:rPr>
          <w:spacing w:val="-12"/>
        </w:rPr>
        <w:t xml:space="preserve"> </w:t>
      </w:r>
      <w:r w:rsidRPr="00A76C6E">
        <w:t>de</w:t>
      </w:r>
      <w:r w:rsidRPr="00A76C6E">
        <w:rPr>
          <w:spacing w:val="-12"/>
        </w:rPr>
        <w:t xml:space="preserve"> </w:t>
      </w:r>
      <w:r w:rsidRPr="00A76C6E">
        <w:t>Ley,</w:t>
      </w:r>
      <w:r w:rsidRPr="00A76C6E">
        <w:rPr>
          <w:spacing w:val="-11"/>
        </w:rPr>
        <w:t xml:space="preserve"> </w:t>
      </w:r>
      <w:r w:rsidRPr="00A76C6E">
        <w:t>al</w:t>
      </w:r>
      <w:r w:rsidRPr="00A76C6E">
        <w:rPr>
          <w:spacing w:val="-12"/>
        </w:rPr>
        <w:t xml:space="preserve"> </w:t>
      </w:r>
      <w:r w:rsidRPr="00A76C6E">
        <w:t>supervisor,</w:t>
      </w:r>
      <w:r w:rsidRPr="00A76C6E">
        <w:rPr>
          <w:spacing w:val="-11"/>
        </w:rPr>
        <w:t xml:space="preserve"> </w:t>
      </w:r>
      <w:r w:rsidRPr="00A76C6E">
        <w:t>del personal que haya empleado en la ejecución del objeto contractual.</w:t>
      </w:r>
      <w:bookmarkEnd w:id="77"/>
    </w:p>
    <w:p w14:paraId="39AA7EDA" w14:textId="77777777" w:rsidR="009F2EB2" w:rsidRPr="00A76C6E" w:rsidRDefault="009F2EB2" w:rsidP="009F2EB2">
      <w:pPr>
        <w:pStyle w:val="Textoindependiente"/>
        <w:ind w:left="83" w:right="-141"/>
        <w:jc w:val="both"/>
      </w:pPr>
    </w:p>
    <w:p w14:paraId="5CD14530" w14:textId="77777777" w:rsidR="009F2EB2" w:rsidRPr="00A76C6E" w:rsidRDefault="009F2EB2" w:rsidP="00853458">
      <w:pPr>
        <w:pStyle w:val="Textoindependiente"/>
        <w:ind w:right="-141"/>
        <w:jc w:val="both"/>
      </w:pPr>
      <w:r w:rsidRPr="00A76C6E">
        <w:rPr>
          <w:b/>
          <w:bCs/>
        </w:rPr>
        <w:t>PARÁGRAFO</w:t>
      </w:r>
      <w:r w:rsidRPr="00A76C6E">
        <w:rPr>
          <w:b/>
          <w:bCs/>
          <w:spacing w:val="-4"/>
        </w:rPr>
        <w:t xml:space="preserve"> </w:t>
      </w:r>
      <w:r w:rsidRPr="00A76C6E">
        <w:rPr>
          <w:b/>
          <w:bCs/>
        </w:rPr>
        <w:t>TERCERO.</w:t>
      </w:r>
      <w:r w:rsidRPr="00A76C6E">
        <w:rPr>
          <w:b/>
          <w:bCs/>
          <w:spacing w:val="-6"/>
        </w:rPr>
        <w:t xml:space="preserve"> </w:t>
      </w:r>
      <w:r w:rsidRPr="00A76C6E">
        <w:rPr>
          <w:b/>
          <w:bCs/>
        </w:rPr>
        <w:t>-</w:t>
      </w:r>
      <w:r w:rsidRPr="00A76C6E">
        <w:rPr>
          <w:b/>
          <w:bCs/>
          <w:spacing w:val="-7"/>
        </w:rPr>
        <w:t xml:space="preserve"> </w:t>
      </w:r>
      <w:r w:rsidRPr="00A76C6E">
        <w:t>El</w:t>
      </w:r>
      <w:r w:rsidRPr="00A76C6E">
        <w:rPr>
          <w:spacing w:val="-5"/>
        </w:rPr>
        <w:t xml:space="preserve"> </w:t>
      </w:r>
      <w:r w:rsidRPr="00A76C6E">
        <w:t>valor</w:t>
      </w:r>
      <w:r w:rsidRPr="00A76C6E">
        <w:rPr>
          <w:spacing w:val="-4"/>
        </w:rPr>
        <w:t xml:space="preserve"> </w:t>
      </w:r>
      <w:r w:rsidRPr="00A76C6E">
        <w:t>total</w:t>
      </w:r>
      <w:r w:rsidRPr="00A76C6E">
        <w:rPr>
          <w:spacing w:val="-5"/>
        </w:rPr>
        <w:t xml:space="preserve"> </w:t>
      </w:r>
      <w:r w:rsidRPr="00A76C6E">
        <w:t>de</w:t>
      </w:r>
      <w:r w:rsidRPr="00A76C6E">
        <w:rPr>
          <w:spacing w:val="-6"/>
        </w:rPr>
        <w:t xml:space="preserve"> </w:t>
      </w:r>
      <w:r w:rsidRPr="00A76C6E">
        <w:t>este</w:t>
      </w:r>
      <w:r w:rsidRPr="00A76C6E">
        <w:rPr>
          <w:spacing w:val="-5"/>
        </w:rPr>
        <w:t xml:space="preserve"> </w:t>
      </w:r>
      <w:r w:rsidRPr="00A76C6E">
        <w:t>contrato</w:t>
      </w:r>
      <w:r w:rsidRPr="00A76C6E">
        <w:rPr>
          <w:spacing w:val="-6"/>
        </w:rPr>
        <w:t xml:space="preserve"> </w:t>
      </w:r>
      <w:r w:rsidRPr="00A76C6E">
        <w:t>incluye</w:t>
      </w:r>
      <w:r w:rsidRPr="00A76C6E">
        <w:rPr>
          <w:spacing w:val="-5"/>
        </w:rPr>
        <w:t xml:space="preserve"> </w:t>
      </w:r>
      <w:r w:rsidRPr="00A76C6E">
        <w:t>todos</w:t>
      </w:r>
      <w:r w:rsidRPr="00A76C6E">
        <w:rPr>
          <w:spacing w:val="-5"/>
        </w:rPr>
        <w:t xml:space="preserve"> </w:t>
      </w:r>
      <w:r w:rsidRPr="00A76C6E">
        <w:t>los</w:t>
      </w:r>
      <w:r w:rsidRPr="00A76C6E">
        <w:rPr>
          <w:spacing w:val="-3"/>
        </w:rPr>
        <w:t xml:space="preserve"> </w:t>
      </w:r>
      <w:r w:rsidRPr="00A76C6E">
        <w:t xml:space="preserve">costos, gastos y demás conceptos en los que deba incurrir </w:t>
      </w:r>
      <w:r w:rsidRPr="00A76C6E">
        <w:rPr>
          <w:b/>
          <w:bCs/>
        </w:rPr>
        <w:t>EL CONTRATISTA</w:t>
      </w:r>
      <w:r w:rsidRPr="00A76C6E">
        <w:t>, para el cumplimiento de su objeto, por lo cual no habrá lugar a reconocimiento adicional alguno.</w:t>
      </w:r>
    </w:p>
    <w:p w14:paraId="63583407" w14:textId="77777777" w:rsidR="009F2EB2" w:rsidRPr="00A76C6E" w:rsidRDefault="009F2EB2" w:rsidP="009F2EB2">
      <w:pPr>
        <w:pStyle w:val="Textoindependiente"/>
        <w:ind w:left="83" w:right="-141"/>
      </w:pPr>
    </w:p>
    <w:p w14:paraId="49D0D878" w14:textId="77777777" w:rsidR="009F2EB2" w:rsidRPr="00A76C6E" w:rsidRDefault="009F2EB2" w:rsidP="00853458">
      <w:pPr>
        <w:pStyle w:val="Textoindependiente"/>
        <w:ind w:right="-141"/>
        <w:jc w:val="both"/>
      </w:pPr>
      <w:r w:rsidRPr="00A76C6E">
        <w:t xml:space="preserve">Para lo anterior el contratista deberá adjuntar a la plataforma SECOP II los siguientes </w:t>
      </w:r>
      <w:r w:rsidRPr="00A76C6E">
        <w:rPr>
          <w:spacing w:val="-2"/>
        </w:rPr>
        <w:t>documentos:</w:t>
      </w:r>
    </w:p>
    <w:p w14:paraId="6C0D4AF5" w14:textId="77777777" w:rsidR="009F2EB2" w:rsidRPr="00A76C6E" w:rsidRDefault="009F2EB2" w:rsidP="009F2EB2">
      <w:pPr>
        <w:pStyle w:val="Ttulo2"/>
        <w:spacing w:before="0" w:line="240" w:lineRule="auto"/>
        <w:ind w:left="993" w:right="-141"/>
        <w:rPr>
          <w:rFonts w:ascii="Trebuchet MS" w:hAnsi="Trebuchet MS"/>
          <w:color w:val="auto"/>
          <w:sz w:val="22"/>
          <w:szCs w:val="22"/>
        </w:rPr>
      </w:pPr>
    </w:p>
    <w:p w14:paraId="55019143" w14:textId="77777777" w:rsidR="009F2EB2" w:rsidRPr="00A76C6E" w:rsidRDefault="009F2EB2" w:rsidP="00307D04">
      <w:pPr>
        <w:pStyle w:val="Prrafodelista"/>
        <w:numPr>
          <w:ilvl w:val="0"/>
          <w:numId w:val="16"/>
        </w:numPr>
        <w:tabs>
          <w:tab w:val="left" w:pos="1843"/>
        </w:tabs>
        <w:ind w:left="709" w:right="-141" w:hanging="425"/>
      </w:pPr>
      <w:r w:rsidRPr="00A76C6E">
        <w:t>Factura,</w:t>
      </w:r>
      <w:r w:rsidRPr="00A76C6E">
        <w:rPr>
          <w:spacing w:val="-7"/>
        </w:rPr>
        <w:t xml:space="preserve"> </w:t>
      </w:r>
      <w:r w:rsidRPr="00A76C6E">
        <w:t>en</w:t>
      </w:r>
      <w:r w:rsidRPr="00A76C6E">
        <w:rPr>
          <w:spacing w:val="-8"/>
        </w:rPr>
        <w:t xml:space="preserve"> </w:t>
      </w:r>
      <w:r w:rsidRPr="00A76C6E">
        <w:t>la</w:t>
      </w:r>
      <w:r w:rsidRPr="00A76C6E">
        <w:rPr>
          <w:spacing w:val="-8"/>
        </w:rPr>
        <w:t xml:space="preserve"> </w:t>
      </w:r>
      <w:r w:rsidRPr="00A76C6E">
        <w:t>que</w:t>
      </w:r>
      <w:r w:rsidRPr="00A76C6E">
        <w:rPr>
          <w:spacing w:val="-8"/>
        </w:rPr>
        <w:t xml:space="preserve"> </w:t>
      </w:r>
      <w:r w:rsidRPr="00A76C6E">
        <w:t>deberá</w:t>
      </w:r>
      <w:r w:rsidRPr="00A76C6E">
        <w:rPr>
          <w:spacing w:val="-8"/>
        </w:rPr>
        <w:t xml:space="preserve"> </w:t>
      </w:r>
      <w:r w:rsidRPr="00A76C6E">
        <w:t>indicar:</w:t>
      </w:r>
      <w:r w:rsidRPr="00A76C6E">
        <w:rPr>
          <w:spacing w:val="-6"/>
        </w:rPr>
        <w:t xml:space="preserve"> </w:t>
      </w:r>
      <w:r w:rsidRPr="00A76C6E">
        <w:t>descripción,</w:t>
      </w:r>
      <w:r w:rsidRPr="00A76C6E">
        <w:rPr>
          <w:spacing w:val="-10"/>
        </w:rPr>
        <w:t xml:space="preserve"> </w:t>
      </w:r>
      <w:r w:rsidRPr="00A76C6E">
        <w:t>cantidad,</w:t>
      </w:r>
      <w:r w:rsidRPr="00A76C6E">
        <w:rPr>
          <w:spacing w:val="-7"/>
        </w:rPr>
        <w:t xml:space="preserve"> </w:t>
      </w:r>
      <w:r w:rsidRPr="00A76C6E">
        <w:t>valor</w:t>
      </w:r>
      <w:r w:rsidRPr="00A76C6E">
        <w:rPr>
          <w:spacing w:val="-7"/>
        </w:rPr>
        <w:t xml:space="preserve"> </w:t>
      </w:r>
      <w:r w:rsidRPr="00A76C6E">
        <w:t>total</w:t>
      </w:r>
      <w:r w:rsidRPr="00A76C6E">
        <w:rPr>
          <w:spacing w:val="-8"/>
        </w:rPr>
        <w:t xml:space="preserve"> </w:t>
      </w:r>
      <w:r w:rsidRPr="00A76C6E">
        <w:t>antes</w:t>
      </w:r>
      <w:r w:rsidRPr="00A76C6E">
        <w:rPr>
          <w:spacing w:val="-8"/>
        </w:rPr>
        <w:t xml:space="preserve"> </w:t>
      </w:r>
      <w:r w:rsidRPr="00A76C6E">
        <w:t>de</w:t>
      </w:r>
      <w:r w:rsidRPr="00A76C6E">
        <w:rPr>
          <w:spacing w:val="-8"/>
        </w:rPr>
        <w:t xml:space="preserve"> </w:t>
      </w:r>
      <w:r w:rsidRPr="00A76C6E">
        <w:t>IVA, valor total del IVA, valor total de la factura.</w:t>
      </w:r>
    </w:p>
    <w:p w14:paraId="382EA5B6" w14:textId="77777777" w:rsidR="009F2EB2" w:rsidRPr="00A76C6E" w:rsidRDefault="009F2EB2" w:rsidP="00307D04">
      <w:pPr>
        <w:pStyle w:val="Prrafodelista"/>
        <w:numPr>
          <w:ilvl w:val="0"/>
          <w:numId w:val="16"/>
        </w:numPr>
        <w:tabs>
          <w:tab w:val="left" w:pos="1843"/>
        </w:tabs>
        <w:ind w:left="709" w:right="-141" w:hanging="425"/>
      </w:pPr>
      <w:r w:rsidRPr="00A76C6E">
        <w:t>Informe</w:t>
      </w:r>
      <w:r w:rsidRPr="00A76C6E">
        <w:rPr>
          <w:spacing w:val="-4"/>
        </w:rPr>
        <w:t xml:space="preserve"> </w:t>
      </w:r>
      <w:r w:rsidRPr="00A76C6E">
        <w:t>final</w:t>
      </w:r>
      <w:r w:rsidRPr="00A76C6E">
        <w:rPr>
          <w:spacing w:val="-3"/>
        </w:rPr>
        <w:t xml:space="preserve"> </w:t>
      </w:r>
      <w:r w:rsidRPr="00A76C6E">
        <w:t>de</w:t>
      </w:r>
      <w:r w:rsidRPr="00A76C6E">
        <w:rPr>
          <w:spacing w:val="-4"/>
        </w:rPr>
        <w:t xml:space="preserve"> </w:t>
      </w:r>
      <w:r w:rsidRPr="00A76C6E">
        <w:t>ejecución</w:t>
      </w:r>
      <w:r w:rsidRPr="00A76C6E">
        <w:rPr>
          <w:spacing w:val="-3"/>
        </w:rPr>
        <w:t xml:space="preserve"> </w:t>
      </w:r>
      <w:r w:rsidRPr="00A76C6E">
        <w:t>con</w:t>
      </w:r>
      <w:r w:rsidRPr="00A76C6E">
        <w:rPr>
          <w:spacing w:val="-3"/>
        </w:rPr>
        <w:t xml:space="preserve"> </w:t>
      </w:r>
      <w:r w:rsidRPr="00A76C6E">
        <w:rPr>
          <w:spacing w:val="-2"/>
        </w:rPr>
        <w:t>soportes.</w:t>
      </w:r>
    </w:p>
    <w:p w14:paraId="7097FFF2" w14:textId="77777777" w:rsidR="009F2EB2" w:rsidRPr="00A76C6E" w:rsidRDefault="009F2EB2" w:rsidP="00307D04">
      <w:pPr>
        <w:pStyle w:val="Prrafodelista"/>
        <w:numPr>
          <w:ilvl w:val="0"/>
          <w:numId w:val="16"/>
        </w:numPr>
        <w:tabs>
          <w:tab w:val="left" w:pos="1843"/>
        </w:tabs>
        <w:ind w:left="709" w:right="-141" w:hanging="425"/>
      </w:pPr>
      <w:r w:rsidRPr="00A76C6E">
        <w:t>Acta</w:t>
      </w:r>
      <w:r w:rsidRPr="00A76C6E">
        <w:rPr>
          <w:spacing w:val="-3"/>
        </w:rPr>
        <w:t xml:space="preserve"> </w:t>
      </w:r>
      <w:r w:rsidRPr="00A76C6E">
        <w:t>final</w:t>
      </w:r>
      <w:r w:rsidRPr="00A76C6E">
        <w:rPr>
          <w:spacing w:val="-3"/>
        </w:rPr>
        <w:t xml:space="preserve"> </w:t>
      </w:r>
      <w:r w:rsidRPr="00A76C6E">
        <w:t>y</w:t>
      </w:r>
      <w:r w:rsidRPr="00A76C6E">
        <w:rPr>
          <w:spacing w:val="-2"/>
        </w:rPr>
        <w:t xml:space="preserve"> </w:t>
      </w:r>
      <w:r w:rsidRPr="00A76C6E">
        <w:t>de</w:t>
      </w:r>
      <w:r w:rsidRPr="00A76C6E">
        <w:rPr>
          <w:spacing w:val="-2"/>
        </w:rPr>
        <w:t xml:space="preserve"> </w:t>
      </w:r>
      <w:r w:rsidRPr="00A76C6E">
        <w:t>recibo</w:t>
      </w:r>
      <w:r w:rsidRPr="00A76C6E">
        <w:rPr>
          <w:spacing w:val="-3"/>
        </w:rPr>
        <w:t xml:space="preserve"> </w:t>
      </w:r>
      <w:r w:rsidRPr="00A76C6E">
        <w:t>a satisfacción del supervisor</w:t>
      </w:r>
      <w:r w:rsidRPr="00A76C6E">
        <w:rPr>
          <w:spacing w:val="-2"/>
        </w:rPr>
        <w:t>.</w:t>
      </w:r>
    </w:p>
    <w:p w14:paraId="1242D609" w14:textId="77777777" w:rsidR="009F2EB2" w:rsidRPr="00A76C6E" w:rsidRDefault="009F2EB2" w:rsidP="00307D04">
      <w:pPr>
        <w:pStyle w:val="Prrafodelista"/>
        <w:numPr>
          <w:ilvl w:val="0"/>
          <w:numId w:val="16"/>
        </w:numPr>
        <w:tabs>
          <w:tab w:val="left" w:pos="1843"/>
        </w:tabs>
        <w:ind w:left="709" w:right="-141" w:hanging="425"/>
      </w:pPr>
      <w:r w:rsidRPr="00A76C6E">
        <w:t>Garantía</w:t>
      </w:r>
      <w:r w:rsidRPr="00A76C6E">
        <w:rPr>
          <w:spacing w:val="-9"/>
        </w:rPr>
        <w:t xml:space="preserve"> </w:t>
      </w:r>
      <w:r w:rsidRPr="00A76C6E">
        <w:t>otorgada</w:t>
      </w:r>
      <w:r w:rsidRPr="00A76C6E">
        <w:rPr>
          <w:spacing w:val="-6"/>
        </w:rPr>
        <w:t xml:space="preserve"> </w:t>
      </w:r>
      <w:r w:rsidRPr="00A76C6E">
        <w:t>debidamente</w:t>
      </w:r>
      <w:r w:rsidRPr="00A76C6E">
        <w:rPr>
          <w:spacing w:val="-6"/>
        </w:rPr>
        <w:t xml:space="preserve"> </w:t>
      </w:r>
      <w:r w:rsidRPr="00A76C6E">
        <w:t>actualizada</w:t>
      </w:r>
      <w:r w:rsidRPr="00A76C6E">
        <w:rPr>
          <w:spacing w:val="-6"/>
        </w:rPr>
        <w:t xml:space="preserve"> </w:t>
      </w:r>
      <w:r w:rsidRPr="00A76C6E">
        <w:t>y</w:t>
      </w:r>
      <w:r w:rsidRPr="00A76C6E">
        <w:rPr>
          <w:spacing w:val="-7"/>
        </w:rPr>
        <w:t xml:space="preserve"> </w:t>
      </w:r>
      <w:r w:rsidRPr="00A76C6E">
        <w:t>aprobada</w:t>
      </w:r>
      <w:r w:rsidRPr="00A76C6E">
        <w:rPr>
          <w:spacing w:val="-6"/>
        </w:rPr>
        <w:t xml:space="preserve"> </w:t>
      </w:r>
      <w:r w:rsidRPr="00A76C6E">
        <w:t>por</w:t>
      </w:r>
      <w:r w:rsidRPr="00A76C6E">
        <w:rPr>
          <w:spacing w:val="-5"/>
        </w:rPr>
        <w:t xml:space="preserve"> </w:t>
      </w:r>
      <w:r w:rsidRPr="00A76C6E">
        <w:t>la</w:t>
      </w:r>
      <w:r w:rsidRPr="00A76C6E">
        <w:rPr>
          <w:spacing w:val="-6"/>
        </w:rPr>
        <w:t xml:space="preserve"> </w:t>
      </w:r>
      <w:r w:rsidRPr="00A76C6E">
        <w:rPr>
          <w:spacing w:val="-2"/>
        </w:rPr>
        <w:t>entidad.</w:t>
      </w:r>
    </w:p>
    <w:p w14:paraId="2919D922" w14:textId="77777777" w:rsidR="009F2EB2" w:rsidRPr="00A76C6E" w:rsidRDefault="009F2EB2" w:rsidP="00307D04">
      <w:pPr>
        <w:pStyle w:val="Prrafodelista"/>
        <w:numPr>
          <w:ilvl w:val="0"/>
          <w:numId w:val="16"/>
        </w:numPr>
        <w:tabs>
          <w:tab w:val="left" w:pos="1843"/>
        </w:tabs>
        <w:ind w:left="709" w:right="-141" w:hanging="425"/>
      </w:pPr>
      <w:r w:rsidRPr="00A76C6E">
        <w:t>Formulario de Informe de Contratistas (Descargable del Mapa de Procesos de la Entidad – Proceso de Gestión Contractual) y anexar los documentos relacionados en el mismo.</w:t>
      </w:r>
    </w:p>
    <w:p w14:paraId="5FABBA3A" w14:textId="77777777" w:rsidR="009F2EB2" w:rsidRPr="00A76C6E" w:rsidRDefault="009F2EB2" w:rsidP="00307D04">
      <w:pPr>
        <w:pStyle w:val="Prrafodelista"/>
        <w:numPr>
          <w:ilvl w:val="0"/>
          <w:numId w:val="16"/>
        </w:numPr>
        <w:tabs>
          <w:tab w:val="left" w:pos="1843"/>
        </w:tabs>
        <w:ind w:left="709" w:right="-141" w:hanging="425"/>
      </w:pPr>
      <w:r w:rsidRPr="00A76C6E">
        <w:t>Certificado expedido por el Revisor Fiscal o Representante Legal, según sea el caso,</w:t>
      </w:r>
      <w:r w:rsidRPr="00A76C6E">
        <w:rPr>
          <w:spacing w:val="-8"/>
        </w:rPr>
        <w:t xml:space="preserve"> </w:t>
      </w:r>
      <w:r w:rsidRPr="00A76C6E">
        <w:t>en</w:t>
      </w:r>
      <w:r w:rsidRPr="00A76C6E">
        <w:rPr>
          <w:spacing w:val="-10"/>
        </w:rPr>
        <w:t xml:space="preserve"> </w:t>
      </w:r>
      <w:r w:rsidRPr="00A76C6E">
        <w:t>el</w:t>
      </w:r>
      <w:r w:rsidRPr="00A76C6E">
        <w:rPr>
          <w:spacing w:val="-9"/>
        </w:rPr>
        <w:t xml:space="preserve"> </w:t>
      </w:r>
      <w:r w:rsidRPr="00A76C6E">
        <w:t>que</w:t>
      </w:r>
      <w:r w:rsidRPr="00A76C6E">
        <w:rPr>
          <w:spacing w:val="-9"/>
        </w:rPr>
        <w:t xml:space="preserve"> </w:t>
      </w:r>
      <w:r w:rsidRPr="00A76C6E">
        <w:t>se</w:t>
      </w:r>
      <w:r w:rsidRPr="00A76C6E">
        <w:rPr>
          <w:spacing w:val="-10"/>
        </w:rPr>
        <w:t xml:space="preserve"> </w:t>
      </w:r>
      <w:r w:rsidRPr="00A76C6E">
        <w:t>indique</w:t>
      </w:r>
      <w:r w:rsidRPr="00A76C6E">
        <w:rPr>
          <w:spacing w:val="-9"/>
        </w:rPr>
        <w:t xml:space="preserve"> </w:t>
      </w:r>
      <w:r w:rsidRPr="00A76C6E">
        <w:t>que</w:t>
      </w:r>
      <w:r w:rsidRPr="00A76C6E">
        <w:rPr>
          <w:spacing w:val="-9"/>
        </w:rPr>
        <w:t xml:space="preserve"> </w:t>
      </w:r>
      <w:r w:rsidRPr="00A76C6E">
        <w:t>se</w:t>
      </w:r>
      <w:r w:rsidRPr="00A76C6E">
        <w:rPr>
          <w:spacing w:val="-10"/>
        </w:rPr>
        <w:t xml:space="preserve"> </w:t>
      </w:r>
      <w:r w:rsidRPr="00A76C6E">
        <w:t>encuentra</w:t>
      </w:r>
      <w:r w:rsidRPr="00A76C6E">
        <w:rPr>
          <w:spacing w:val="-9"/>
        </w:rPr>
        <w:t xml:space="preserve"> </w:t>
      </w:r>
      <w:r w:rsidRPr="00A76C6E">
        <w:t>al</w:t>
      </w:r>
      <w:r w:rsidRPr="00A76C6E">
        <w:rPr>
          <w:spacing w:val="-9"/>
        </w:rPr>
        <w:t xml:space="preserve"> </w:t>
      </w:r>
      <w:r w:rsidRPr="00A76C6E">
        <w:t>día</w:t>
      </w:r>
      <w:r w:rsidRPr="00A76C6E">
        <w:rPr>
          <w:spacing w:val="-9"/>
        </w:rPr>
        <w:t xml:space="preserve"> </w:t>
      </w:r>
      <w:r w:rsidRPr="00A76C6E">
        <w:t>en</w:t>
      </w:r>
      <w:r w:rsidRPr="00A76C6E">
        <w:rPr>
          <w:spacing w:val="-10"/>
        </w:rPr>
        <w:t xml:space="preserve"> </w:t>
      </w:r>
      <w:r w:rsidRPr="00A76C6E">
        <w:t>los</w:t>
      </w:r>
      <w:r w:rsidRPr="00A76C6E">
        <w:rPr>
          <w:spacing w:val="-9"/>
        </w:rPr>
        <w:t xml:space="preserve"> </w:t>
      </w:r>
      <w:r w:rsidRPr="00A76C6E">
        <w:t>pagos</w:t>
      </w:r>
      <w:r w:rsidRPr="00A76C6E">
        <w:rPr>
          <w:spacing w:val="-9"/>
        </w:rPr>
        <w:t xml:space="preserve"> </w:t>
      </w:r>
      <w:r w:rsidRPr="00A76C6E">
        <w:t>de</w:t>
      </w:r>
      <w:r w:rsidRPr="00A76C6E">
        <w:rPr>
          <w:spacing w:val="-10"/>
        </w:rPr>
        <w:t xml:space="preserve"> </w:t>
      </w:r>
      <w:r w:rsidRPr="00A76C6E">
        <w:t>los</w:t>
      </w:r>
      <w:r w:rsidRPr="00A76C6E">
        <w:rPr>
          <w:spacing w:val="-9"/>
        </w:rPr>
        <w:t xml:space="preserve"> </w:t>
      </w:r>
      <w:r w:rsidRPr="00A76C6E">
        <w:t>aportes</w:t>
      </w:r>
      <w:r w:rsidRPr="00A76C6E">
        <w:rPr>
          <w:spacing w:val="-9"/>
        </w:rPr>
        <w:t xml:space="preserve"> </w:t>
      </w:r>
      <w:r w:rsidRPr="00A76C6E">
        <w:t>a</w:t>
      </w:r>
      <w:r w:rsidRPr="00A76C6E">
        <w:rPr>
          <w:spacing w:val="-9"/>
        </w:rPr>
        <w:t xml:space="preserve"> </w:t>
      </w:r>
      <w:r w:rsidRPr="00A76C6E">
        <w:t>los sistemas de</w:t>
      </w:r>
      <w:r w:rsidRPr="00A76C6E">
        <w:rPr>
          <w:spacing w:val="-1"/>
        </w:rPr>
        <w:t xml:space="preserve"> </w:t>
      </w:r>
      <w:r w:rsidRPr="00A76C6E">
        <w:t>salud, riesgos profesionales, pensiones y</w:t>
      </w:r>
      <w:r w:rsidRPr="00A76C6E">
        <w:rPr>
          <w:spacing w:val="-1"/>
        </w:rPr>
        <w:t xml:space="preserve"> </w:t>
      </w:r>
      <w:r w:rsidRPr="00A76C6E">
        <w:t>aportes parafiscales de</w:t>
      </w:r>
      <w:r w:rsidRPr="00A76C6E">
        <w:rPr>
          <w:spacing w:val="-1"/>
        </w:rPr>
        <w:t xml:space="preserve"> </w:t>
      </w:r>
      <w:r w:rsidRPr="00A76C6E">
        <w:t xml:space="preserve">Ley. En caso de que el contratista sea persona natural deberá adjuntar las planillas de pago de los aportes respectivos. </w:t>
      </w:r>
    </w:p>
    <w:p w14:paraId="5A142AD8" w14:textId="77777777" w:rsidR="009F2EB2" w:rsidRPr="00A76C6E" w:rsidRDefault="009F2EB2" w:rsidP="009F2EB2">
      <w:pPr>
        <w:pStyle w:val="Ttulo2"/>
        <w:tabs>
          <w:tab w:val="left" w:pos="905"/>
          <w:tab w:val="left" w:pos="1843"/>
        </w:tabs>
        <w:spacing w:before="0" w:line="240" w:lineRule="auto"/>
        <w:ind w:left="993" w:right="-141" w:hanging="425"/>
        <w:jc w:val="both"/>
        <w:rPr>
          <w:rFonts w:ascii="Trebuchet MS" w:hAnsi="Trebuchet MS"/>
          <w:color w:val="auto"/>
          <w:sz w:val="22"/>
          <w:szCs w:val="22"/>
        </w:rPr>
      </w:pPr>
    </w:p>
    <w:p w14:paraId="52BC9043" w14:textId="77777777" w:rsidR="009F2EB2" w:rsidRPr="00A76C6E" w:rsidRDefault="009F2EB2" w:rsidP="009F2EB2">
      <w:pPr>
        <w:pStyle w:val="Ttulo2"/>
        <w:tabs>
          <w:tab w:val="left" w:pos="1843"/>
        </w:tabs>
        <w:spacing w:before="0" w:line="240" w:lineRule="auto"/>
        <w:ind w:right="-141"/>
        <w:rPr>
          <w:rFonts w:ascii="Trebuchet MS" w:hAnsi="Trebuchet MS"/>
          <w:b/>
          <w:bCs/>
          <w:color w:val="auto"/>
          <w:spacing w:val="-2"/>
          <w:sz w:val="22"/>
          <w:szCs w:val="22"/>
        </w:rPr>
      </w:pPr>
      <w:bookmarkStart w:id="78" w:name="_Toc197584161"/>
      <w:r w:rsidRPr="00A76C6E">
        <w:rPr>
          <w:rFonts w:ascii="Trebuchet MS" w:hAnsi="Trebuchet MS"/>
          <w:b/>
          <w:bCs/>
          <w:color w:val="auto"/>
          <w:sz w:val="22"/>
          <w:szCs w:val="22"/>
        </w:rPr>
        <w:t>EL</w:t>
      </w:r>
      <w:r w:rsidRPr="00A76C6E">
        <w:rPr>
          <w:rFonts w:ascii="Trebuchet MS" w:hAnsi="Trebuchet MS"/>
          <w:b/>
          <w:bCs/>
          <w:color w:val="auto"/>
          <w:spacing w:val="-1"/>
          <w:sz w:val="22"/>
          <w:szCs w:val="22"/>
        </w:rPr>
        <w:t xml:space="preserve"> </w:t>
      </w:r>
      <w:r w:rsidRPr="00A76C6E">
        <w:rPr>
          <w:rFonts w:ascii="Trebuchet MS" w:hAnsi="Trebuchet MS"/>
          <w:b/>
          <w:bCs/>
          <w:color w:val="auto"/>
          <w:spacing w:val="-2"/>
          <w:sz w:val="22"/>
          <w:szCs w:val="22"/>
        </w:rPr>
        <w:t>SUPERVISOR:</w:t>
      </w:r>
      <w:bookmarkEnd w:id="78"/>
    </w:p>
    <w:p w14:paraId="26F7347B" w14:textId="77777777" w:rsidR="009F2EB2" w:rsidRPr="00A76C6E" w:rsidRDefault="009F2EB2" w:rsidP="009F2EB2">
      <w:pPr>
        <w:pStyle w:val="Ttulo2"/>
        <w:tabs>
          <w:tab w:val="left" w:pos="1843"/>
        </w:tabs>
        <w:spacing w:before="0" w:line="240" w:lineRule="auto"/>
        <w:ind w:left="993" w:right="-141"/>
        <w:rPr>
          <w:rFonts w:ascii="Trebuchet MS" w:hAnsi="Trebuchet MS"/>
          <w:color w:val="auto"/>
          <w:sz w:val="22"/>
          <w:szCs w:val="22"/>
        </w:rPr>
      </w:pPr>
    </w:p>
    <w:p w14:paraId="74A519DD" w14:textId="77777777" w:rsidR="009F2EB2" w:rsidRPr="00A76C6E" w:rsidRDefault="009F2EB2" w:rsidP="009F2EB2">
      <w:pPr>
        <w:pStyle w:val="Textoindependiente"/>
        <w:tabs>
          <w:tab w:val="left" w:pos="1843"/>
        </w:tabs>
        <w:ind w:right="-141"/>
        <w:jc w:val="both"/>
      </w:pPr>
      <w:r w:rsidRPr="00A76C6E">
        <w:t>Para</w:t>
      </w:r>
      <w:r w:rsidRPr="00A76C6E">
        <w:rPr>
          <w:spacing w:val="36"/>
        </w:rPr>
        <w:t xml:space="preserve"> </w:t>
      </w:r>
      <w:r w:rsidRPr="00A76C6E">
        <w:t>el</w:t>
      </w:r>
      <w:r w:rsidRPr="00A76C6E">
        <w:rPr>
          <w:spacing w:val="36"/>
        </w:rPr>
        <w:t xml:space="preserve"> </w:t>
      </w:r>
      <w:r w:rsidRPr="00A76C6E">
        <w:t>pago,</w:t>
      </w:r>
      <w:r w:rsidRPr="00A76C6E">
        <w:rPr>
          <w:spacing w:val="37"/>
        </w:rPr>
        <w:t xml:space="preserve"> </w:t>
      </w:r>
      <w:r w:rsidRPr="00A76C6E">
        <w:t>el</w:t>
      </w:r>
      <w:r w:rsidRPr="00A76C6E">
        <w:rPr>
          <w:spacing w:val="36"/>
        </w:rPr>
        <w:t xml:space="preserve"> </w:t>
      </w:r>
      <w:r w:rsidRPr="00A76C6E">
        <w:t>supervisor</w:t>
      </w:r>
      <w:r w:rsidRPr="00A76C6E">
        <w:rPr>
          <w:spacing w:val="37"/>
        </w:rPr>
        <w:t xml:space="preserve"> </w:t>
      </w:r>
      <w:r w:rsidRPr="00A76C6E">
        <w:t>deberá</w:t>
      </w:r>
      <w:r w:rsidRPr="00A76C6E">
        <w:rPr>
          <w:spacing w:val="36"/>
        </w:rPr>
        <w:t xml:space="preserve"> </w:t>
      </w:r>
      <w:r w:rsidRPr="00A76C6E">
        <w:t>adjuntar</w:t>
      </w:r>
      <w:r w:rsidRPr="00A76C6E">
        <w:rPr>
          <w:spacing w:val="37"/>
        </w:rPr>
        <w:t xml:space="preserve"> </w:t>
      </w:r>
      <w:r w:rsidRPr="00A76C6E">
        <w:t>a</w:t>
      </w:r>
      <w:r w:rsidRPr="00A76C6E">
        <w:rPr>
          <w:spacing w:val="36"/>
        </w:rPr>
        <w:t xml:space="preserve"> </w:t>
      </w:r>
      <w:r w:rsidRPr="00A76C6E">
        <w:t>la</w:t>
      </w:r>
      <w:r w:rsidRPr="00A76C6E">
        <w:rPr>
          <w:spacing w:val="35"/>
        </w:rPr>
        <w:t xml:space="preserve"> </w:t>
      </w:r>
      <w:r w:rsidRPr="00A76C6E">
        <w:t>plataforma</w:t>
      </w:r>
      <w:r w:rsidRPr="00A76C6E">
        <w:rPr>
          <w:spacing w:val="35"/>
        </w:rPr>
        <w:t xml:space="preserve"> </w:t>
      </w:r>
      <w:r w:rsidRPr="00A76C6E">
        <w:t>SECOP</w:t>
      </w:r>
      <w:r w:rsidRPr="00A76C6E">
        <w:rPr>
          <w:spacing w:val="35"/>
        </w:rPr>
        <w:t xml:space="preserve"> </w:t>
      </w:r>
      <w:r w:rsidRPr="00A76C6E">
        <w:t>II</w:t>
      </w:r>
      <w:r w:rsidRPr="00A76C6E">
        <w:rPr>
          <w:spacing w:val="37"/>
        </w:rPr>
        <w:t xml:space="preserve"> </w:t>
      </w:r>
      <w:r w:rsidRPr="00A76C6E">
        <w:t>los</w:t>
      </w:r>
      <w:r w:rsidRPr="00A76C6E">
        <w:rPr>
          <w:spacing w:val="36"/>
        </w:rPr>
        <w:t xml:space="preserve"> </w:t>
      </w:r>
      <w:r w:rsidRPr="00A76C6E">
        <w:t xml:space="preserve">siguientes </w:t>
      </w:r>
      <w:r w:rsidRPr="00A76C6E">
        <w:rPr>
          <w:spacing w:val="-2"/>
        </w:rPr>
        <w:t>documentos:</w:t>
      </w:r>
    </w:p>
    <w:p w14:paraId="7CDE228D" w14:textId="77777777" w:rsidR="009F2EB2" w:rsidRPr="00A76C6E" w:rsidRDefault="009F2EB2" w:rsidP="009F2EB2">
      <w:pPr>
        <w:pStyle w:val="Textoindependiente"/>
        <w:tabs>
          <w:tab w:val="left" w:pos="1843"/>
        </w:tabs>
        <w:ind w:left="993" w:right="-141" w:hanging="425"/>
      </w:pPr>
    </w:p>
    <w:p w14:paraId="70E07162" w14:textId="77777777" w:rsidR="009F2EB2" w:rsidRPr="00A76C6E" w:rsidRDefault="009F2EB2" w:rsidP="00307D04">
      <w:pPr>
        <w:pStyle w:val="Prrafodelista"/>
        <w:numPr>
          <w:ilvl w:val="0"/>
          <w:numId w:val="15"/>
        </w:numPr>
        <w:tabs>
          <w:tab w:val="left" w:pos="1276"/>
          <w:tab w:val="left" w:pos="1843"/>
        </w:tabs>
        <w:ind w:left="709" w:right="-141" w:hanging="426"/>
      </w:pPr>
      <w:r w:rsidRPr="00A76C6E">
        <w:t>Formulario de Informe de supervisión (Descargable del Mapa de Procesos de la Entidad – Proceso de Gestión Contractual).</w:t>
      </w:r>
    </w:p>
    <w:p w14:paraId="6D6AA7AC" w14:textId="77777777" w:rsidR="009F2EB2" w:rsidRPr="00A76C6E" w:rsidRDefault="009F2EB2" w:rsidP="00307D04">
      <w:pPr>
        <w:pStyle w:val="Prrafodelista"/>
        <w:numPr>
          <w:ilvl w:val="0"/>
          <w:numId w:val="15"/>
        </w:numPr>
        <w:tabs>
          <w:tab w:val="left" w:pos="1276"/>
          <w:tab w:val="left" w:pos="1843"/>
        </w:tabs>
        <w:ind w:left="709" w:right="-141" w:hanging="426"/>
      </w:pPr>
      <w:r w:rsidRPr="00A76C6E">
        <w:t>Formulario</w:t>
      </w:r>
      <w:r w:rsidRPr="00A76C6E">
        <w:rPr>
          <w:spacing w:val="28"/>
        </w:rPr>
        <w:t xml:space="preserve"> </w:t>
      </w:r>
      <w:r w:rsidRPr="00A76C6E">
        <w:t>para</w:t>
      </w:r>
      <w:r w:rsidRPr="00A76C6E">
        <w:rPr>
          <w:spacing w:val="28"/>
        </w:rPr>
        <w:t xml:space="preserve"> </w:t>
      </w:r>
      <w:r w:rsidRPr="00A76C6E">
        <w:t>Pago</w:t>
      </w:r>
      <w:r w:rsidRPr="00A76C6E">
        <w:rPr>
          <w:spacing w:val="27"/>
        </w:rPr>
        <w:t xml:space="preserve"> </w:t>
      </w:r>
      <w:r w:rsidRPr="00A76C6E">
        <w:t>de</w:t>
      </w:r>
      <w:r w:rsidRPr="00A76C6E">
        <w:rPr>
          <w:spacing w:val="28"/>
        </w:rPr>
        <w:t xml:space="preserve"> </w:t>
      </w:r>
      <w:r w:rsidRPr="00A76C6E">
        <w:t>Contratistas</w:t>
      </w:r>
      <w:r w:rsidRPr="00A76C6E">
        <w:rPr>
          <w:spacing w:val="28"/>
        </w:rPr>
        <w:t xml:space="preserve"> </w:t>
      </w:r>
      <w:r w:rsidRPr="00A76C6E">
        <w:t>(Descargable</w:t>
      </w:r>
      <w:r w:rsidRPr="00A76C6E">
        <w:rPr>
          <w:spacing w:val="28"/>
        </w:rPr>
        <w:t xml:space="preserve"> </w:t>
      </w:r>
      <w:r w:rsidRPr="00A76C6E">
        <w:t>del</w:t>
      </w:r>
      <w:r w:rsidRPr="00A76C6E">
        <w:rPr>
          <w:spacing w:val="28"/>
        </w:rPr>
        <w:t xml:space="preserve"> </w:t>
      </w:r>
      <w:r w:rsidRPr="00A76C6E">
        <w:t>Mapa</w:t>
      </w:r>
      <w:r w:rsidRPr="00A76C6E">
        <w:rPr>
          <w:spacing w:val="27"/>
        </w:rPr>
        <w:t xml:space="preserve"> </w:t>
      </w:r>
      <w:r w:rsidRPr="00A76C6E">
        <w:t>de</w:t>
      </w:r>
      <w:r w:rsidRPr="00A76C6E">
        <w:rPr>
          <w:spacing w:val="28"/>
        </w:rPr>
        <w:t xml:space="preserve"> </w:t>
      </w:r>
      <w:r w:rsidRPr="00A76C6E">
        <w:t>Procesos</w:t>
      </w:r>
      <w:r w:rsidRPr="00A76C6E">
        <w:rPr>
          <w:spacing w:val="28"/>
        </w:rPr>
        <w:t xml:space="preserve"> </w:t>
      </w:r>
      <w:r w:rsidRPr="00A76C6E">
        <w:t>de</w:t>
      </w:r>
      <w:r w:rsidRPr="00A76C6E">
        <w:rPr>
          <w:spacing w:val="28"/>
        </w:rPr>
        <w:t xml:space="preserve"> </w:t>
      </w:r>
      <w:r w:rsidRPr="00A76C6E">
        <w:t>la Entidad Proceso de Gestión Financiera)</w:t>
      </w:r>
    </w:p>
    <w:p w14:paraId="2FAF610E" w14:textId="77777777" w:rsidR="009F2EB2" w:rsidRPr="00A76C6E" w:rsidRDefault="009F2EB2" w:rsidP="00307D04">
      <w:pPr>
        <w:pStyle w:val="Prrafodelista"/>
        <w:numPr>
          <w:ilvl w:val="0"/>
          <w:numId w:val="15"/>
        </w:numPr>
        <w:tabs>
          <w:tab w:val="left" w:pos="1276"/>
          <w:tab w:val="left" w:pos="1843"/>
        </w:tabs>
        <w:ind w:left="709" w:right="-141" w:hanging="426"/>
      </w:pPr>
      <w:r w:rsidRPr="00A76C6E">
        <w:t>Certificado de cumplimiento y recibido a satisfacción de los bienes entregados, suscrito por el supervisor del Contrato para el pago respectivo.</w:t>
      </w:r>
    </w:p>
    <w:p w14:paraId="762B1B64" w14:textId="77777777" w:rsidR="009F2EB2" w:rsidRPr="00A76C6E" w:rsidRDefault="009F2EB2" w:rsidP="009F2EB2">
      <w:pPr>
        <w:pStyle w:val="Prrafodelista"/>
        <w:tabs>
          <w:tab w:val="left" w:pos="1276"/>
          <w:tab w:val="left" w:pos="1843"/>
        </w:tabs>
        <w:ind w:left="709" w:right="-141" w:firstLine="0"/>
      </w:pPr>
    </w:p>
    <w:p w14:paraId="6EC6CC34" w14:textId="77777777" w:rsidR="009F2EB2" w:rsidRPr="00A76C6E" w:rsidRDefault="009F2EB2" w:rsidP="009F2EB2">
      <w:pPr>
        <w:pStyle w:val="NormalWeb"/>
        <w:shd w:val="clear" w:color="auto" w:fill="FFFFFF"/>
        <w:tabs>
          <w:tab w:val="left" w:pos="567"/>
        </w:tabs>
        <w:spacing w:before="0" w:beforeAutospacing="0" w:after="0" w:afterAutospacing="0"/>
        <w:jc w:val="both"/>
        <w:rPr>
          <w:rFonts w:ascii="Trebuchet MS" w:eastAsia="Trebuchet MS" w:hAnsi="Trebuchet MS" w:cs="Trebuchet MS"/>
          <w:color w:val="000000" w:themeColor="text1"/>
          <w:sz w:val="22"/>
          <w:szCs w:val="22"/>
          <w:lang w:val="es-ES"/>
        </w:rPr>
      </w:pPr>
      <w:r w:rsidRPr="00A76C6E">
        <w:rPr>
          <w:rFonts w:ascii="Trebuchet MS" w:eastAsia="Trebuchet MS" w:hAnsi="Trebuchet MS" w:cs="Trebuchet MS"/>
          <w:color w:val="000000" w:themeColor="text1"/>
          <w:sz w:val="22"/>
          <w:szCs w:val="22"/>
          <w:lang w:val="es-ES"/>
        </w:rPr>
        <w:t>El supervisor verificará que el contratista haya efectuado el pago de aportes al Sistema de Seguridad Social Integral en salud y pensiones, ARL y de aportes parafiscales (SENA, ICBF y Caja de Compensación Familiar) cuando a ello hubiere lugar, de conformidad con lo establecido en el artículo 50 de la Ley 789 de 2002 y el artículo 23 de la Ley 1150 de 2007.</w:t>
      </w:r>
    </w:p>
    <w:p w14:paraId="0DDB26F5" w14:textId="77777777" w:rsidR="009F2EB2" w:rsidRPr="00A76C6E" w:rsidRDefault="009F2EB2" w:rsidP="009F2EB2">
      <w:pPr>
        <w:pStyle w:val="NormalWeb"/>
        <w:shd w:val="clear" w:color="auto" w:fill="FFFFFF"/>
        <w:tabs>
          <w:tab w:val="left" w:pos="567"/>
        </w:tabs>
        <w:spacing w:before="0" w:beforeAutospacing="0" w:after="0" w:afterAutospacing="0"/>
        <w:jc w:val="both"/>
        <w:rPr>
          <w:rFonts w:ascii="Trebuchet MS" w:eastAsia="Trebuchet MS" w:hAnsi="Trebuchet MS"/>
          <w:color w:val="000000" w:themeColor="text1"/>
          <w:sz w:val="22"/>
          <w:szCs w:val="22"/>
        </w:rPr>
      </w:pPr>
    </w:p>
    <w:p w14:paraId="4A992F90" w14:textId="77777777" w:rsidR="00853458" w:rsidRPr="00A76C6E" w:rsidRDefault="00853458" w:rsidP="00853458">
      <w:pPr>
        <w:tabs>
          <w:tab w:val="left" w:pos="853"/>
        </w:tabs>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 xml:space="preserve">Este contrato no será objeto de liquidación por ser un contrato de ejecución instantánea según lo señalado por el art 60 de la Ley 80 de 1993. </w:t>
      </w:r>
    </w:p>
    <w:p w14:paraId="72AE0807" w14:textId="77777777" w:rsidR="009F2EB2" w:rsidRPr="00A76C6E" w:rsidRDefault="009F2EB2" w:rsidP="009F2EB2">
      <w:pPr>
        <w:pStyle w:val="P27"/>
        <w:ind w:right="-141"/>
        <w:jc w:val="both"/>
        <w:rPr>
          <w:rFonts w:ascii="Trebuchet MS" w:eastAsia="Times New Roman" w:hAnsi="Trebuchet MS" w:cs="Trebuchet MS"/>
          <w:b w:val="0"/>
          <w:szCs w:val="22"/>
        </w:rPr>
      </w:pPr>
    </w:p>
    <w:p w14:paraId="1976D919" w14:textId="77777777" w:rsidR="009F2EB2" w:rsidRPr="00A76C6E" w:rsidRDefault="009F2EB2" w:rsidP="009F2EB2">
      <w:pPr>
        <w:pStyle w:val="NormalWeb"/>
        <w:shd w:val="clear" w:color="auto" w:fill="FFFFFF"/>
        <w:tabs>
          <w:tab w:val="left" w:pos="567"/>
        </w:tabs>
        <w:spacing w:before="0" w:beforeAutospacing="0" w:after="0" w:afterAutospacing="0"/>
        <w:ind w:right="-141"/>
        <w:jc w:val="both"/>
        <w:rPr>
          <w:rFonts w:ascii="Trebuchet MS" w:eastAsia="Trebuchet MS" w:hAnsi="Trebuchet MS" w:cs="Trebuchet MS"/>
          <w:sz w:val="22"/>
          <w:szCs w:val="22"/>
          <w:lang w:val="es-ES"/>
        </w:rPr>
      </w:pPr>
      <w:r w:rsidRPr="00A76C6E">
        <w:rPr>
          <w:rFonts w:ascii="Trebuchet MS" w:hAnsi="Trebuchet MS"/>
          <w:b/>
          <w:bCs/>
          <w:sz w:val="22"/>
          <w:szCs w:val="22"/>
        </w:rPr>
        <w:t>REQUISITOS PARA EL TRÁMITE DE PAGOS:</w:t>
      </w:r>
      <w:r w:rsidRPr="00A76C6E">
        <w:rPr>
          <w:rFonts w:ascii="Trebuchet MS" w:hAnsi="Trebuchet MS"/>
          <w:sz w:val="22"/>
          <w:szCs w:val="22"/>
        </w:rPr>
        <w:t xml:space="preserve"> La Defensoría del Pueblo, no pagará suma alguna de dinero al Contratista mientras éste no haya cumplido previamente con los requisitos de ejecución del contrato que se celebra</w:t>
      </w:r>
      <w:r w:rsidRPr="00A76C6E">
        <w:rPr>
          <w:rFonts w:ascii="Trebuchet MS" w:eastAsia="Trebuchet MS" w:hAnsi="Trebuchet MS" w:cs="Trebuchet MS"/>
          <w:sz w:val="22"/>
          <w:szCs w:val="22"/>
          <w:lang w:val="es-ES"/>
        </w:rPr>
        <w:t>.</w:t>
      </w:r>
    </w:p>
    <w:p w14:paraId="7F7364ED" w14:textId="77777777" w:rsidR="009F2EB2" w:rsidRPr="00A76C6E" w:rsidRDefault="009F2EB2" w:rsidP="009F2EB2">
      <w:pPr>
        <w:pStyle w:val="NormalWeb"/>
        <w:shd w:val="clear" w:color="auto" w:fill="FFFFFF"/>
        <w:tabs>
          <w:tab w:val="left" w:pos="142"/>
        </w:tabs>
        <w:spacing w:before="0" w:beforeAutospacing="0" w:after="0" w:afterAutospacing="0"/>
        <w:ind w:right="-141"/>
        <w:jc w:val="both"/>
        <w:rPr>
          <w:rFonts w:ascii="Trebuchet MS" w:hAnsi="Trebuchet MS" w:cs="Arial"/>
          <w:i/>
          <w:sz w:val="22"/>
          <w:szCs w:val="22"/>
          <w:lang w:val="es-ES"/>
        </w:rPr>
      </w:pPr>
    </w:p>
    <w:p w14:paraId="08F3D7EE" w14:textId="1D091A38" w:rsidR="009F2EB2" w:rsidRPr="00A76C6E" w:rsidRDefault="009F2EB2" w:rsidP="002A148F">
      <w:pPr>
        <w:pStyle w:val="Capitulo8"/>
        <w:numPr>
          <w:ilvl w:val="1"/>
          <w:numId w:val="43"/>
        </w:numPr>
        <w:rPr>
          <w:rFonts w:ascii="Trebuchet MS" w:eastAsiaTheme="minorHAnsi" w:hAnsi="Trebuchet MS" w:cs="Calibri"/>
          <w:bCs w:val="0"/>
          <w:color w:val="auto"/>
          <w:sz w:val="22"/>
          <w:szCs w:val="22"/>
        </w:rPr>
      </w:pPr>
      <w:bookmarkStart w:id="79" w:name="_Toc197584162"/>
      <w:r w:rsidRPr="00A76C6E">
        <w:rPr>
          <w:rFonts w:ascii="Trebuchet MS" w:eastAsiaTheme="minorHAnsi" w:hAnsi="Trebuchet MS" w:cs="Calibri"/>
          <w:bCs w:val="0"/>
          <w:color w:val="auto"/>
          <w:sz w:val="22"/>
          <w:szCs w:val="22"/>
        </w:rPr>
        <w:t>PLAZO DE EJECUCIÓN:</w:t>
      </w:r>
      <w:bookmarkEnd w:id="79"/>
      <w:r w:rsidRPr="00A76C6E">
        <w:rPr>
          <w:rFonts w:ascii="Trebuchet MS" w:eastAsiaTheme="minorHAnsi" w:hAnsi="Trebuchet MS" w:cs="Calibri"/>
          <w:bCs w:val="0"/>
          <w:color w:val="auto"/>
          <w:sz w:val="22"/>
          <w:szCs w:val="22"/>
        </w:rPr>
        <w:t xml:space="preserve"> </w:t>
      </w:r>
    </w:p>
    <w:p w14:paraId="2E2E434B" w14:textId="0D1E2F1D" w:rsidR="001E42E3" w:rsidRPr="00A76C6E" w:rsidRDefault="001E42E3" w:rsidP="001E42E3">
      <w:pPr>
        <w:widowControl w:val="0"/>
        <w:adjustRightInd w:val="0"/>
        <w:ind w:right="-426"/>
        <w:jc w:val="both"/>
        <w:rPr>
          <w:rFonts w:ascii="Trebuchet MS" w:eastAsia="SimSun" w:hAnsi="Trebuchet MS" w:cs="Arial"/>
          <w:lang w:val="es-ES" w:eastAsia="es-ES"/>
        </w:rPr>
      </w:pPr>
      <w:r w:rsidRPr="00A76C6E">
        <w:rPr>
          <w:rFonts w:ascii="Trebuchet MS" w:eastAsia="SimSun" w:hAnsi="Trebuchet MS" w:cs="Arial"/>
          <w:lang w:val="es-ES" w:eastAsia="es-ES"/>
        </w:rPr>
        <w:t xml:space="preserve">El plazo para la ejecución del contrato iniciara a partir de la suscripción del acta de inicio, previo cumplimiento de los requisitos de ejecución. </w:t>
      </w:r>
    </w:p>
    <w:p w14:paraId="36C0BC76" w14:textId="7CA3BFB6" w:rsidR="001E42E3" w:rsidRPr="00A76C6E" w:rsidRDefault="001E42E3" w:rsidP="001E42E3">
      <w:pPr>
        <w:widowControl w:val="0"/>
        <w:adjustRightInd w:val="0"/>
        <w:ind w:right="-426"/>
        <w:jc w:val="both"/>
        <w:rPr>
          <w:rFonts w:ascii="Trebuchet MS" w:eastAsia="SimSun" w:hAnsi="Trebuchet MS" w:cs="Arial"/>
          <w:lang w:val="es-ES" w:eastAsia="es-ES"/>
        </w:rPr>
      </w:pPr>
      <w:r w:rsidRPr="00A76C6E">
        <w:rPr>
          <w:rFonts w:ascii="Trebuchet MS" w:eastAsia="SimSun" w:hAnsi="Trebuchet MS" w:cs="Arial"/>
          <w:lang w:val="es-ES" w:eastAsia="es-ES"/>
        </w:rPr>
        <w:t xml:space="preserve">Para la renovación de las licencias, el plazo de ejecución será máximo hasta el 31 de diciembre </w:t>
      </w:r>
      <w:r w:rsidRPr="00A76C6E">
        <w:rPr>
          <w:rFonts w:ascii="Trebuchet MS" w:eastAsia="SimSun" w:hAnsi="Trebuchet MS" w:cs="Arial"/>
          <w:lang w:val="es-ES" w:eastAsia="es-ES"/>
        </w:rPr>
        <w:lastRenderedPageBreak/>
        <w:t>de 2025.</w:t>
      </w:r>
    </w:p>
    <w:p w14:paraId="0DAF7472" w14:textId="3F7539BC" w:rsidR="009F2EB2" w:rsidRPr="00A76C6E" w:rsidRDefault="00853458" w:rsidP="00027654">
      <w:pPr>
        <w:widowControl w:val="0"/>
        <w:adjustRightInd w:val="0"/>
        <w:ind w:right="-426"/>
        <w:jc w:val="both"/>
        <w:rPr>
          <w:rFonts w:ascii="Trebuchet MS" w:eastAsia="SimSun" w:hAnsi="Trebuchet MS" w:cs="Arial"/>
          <w:lang w:val="es-ES" w:eastAsia="es-ES"/>
        </w:rPr>
      </w:pPr>
      <w:r w:rsidRPr="00A76C6E">
        <w:rPr>
          <w:rFonts w:ascii="Trebuchet MS" w:eastAsia="SimSun" w:hAnsi="Trebuchet MS" w:cs="Arial"/>
          <w:lang w:val="es-ES" w:eastAsia="es-ES"/>
        </w:rPr>
        <w:t>NOTA: La vigencia de cada una de las licencias forenses será por un año contado a partir de la renovación de las licencias, termino en el cual el contratista deberá garantizar el soporte técnico, liberación de actualizaciones y demás servicios conexos a la licencia</w:t>
      </w:r>
    </w:p>
    <w:p w14:paraId="6E8C207E" w14:textId="3EC7DC95" w:rsidR="009F2EB2" w:rsidRPr="00A76C6E" w:rsidRDefault="009F2EB2" w:rsidP="00853458">
      <w:pPr>
        <w:pStyle w:val="Capitulo8"/>
        <w:numPr>
          <w:ilvl w:val="0"/>
          <w:numId w:val="0"/>
        </w:numPr>
        <w:rPr>
          <w:rFonts w:ascii="Trebuchet MS" w:eastAsiaTheme="minorHAnsi" w:hAnsi="Trebuchet MS" w:cs="Calibri"/>
          <w:bCs w:val="0"/>
          <w:color w:val="auto"/>
          <w:sz w:val="22"/>
          <w:szCs w:val="22"/>
        </w:rPr>
      </w:pPr>
      <w:bookmarkStart w:id="80" w:name="_bookmark18"/>
      <w:bookmarkStart w:id="81" w:name="_Toc197584163"/>
      <w:bookmarkEnd w:id="80"/>
      <w:r w:rsidRPr="00A76C6E">
        <w:rPr>
          <w:rFonts w:ascii="Trebuchet MS" w:eastAsiaTheme="minorHAnsi" w:hAnsi="Trebuchet MS" w:cs="Calibri"/>
          <w:bCs w:val="0"/>
          <w:color w:val="auto"/>
          <w:sz w:val="22"/>
          <w:szCs w:val="22"/>
        </w:rPr>
        <w:t>3.10. LUGAR DE EJECUCIÓN</w:t>
      </w:r>
      <w:bookmarkEnd w:id="81"/>
      <w:r w:rsidRPr="00A76C6E">
        <w:rPr>
          <w:rFonts w:ascii="Trebuchet MS" w:eastAsiaTheme="minorHAnsi" w:hAnsi="Trebuchet MS" w:cs="Calibri"/>
          <w:bCs w:val="0"/>
          <w:color w:val="auto"/>
          <w:sz w:val="22"/>
          <w:szCs w:val="22"/>
        </w:rPr>
        <w:t xml:space="preserve"> Y DOMICILO CONTRACTUAL</w:t>
      </w:r>
    </w:p>
    <w:p w14:paraId="1C73BE79" w14:textId="0F34B020" w:rsidR="002A148F" w:rsidRPr="00A76C6E" w:rsidRDefault="00853458" w:rsidP="00027654">
      <w:pPr>
        <w:widowControl w:val="0"/>
        <w:adjustRightInd w:val="0"/>
        <w:ind w:right="-426"/>
        <w:jc w:val="both"/>
        <w:rPr>
          <w:rFonts w:ascii="Trebuchet MS" w:eastAsia="SimSun" w:hAnsi="Trebuchet MS" w:cs="Arial"/>
          <w:lang w:val="es-ES" w:eastAsia="es-ES"/>
        </w:rPr>
      </w:pPr>
      <w:r w:rsidRPr="00A76C6E">
        <w:rPr>
          <w:rFonts w:ascii="Trebuchet MS" w:eastAsia="SimSun" w:hAnsi="Trebuchet MS" w:cs="Arial"/>
          <w:lang w:val="es-ES" w:eastAsia="es-ES"/>
        </w:rPr>
        <w:t>El contrato se ejecutará en el Laboratorio Forense de Evidencia Digital Nivel Central, ubicado en la calle 55 número 10-32, Bloque C primer piso, Bogotá, D.C.</w:t>
      </w:r>
    </w:p>
    <w:p w14:paraId="45236784" w14:textId="289AF7D3" w:rsidR="009F2EB2" w:rsidRPr="00A76C6E" w:rsidRDefault="009F2EB2" w:rsidP="00853458">
      <w:pPr>
        <w:pStyle w:val="Capitulo8"/>
        <w:numPr>
          <w:ilvl w:val="0"/>
          <w:numId w:val="0"/>
        </w:numPr>
        <w:rPr>
          <w:rFonts w:ascii="Trebuchet MS" w:eastAsiaTheme="minorHAnsi" w:hAnsi="Trebuchet MS" w:cs="Calibri"/>
          <w:bCs w:val="0"/>
          <w:color w:val="auto"/>
          <w:sz w:val="22"/>
          <w:szCs w:val="22"/>
        </w:rPr>
      </w:pPr>
      <w:bookmarkStart w:id="82" w:name="_bookmark19"/>
      <w:bookmarkStart w:id="83" w:name="_Toc121736376"/>
      <w:bookmarkStart w:id="84" w:name="_Toc197584164"/>
      <w:bookmarkEnd w:id="82"/>
      <w:r w:rsidRPr="00A76C6E">
        <w:rPr>
          <w:rFonts w:ascii="Trebuchet MS" w:eastAsiaTheme="minorHAnsi" w:hAnsi="Trebuchet MS" w:cs="Calibri"/>
          <w:bCs w:val="0"/>
          <w:color w:val="auto"/>
          <w:sz w:val="22"/>
          <w:szCs w:val="22"/>
        </w:rPr>
        <w:t>3.11 INEXISTENCIA DE RELACIÓN LABORAL ENTRE LA ENTIDAD Y EL CONTRATISTA</w:t>
      </w:r>
      <w:bookmarkEnd w:id="83"/>
      <w:bookmarkEnd w:id="84"/>
    </w:p>
    <w:p w14:paraId="7A46FEB4" w14:textId="77777777" w:rsidR="009F2EB2" w:rsidRPr="00A76C6E" w:rsidRDefault="009F2EB2" w:rsidP="009F2EB2">
      <w:pPr>
        <w:tabs>
          <w:tab w:val="left" w:pos="142"/>
        </w:tabs>
        <w:spacing w:after="0" w:line="240" w:lineRule="auto"/>
        <w:ind w:right="-141"/>
        <w:jc w:val="both"/>
        <w:rPr>
          <w:rFonts w:ascii="Trebuchet MS" w:eastAsia="Times New Roman" w:hAnsi="Trebuchet MS" w:cs="Arial"/>
          <w:lang w:val="es-ES" w:eastAsia="es-CO"/>
        </w:rPr>
      </w:pPr>
      <w:r w:rsidRPr="00A76C6E">
        <w:rPr>
          <w:rFonts w:ascii="Trebuchet MS" w:eastAsia="Times New Roman" w:hAnsi="Trebuchet MS" w:cs="Arial"/>
          <w:lang w:val="es-ES" w:eastAsia="es-CO"/>
        </w:rPr>
        <w:t>El Contratista ejecutará el contrato con sus propios medios y con plena autonomía técnica y administrativa y el personal que contrate o vincule durante su ejecución será de su libre escogencia, debiendo cumplir con todos los requisitos exigidos en los documentos del Proceso de Contratación, cuando estos se soliciten en estos. Entre el Contratista, el personal que éste contrate o vincule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laborales) y a la caja de compensación familiar, ICBF y SENA, cuando haya lugar, de acuerdo con lo dispuesto en la ley.</w:t>
      </w:r>
    </w:p>
    <w:p w14:paraId="10A648BD" w14:textId="77777777" w:rsidR="009F2EB2" w:rsidRPr="00A76C6E" w:rsidRDefault="009F2EB2" w:rsidP="009F2EB2">
      <w:pPr>
        <w:tabs>
          <w:tab w:val="left" w:pos="142"/>
        </w:tabs>
        <w:spacing w:after="0" w:line="240" w:lineRule="auto"/>
        <w:ind w:left="284" w:right="-141" w:hanging="142"/>
        <w:jc w:val="both"/>
        <w:rPr>
          <w:rFonts w:ascii="Trebuchet MS" w:eastAsia="Times New Roman" w:hAnsi="Trebuchet MS" w:cs="Arial"/>
          <w:lang w:val="es-ES" w:eastAsia="es-CO"/>
        </w:rPr>
      </w:pPr>
    </w:p>
    <w:p w14:paraId="56412C30" w14:textId="77777777" w:rsidR="009F2EB2" w:rsidRPr="00A76C6E" w:rsidRDefault="009F2EB2" w:rsidP="009F2EB2">
      <w:pPr>
        <w:tabs>
          <w:tab w:val="left" w:pos="142"/>
        </w:tabs>
        <w:spacing w:after="0" w:line="240" w:lineRule="auto"/>
        <w:ind w:right="-141"/>
        <w:jc w:val="both"/>
        <w:rPr>
          <w:rFonts w:ascii="Trebuchet MS" w:eastAsia="Times New Roman" w:hAnsi="Trebuchet MS" w:cs="Arial"/>
          <w:lang w:val="es-ES" w:eastAsia="es-CO"/>
        </w:rPr>
      </w:pPr>
      <w:r w:rsidRPr="00A76C6E">
        <w:rPr>
          <w:rFonts w:ascii="Trebuchet MS" w:eastAsia="Times New Roman" w:hAnsi="Trebuchet MS" w:cs="Arial"/>
          <w:lang w:val="es-ES" w:eastAsia="es-CO"/>
        </w:rPr>
        <w:t>El Contratista solo podrá subcontratar con la autorización previa y expresa de la entidad. El empleo de tales subcontratistas no relevará al Contratista de las responsabilidades que asume por las labores propias del suministro de los bienes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D4909C0" w14:textId="77777777" w:rsidR="009F2EB2" w:rsidRPr="00A76C6E" w:rsidRDefault="009F2EB2" w:rsidP="009F2EB2">
      <w:pPr>
        <w:widowControl w:val="0"/>
        <w:tabs>
          <w:tab w:val="left" w:pos="8788"/>
        </w:tabs>
        <w:autoSpaceDE w:val="0"/>
        <w:autoSpaceDN w:val="0"/>
        <w:spacing w:after="0" w:line="240" w:lineRule="auto"/>
        <w:ind w:right="-141"/>
        <w:jc w:val="both"/>
        <w:rPr>
          <w:rFonts w:ascii="Trebuchet MS" w:eastAsia="Times New Roman" w:hAnsi="Trebuchet MS" w:cs="Trebuchet MS"/>
          <w:lang w:val="es-ES" w:eastAsia="es-ES"/>
        </w:rPr>
      </w:pPr>
    </w:p>
    <w:p w14:paraId="1607DC33" w14:textId="77777777" w:rsidR="009F2EB2" w:rsidRPr="00A76C6E" w:rsidRDefault="009F2EB2" w:rsidP="009F2EB2">
      <w:pPr>
        <w:widowControl w:val="0"/>
        <w:tabs>
          <w:tab w:val="left" w:pos="8788"/>
        </w:tabs>
        <w:autoSpaceDE w:val="0"/>
        <w:autoSpaceDN w:val="0"/>
        <w:spacing w:after="0" w:line="240" w:lineRule="auto"/>
        <w:ind w:right="-141"/>
        <w:jc w:val="both"/>
        <w:rPr>
          <w:rFonts w:ascii="Trebuchet MS" w:eastAsia="Times New Roman" w:hAnsi="Trebuchet MS" w:cs="Trebuchet MS"/>
          <w:lang w:val="es-ES" w:eastAsia="es-ES"/>
        </w:rPr>
      </w:pPr>
      <w:r w:rsidRPr="00A76C6E">
        <w:rPr>
          <w:rFonts w:ascii="Trebuchet MS" w:eastAsia="Times New Roman" w:hAnsi="Trebuchet MS" w:cs="Trebuchet MS"/>
          <w:lang w:val="es-ES" w:eastAsia="es-ES"/>
        </w:rPr>
        <w:t>Por lo tanto, el contratista garantiza mantener indemne a la Defensoría del Pueblo frente a las reclamaciones judiciales y extrajudiciales por los daños y perjuicios que se deriven de los actos, omisiones o hechos suyos y/o de aquellos.</w:t>
      </w:r>
    </w:p>
    <w:p w14:paraId="46975503" w14:textId="77777777" w:rsidR="009F2EB2" w:rsidRPr="00A76C6E" w:rsidRDefault="009F2EB2" w:rsidP="009F2EB2">
      <w:pPr>
        <w:widowControl w:val="0"/>
        <w:autoSpaceDE w:val="0"/>
        <w:autoSpaceDN w:val="0"/>
        <w:spacing w:after="0" w:line="240" w:lineRule="auto"/>
        <w:ind w:right="-141"/>
        <w:jc w:val="both"/>
        <w:rPr>
          <w:rFonts w:ascii="Trebuchet MS" w:eastAsia="Times New Roman" w:hAnsi="Trebuchet MS" w:cs="Trebuchet MS"/>
          <w:lang w:val="es-ES" w:eastAsia="es-ES"/>
        </w:rPr>
      </w:pPr>
      <w:bookmarkStart w:id="85" w:name="_bookmark20"/>
      <w:bookmarkEnd w:id="85"/>
    </w:p>
    <w:p w14:paraId="79FC93D6" w14:textId="4439B590" w:rsidR="009F2EB2" w:rsidRPr="00A76C6E" w:rsidRDefault="009F2EB2" w:rsidP="00317EE7">
      <w:pPr>
        <w:pStyle w:val="Capitulo8"/>
        <w:numPr>
          <w:ilvl w:val="0"/>
          <w:numId w:val="0"/>
        </w:numPr>
        <w:rPr>
          <w:rFonts w:ascii="Trebuchet MS" w:eastAsiaTheme="minorHAnsi" w:hAnsi="Trebuchet MS" w:cs="Calibri"/>
          <w:bCs w:val="0"/>
          <w:color w:val="auto"/>
          <w:sz w:val="22"/>
          <w:szCs w:val="22"/>
        </w:rPr>
      </w:pPr>
      <w:bookmarkStart w:id="86" w:name="_bookmark21"/>
      <w:bookmarkStart w:id="87" w:name="_Toc121736377"/>
      <w:bookmarkStart w:id="88" w:name="_Toc197584165"/>
      <w:bookmarkEnd w:id="86"/>
      <w:r w:rsidRPr="00A76C6E">
        <w:rPr>
          <w:rFonts w:ascii="Trebuchet MS" w:eastAsiaTheme="minorHAnsi" w:hAnsi="Trebuchet MS" w:cs="Calibri"/>
          <w:bCs w:val="0"/>
          <w:color w:val="auto"/>
          <w:sz w:val="22"/>
          <w:szCs w:val="22"/>
        </w:rPr>
        <w:t>3.12 CESIÓN</w:t>
      </w:r>
      <w:bookmarkEnd w:id="87"/>
      <w:bookmarkEnd w:id="88"/>
      <w:r w:rsidRPr="00A76C6E">
        <w:rPr>
          <w:rFonts w:ascii="Trebuchet MS" w:eastAsiaTheme="minorHAnsi" w:hAnsi="Trebuchet MS" w:cs="Calibri"/>
          <w:bCs w:val="0"/>
          <w:color w:val="auto"/>
          <w:sz w:val="22"/>
          <w:szCs w:val="22"/>
        </w:rPr>
        <w:t xml:space="preserve"> </w:t>
      </w:r>
    </w:p>
    <w:p w14:paraId="69C075A5" w14:textId="77777777" w:rsidR="009F2EB2" w:rsidRPr="00A76C6E" w:rsidRDefault="009F2EB2" w:rsidP="009F2EB2">
      <w:pPr>
        <w:spacing w:after="0" w:line="240" w:lineRule="auto"/>
        <w:ind w:right="-141"/>
        <w:jc w:val="both"/>
        <w:rPr>
          <w:rFonts w:ascii="Trebuchet MS" w:eastAsia="Times New Roman" w:hAnsi="Trebuchet MS" w:cs="Arial"/>
          <w:lang w:val="es-ES" w:eastAsia="es-CO"/>
        </w:rPr>
      </w:pPr>
      <w:r w:rsidRPr="00A76C6E">
        <w:rPr>
          <w:rFonts w:ascii="Trebuchet MS" w:eastAsia="Times New Roman" w:hAnsi="Trebuchet MS" w:cs="Arial"/>
          <w:lang w:val="es-ES" w:eastAsia="es-CO"/>
        </w:rPr>
        <w:t>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w:t>
      </w:r>
    </w:p>
    <w:p w14:paraId="176E335B" w14:textId="77777777" w:rsidR="009F2EB2" w:rsidRPr="00A76C6E" w:rsidRDefault="009F2EB2" w:rsidP="009F2EB2">
      <w:pPr>
        <w:spacing w:after="0" w:line="240" w:lineRule="auto"/>
        <w:ind w:right="-141"/>
        <w:jc w:val="both"/>
        <w:rPr>
          <w:rFonts w:ascii="Trebuchet MS" w:eastAsia="Times New Roman" w:hAnsi="Trebuchet MS" w:cs="Arial"/>
          <w:lang w:val="es-ES" w:eastAsia="es-CO"/>
        </w:rPr>
      </w:pPr>
    </w:p>
    <w:p w14:paraId="2A0B494C" w14:textId="74F737D7" w:rsidR="009F2EB2" w:rsidRPr="00A76C6E" w:rsidRDefault="009F2EB2" w:rsidP="00317EE7">
      <w:pPr>
        <w:pStyle w:val="Capitulo8"/>
        <w:numPr>
          <w:ilvl w:val="0"/>
          <w:numId w:val="0"/>
        </w:numPr>
        <w:rPr>
          <w:rFonts w:ascii="Trebuchet MS" w:eastAsiaTheme="minorHAnsi" w:hAnsi="Trebuchet MS" w:cs="Calibri"/>
          <w:bCs w:val="0"/>
          <w:color w:val="auto"/>
          <w:sz w:val="22"/>
          <w:szCs w:val="22"/>
        </w:rPr>
      </w:pPr>
      <w:bookmarkStart w:id="89" w:name="_Toc182945760"/>
      <w:r w:rsidRPr="00A76C6E">
        <w:rPr>
          <w:rFonts w:ascii="Trebuchet MS" w:eastAsiaTheme="minorHAnsi" w:hAnsi="Trebuchet MS" w:cs="Calibri"/>
          <w:bCs w:val="0"/>
          <w:color w:val="auto"/>
          <w:sz w:val="22"/>
          <w:szCs w:val="22"/>
        </w:rPr>
        <w:t>3.13. CLÁUSULA PENAL PECUNIARIA.</w:t>
      </w:r>
      <w:bookmarkEnd w:id="89"/>
    </w:p>
    <w:p w14:paraId="0E07B650" w14:textId="58B66DC9" w:rsidR="009F2EB2" w:rsidRPr="00A76C6E" w:rsidRDefault="009F2EB2" w:rsidP="009F2EB2">
      <w:pPr>
        <w:tabs>
          <w:tab w:val="left" w:pos="426"/>
        </w:tabs>
        <w:suppressAutoHyphens/>
        <w:spacing w:after="0" w:line="240" w:lineRule="auto"/>
        <w:jc w:val="both"/>
        <w:textAlignment w:val="baseline"/>
        <w:rPr>
          <w:rFonts w:ascii="Trebuchet MS" w:hAnsi="Trebuchet MS" w:cs="Segoe UI"/>
          <w:color w:val="000000" w:themeColor="text1"/>
          <w:lang w:eastAsia="es-CO"/>
        </w:rPr>
      </w:pPr>
      <w:r w:rsidRPr="00A76C6E">
        <w:rPr>
          <w:rFonts w:ascii="Trebuchet MS" w:hAnsi="Trebuchet MS" w:cs="Segoe UI"/>
          <w:color w:val="000000" w:themeColor="text1"/>
          <w:lang w:eastAsia="es-CO"/>
        </w:rPr>
        <w:t xml:space="preserve">En caso de incumplimiento parcial o definitivo, las partes acuerdan como indemnización a favor de la </w:t>
      </w:r>
      <w:r w:rsidRPr="00A76C6E">
        <w:rPr>
          <w:rFonts w:ascii="Trebuchet MS" w:hAnsi="Trebuchet MS" w:cs="Segoe UI"/>
          <w:b/>
          <w:bCs/>
          <w:color w:val="000000" w:themeColor="text1"/>
          <w:lang w:eastAsia="es-CO"/>
        </w:rPr>
        <w:t>DEFENSORÍA</w:t>
      </w:r>
      <w:r w:rsidRPr="00A76C6E">
        <w:rPr>
          <w:rFonts w:ascii="Trebuchet MS" w:hAnsi="Trebuchet MS" w:cs="Segoe UI"/>
          <w:color w:val="000000" w:themeColor="text1"/>
          <w:lang w:eastAsia="es-CO"/>
        </w:rPr>
        <w:t xml:space="preserve"> una suma equivalente al </w:t>
      </w:r>
      <w:r w:rsidR="00E23EB0" w:rsidRPr="00A76C6E">
        <w:rPr>
          <w:rFonts w:ascii="Trebuchet MS" w:hAnsi="Trebuchet MS" w:cs="Segoe UI"/>
          <w:color w:val="000000" w:themeColor="text1"/>
          <w:lang w:eastAsia="es-CO"/>
        </w:rPr>
        <w:t>diez</w:t>
      </w:r>
      <w:r w:rsidRPr="00A76C6E">
        <w:rPr>
          <w:rFonts w:ascii="Trebuchet MS" w:hAnsi="Trebuchet MS" w:cs="Segoe UI"/>
          <w:color w:val="000000" w:themeColor="text1"/>
          <w:lang w:eastAsia="es-CO"/>
        </w:rPr>
        <w:t xml:space="preserve"> por ciento (</w:t>
      </w:r>
      <w:r w:rsidR="00E23EB0" w:rsidRPr="00A76C6E">
        <w:rPr>
          <w:rFonts w:ascii="Trebuchet MS" w:hAnsi="Trebuchet MS" w:cs="Segoe UI"/>
          <w:color w:val="000000" w:themeColor="text1"/>
          <w:lang w:eastAsia="es-CO"/>
        </w:rPr>
        <w:t>1</w:t>
      </w:r>
      <w:r w:rsidRPr="00A76C6E">
        <w:rPr>
          <w:rFonts w:ascii="Trebuchet MS" w:hAnsi="Trebuchet MS" w:cs="Segoe UI"/>
          <w:color w:val="000000" w:themeColor="text1"/>
          <w:lang w:eastAsia="es-CO"/>
        </w:rPr>
        <w:t xml:space="preserve">0%) del valor total del contrato. En caso de que </w:t>
      </w:r>
      <w:r w:rsidRPr="00A76C6E">
        <w:rPr>
          <w:rFonts w:ascii="Trebuchet MS" w:hAnsi="Trebuchet MS" w:cs="Segoe UI"/>
          <w:b/>
          <w:bCs/>
          <w:color w:val="000000" w:themeColor="text1"/>
          <w:lang w:eastAsia="es-CO"/>
        </w:rPr>
        <w:t>EL CONTRATISTA</w:t>
      </w:r>
      <w:r w:rsidRPr="00A76C6E">
        <w:rPr>
          <w:rFonts w:ascii="Trebuchet MS" w:hAnsi="Trebuchet MS" w:cs="Segoe UI"/>
          <w:color w:val="000000" w:themeColor="text1"/>
          <w:lang w:eastAsia="es-CO"/>
        </w:rPr>
        <w:t xml:space="preserve"> no pague la suma correspondiente por este concepto dentro de los treinta (30) días calendario siguientes a la fecha de notificación, la </w:t>
      </w:r>
      <w:r w:rsidRPr="00A76C6E">
        <w:rPr>
          <w:rFonts w:ascii="Trebuchet MS" w:hAnsi="Trebuchet MS" w:cs="Segoe UI"/>
          <w:b/>
          <w:bCs/>
          <w:color w:val="000000" w:themeColor="text1"/>
          <w:lang w:eastAsia="es-CO"/>
        </w:rPr>
        <w:t>DEFENSORÍA</w:t>
      </w:r>
      <w:r w:rsidRPr="00A76C6E">
        <w:rPr>
          <w:rFonts w:ascii="Trebuchet MS" w:hAnsi="Trebuchet MS" w:cs="Segoe UI"/>
          <w:color w:val="000000" w:themeColor="text1"/>
          <w:lang w:eastAsia="es-CO"/>
        </w:rPr>
        <w:t xml:space="preserve"> deducirá el valor de esta cláusula penal de cualquier cantidad que adeude al </w:t>
      </w:r>
      <w:r w:rsidRPr="00A76C6E">
        <w:rPr>
          <w:rFonts w:ascii="Trebuchet MS" w:hAnsi="Trebuchet MS" w:cs="Segoe UI"/>
          <w:b/>
          <w:bCs/>
          <w:color w:val="000000" w:themeColor="text1"/>
          <w:lang w:eastAsia="es-CO"/>
        </w:rPr>
        <w:t>CONTRATISTA</w:t>
      </w:r>
      <w:r w:rsidRPr="00A76C6E">
        <w:rPr>
          <w:rFonts w:ascii="Trebuchet MS" w:hAnsi="Trebuchet MS" w:cs="Segoe UI"/>
          <w:color w:val="000000" w:themeColor="text1"/>
          <w:lang w:eastAsia="es-CO"/>
        </w:rPr>
        <w:t xml:space="preserve"> por razón del mismo, para lo cual está autorizado expresamente.</w:t>
      </w:r>
    </w:p>
    <w:p w14:paraId="58E9DC66" w14:textId="77777777" w:rsidR="009F2EB2" w:rsidRPr="00A76C6E" w:rsidRDefault="009F2EB2" w:rsidP="009F2EB2">
      <w:pPr>
        <w:tabs>
          <w:tab w:val="left" w:pos="426"/>
        </w:tabs>
        <w:suppressAutoHyphens/>
        <w:spacing w:after="0" w:line="240" w:lineRule="auto"/>
        <w:jc w:val="both"/>
        <w:textAlignment w:val="baseline"/>
        <w:rPr>
          <w:rFonts w:ascii="Trebuchet MS" w:hAnsi="Trebuchet MS" w:cs="Segoe UI"/>
          <w:color w:val="000000" w:themeColor="text1"/>
          <w:lang w:eastAsia="es-CO"/>
        </w:rPr>
      </w:pPr>
    </w:p>
    <w:p w14:paraId="1EB91DE2" w14:textId="77777777" w:rsidR="009F2EB2" w:rsidRPr="00A76C6E" w:rsidRDefault="009F2EB2" w:rsidP="009F2EB2">
      <w:pPr>
        <w:tabs>
          <w:tab w:val="left" w:pos="426"/>
        </w:tabs>
        <w:suppressAutoHyphens/>
        <w:spacing w:after="0" w:line="240" w:lineRule="auto"/>
        <w:jc w:val="both"/>
        <w:textAlignment w:val="baseline"/>
        <w:rPr>
          <w:rFonts w:ascii="Trebuchet MS" w:hAnsi="Trebuchet MS" w:cs="Segoe UI"/>
          <w:color w:val="000000" w:themeColor="text1"/>
          <w:lang w:eastAsia="es-CO"/>
        </w:rPr>
      </w:pPr>
      <w:r w:rsidRPr="00A76C6E">
        <w:rPr>
          <w:rFonts w:ascii="Trebuchet MS" w:hAnsi="Trebuchet MS" w:cs="Segoe UI"/>
          <w:b/>
          <w:bCs/>
          <w:color w:val="000000" w:themeColor="text1"/>
          <w:lang w:eastAsia="es-CO"/>
        </w:rPr>
        <w:t>PARÁGRAFO PRIMERO:</w:t>
      </w:r>
      <w:r w:rsidRPr="00A76C6E">
        <w:rPr>
          <w:rFonts w:ascii="Trebuchet MS" w:hAnsi="Trebuchet MS" w:cs="Segoe UI"/>
          <w:color w:val="000000" w:themeColor="text1"/>
          <w:lang w:eastAsia="es-CO"/>
        </w:rPr>
        <w:t xml:space="preserve"> El valor de la cláusula penal que se haga efectiva se considerará como pago parcial de los perjuicios ocasionados a la </w:t>
      </w:r>
      <w:r w:rsidRPr="00A76C6E">
        <w:rPr>
          <w:rFonts w:ascii="Trebuchet MS" w:hAnsi="Trebuchet MS" w:cs="Segoe UI"/>
          <w:b/>
          <w:bCs/>
          <w:color w:val="000000" w:themeColor="text1"/>
          <w:lang w:eastAsia="es-CO"/>
        </w:rPr>
        <w:t>DEFENSORÍA</w:t>
      </w:r>
      <w:r w:rsidRPr="00A76C6E">
        <w:rPr>
          <w:rFonts w:ascii="Trebuchet MS" w:hAnsi="Trebuchet MS" w:cs="Segoe UI"/>
          <w:color w:val="000000" w:themeColor="text1"/>
          <w:lang w:eastAsia="es-CO"/>
        </w:rPr>
        <w:t xml:space="preserve">, quedando ésta facultada </w:t>
      </w:r>
      <w:r w:rsidRPr="00A76C6E">
        <w:rPr>
          <w:rFonts w:ascii="Trebuchet MS" w:hAnsi="Trebuchet MS" w:cs="Segoe UI"/>
          <w:color w:val="000000" w:themeColor="text1"/>
          <w:lang w:eastAsia="es-CO"/>
        </w:rPr>
        <w:lastRenderedPageBreak/>
        <w:t>para reclamar por vía judicial o extrajudicial el valor de los perjuicios que exceda el monto de la cláusula penal. </w:t>
      </w:r>
    </w:p>
    <w:p w14:paraId="3EBC1F00" w14:textId="77777777" w:rsidR="009F2EB2" w:rsidRPr="00A76C6E" w:rsidRDefault="009F2EB2" w:rsidP="009F2EB2">
      <w:pPr>
        <w:tabs>
          <w:tab w:val="left" w:pos="426"/>
        </w:tabs>
        <w:suppressAutoHyphens/>
        <w:spacing w:after="0" w:line="240" w:lineRule="auto"/>
        <w:jc w:val="both"/>
        <w:textAlignment w:val="baseline"/>
        <w:rPr>
          <w:rFonts w:ascii="Trebuchet MS" w:hAnsi="Trebuchet MS" w:cs="Segoe UI"/>
          <w:color w:val="000000" w:themeColor="text1"/>
          <w:lang w:eastAsia="es-CO"/>
        </w:rPr>
      </w:pPr>
    </w:p>
    <w:p w14:paraId="19CB16A1" w14:textId="1BD84849" w:rsidR="009F2EB2" w:rsidRPr="00A76C6E" w:rsidRDefault="009F2EB2" w:rsidP="00317EE7">
      <w:pPr>
        <w:pStyle w:val="Capitulo8"/>
        <w:numPr>
          <w:ilvl w:val="0"/>
          <w:numId w:val="0"/>
        </w:numPr>
        <w:rPr>
          <w:rFonts w:ascii="Trebuchet MS" w:eastAsiaTheme="minorHAnsi" w:hAnsi="Trebuchet MS" w:cs="Calibri"/>
          <w:bCs w:val="0"/>
          <w:color w:val="auto"/>
          <w:sz w:val="22"/>
          <w:szCs w:val="22"/>
        </w:rPr>
      </w:pPr>
      <w:bookmarkStart w:id="90" w:name="_Toc32330472"/>
      <w:bookmarkStart w:id="91" w:name="_Toc98433091"/>
      <w:bookmarkStart w:id="92" w:name="_Toc182945761"/>
      <w:r w:rsidRPr="00A76C6E">
        <w:rPr>
          <w:rFonts w:ascii="Trebuchet MS" w:eastAsiaTheme="minorHAnsi" w:hAnsi="Trebuchet MS" w:cs="Calibri"/>
          <w:bCs w:val="0"/>
          <w:color w:val="auto"/>
          <w:sz w:val="22"/>
          <w:szCs w:val="22"/>
        </w:rPr>
        <w:t>3.14. MULTAS.</w:t>
      </w:r>
      <w:bookmarkEnd w:id="90"/>
      <w:bookmarkEnd w:id="91"/>
      <w:bookmarkEnd w:id="92"/>
    </w:p>
    <w:p w14:paraId="1F2FDC75" w14:textId="00108469" w:rsidR="009F2EB2" w:rsidRPr="00A76C6E" w:rsidRDefault="009F2EB2" w:rsidP="009F2EB2">
      <w:pPr>
        <w:spacing w:after="0" w:line="240" w:lineRule="auto"/>
        <w:jc w:val="both"/>
        <w:rPr>
          <w:rFonts w:ascii="Trebuchet MS" w:hAnsi="Trebuchet MS" w:cs="Segoe UI"/>
          <w:color w:val="000000" w:themeColor="text1"/>
          <w:lang w:eastAsia="es-CO"/>
        </w:rPr>
      </w:pPr>
      <w:r w:rsidRPr="00A76C6E">
        <w:rPr>
          <w:rFonts w:ascii="Trebuchet MS" w:hAnsi="Trebuchet MS" w:cs="Segoe UI"/>
          <w:color w:val="000000" w:themeColor="text1"/>
          <w:lang w:eastAsia="es-CO"/>
        </w:rPr>
        <w:t>En caso de mora o retrasos por parte del</w:t>
      </w:r>
      <w:r w:rsidRPr="00A76C6E">
        <w:rPr>
          <w:rFonts w:ascii="Trebuchet MS" w:hAnsi="Trebuchet MS" w:cs="Segoe UI"/>
          <w:b/>
          <w:bCs/>
          <w:color w:val="000000" w:themeColor="text1"/>
          <w:lang w:eastAsia="es-CO"/>
        </w:rPr>
        <w:t xml:space="preserve"> CONTRATISTA</w:t>
      </w:r>
      <w:r w:rsidRPr="00A76C6E">
        <w:rPr>
          <w:rFonts w:ascii="Trebuchet MS" w:hAnsi="Trebuchet MS" w:cs="Segoe UI"/>
          <w:color w:val="000000" w:themeColor="text1"/>
          <w:lang w:eastAsia="es-CO"/>
        </w:rPr>
        <w:t xml:space="preserve"> en la ejecución del contrato, o de sus obligaciones relacionadas con ocasión de la ejecución del mismo, la </w:t>
      </w:r>
      <w:r w:rsidRPr="00A76C6E">
        <w:rPr>
          <w:rFonts w:ascii="Trebuchet MS" w:hAnsi="Trebuchet MS" w:cs="Segoe UI"/>
          <w:b/>
          <w:bCs/>
          <w:color w:val="000000" w:themeColor="text1"/>
          <w:lang w:eastAsia="es-CO"/>
        </w:rPr>
        <w:t>DEFENSORÍA</w:t>
      </w:r>
      <w:r w:rsidRPr="00A76C6E">
        <w:rPr>
          <w:rFonts w:ascii="Trebuchet MS" w:hAnsi="Trebuchet MS" w:cs="Segoe UI"/>
          <w:color w:val="000000" w:themeColor="text1"/>
          <w:lang w:eastAsia="es-CO"/>
        </w:rPr>
        <w:t xml:space="preserve"> podrá hacer exigibles multas sucesivas al </w:t>
      </w:r>
      <w:r w:rsidRPr="00A76C6E">
        <w:rPr>
          <w:rFonts w:ascii="Trebuchet MS" w:hAnsi="Trebuchet MS" w:cs="Segoe UI"/>
          <w:b/>
          <w:bCs/>
          <w:color w:val="000000" w:themeColor="text1"/>
          <w:lang w:eastAsia="es-CO"/>
        </w:rPr>
        <w:t>CONTRATIST</w:t>
      </w:r>
      <w:r w:rsidRPr="00A76C6E">
        <w:rPr>
          <w:rFonts w:ascii="Trebuchet MS" w:hAnsi="Trebuchet MS" w:cs="Segoe UI"/>
          <w:color w:val="000000" w:themeColor="text1"/>
          <w:lang w:eastAsia="es-CO"/>
        </w:rPr>
        <w:t xml:space="preserve">A por cada día de retraso, por un valor equivalente al 0,5 % del valor total del contrato, sin exceder el </w:t>
      </w:r>
      <w:r w:rsidR="00E23EB0" w:rsidRPr="00A76C6E">
        <w:rPr>
          <w:rFonts w:ascii="Trebuchet MS" w:hAnsi="Trebuchet MS" w:cs="Segoe UI"/>
          <w:color w:val="000000" w:themeColor="text1"/>
          <w:lang w:eastAsia="es-CO"/>
        </w:rPr>
        <w:t>diez</w:t>
      </w:r>
      <w:r w:rsidRPr="00A76C6E">
        <w:rPr>
          <w:rFonts w:ascii="Trebuchet MS" w:hAnsi="Trebuchet MS" w:cs="Segoe UI"/>
          <w:color w:val="000000" w:themeColor="text1"/>
          <w:lang w:eastAsia="es-CO"/>
        </w:rPr>
        <w:t xml:space="preserve"> por ciento (</w:t>
      </w:r>
      <w:r w:rsidR="00E23EB0" w:rsidRPr="00A76C6E">
        <w:rPr>
          <w:rFonts w:ascii="Trebuchet MS" w:hAnsi="Trebuchet MS" w:cs="Segoe UI"/>
          <w:color w:val="000000" w:themeColor="text1"/>
          <w:lang w:eastAsia="es-CO"/>
        </w:rPr>
        <w:t>1</w:t>
      </w:r>
      <w:r w:rsidRPr="00A76C6E">
        <w:rPr>
          <w:rFonts w:ascii="Trebuchet MS" w:hAnsi="Trebuchet MS" w:cs="Segoe UI"/>
          <w:color w:val="000000" w:themeColor="text1"/>
          <w:lang w:eastAsia="es-CO"/>
        </w:rPr>
        <w:t xml:space="preserve">0%) de su valor total. </w:t>
      </w:r>
    </w:p>
    <w:p w14:paraId="0A29304D" w14:textId="77777777" w:rsidR="009F2EB2" w:rsidRPr="00A76C6E" w:rsidRDefault="009F2EB2" w:rsidP="009F2EB2">
      <w:pPr>
        <w:spacing w:after="0" w:line="240" w:lineRule="auto"/>
        <w:jc w:val="both"/>
        <w:rPr>
          <w:rFonts w:ascii="Trebuchet MS" w:hAnsi="Trebuchet MS" w:cs="Segoe UI"/>
          <w:color w:val="000000" w:themeColor="text1"/>
          <w:lang w:eastAsia="es-CO"/>
        </w:rPr>
      </w:pPr>
    </w:p>
    <w:p w14:paraId="692EAB80" w14:textId="77777777" w:rsidR="009F2EB2" w:rsidRPr="00A76C6E" w:rsidRDefault="009F2EB2" w:rsidP="009F2EB2">
      <w:pPr>
        <w:spacing w:after="0" w:line="240" w:lineRule="auto"/>
        <w:jc w:val="both"/>
        <w:rPr>
          <w:rFonts w:ascii="Trebuchet MS" w:hAnsi="Trebuchet MS" w:cs="Segoe UI"/>
          <w:color w:val="000000" w:themeColor="text1"/>
          <w:lang w:eastAsia="es-CO"/>
        </w:rPr>
      </w:pPr>
      <w:r w:rsidRPr="00A76C6E">
        <w:rPr>
          <w:rFonts w:ascii="Trebuchet MS" w:hAnsi="Trebuchet MS" w:cs="Segoe UI"/>
          <w:b/>
          <w:bCs/>
          <w:color w:val="000000" w:themeColor="text1"/>
          <w:lang w:eastAsia="es-CO"/>
        </w:rPr>
        <w:t>PARÁGRAFO PRIMERO:</w:t>
      </w:r>
      <w:r w:rsidRPr="00A76C6E">
        <w:rPr>
          <w:rFonts w:ascii="Trebuchet MS" w:hAnsi="Trebuchet MS" w:cs="Segoe UI"/>
          <w:color w:val="000000" w:themeColor="text1"/>
          <w:lang w:eastAsia="es-CO"/>
        </w:rPr>
        <w:t xml:space="preserve"> Las multas son apremios al </w:t>
      </w:r>
      <w:r w:rsidRPr="00A76C6E">
        <w:rPr>
          <w:rFonts w:ascii="Trebuchet MS" w:hAnsi="Trebuchet MS" w:cs="Segoe UI"/>
          <w:b/>
          <w:bCs/>
          <w:color w:val="000000" w:themeColor="text1"/>
          <w:lang w:eastAsia="es-CO"/>
        </w:rPr>
        <w:t>CONTRATISTA</w:t>
      </w:r>
      <w:r w:rsidRPr="00A76C6E">
        <w:rPr>
          <w:rFonts w:ascii="Trebuchet MS" w:hAnsi="Trebuchet MS" w:cs="Segoe UI"/>
          <w:color w:val="000000" w:themeColor="text1"/>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E7629D0" w14:textId="77777777" w:rsidR="009F2EB2" w:rsidRPr="00A76C6E" w:rsidRDefault="009F2EB2" w:rsidP="009F2EB2">
      <w:pPr>
        <w:spacing w:after="0" w:line="240" w:lineRule="auto"/>
        <w:jc w:val="both"/>
        <w:rPr>
          <w:rFonts w:ascii="Trebuchet MS" w:hAnsi="Trebuchet MS" w:cs="Segoe UI"/>
          <w:color w:val="000000" w:themeColor="text1"/>
          <w:lang w:eastAsia="es-CO"/>
        </w:rPr>
      </w:pPr>
    </w:p>
    <w:p w14:paraId="562EE202" w14:textId="77777777" w:rsidR="009F2EB2" w:rsidRPr="00A76C6E" w:rsidRDefault="009F2EB2" w:rsidP="009F2EB2">
      <w:pPr>
        <w:spacing w:after="0" w:line="240" w:lineRule="auto"/>
        <w:jc w:val="both"/>
        <w:rPr>
          <w:rFonts w:ascii="Trebuchet MS" w:hAnsi="Trebuchet MS" w:cs="Segoe UI"/>
          <w:color w:val="000000" w:themeColor="text1"/>
          <w:lang w:eastAsia="es-CO"/>
        </w:rPr>
      </w:pPr>
      <w:r w:rsidRPr="00A76C6E">
        <w:rPr>
          <w:rFonts w:ascii="Trebuchet MS" w:hAnsi="Trebuchet MS" w:cs="Segoe UI"/>
          <w:b/>
          <w:bCs/>
          <w:color w:val="000000" w:themeColor="text1"/>
          <w:lang w:eastAsia="es-CO"/>
        </w:rPr>
        <w:t>PARÁGRAFO SEGUNDO:</w:t>
      </w:r>
      <w:r w:rsidRPr="00A76C6E">
        <w:rPr>
          <w:rFonts w:ascii="Trebuchet MS" w:hAnsi="Trebuchet MS" w:cs="Segoe UI"/>
          <w:color w:val="000000" w:themeColor="text1"/>
          <w:lang w:eastAsia="es-CO"/>
        </w:rPr>
        <w:t xml:space="preserve"> En caso de que el </w:t>
      </w:r>
      <w:r w:rsidRPr="00A76C6E">
        <w:rPr>
          <w:rFonts w:ascii="Trebuchet MS" w:hAnsi="Trebuchet MS" w:cs="Segoe UI"/>
          <w:b/>
          <w:bCs/>
          <w:color w:val="000000" w:themeColor="text1"/>
          <w:lang w:eastAsia="es-CO"/>
        </w:rPr>
        <w:t>CONTRATISTA</w:t>
      </w:r>
      <w:r w:rsidRPr="00A76C6E">
        <w:rPr>
          <w:rFonts w:ascii="Trebuchet MS" w:hAnsi="Trebuchet MS" w:cs="Segoe UI"/>
          <w:color w:val="000000" w:themeColor="text1"/>
          <w:lang w:eastAsia="es-CO"/>
        </w:rPr>
        <w:t xml:space="preserve"> se le imponga una multa, este autoriza a la Entidad para descontar el valor de la misma, la cual se tomará directamente de cualquier suma que se le adeude.</w:t>
      </w:r>
    </w:p>
    <w:p w14:paraId="5FA15193" w14:textId="77777777" w:rsidR="009F2EB2" w:rsidRPr="00A76C6E" w:rsidRDefault="009F2EB2" w:rsidP="009F2EB2">
      <w:pPr>
        <w:spacing w:after="0" w:line="240" w:lineRule="auto"/>
        <w:jc w:val="both"/>
        <w:rPr>
          <w:rFonts w:ascii="Trebuchet MS" w:hAnsi="Trebuchet MS" w:cs="Segoe UI"/>
          <w:color w:val="000000" w:themeColor="text1"/>
          <w:lang w:eastAsia="es-CO"/>
        </w:rPr>
      </w:pPr>
    </w:p>
    <w:p w14:paraId="4AC34EFE" w14:textId="229913A7" w:rsidR="009F2EB2" w:rsidRPr="00A76C6E" w:rsidRDefault="009F2EB2" w:rsidP="009F2EB2">
      <w:pPr>
        <w:spacing w:after="0" w:line="240" w:lineRule="auto"/>
        <w:jc w:val="both"/>
        <w:rPr>
          <w:rFonts w:ascii="Trebuchet MS" w:hAnsi="Trebuchet MS" w:cs="Segoe UI"/>
          <w:color w:val="000000" w:themeColor="text1"/>
          <w:lang w:eastAsia="es-CO"/>
        </w:rPr>
      </w:pPr>
      <w:r w:rsidRPr="00A76C6E">
        <w:rPr>
          <w:rFonts w:ascii="Trebuchet MS" w:hAnsi="Trebuchet MS" w:cs="Segoe UI"/>
          <w:b/>
          <w:bCs/>
          <w:color w:val="000000" w:themeColor="text1"/>
          <w:lang w:eastAsia="es-CO"/>
        </w:rPr>
        <w:t>PARÁGRAFO TERCERO:</w:t>
      </w:r>
      <w:r w:rsidRPr="00A76C6E">
        <w:rPr>
          <w:rFonts w:ascii="Trebuchet MS" w:hAnsi="Trebuchet MS" w:cs="Segoe UI"/>
          <w:color w:val="000000" w:themeColor="text1"/>
          <w:lang w:eastAsia="es-CO"/>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 de la obligación incumplida. </w:t>
      </w:r>
    </w:p>
    <w:p w14:paraId="41BA30E7" w14:textId="77777777" w:rsidR="009F2EB2" w:rsidRPr="00A76C6E" w:rsidRDefault="009F2EB2" w:rsidP="009F2EB2">
      <w:pPr>
        <w:spacing w:after="0" w:line="240" w:lineRule="auto"/>
        <w:jc w:val="both"/>
        <w:rPr>
          <w:rFonts w:ascii="Trebuchet MS" w:hAnsi="Trebuchet MS" w:cs="Segoe UI"/>
          <w:color w:val="000000" w:themeColor="text1"/>
          <w:lang w:eastAsia="es-CO"/>
        </w:rPr>
      </w:pPr>
    </w:p>
    <w:p w14:paraId="1EF2E476" w14:textId="77777777" w:rsidR="009F2EB2" w:rsidRPr="00A76C6E" w:rsidRDefault="009F2EB2" w:rsidP="009F2EB2">
      <w:pPr>
        <w:spacing w:after="0" w:line="240" w:lineRule="auto"/>
        <w:jc w:val="both"/>
        <w:rPr>
          <w:rFonts w:ascii="Trebuchet MS" w:hAnsi="Trebuchet MS" w:cs="Segoe UI"/>
          <w:color w:val="000000" w:themeColor="text1"/>
          <w:lang w:eastAsia="es-CO"/>
        </w:rPr>
      </w:pPr>
      <w:r w:rsidRPr="00A76C6E">
        <w:rPr>
          <w:rFonts w:ascii="Trebuchet MS" w:hAnsi="Trebuchet MS" w:cs="Segoe UI"/>
          <w:b/>
          <w:bCs/>
          <w:color w:val="000000" w:themeColor="text1"/>
          <w:lang w:eastAsia="es-CO"/>
        </w:rPr>
        <w:t>PARÁGRAFO CUARTO:</w:t>
      </w:r>
      <w:r w:rsidRPr="00A76C6E">
        <w:rPr>
          <w:rFonts w:ascii="Trebuchet MS" w:hAnsi="Trebuchet MS" w:cs="Segoe UI"/>
          <w:color w:val="000000" w:themeColor="text1"/>
          <w:lang w:eastAsia="es-CO"/>
        </w:rPr>
        <w:t xml:space="preserve"> En caso de que el </w:t>
      </w:r>
      <w:r w:rsidRPr="00A76C6E">
        <w:rPr>
          <w:rFonts w:ascii="Trebuchet MS" w:hAnsi="Trebuchet MS" w:cs="Segoe UI"/>
          <w:b/>
          <w:bCs/>
          <w:color w:val="000000" w:themeColor="text1"/>
          <w:lang w:eastAsia="es-CO"/>
        </w:rPr>
        <w:t>CONTRATISTA</w:t>
      </w:r>
      <w:r w:rsidRPr="00A76C6E">
        <w:rPr>
          <w:rFonts w:ascii="Trebuchet MS" w:hAnsi="Trebuchet MS" w:cs="Segoe UI"/>
          <w:color w:val="000000" w:themeColor="text1"/>
          <w:lang w:eastAsia="es-CO"/>
        </w:rPr>
        <w:t xml:space="preserve"> reincida en el incumplimiento de una o de varias obligaciones podrán imponerse nuevas multas. </w:t>
      </w:r>
    </w:p>
    <w:p w14:paraId="673354D6" w14:textId="77777777" w:rsidR="009F2EB2" w:rsidRPr="00A76C6E" w:rsidRDefault="009F2EB2" w:rsidP="009F2EB2">
      <w:pPr>
        <w:tabs>
          <w:tab w:val="left" w:pos="426"/>
        </w:tabs>
        <w:suppressAutoHyphens/>
        <w:spacing w:after="0" w:line="240" w:lineRule="auto"/>
        <w:jc w:val="both"/>
        <w:textAlignment w:val="baseline"/>
        <w:rPr>
          <w:rFonts w:ascii="Trebuchet MS" w:hAnsi="Trebuchet MS" w:cs="Segoe UI"/>
          <w:color w:val="000000" w:themeColor="text1"/>
          <w:lang w:eastAsia="es-CO"/>
        </w:rPr>
      </w:pPr>
    </w:p>
    <w:p w14:paraId="41C38978" w14:textId="199BBD71" w:rsidR="009F2EB2" w:rsidRPr="00A76C6E" w:rsidRDefault="009F2EB2" w:rsidP="00317EE7">
      <w:pPr>
        <w:pStyle w:val="Capitulo8"/>
        <w:numPr>
          <w:ilvl w:val="0"/>
          <w:numId w:val="0"/>
        </w:numPr>
        <w:rPr>
          <w:rFonts w:ascii="Trebuchet MS" w:eastAsiaTheme="minorHAnsi" w:hAnsi="Trebuchet MS" w:cs="Calibri"/>
          <w:bCs w:val="0"/>
          <w:color w:val="auto"/>
          <w:sz w:val="22"/>
          <w:szCs w:val="22"/>
        </w:rPr>
      </w:pPr>
      <w:bookmarkStart w:id="93" w:name="_bookmark22"/>
      <w:bookmarkStart w:id="94" w:name="_bookmark23"/>
      <w:bookmarkStart w:id="95" w:name="_bookmark24"/>
      <w:bookmarkStart w:id="96" w:name="_Toc197584166"/>
      <w:bookmarkEnd w:id="93"/>
      <w:bookmarkEnd w:id="94"/>
      <w:bookmarkEnd w:id="95"/>
      <w:r w:rsidRPr="00A76C6E">
        <w:rPr>
          <w:rFonts w:ascii="Trebuchet MS" w:eastAsiaTheme="minorHAnsi" w:hAnsi="Trebuchet MS" w:cs="Calibri"/>
          <w:bCs w:val="0"/>
          <w:color w:val="auto"/>
          <w:sz w:val="22"/>
          <w:szCs w:val="22"/>
        </w:rPr>
        <w:t>4. REQUISITOS HABILITANTES</w:t>
      </w:r>
      <w:bookmarkEnd w:id="96"/>
    </w:p>
    <w:p w14:paraId="057D8DD9"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bookmarkStart w:id="97" w:name="_bookmark40"/>
      <w:bookmarkStart w:id="98" w:name="_Hlk135120902"/>
      <w:bookmarkEnd w:id="97"/>
      <w:r w:rsidRPr="00A76C6E">
        <w:rPr>
          <w:rFonts w:ascii="Trebuchet MS" w:eastAsia="Times New Roman" w:hAnsi="Trebuchet MS" w:cs="Segoe UI"/>
          <w:lang w:eastAsia="es-CO"/>
        </w:rPr>
        <w:t>La Entidad verificará los requisitos habilitantes dentro del término señalado en el cronograma del Proceso, de acuerdo con los soportes documentales que acompañan la propuesta presentada por cada uno de los proponentes en la plataforma SECOP II. </w:t>
      </w:r>
    </w:p>
    <w:p w14:paraId="3CB77BB9"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66124365"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Los proponentes deben acreditar los requisitos habilitantes señalados en el presente documento. </w:t>
      </w:r>
    </w:p>
    <w:p w14:paraId="65B055B4"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38D4B654"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El único factor de evaluación en el presente proceso de selección es el menor precio ofrecido, por tratarse de un proceso de contratación cuyo objeto es la adquisición o suministro de bienes, el cual no supera el diez por ciento (10%) de la menor cuantía de la entidad. Lo anterior, de conformidad con lo previsto en el numeral 5 del artículo 2 de la Ley 1150 de 2007.</w:t>
      </w:r>
    </w:p>
    <w:p w14:paraId="5363897C"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2C9E3323"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b/>
          <w:bCs/>
          <w:lang w:val="es-ES" w:eastAsia="es-CO"/>
        </w:rPr>
        <w:t>GENERALIDADES</w:t>
      </w:r>
      <w:r w:rsidRPr="00A76C6E">
        <w:rPr>
          <w:rFonts w:ascii="Trebuchet MS" w:eastAsia="Times New Roman" w:hAnsi="Trebuchet MS" w:cs="Segoe UI"/>
          <w:lang w:eastAsia="es-CO"/>
        </w:rPr>
        <w:t> </w:t>
      </w:r>
    </w:p>
    <w:p w14:paraId="4C1C9E6E"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00F6BE34" w14:textId="77777777" w:rsidR="009F2EB2" w:rsidRPr="00A76C6E" w:rsidRDefault="009F2EB2" w:rsidP="00307D04">
      <w:pPr>
        <w:numPr>
          <w:ilvl w:val="0"/>
          <w:numId w:val="22"/>
        </w:numPr>
        <w:spacing w:after="0" w:line="240" w:lineRule="auto"/>
        <w:ind w:left="426"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Únicamente se consideran habilitados aquellos proponentes que cumplan todos los requisitos habilitantes, según lo señalado en la presente invitación pública. </w:t>
      </w:r>
    </w:p>
    <w:p w14:paraId="14EB7502" w14:textId="77777777" w:rsidR="009F2EB2" w:rsidRPr="00A76C6E" w:rsidRDefault="009F2EB2" w:rsidP="009F2EB2">
      <w:pPr>
        <w:spacing w:after="0" w:line="240" w:lineRule="auto"/>
        <w:ind w:left="426" w:right="-141" w:hanging="360"/>
        <w:jc w:val="both"/>
        <w:textAlignment w:val="baseline"/>
        <w:rPr>
          <w:rFonts w:ascii="Trebuchet MS" w:eastAsia="Times New Roman" w:hAnsi="Trebuchet MS" w:cs="Segoe UI"/>
          <w:lang w:eastAsia="es-CO"/>
        </w:rPr>
      </w:pPr>
    </w:p>
    <w:p w14:paraId="27F49656" w14:textId="77777777" w:rsidR="009F2EB2" w:rsidRPr="00A76C6E" w:rsidRDefault="009F2EB2" w:rsidP="00307D04">
      <w:pPr>
        <w:numPr>
          <w:ilvl w:val="0"/>
          <w:numId w:val="22"/>
        </w:numPr>
        <w:spacing w:after="0" w:line="240" w:lineRule="auto"/>
        <w:ind w:left="426"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En el caso de proponentes plurales, los requisitos habilitantes serán acreditados por cada uno de los integrantes de la figura asociativa, salvo que se dé a entender algo distinto y, en todo caso, se realizará de acuerdo con las reglas de la invitación pública. </w:t>
      </w:r>
    </w:p>
    <w:p w14:paraId="6D382097" w14:textId="77777777" w:rsidR="009F2EB2" w:rsidRPr="00A76C6E" w:rsidRDefault="009F2EB2" w:rsidP="009F2EB2">
      <w:pPr>
        <w:spacing w:after="0" w:line="240" w:lineRule="auto"/>
        <w:ind w:left="420"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1D474405" w14:textId="77777777" w:rsidR="009F2EB2" w:rsidRPr="00A76C6E" w:rsidRDefault="009F2EB2" w:rsidP="00307D04">
      <w:pPr>
        <w:pStyle w:val="Prrafodelista"/>
        <w:numPr>
          <w:ilvl w:val="1"/>
          <w:numId w:val="23"/>
        </w:numPr>
        <w:ind w:right="-141"/>
        <w:textAlignment w:val="baseline"/>
        <w:rPr>
          <w:rFonts w:cs="Segoe UI"/>
          <w:lang w:eastAsia="es-CO"/>
        </w:rPr>
      </w:pPr>
      <w:r w:rsidRPr="00A76C6E">
        <w:rPr>
          <w:rFonts w:cs="Segoe UI"/>
          <w:b/>
          <w:bCs/>
          <w:lang w:eastAsia="es-CO"/>
        </w:rPr>
        <w:t>CAPACIDAD JURÍDICA.</w:t>
      </w:r>
      <w:r w:rsidRPr="00A76C6E">
        <w:rPr>
          <w:rFonts w:cs="Segoe UI"/>
          <w:lang w:eastAsia="es-CO"/>
        </w:rPr>
        <w:t> </w:t>
      </w:r>
    </w:p>
    <w:p w14:paraId="52093920"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46E15B23"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Los interesados podrán participar como proponentes bajo alguna de las siguientes modalidades siempre y cuando cumplan los requisitos exigidos en el presente documento:  </w:t>
      </w:r>
    </w:p>
    <w:p w14:paraId="4E7237BD"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0ED12854" w14:textId="77777777" w:rsidR="009F2EB2" w:rsidRPr="00A76C6E" w:rsidRDefault="009F2EB2" w:rsidP="00307D04">
      <w:pPr>
        <w:pStyle w:val="Prrafodelista"/>
        <w:numPr>
          <w:ilvl w:val="0"/>
          <w:numId w:val="30"/>
        </w:numPr>
        <w:ind w:left="426"/>
        <w:textAlignment w:val="baseline"/>
        <w:rPr>
          <w:rFonts w:cs="Segoe UI"/>
          <w:lang w:eastAsia="es-CO"/>
        </w:rPr>
      </w:pPr>
      <w:r w:rsidRPr="00A76C6E">
        <w:lastRenderedPageBreak/>
        <w:t xml:space="preserve">Individualmente como: </w:t>
      </w:r>
      <w:r w:rsidRPr="00A76C6E">
        <w:rPr>
          <w:b/>
          <w:bCs/>
        </w:rPr>
        <w:t>a)</w:t>
      </w:r>
      <w:r w:rsidRPr="00A76C6E">
        <w:t xml:space="preserve"> personas naturales nacionales o extranjeras, </w:t>
      </w:r>
      <w:r w:rsidRPr="00A76C6E">
        <w:rPr>
          <w:b/>
          <w:bCs/>
        </w:rPr>
        <w:t>b)</w:t>
      </w:r>
      <w:r w:rsidRPr="00A76C6E">
        <w:t xml:space="preserve"> personas jurídicas nacionales o extranjeras. </w:t>
      </w:r>
    </w:p>
    <w:p w14:paraId="0904C9C1" w14:textId="77777777" w:rsidR="009F2EB2" w:rsidRPr="00A76C6E" w:rsidRDefault="009F2EB2" w:rsidP="00307D04">
      <w:pPr>
        <w:pStyle w:val="Prrafodelista"/>
        <w:numPr>
          <w:ilvl w:val="0"/>
          <w:numId w:val="30"/>
        </w:numPr>
        <w:ind w:left="426"/>
        <w:textAlignment w:val="baseline"/>
        <w:rPr>
          <w:rFonts w:cs="Segoe UI"/>
          <w:lang w:eastAsia="es-CO"/>
        </w:rPr>
      </w:pPr>
      <w:r w:rsidRPr="00A76C6E">
        <w:t xml:space="preserve">Conjuntamente, como Proponentes Plurales en cualquiera de las formas de asociación previstas en el artículo 7 de la Ley 80 de 1993 o la norma que la modifique, sustituya o complemente. </w:t>
      </w:r>
    </w:p>
    <w:p w14:paraId="17BC9D2D" w14:textId="77777777" w:rsidR="009F2EB2" w:rsidRPr="00A76C6E" w:rsidRDefault="009F2EB2" w:rsidP="00307D04">
      <w:pPr>
        <w:pStyle w:val="Prrafodelista"/>
        <w:numPr>
          <w:ilvl w:val="0"/>
          <w:numId w:val="30"/>
        </w:numPr>
        <w:ind w:left="426"/>
        <w:textAlignment w:val="baseline"/>
        <w:rPr>
          <w:rFonts w:cs="Segoe UI"/>
          <w:lang w:eastAsia="es-CO"/>
        </w:rPr>
      </w:pPr>
      <w:r w:rsidRPr="00A76C6E">
        <w:t>Las personas jurídicas o proponentes plurales deben tener una duración por lo menos igual al plazo de ejecución del Contrato y un (1) año más.</w:t>
      </w:r>
    </w:p>
    <w:p w14:paraId="39E67355" w14:textId="77777777" w:rsidR="009F2EB2" w:rsidRPr="00A76C6E" w:rsidRDefault="009F2EB2" w:rsidP="009F2EB2">
      <w:pPr>
        <w:spacing w:after="0" w:line="240" w:lineRule="auto"/>
        <w:ind w:right="-141" w:firstLine="72"/>
        <w:jc w:val="both"/>
        <w:textAlignment w:val="baseline"/>
        <w:rPr>
          <w:rFonts w:ascii="Trebuchet MS" w:eastAsia="Times New Roman" w:hAnsi="Trebuchet MS" w:cs="Segoe UI"/>
          <w:lang w:eastAsia="es-CO"/>
        </w:rPr>
      </w:pPr>
    </w:p>
    <w:p w14:paraId="58E34F41"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Los proponentes deben:  </w:t>
      </w:r>
    </w:p>
    <w:p w14:paraId="2364667A"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w:t>
      </w:r>
    </w:p>
    <w:p w14:paraId="5DBC2571" w14:textId="77777777" w:rsidR="009F2EB2" w:rsidRPr="00A76C6E" w:rsidRDefault="009F2EB2" w:rsidP="00307D04">
      <w:pPr>
        <w:numPr>
          <w:ilvl w:val="0"/>
          <w:numId w:val="24"/>
        </w:numPr>
        <w:spacing w:after="0" w:line="240" w:lineRule="auto"/>
        <w:ind w:left="426" w:right="-141" w:hanging="426"/>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Tener capacidad jurídica para la presentación de la oferta.</w:t>
      </w:r>
    </w:p>
    <w:p w14:paraId="15F55910" w14:textId="77777777" w:rsidR="009F2EB2" w:rsidRPr="00A76C6E" w:rsidRDefault="009F2EB2" w:rsidP="00307D04">
      <w:pPr>
        <w:numPr>
          <w:ilvl w:val="0"/>
          <w:numId w:val="24"/>
        </w:numPr>
        <w:spacing w:after="0" w:line="240" w:lineRule="auto"/>
        <w:ind w:left="426" w:right="-141" w:hanging="426"/>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Tener capacidad jurídica para la celebración y ejecución del contrato.</w:t>
      </w:r>
    </w:p>
    <w:p w14:paraId="00667BB4" w14:textId="77777777" w:rsidR="009F2EB2" w:rsidRPr="00A76C6E" w:rsidRDefault="009F2EB2" w:rsidP="00307D04">
      <w:pPr>
        <w:numPr>
          <w:ilvl w:val="0"/>
          <w:numId w:val="24"/>
        </w:numPr>
        <w:spacing w:after="0" w:line="240" w:lineRule="auto"/>
        <w:ind w:left="426" w:right="-141" w:hanging="426"/>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No estar incursos en alguna de las circunstancias de inhabilidad, incompatibilidad, conflicto de interés o prohibición para contratar previstas en la Constitución y en la Ley.</w:t>
      </w:r>
    </w:p>
    <w:p w14:paraId="76A46767" w14:textId="77777777" w:rsidR="009F2EB2" w:rsidRPr="00A76C6E" w:rsidRDefault="009F2EB2" w:rsidP="00307D04">
      <w:pPr>
        <w:numPr>
          <w:ilvl w:val="0"/>
          <w:numId w:val="31"/>
        </w:numPr>
        <w:tabs>
          <w:tab w:val="clear" w:pos="720"/>
        </w:tabs>
        <w:spacing w:after="0" w:line="240" w:lineRule="auto"/>
        <w:ind w:left="426" w:hanging="426"/>
        <w:jc w:val="both"/>
        <w:textAlignment w:val="baseline"/>
        <w:rPr>
          <w:rFonts w:ascii="Trebuchet MS" w:eastAsia="Times New Roman" w:hAnsi="Trebuchet MS" w:cs="Segoe UI"/>
          <w:lang w:eastAsia="es-CO"/>
        </w:rPr>
      </w:pPr>
      <w:r w:rsidRPr="00A76C6E">
        <w:rPr>
          <w:rFonts w:ascii="Trebuchet MS" w:eastAsia="Times New Roman" w:hAnsi="Trebuchet MS" w:cs="Segoe UI"/>
          <w:lang w:eastAsia="es-CO"/>
        </w:rPr>
        <w:t xml:space="preserve">No estar reportados en el último Boletín de Responsables Fiscales vigente publicado por la Contraloría General de la República. Esta disposición aplica para el proponente e integrantes de un proponente plural con domicilio en Colombia. </w:t>
      </w:r>
    </w:p>
    <w:p w14:paraId="1C1FD168" w14:textId="77777777" w:rsidR="009F2EB2" w:rsidRPr="00A76C6E" w:rsidRDefault="009F2EB2" w:rsidP="00307D04">
      <w:pPr>
        <w:numPr>
          <w:ilvl w:val="0"/>
          <w:numId w:val="31"/>
        </w:numPr>
        <w:tabs>
          <w:tab w:val="clear" w:pos="720"/>
        </w:tabs>
        <w:spacing w:after="0" w:line="240" w:lineRule="auto"/>
        <w:ind w:left="426" w:hanging="426"/>
        <w:jc w:val="both"/>
        <w:textAlignment w:val="baseline"/>
        <w:rPr>
          <w:rFonts w:ascii="Trebuchet MS" w:eastAsia="Times New Roman" w:hAnsi="Trebuchet MS" w:cs="Segoe UI"/>
          <w:lang w:eastAsia="es-CO"/>
        </w:rPr>
      </w:pPr>
      <w:r w:rsidRPr="00A76C6E">
        <w:rPr>
          <w:rFonts w:ascii="Trebuchet MS" w:hAnsi="Trebuchet MS"/>
        </w:rPr>
        <w:t>Tratándose de Proponentes extranjeros sin domicilio o sin sucursal en Colombia, deberán declarar que no son responsables fiscales por actividades ejercidas en Colombia y que no tienen sanciones vigentes en Colombia que impliquen inhabilidad para contratar con el Estado.</w:t>
      </w:r>
    </w:p>
    <w:p w14:paraId="0BB155BB" w14:textId="77777777" w:rsidR="009F2EB2" w:rsidRPr="00A76C6E" w:rsidRDefault="009F2EB2" w:rsidP="009F2EB2">
      <w:pPr>
        <w:spacing w:after="0" w:line="240" w:lineRule="auto"/>
        <w:ind w:left="426" w:right="-141"/>
        <w:jc w:val="both"/>
        <w:textAlignment w:val="baseline"/>
        <w:rPr>
          <w:rFonts w:ascii="Trebuchet MS" w:eastAsia="Times New Roman" w:hAnsi="Trebuchet MS" w:cs="Segoe UI"/>
          <w:lang w:eastAsia="es-CO"/>
        </w:rPr>
      </w:pPr>
    </w:p>
    <w:p w14:paraId="2D329D55"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val="es-ES" w:eastAsia="es-CO"/>
        </w:rPr>
        <w:t>La Defensoría del Pueblo verificará que las propuestas contengan todos los documentos solicitados y revisará el contenido de dichos documentos, de conformidad con las reglas establecidas en el presente proceso.</w:t>
      </w:r>
      <w:r w:rsidRPr="00A76C6E">
        <w:rPr>
          <w:rFonts w:ascii="Trebuchet MS" w:eastAsia="Times New Roman" w:hAnsi="Trebuchet MS" w:cs="Segoe UI"/>
          <w:lang w:eastAsia="es-CO"/>
        </w:rPr>
        <w:t> </w:t>
      </w:r>
    </w:p>
    <w:p w14:paraId="09CA9AC7"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3CA0700D"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val="es-ES" w:eastAsia="es-CO"/>
        </w:rPr>
        <w:t>Dentro del término establecido en el presente proceso, la Entidad solicitará las aclaraciones que considere pertinentes sobre los documentos aportados por los proponentes, sin que ello implique la acreditación de circunstancias ocurridas con posterioridad al cierre del proceso.</w:t>
      </w:r>
      <w:r w:rsidRPr="00A76C6E">
        <w:rPr>
          <w:rFonts w:ascii="Trebuchet MS" w:eastAsia="Times New Roman" w:hAnsi="Trebuchet MS" w:cs="Segoe UI"/>
          <w:lang w:eastAsia="es-CO"/>
        </w:rPr>
        <w:t> </w:t>
      </w:r>
    </w:p>
    <w:p w14:paraId="71F77F8E"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3EE56CD0"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lang w:val="es-ES" w:eastAsia="es-CO"/>
        </w:rPr>
        <w:t>El oferente deberá adjuntar en la plataforma del SECOP II la acreditación de cada uno de los siguientes requisitos:</w:t>
      </w:r>
      <w:r w:rsidRPr="00A76C6E">
        <w:rPr>
          <w:rFonts w:ascii="Trebuchet MS" w:eastAsia="Times New Roman" w:hAnsi="Trebuchet MS" w:cs="Segoe UI"/>
          <w:lang w:eastAsia="es-CO"/>
        </w:rPr>
        <w:t> </w:t>
      </w:r>
    </w:p>
    <w:p w14:paraId="028C35B7"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rPr>
          <w:rFonts w:ascii="Trebuchet MS" w:hAnsi="Trebuchet MS"/>
          <w:b/>
          <w:color w:val="auto"/>
          <w:sz w:val="22"/>
          <w:szCs w:val="22"/>
        </w:rPr>
      </w:pPr>
      <w:bookmarkStart w:id="99" w:name="_Toc197584167"/>
    </w:p>
    <w:p w14:paraId="57F57243"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rPr>
          <w:rFonts w:ascii="Trebuchet MS" w:hAnsi="Trebuchet MS"/>
          <w:b/>
          <w:color w:val="auto"/>
          <w:sz w:val="22"/>
          <w:szCs w:val="22"/>
        </w:rPr>
      </w:pPr>
      <w:r w:rsidRPr="00A76C6E">
        <w:rPr>
          <w:rFonts w:ascii="Trebuchet MS" w:hAnsi="Trebuchet MS"/>
          <w:b/>
          <w:color w:val="auto"/>
          <w:sz w:val="22"/>
          <w:szCs w:val="22"/>
        </w:rPr>
        <w:t>4.1.1 CARTA</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PRESENTACIÓN</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OFERTA</w:t>
      </w:r>
      <w:bookmarkEnd w:id="99"/>
    </w:p>
    <w:p w14:paraId="7E2D6ACD" w14:textId="77777777" w:rsidR="009F2EB2" w:rsidRPr="00A76C6E" w:rsidRDefault="009F2EB2" w:rsidP="009F2EB2">
      <w:pPr>
        <w:pStyle w:val="Textoindependiente"/>
        <w:tabs>
          <w:tab w:val="left" w:pos="426"/>
        </w:tabs>
        <w:ind w:right="-141"/>
        <w:rPr>
          <w:b/>
        </w:rPr>
      </w:pPr>
    </w:p>
    <w:p w14:paraId="2F6731FC" w14:textId="77777777" w:rsidR="009F2EB2" w:rsidRPr="00A76C6E" w:rsidRDefault="009F2EB2" w:rsidP="009F2EB2">
      <w:pPr>
        <w:pStyle w:val="Textoindependiente"/>
        <w:tabs>
          <w:tab w:val="left" w:pos="426"/>
        </w:tabs>
        <w:ind w:right="-141"/>
        <w:jc w:val="both"/>
      </w:pPr>
      <w:r w:rsidRPr="00A76C6E">
        <w:t xml:space="preserve">El proponente debe presentar el Formato de Carta de Presentación de la Oferta el cual debe ir firmado por el proponente, el representante legal del proponente individual o plural o por el apoderado, según corresponda. </w:t>
      </w:r>
    </w:p>
    <w:p w14:paraId="24F55F99" w14:textId="77777777" w:rsidR="009F2EB2" w:rsidRPr="00A76C6E" w:rsidRDefault="009F2EB2" w:rsidP="009F2EB2">
      <w:pPr>
        <w:pStyle w:val="Textoindependiente"/>
        <w:tabs>
          <w:tab w:val="left" w:pos="426"/>
        </w:tabs>
        <w:ind w:right="-141"/>
        <w:jc w:val="both"/>
      </w:pPr>
    </w:p>
    <w:p w14:paraId="74613C42" w14:textId="77777777" w:rsidR="009F2EB2" w:rsidRPr="00A76C6E" w:rsidRDefault="009F2EB2" w:rsidP="009F2EB2">
      <w:pPr>
        <w:pStyle w:val="Textoindependiente"/>
        <w:tabs>
          <w:tab w:val="left" w:pos="426"/>
        </w:tabs>
        <w:ind w:right="-141"/>
        <w:jc w:val="both"/>
      </w:pPr>
      <w:r w:rsidRPr="00A76C6E">
        <w:t xml:space="preserve">Con la presentación de la propuesta se entiende que el proponente afirma, bajo la gravedad de juramento, que no se halla incurso en causal alguna de inhabilidad o incompatibilidad o conflicto de interés o prohibición legal para contratar con el Estado. </w:t>
      </w:r>
    </w:p>
    <w:p w14:paraId="51519B59" w14:textId="77777777" w:rsidR="009F2EB2" w:rsidRPr="00A76C6E" w:rsidRDefault="009F2EB2" w:rsidP="009F2EB2">
      <w:pPr>
        <w:pStyle w:val="Textoindependiente"/>
        <w:tabs>
          <w:tab w:val="left" w:pos="426"/>
        </w:tabs>
        <w:ind w:right="-141"/>
        <w:jc w:val="both"/>
      </w:pPr>
    </w:p>
    <w:p w14:paraId="42C18A69" w14:textId="77777777" w:rsidR="009F2EB2" w:rsidRPr="00A76C6E" w:rsidRDefault="009F2EB2" w:rsidP="009F2EB2">
      <w:pPr>
        <w:pStyle w:val="Textoindependiente"/>
        <w:tabs>
          <w:tab w:val="left" w:pos="426"/>
        </w:tabs>
        <w:ind w:right="-141"/>
        <w:jc w:val="both"/>
      </w:pPr>
      <w:r w:rsidRPr="00A76C6E">
        <w:t>Los oferentes podrán suscribir el modelo suministrado en el presente proceso de selección, no obstante, si utilizan otro modelo, este deberá contener mínimo la totalidad de manifestaciones en él incluidas.</w:t>
      </w:r>
    </w:p>
    <w:p w14:paraId="15E7B943" w14:textId="77777777" w:rsidR="009F2EB2" w:rsidRPr="00A76C6E" w:rsidRDefault="009F2EB2" w:rsidP="009F2EB2">
      <w:pPr>
        <w:pStyle w:val="Textoindependiente"/>
        <w:tabs>
          <w:tab w:val="left" w:pos="426"/>
        </w:tabs>
        <w:ind w:right="-141"/>
        <w:jc w:val="both"/>
      </w:pPr>
    </w:p>
    <w:p w14:paraId="75BAEE04"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 xml:space="preserve">No podrán participar en el Proceso de Contratación y, por tanto, no serán objeto de evaluación, ni ser adjudicatarios del presente proceso de selección, quienes bajo cualquier circunstancia se encuentren en situaciones de Conflicto de Interés que afecten o pongan en riesgo los principios de la contratación pública, de acuerdo con las causales o circunstancias previstas en la Constitución o en la ley. </w:t>
      </w:r>
    </w:p>
    <w:p w14:paraId="1F4A15E0" w14:textId="77777777" w:rsidR="009F2EB2" w:rsidRPr="00A76C6E" w:rsidRDefault="009F2EB2" w:rsidP="009F2EB2">
      <w:pPr>
        <w:adjustRightInd w:val="0"/>
        <w:spacing w:after="0" w:line="240" w:lineRule="auto"/>
        <w:ind w:right="-141"/>
        <w:jc w:val="both"/>
        <w:rPr>
          <w:rFonts w:ascii="Trebuchet MS" w:hAnsi="Trebuchet MS"/>
        </w:rPr>
      </w:pPr>
    </w:p>
    <w:p w14:paraId="7836071E"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 xml:space="preserve">Se entenderá por conflicto de interés toda situación que impida al proponente tomar una decisión imparcial en relación con la ejecución del contrato; por tanto, no podrán participar en este proceso de selección quienes directa o indirectamente se encuentren en cualquier </w:t>
      </w:r>
      <w:r w:rsidRPr="00A76C6E">
        <w:rPr>
          <w:rFonts w:ascii="Trebuchet MS" w:hAnsi="Trebuchet MS"/>
        </w:rPr>
        <w:lastRenderedPageBreak/>
        <w:t xml:space="preserve">situación que implique la existencia de un conflicto de interés que afecte los principios de transparencia, selección objetiva e igualdad, o los principios de la función administrativa. </w:t>
      </w:r>
    </w:p>
    <w:p w14:paraId="4BBBF472" w14:textId="77777777" w:rsidR="009F2EB2" w:rsidRPr="00A76C6E" w:rsidRDefault="009F2EB2" w:rsidP="009F2EB2">
      <w:pPr>
        <w:adjustRightInd w:val="0"/>
        <w:spacing w:after="0" w:line="240" w:lineRule="auto"/>
        <w:ind w:right="-141"/>
        <w:jc w:val="both"/>
        <w:rPr>
          <w:rFonts w:ascii="Trebuchet MS" w:hAnsi="Trebuchet MS"/>
        </w:rPr>
      </w:pPr>
    </w:p>
    <w:p w14:paraId="049D9EA5" w14:textId="77777777" w:rsidR="009F2EB2" w:rsidRPr="00A76C6E" w:rsidRDefault="009F2EB2" w:rsidP="009F2EB2">
      <w:pPr>
        <w:pStyle w:val="Textoindependiente"/>
        <w:tabs>
          <w:tab w:val="left" w:pos="426"/>
        </w:tabs>
        <w:ind w:right="-141"/>
        <w:jc w:val="both"/>
        <w:rPr>
          <w:rFonts w:eastAsiaTheme="minorHAnsi"/>
          <w:lang w:val="es-CO"/>
        </w:rPr>
      </w:pPr>
      <w:r w:rsidRPr="00A76C6E">
        <w:rPr>
          <w:rFonts w:eastAsiaTheme="minorHAnsi"/>
          <w:lang w:val="es-CO"/>
        </w:rPr>
        <w:t>Entre otros eventos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w:t>
      </w:r>
    </w:p>
    <w:p w14:paraId="2DDBE2A1" w14:textId="77777777" w:rsidR="009F2EB2" w:rsidRPr="00A76C6E" w:rsidRDefault="009F2EB2" w:rsidP="009F2EB2">
      <w:pPr>
        <w:pStyle w:val="Textoindependiente"/>
        <w:tabs>
          <w:tab w:val="left" w:pos="426"/>
        </w:tabs>
        <w:ind w:right="-141"/>
        <w:jc w:val="both"/>
      </w:pPr>
    </w:p>
    <w:p w14:paraId="6792074A"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En todo caso, y sin limitarse a ello, así mismo se entenderá que se configura el conflicto de intereses para participar en el presente proceso de selección, suscribir y ejecutar el respectivo contrato, siempre que el proponente o uno o varios de sus integrantes en el caso de la unión temporal o el consorcio proponente u otra figura asociativa haya participado y/o participe en la elaboración de los estudios y/o documentos del presente proceso de selección, y/o en la estructuración de éste.</w:t>
      </w:r>
    </w:p>
    <w:p w14:paraId="682E82B0" w14:textId="77777777" w:rsidR="009F2EB2" w:rsidRPr="00A76C6E" w:rsidRDefault="009F2EB2" w:rsidP="009F2EB2">
      <w:pPr>
        <w:adjustRightInd w:val="0"/>
        <w:spacing w:after="0" w:line="240" w:lineRule="auto"/>
        <w:ind w:right="-141"/>
        <w:jc w:val="both"/>
        <w:rPr>
          <w:rFonts w:ascii="Trebuchet MS" w:hAnsi="Trebuchet MS"/>
        </w:rPr>
      </w:pPr>
    </w:p>
    <w:p w14:paraId="5B588DDA"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 xml:space="preserve">Los proponentes, con la presentación de su propuesta, aceptan levantar el velo corporativo cuando quiera que ello sea necesario para la verificación de la inexistencia de cualquier inhabilidad, incompatibilidad, prohibición o conflicto de interés. </w:t>
      </w:r>
    </w:p>
    <w:p w14:paraId="6F46BDF5" w14:textId="77777777" w:rsidR="009F2EB2" w:rsidRPr="00A76C6E" w:rsidRDefault="009F2EB2" w:rsidP="009F2EB2">
      <w:pPr>
        <w:adjustRightInd w:val="0"/>
        <w:spacing w:after="0" w:line="240" w:lineRule="auto"/>
        <w:ind w:right="-141"/>
        <w:jc w:val="both"/>
        <w:rPr>
          <w:rFonts w:ascii="Trebuchet MS" w:hAnsi="Trebuchet MS"/>
        </w:rPr>
      </w:pPr>
    </w:p>
    <w:p w14:paraId="07F25113"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El representante legal debe tener capacidad legal para suscribir la oferta y el contrato, lo cual deberá constar en el Certificado de Existencia y Representación Legal. En el caso en que, de acuerdo con el mismo, sus facultades estén limitadas, el proponente deberá presentar el acta del órgano de administración competente o el extracto de esta, mediante la cual se autorice la presentación de la propuesta y la firma del contrato.</w:t>
      </w:r>
    </w:p>
    <w:p w14:paraId="761CFD1F" w14:textId="77777777" w:rsidR="009F2EB2" w:rsidRPr="00A76C6E" w:rsidRDefault="009F2EB2" w:rsidP="009F2EB2">
      <w:pPr>
        <w:pStyle w:val="Textoindependiente"/>
        <w:tabs>
          <w:tab w:val="left" w:pos="426"/>
        </w:tabs>
        <w:ind w:right="-141"/>
        <w:jc w:val="both"/>
      </w:pPr>
    </w:p>
    <w:p w14:paraId="51278971" w14:textId="77777777" w:rsidR="009F2EB2" w:rsidRPr="00A76C6E" w:rsidRDefault="009F2EB2" w:rsidP="00307D04">
      <w:pPr>
        <w:pStyle w:val="Ttulo2"/>
        <w:keepNext w:val="0"/>
        <w:keepLines w:val="0"/>
        <w:widowControl w:val="0"/>
        <w:numPr>
          <w:ilvl w:val="2"/>
          <w:numId w:val="25"/>
        </w:numPr>
        <w:tabs>
          <w:tab w:val="left" w:pos="426"/>
          <w:tab w:val="left" w:pos="949"/>
        </w:tabs>
        <w:autoSpaceDE w:val="0"/>
        <w:autoSpaceDN w:val="0"/>
        <w:spacing w:before="0" w:line="240" w:lineRule="auto"/>
        <w:ind w:right="-141"/>
        <w:rPr>
          <w:rFonts w:ascii="Trebuchet MS" w:hAnsi="Trebuchet MS"/>
          <w:b/>
          <w:color w:val="auto"/>
          <w:sz w:val="22"/>
          <w:szCs w:val="22"/>
        </w:rPr>
      </w:pPr>
      <w:bookmarkStart w:id="100" w:name="_bookmark32"/>
      <w:bookmarkStart w:id="101" w:name="_Toc197584168"/>
      <w:bookmarkEnd w:id="100"/>
      <w:r w:rsidRPr="00A76C6E">
        <w:rPr>
          <w:rFonts w:ascii="Trebuchet MS" w:hAnsi="Trebuchet MS"/>
          <w:b/>
          <w:color w:val="auto"/>
          <w:sz w:val="22"/>
          <w:szCs w:val="22"/>
        </w:rPr>
        <w:t>DOCUMENTO</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IDENTIDAD</w:t>
      </w:r>
      <w:bookmarkEnd w:id="101"/>
    </w:p>
    <w:p w14:paraId="74D0A590" w14:textId="77777777" w:rsidR="009F2EB2" w:rsidRPr="00A76C6E" w:rsidRDefault="009F2EB2" w:rsidP="009F2EB2">
      <w:pPr>
        <w:pStyle w:val="Textoindependiente"/>
        <w:tabs>
          <w:tab w:val="left" w:pos="426"/>
        </w:tabs>
        <w:ind w:right="-141"/>
        <w:rPr>
          <w:b/>
        </w:rPr>
      </w:pPr>
    </w:p>
    <w:p w14:paraId="036C8CA3" w14:textId="77777777" w:rsidR="009F2EB2" w:rsidRPr="00A76C6E" w:rsidRDefault="009F2EB2" w:rsidP="009F2EB2">
      <w:pPr>
        <w:pStyle w:val="Textoindependiente"/>
        <w:tabs>
          <w:tab w:val="left" w:pos="426"/>
        </w:tabs>
        <w:ind w:right="-141"/>
        <w:jc w:val="both"/>
      </w:pPr>
      <w:r w:rsidRPr="00A76C6E">
        <w:t>El proponente deberá presentar copia de su documento de identidad, del representante legal (si es persona jurídica) o del representante del consorcio o Unión Temporal, o del apoderado (según el</w:t>
      </w:r>
      <w:r w:rsidRPr="00A76C6E">
        <w:rPr>
          <w:spacing w:val="1"/>
        </w:rPr>
        <w:t xml:space="preserve"> </w:t>
      </w:r>
      <w:r w:rsidRPr="00A76C6E">
        <w:t>caso).</w:t>
      </w:r>
    </w:p>
    <w:p w14:paraId="765BFE7C" w14:textId="77777777" w:rsidR="009F2EB2" w:rsidRPr="00A76C6E" w:rsidRDefault="009F2EB2" w:rsidP="009F2EB2">
      <w:pPr>
        <w:pStyle w:val="Textoindependiente"/>
        <w:tabs>
          <w:tab w:val="left" w:pos="426"/>
        </w:tabs>
        <w:ind w:right="-141"/>
      </w:pPr>
    </w:p>
    <w:p w14:paraId="423EE0DE" w14:textId="77777777" w:rsidR="009F2EB2" w:rsidRPr="00A76C6E" w:rsidRDefault="009F2EB2" w:rsidP="009F2EB2">
      <w:pPr>
        <w:pStyle w:val="Textoindependiente"/>
        <w:tabs>
          <w:tab w:val="left" w:pos="426"/>
        </w:tabs>
        <w:ind w:right="-141"/>
        <w:jc w:val="both"/>
      </w:pPr>
      <w:r w:rsidRPr="00A76C6E">
        <w:t>En caso de proponente</w:t>
      </w:r>
      <w:r w:rsidRPr="00A76C6E">
        <w:rPr>
          <w:spacing w:val="1"/>
        </w:rPr>
        <w:t xml:space="preserve"> </w:t>
      </w:r>
      <w:r w:rsidRPr="00A76C6E">
        <w:t>plural</w:t>
      </w:r>
      <w:r w:rsidRPr="00A76C6E">
        <w:rPr>
          <w:spacing w:val="1"/>
        </w:rPr>
        <w:t xml:space="preserve"> </w:t>
      </w:r>
      <w:r w:rsidRPr="00A76C6E">
        <w:t>(Consorcio, o Unión Temporal) los Representantes Legales de las personas jurídicas o naturales que los integren, deberá</w:t>
      </w:r>
      <w:r w:rsidRPr="00A76C6E">
        <w:rPr>
          <w:spacing w:val="1"/>
        </w:rPr>
        <w:t xml:space="preserve"> </w:t>
      </w:r>
      <w:r w:rsidRPr="00A76C6E">
        <w:t>aportar este documento.</w:t>
      </w:r>
    </w:p>
    <w:p w14:paraId="01458E60"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rPr>
          <w:rFonts w:ascii="Trebuchet MS" w:hAnsi="Trebuchet MS"/>
          <w:b/>
          <w:color w:val="auto"/>
          <w:sz w:val="22"/>
          <w:szCs w:val="22"/>
        </w:rPr>
      </w:pPr>
      <w:bookmarkStart w:id="102" w:name="_bookmark33"/>
      <w:bookmarkStart w:id="103" w:name="_Toc197584169"/>
      <w:bookmarkEnd w:id="102"/>
    </w:p>
    <w:p w14:paraId="6473B7AA"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rPr>
          <w:rFonts w:ascii="Trebuchet MS" w:hAnsi="Trebuchet MS"/>
          <w:b/>
          <w:color w:val="auto"/>
          <w:sz w:val="22"/>
          <w:szCs w:val="22"/>
        </w:rPr>
      </w:pPr>
      <w:r w:rsidRPr="00A76C6E">
        <w:rPr>
          <w:rFonts w:ascii="Trebuchet MS" w:hAnsi="Trebuchet MS"/>
          <w:b/>
          <w:color w:val="auto"/>
          <w:sz w:val="22"/>
          <w:szCs w:val="22"/>
        </w:rPr>
        <w:t>4.1.3 EXISTENCIA</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Y</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REPRESENTACIÓN</w:t>
      </w:r>
      <w:r w:rsidRPr="00A76C6E">
        <w:rPr>
          <w:rFonts w:ascii="Trebuchet MS" w:hAnsi="Trebuchet MS"/>
          <w:b/>
          <w:color w:val="auto"/>
          <w:spacing w:val="-5"/>
          <w:sz w:val="22"/>
          <w:szCs w:val="22"/>
        </w:rPr>
        <w:t xml:space="preserve"> </w:t>
      </w:r>
      <w:r w:rsidRPr="00A76C6E">
        <w:rPr>
          <w:rFonts w:ascii="Trebuchet MS" w:hAnsi="Trebuchet MS"/>
          <w:b/>
          <w:color w:val="auto"/>
          <w:sz w:val="22"/>
          <w:szCs w:val="22"/>
        </w:rPr>
        <w:t>LEGAL</w:t>
      </w:r>
      <w:bookmarkEnd w:id="103"/>
      <w:r w:rsidRPr="00A76C6E">
        <w:rPr>
          <w:rFonts w:ascii="Trebuchet MS" w:hAnsi="Trebuchet MS"/>
          <w:b/>
          <w:color w:val="auto"/>
          <w:sz w:val="22"/>
          <w:szCs w:val="22"/>
        </w:rPr>
        <w:t xml:space="preserve"> </w:t>
      </w:r>
    </w:p>
    <w:p w14:paraId="4659D6D7" w14:textId="77777777" w:rsidR="009F2EB2" w:rsidRPr="00A76C6E" w:rsidRDefault="009F2EB2" w:rsidP="009F2EB2">
      <w:pPr>
        <w:pStyle w:val="Textoindependiente"/>
        <w:tabs>
          <w:tab w:val="left" w:pos="426"/>
        </w:tabs>
        <w:ind w:right="-141"/>
        <w:rPr>
          <w:b/>
        </w:rPr>
      </w:pPr>
    </w:p>
    <w:p w14:paraId="7F93D27D" w14:textId="77777777" w:rsidR="009F2EB2" w:rsidRPr="00A76C6E" w:rsidRDefault="009F2EB2" w:rsidP="009F2EB2">
      <w:pPr>
        <w:adjustRightInd w:val="0"/>
        <w:spacing w:after="0" w:line="240" w:lineRule="auto"/>
        <w:jc w:val="both"/>
        <w:rPr>
          <w:rFonts w:ascii="Trebuchet MS" w:hAnsi="Trebuchet MS"/>
        </w:rPr>
      </w:pPr>
      <w:r w:rsidRPr="00A76C6E">
        <w:rPr>
          <w:rFonts w:ascii="Trebuchet MS" w:hAnsi="Trebuchet MS"/>
        </w:rPr>
        <w:t xml:space="preserve">Los proponentes deben presentar los siguientes documentos: </w:t>
      </w:r>
    </w:p>
    <w:p w14:paraId="64FF0430" w14:textId="77777777" w:rsidR="009F2EB2" w:rsidRPr="00A76C6E" w:rsidRDefault="009F2EB2" w:rsidP="009F2EB2">
      <w:pPr>
        <w:adjustRightInd w:val="0"/>
        <w:spacing w:after="0" w:line="240" w:lineRule="auto"/>
        <w:jc w:val="both"/>
        <w:rPr>
          <w:rFonts w:ascii="Trebuchet MS" w:hAnsi="Trebuchet MS"/>
        </w:rPr>
      </w:pPr>
    </w:p>
    <w:p w14:paraId="26508C2B" w14:textId="77777777" w:rsidR="009F2EB2" w:rsidRPr="00A76C6E" w:rsidRDefault="009F2EB2" w:rsidP="00307D04">
      <w:pPr>
        <w:pStyle w:val="Textoindependiente"/>
        <w:numPr>
          <w:ilvl w:val="0"/>
          <w:numId w:val="32"/>
        </w:numPr>
        <w:ind w:left="567" w:right="-1"/>
        <w:jc w:val="both"/>
      </w:pPr>
      <w:r w:rsidRPr="00A76C6E">
        <w:t xml:space="preserve">En el caso de personas naturales: </w:t>
      </w:r>
    </w:p>
    <w:p w14:paraId="7B1E0238" w14:textId="77777777" w:rsidR="009F2EB2" w:rsidRPr="00A76C6E" w:rsidRDefault="009F2EB2" w:rsidP="009F2EB2">
      <w:pPr>
        <w:pStyle w:val="Textoindependiente"/>
        <w:ind w:right="-1"/>
        <w:jc w:val="both"/>
      </w:pPr>
    </w:p>
    <w:p w14:paraId="49480BD0" w14:textId="77777777" w:rsidR="009F2EB2" w:rsidRPr="00A76C6E" w:rsidRDefault="009F2EB2" w:rsidP="00307D04">
      <w:pPr>
        <w:pStyle w:val="Prrafodelista"/>
        <w:numPr>
          <w:ilvl w:val="1"/>
          <w:numId w:val="32"/>
        </w:numPr>
        <w:tabs>
          <w:tab w:val="left" w:pos="958"/>
          <w:tab w:val="left" w:pos="8222"/>
        </w:tabs>
        <w:ind w:left="709" w:right="-1"/>
        <w:jc w:val="left"/>
      </w:pPr>
      <w:r w:rsidRPr="00A76C6E">
        <w:t>Persona natural de nacionalidad colombiana: Cédula de</w:t>
      </w:r>
      <w:r w:rsidRPr="00A76C6E">
        <w:rPr>
          <w:spacing w:val="-8"/>
        </w:rPr>
        <w:t xml:space="preserve"> </w:t>
      </w:r>
      <w:r w:rsidRPr="00A76C6E">
        <w:t>ciudadanía.</w:t>
      </w:r>
    </w:p>
    <w:p w14:paraId="6BFA12EF" w14:textId="77777777" w:rsidR="009F2EB2" w:rsidRPr="00A76C6E" w:rsidRDefault="009F2EB2" w:rsidP="00307D04">
      <w:pPr>
        <w:pStyle w:val="Prrafodelista"/>
        <w:numPr>
          <w:ilvl w:val="1"/>
          <w:numId w:val="32"/>
        </w:numPr>
        <w:tabs>
          <w:tab w:val="left" w:pos="958"/>
          <w:tab w:val="left" w:pos="8222"/>
        </w:tabs>
        <w:ind w:left="709" w:right="-1"/>
      </w:pPr>
      <w:r w:rsidRPr="00A76C6E">
        <w:t>Persona natural extranjera con residencia en Colombia: Cédula de extranjería vigente expedida por la autoridad</w:t>
      </w:r>
      <w:r w:rsidRPr="00A76C6E">
        <w:rPr>
          <w:spacing w:val="-3"/>
        </w:rPr>
        <w:t xml:space="preserve"> </w:t>
      </w:r>
      <w:r w:rsidRPr="00A76C6E">
        <w:t>competente.</w:t>
      </w:r>
    </w:p>
    <w:p w14:paraId="73B55BFF" w14:textId="77777777" w:rsidR="009F2EB2" w:rsidRPr="00A76C6E" w:rsidRDefault="009F2EB2" w:rsidP="00307D04">
      <w:pPr>
        <w:pStyle w:val="Prrafodelista"/>
        <w:numPr>
          <w:ilvl w:val="1"/>
          <w:numId w:val="32"/>
        </w:numPr>
        <w:tabs>
          <w:tab w:val="left" w:pos="958"/>
          <w:tab w:val="left" w:pos="8222"/>
        </w:tabs>
        <w:ind w:left="709" w:right="-1"/>
      </w:pPr>
      <w:r w:rsidRPr="00A76C6E">
        <w:t>Persona natural extranjera sin domicilio en Colombia:</w:t>
      </w:r>
      <w:r w:rsidRPr="00A76C6E">
        <w:rPr>
          <w:spacing w:val="-8"/>
        </w:rPr>
        <w:t xml:space="preserve"> </w:t>
      </w:r>
      <w:r w:rsidRPr="00A76C6E">
        <w:t>Pasaporte.</w:t>
      </w:r>
    </w:p>
    <w:p w14:paraId="0F974B89" w14:textId="77777777" w:rsidR="009F2EB2" w:rsidRPr="00A76C6E" w:rsidRDefault="009F2EB2" w:rsidP="009F2EB2">
      <w:pPr>
        <w:pStyle w:val="Prrafodelista"/>
        <w:tabs>
          <w:tab w:val="left" w:pos="958"/>
          <w:tab w:val="left" w:pos="8222"/>
        </w:tabs>
        <w:ind w:left="709" w:right="-1" w:firstLine="0"/>
      </w:pPr>
    </w:p>
    <w:p w14:paraId="3A399106" w14:textId="77777777" w:rsidR="009F2EB2" w:rsidRPr="00A76C6E" w:rsidRDefault="009F2EB2" w:rsidP="00307D04">
      <w:pPr>
        <w:pStyle w:val="Prrafodelista"/>
        <w:numPr>
          <w:ilvl w:val="0"/>
          <w:numId w:val="32"/>
        </w:numPr>
        <w:tabs>
          <w:tab w:val="left" w:pos="709"/>
          <w:tab w:val="left" w:pos="8222"/>
        </w:tabs>
        <w:ind w:left="567" w:right="-1"/>
      </w:pPr>
      <w:r w:rsidRPr="00A76C6E">
        <w:t xml:space="preserve">En el caso de personas jurídicas nacionales o extranjeras con sucursal en Colombia, deben presentar el </w:t>
      </w:r>
      <w:r w:rsidRPr="00A76C6E">
        <w:rPr>
          <w:rFonts w:eastAsia="Yu Gothic Light" w:cs="Arial"/>
        </w:rPr>
        <w:t xml:space="preserve">Certificado </w:t>
      </w:r>
      <w:r w:rsidRPr="00A76C6E">
        <w:rPr>
          <w:rFonts w:eastAsiaTheme="minorEastAsia"/>
        </w:rPr>
        <w:t>de existencia y representación legal expedido por la Cámara de Comercio u órgano competente el día del cierre del presente proceso de selección o dentro de los treinta (30) días calendario anteriores a dicha fecha, en los que se pueda verificar la siguiente información, según corresponda:</w:t>
      </w:r>
    </w:p>
    <w:p w14:paraId="4D7D6D3E" w14:textId="77777777" w:rsidR="009F2EB2" w:rsidRPr="00A76C6E" w:rsidRDefault="009F2EB2" w:rsidP="009F2EB2">
      <w:pPr>
        <w:pStyle w:val="Prrafodelista"/>
        <w:ind w:left="1004"/>
        <w:contextualSpacing/>
        <w:rPr>
          <w:rFonts w:eastAsia="Yu Gothic Light" w:cs="Arial"/>
        </w:rPr>
      </w:pPr>
    </w:p>
    <w:p w14:paraId="5FD4CA19" w14:textId="77777777" w:rsidR="009F2EB2" w:rsidRPr="00A76C6E" w:rsidRDefault="009F2EB2" w:rsidP="00307D04">
      <w:pPr>
        <w:pStyle w:val="Prrafodelista"/>
        <w:numPr>
          <w:ilvl w:val="0"/>
          <w:numId w:val="33"/>
        </w:numPr>
        <w:adjustRightInd w:val="0"/>
        <w:ind w:left="709"/>
        <w:rPr>
          <w:rFonts w:cs="Arial"/>
        </w:rPr>
      </w:pPr>
      <w:r w:rsidRPr="00A76C6E">
        <w:rPr>
          <w:rFonts w:cs="Arial"/>
        </w:rPr>
        <w:t xml:space="preserve">Fecha de expedición del certificado del día del cierre del presente proceso de selección o no mayor a treinta (30) días calendario anteriores a la citada fecha. En caso de modificarse la fecha de cierre del proceso, se tendrá como referencia para establecer el plazo de vigencia del certificado de existencia y representación legal la </w:t>
      </w:r>
      <w:r w:rsidRPr="00A76C6E">
        <w:rPr>
          <w:rFonts w:cs="Arial"/>
        </w:rPr>
        <w:lastRenderedPageBreak/>
        <w:t>originalmente contenida en el cronograma del presente proceso de selección.</w:t>
      </w:r>
    </w:p>
    <w:p w14:paraId="015A147A" w14:textId="77777777" w:rsidR="009F2EB2" w:rsidRPr="00A76C6E" w:rsidRDefault="009F2EB2" w:rsidP="00307D04">
      <w:pPr>
        <w:pStyle w:val="Prrafodelista"/>
        <w:numPr>
          <w:ilvl w:val="0"/>
          <w:numId w:val="33"/>
        </w:numPr>
        <w:tabs>
          <w:tab w:val="left" w:pos="-142"/>
        </w:tabs>
        <w:adjustRightInd w:val="0"/>
        <w:ind w:left="709"/>
        <w:rPr>
          <w:rFonts w:cs="Arial"/>
        </w:rPr>
      </w:pPr>
      <w:r w:rsidRPr="00A76C6E">
        <w:rPr>
          <w:rFonts w:cs="Arial"/>
        </w:rPr>
        <w:t xml:space="preserve">Que el objeto de la sociedad permita ejecutar las actividades descritas en el objeto del Proceso de Contratación. </w:t>
      </w:r>
    </w:p>
    <w:p w14:paraId="77D0354E" w14:textId="77777777" w:rsidR="009F2EB2" w:rsidRPr="00A76C6E" w:rsidRDefault="009F2EB2" w:rsidP="00307D04">
      <w:pPr>
        <w:pStyle w:val="Prrafodelista"/>
        <w:numPr>
          <w:ilvl w:val="0"/>
          <w:numId w:val="33"/>
        </w:numPr>
        <w:ind w:left="709"/>
        <w:contextualSpacing/>
        <w:rPr>
          <w:rFonts w:cs="Arial"/>
        </w:rPr>
      </w:pPr>
      <w:r w:rsidRPr="00A76C6E">
        <w:rPr>
          <w:rFonts w:cs="Arial"/>
        </w:rPr>
        <w:t xml:space="preserve">Las personas jurídicas nacionales y extranjeras deberán acreditar que su duración no será inferior a la del </w:t>
      </w:r>
      <w:r w:rsidRPr="00A76C6E">
        <w:rPr>
          <w:rFonts w:cs="Arial"/>
          <w:b/>
          <w:bCs/>
        </w:rPr>
        <w:t>plazo de ejecución del contrato y un (1) año más</w:t>
      </w:r>
      <w:r w:rsidRPr="00A76C6E">
        <w:rPr>
          <w:rFonts w:cs="Arial"/>
        </w:rPr>
        <w:t>.</w:t>
      </w:r>
    </w:p>
    <w:p w14:paraId="0999D8E4" w14:textId="77777777" w:rsidR="009F2EB2" w:rsidRPr="00A76C6E" w:rsidRDefault="009F2EB2" w:rsidP="00307D04">
      <w:pPr>
        <w:pStyle w:val="Prrafodelista"/>
        <w:numPr>
          <w:ilvl w:val="0"/>
          <w:numId w:val="33"/>
        </w:numPr>
        <w:tabs>
          <w:tab w:val="left" w:pos="-142"/>
        </w:tabs>
        <w:adjustRightInd w:val="0"/>
        <w:ind w:left="709"/>
        <w:rPr>
          <w:rFonts w:cs="Arial"/>
        </w:rPr>
      </w:pPr>
      <w:r w:rsidRPr="00A76C6E">
        <w:rPr>
          <w:rFonts w:cs="Arial"/>
        </w:rPr>
        <w:t>El nombramiento del revisor fiscal en caso de que exista.</w:t>
      </w:r>
    </w:p>
    <w:p w14:paraId="6E2262E4" w14:textId="77777777" w:rsidR="009F2EB2" w:rsidRPr="00A76C6E" w:rsidRDefault="009F2EB2" w:rsidP="009F2EB2">
      <w:pPr>
        <w:pStyle w:val="Prrafodelista"/>
        <w:ind w:left="1004"/>
        <w:rPr>
          <w:rFonts w:cs="Arial"/>
          <w:lang w:val="x-none"/>
        </w:rPr>
      </w:pPr>
    </w:p>
    <w:p w14:paraId="3838AA48" w14:textId="77777777" w:rsidR="009F2EB2" w:rsidRPr="00A76C6E" w:rsidRDefault="009F2EB2" w:rsidP="009F2EB2">
      <w:pPr>
        <w:adjustRightInd w:val="0"/>
        <w:spacing w:after="0" w:line="240" w:lineRule="auto"/>
        <w:jc w:val="both"/>
        <w:rPr>
          <w:rFonts w:ascii="Trebuchet MS" w:eastAsia="Times New Roman" w:hAnsi="Trebuchet MS" w:cs="Arial"/>
          <w:lang w:eastAsia="es-ES"/>
        </w:rPr>
      </w:pPr>
      <w:r w:rsidRPr="00A76C6E">
        <w:rPr>
          <w:rFonts w:ascii="Trebuchet MS" w:eastAsia="Times New Roman" w:hAnsi="Trebuchet MS" w:cs="Arial"/>
          <w:lang w:eastAsia="es-ES"/>
        </w:rPr>
        <w:t>En caso de requerir subsanación del certificado de Existencia y Representación Legal, serán aceptados el citado documento con posterioridad a la fecha de cierre, no obstante, no se tendrá en cuenta información que haya sido modificada con posterioridad a la fecha de cierre del presente proceso.</w:t>
      </w:r>
    </w:p>
    <w:p w14:paraId="70E963E5" w14:textId="77777777" w:rsidR="009F2EB2" w:rsidRPr="00A76C6E" w:rsidRDefault="009F2EB2" w:rsidP="009F2EB2">
      <w:pPr>
        <w:tabs>
          <w:tab w:val="left" w:pos="-142"/>
        </w:tabs>
        <w:adjustRightInd w:val="0"/>
        <w:spacing w:after="0" w:line="240" w:lineRule="auto"/>
        <w:jc w:val="both"/>
        <w:rPr>
          <w:rFonts w:ascii="Trebuchet MS" w:hAnsi="Trebuchet MS" w:cs="Arial"/>
        </w:rPr>
      </w:pPr>
    </w:p>
    <w:p w14:paraId="44AA3CEE" w14:textId="77777777" w:rsidR="009F2EB2" w:rsidRPr="00A76C6E" w:rsidRDefault="009F2EB2" w:rsidP="009F2EB2">
      <w:pPr>
        <w:adjustRightInd w:val="0"/>
        <w:spacing w:after="0" w:line="240" w:lineRule="auto"/>
        <w:jc w:val="both"/>
        <w:rPr>
          <w:rFonts w:ascii="Trebuchet MS" w:eastAsia="Times New Roman" w:hAnsi="Trebuchet MS" w:cs="Arial"/>
          <w:lang w:eastAsia="es-ES"/>
        </w:rPr>
      </w:pPr>
      <w:r w:rsidRPr="00A76C6E">
        <w:rPr>
          <w:rFonts w:ascii="Trebuchet MS" w:eastAsia="Times New Roman" w:hAnsi="Trebuchet MS" w:cs="Arial"/>
          <w:lang w:eastAsia="es-ES"/>
        </w:rPr>
        <w:t>Si la propuesta se presenta a nombre de una sucursal, se deberán anexar el certificado tanto de la sucursal como de la casa principal.</w:t>
      </w:r>
    </w:p>
    <w:p w14:paraId="51F0504D" w14:textId="77777777" w:rsidR="009F2EB2" w:rsidRPr="00A76C6E" w:rsidRDefault="009F2EB2" w:rsidP="009F2EB2">
      <w:pPr>
        <w:spacing w:after="0" w:line="240" w:lineRule="auto"/>
        <w:jc w:val="both"/>
        <w:rPr>
          <w:rFonts w:ascii="Trebuchet MS" w:eastAsia="Times New Roman" w:hAnsi="Trebuchet MS" w:cs="Arial"/>
          <w:lang w:eastAsia="es-ES"/>
        </w:rPr>
      </w:pPr>
    </w:p>
    <w:p w14:paraId="0B456BA6" w14:textId="133F7565" w:rsidR="009F2EB2" w:rsidRPr="00A76C6E" w:rsidRDefault="009F2EB2" w:rsidP="00307D04">
      <w:pPr>
        <w:pStyle w:val="Prrafodelista"/>
        <w:numPr>
          <w:ilvl w:val="0"/>
          <w:numId w:val="32"/>
        </w:numPr>
        <w:tabs>
          <w:tab w:val="left" w:pos="426"/>
          <w:tab w:val="left" w:pos="567"/>
        </w:tabs>
        <w:ind w:left="426" w:hanging="284"/>
        <w:rPr>
          <w:b/>
          <w:bCs/>
        </w:rPr>
      </w:pPr>
      <w:r w:rsidRPr="00A76C6E">
        <w:rPr>
          <w:rFonts w:eastAsiaTheme="minorEastAsia"/>
        </w:rPr>
        <w:t xml:space="preserve">En el </w:t>
      </w:r>
      <w:r w:rsidR="00E27EC3" w:rsidRPr="00A76C6E">
        <w:rPr>
          <w:rFonts w:eastAsiaTheme="minorEastAsia"/>
        </w:rPr>
        <w:t>caso de las personas jurídicas extranjeras sin sucursal o domicilio en Colombia, se deben presentar los Documentos que acrediten la existencia y representación legal de la sociedad extranjera, legalizados según corresponda, de conformidad con lo establecido en la invitación, en los que debe constar, como mínimo, los siguientes aspectos:</w:t>
      </w:r>
    </w:p>
    <w:p w14:paraId="013F7256" w14:textId="77777777" w:rsidR="009F2EB2" w:rsidRPr="00A76C6E" w:rsidRDefault="009F2EB2" w:rsidP="009F2EB2">
      <w:pPr>
        <w:tabs>
          <w:tab w:val="left" w:pos="426"/>
        </w:tabs>
        <w:spacing w:after="0" w:line="240" w:lineRule="auto"/>
        <w:jc w:val="both"/>
        <w:rPr>
          <w:rFonts w:ascii="Trebuchet MS" w:eastAsiaTheme="minorEastAsia" w:hAnsi="Trebuchet MS"/>
          <w:lang w:eastAsia="es-ES"/>
        </w:rPr>
      </w:pPr>
    </w:p>
    <w:p w14:paraId="7A11F51A" w14:textId="77777777" w:rsidR="009F2EB2" w:rsidRPr="00A76C6E" w:rsidRDefault="009F2EB2" w:rsidP="00307D04">
      <w:pPr>
        <w:pStyle w:val="Prrafodelista"/>
        <w:numPr>
          <w:ilvl w:val="0"/>
          <w:numId w:val="34"/>
        </w:numPr>
        <w:tabs>
          <w:tab w:val="left" w:pos="426"/>
        </w:tabs>
        <w:ind w:left="709"/>
        <w:rPr>
          <w:rFonts w:cs="Arial"/>
        </w:rPr>
      </w:pPr>
      <w:r w:rsidRPr="00A76C6E">
        <w:rPr>
          <w:rFonts w:eastAsiaTheme="minorEastAsia" w:cstheme="minorBidi"/>
        </w:rPr>
        <w:t>Nombre o razón social completa.</w:t>
      </w:r>
    </w:p>
    <w:p w14:paraId="1DF4D891" w14:textId="77777777" w:rsidR="009F2EB2" w:rsidRPr="00A76C6E" w:rsidRDefault="009F2EB2" w:rsidP="00307D04">
      <w:pPr>
        <w:pStyle w:val="Prrafodelista"/>
        <w:numPr>
          <w:ilvl w:val="0"/>
          <w:numId w:val="34"/>
        </w:numPr>
        <w:tabs>
          <w:tab w:val="left" w:pos="426"/>
        </w:tabs>
        <w:ind w:left="709"/>
        <w:rPr>
          <w:rFonts w:cs="Arial"/>
        </w:rPr>
      </w:pPr>
      <w:r w:rsidRPr="00A76C6E">
        <w:rPr>
          <w:rFonts w:cs="Arial"/>
        </w:rPr>
        <w:t>Nombre del representante legal o de la persona facultada para comprometer a la persona jurídica.</w:t>
      </w:r>
    </w:p>
    <w:p w14:paraId="5524E3E7" w14:textId="77777777" w:rsidR="009F2EB2" w:rsidRPr="00A76C6E" w:rsidRDefault="009F2EB2" w:rsidP="00307D04">
      <w:pPr>
        <w:pStyle w:val="Prrafodelista"/>
        <w:numPr>
          <w:ilvl w:val="0"/>
          <w:numId w:val="34"/>
        </w:numPr>
        <w:tabs>
          <w:tab w:val="left" w:pos="426"/>
        </w:tabs>
        <w:ind w:left="709"/>
        <w:rPr>
          <w:rFonts w:cs="Arial"/>
        </w:rPr>
      </w:pPr>
      <w:r w:rsidRPr="00A76C6E">
        <w:rPr>
          <w:rFonts w:cs="Arial"/>
        </w:rPr>
        <w:t>Que el objeto de la sociedad permita ejecutar las actividades descritas en el</w:t>
      </w:r>
      <w:r w:rsidRPr="00A76C6E">
        <w:rPr>
          <w:rFonts w:cs="Arial"/>
          <w:lang w:val="es-419"/>
        </w:rPr>
        <w:t xml:space="preserve"> </w:t>
      </w:r>
      <w:r w:rsidRPr="00A76C6E">
        <w:rPr>
          <w:rFonts w:cs="Arial"/>
        </w:rPr>
        <w:t>objeto del Proceso de Contratación.</w:t>
      </w:r>
    </w:p>
    <w:p w14:paraId="0347FBB9" w14:textId="77777777" w:rsidR="009F2EB2" w:rsidRPr="00A76C6E" w:rsidRDefault="009F2EB2" w:rsidP="00307D04">
      <w:pPr>
        <w:pStyle w:val="Prrafodelista"/>
        <w:numPr>
          <w:ilvl w:val="0"/>
          <w:numId w:val="34"/>
        </w:numPr>
        <w:tabs>
          <w:tab w:val="left" w:pos="426"/>
        </w:tabs>
        <w:ind w:left="709"/>
        <w:rPr>
          <w:rFonts w:cs="Arial"/>
        </w:rPr>
      </w:pPr>
      <w:r w:rsidRPr="00A76C6E">
        <w:rPr>
          <w:rFonts w:cs="Arial"/>
        </w:rPr>
        <w:t xml:space="preserve">Facultades del representante legal o de la persona facultada para comprometer a la persona jurídica, en la que se señale expresamente si el representante tiene o no tiene limitaciones para contraer obligaciones en nombre de </w:t>
      </w:r>
      <w:proofErr w:type="gramStart"/>
      <w:r w:rsidRPr="00A76C6E">
        <w:rPr>
          <w:rFonts w:cs="Arial"/>
        </w:rPr>
        <w:t>la misma</w:t>
      </w:r>
      <w:proofErr w:type="gramEnd"/>
      <w:r w:rsidRPr="00A76C6E">
        <w:rPr>
          <w:rFonts w:cs="Arial"/>
        </w:rPr>
        <w:t>.</w:t>
      </w:r>
    </w:p>
    <w:p w14:paraId="7B90A3C6" w14:textId="77777777" w:rsidR="009F2EB2" w:rsidRPr="00A76C6E" w:rsidRDefault="009F2EB2" w:rsidP="00307D04">
      <w:pPr>
        <w:pStyle w:val="Prrafodelista"/>
        <w:numPr>
          <w:ilvl w:val="0"/>
          <w:numId w:val="34"/>
        </w:numPr>
        <w:tabs>
          <w:tab w:val="left" w:pos="426"/>
        </w:tabs>
        <w:ind w:left="709"/>
        <w:rPr>
          <w:rFonts w:cs="Arial"/>
        </w:rPr>
      </w:pPr>
      <w:r w:rsidRPr="00A76C6E">
        <w:rPr>
          <w:rFonts w:cs="Arial"/>
        </w:rPr>
        <w:t>Acreditar que su duración no será inferior a la del plazo de ejecución del contrato y un (1) año más.</w:t>
      </w:r>
    </w:p>
    <w:p w14:paraId="76E7CC47" w14:textId="77777777" w:rsidR="009F2EB2" w:rsidRPr="00A76C6E" w:rsidRDefault="009F2EB2" w:rsidP="009F2EB2">
      <w:pPr>
        <w:pStyle w:val="Prrafodelista"/>
        <w:tabs>
          <w:tab w:val="left" w:pos="426"/>
        </w:tabs>
        <w:ind w:left="1004"/>
      </w:pPr>
      <w:r w:rsidRPr="00A76C6E">
        <w:rPr>
          <w:rFonts w:eastAsiaTheme="minorEastAsia" w:cstheme="minorBidi"/>
        </w:rPr>
        <w:t xml:space="preserve">  </w:t>
      </w:r>
    </w:p>
    <w:p w14:paraId="3594BF8C" w14:textId="77777777" w:rsidR="009F2EB2" w:rsidRPr="00A76C6E" w:rsidRDefault="009F2EB2" w:rsidP="009F2EB2">
      <w:pPr>
        <w:pStyle w:val="Textoindependiente"/>
        <w:tabs>
          <w:tab w:val="left" w:pos="426"/>
        </w:tabs>
        <w:jc w:val="both"/>
      </w:pPr>
      <w:r w:rsidRPr="00A76C6E">
        <w:t>Si no existiera  autoridad o Entidad alguna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este numeral; (</w:t>
      </w:r>
      <w:proofErr w:type="spellStart"/>
      <w:r w:rsidRPr="00A76C6E">
        <w:t>ii</w:t>
      </w:r>
      <w:proofErr w:type="spellEnd"/>
      <w:r w:rsidRPr="00A76C6E">
        <w:t>) la información requerida en el presente literal y (</w:t>
      </w:r>
      <w:proofErr w:type="spellStart"/>
      <w:r w:rsidRPr="00A76C6E">
        <w:t>iii</w:t>
      </w:r>
      <w:proofErr w:type="spellEnd"/>
      <w:r w:rsidRPr="00A76C6E">
        <w:t xml:space="preserve">) la capacidad jurídica para vincular y representar a la sociedad de la persona que efectúa la declaración, así como de las demás personas que puedan representar y vincular a la sociedad, si las hay. </w:t>
      </w:r>
    </w:p>
    <w:p w14:paraId="26852C29" w14:textId="77777777" w:rsidR="009F2EB2" w:rsidRPr="00A76C6E" w:rsidRDefault="009F2EB2" w:rsidP="009F2EB2">
      <w:pPr>
        <w:pStyle w:val="Textoindependiente"/>
        <w:tabs>
          <w:tab w:val="left" w:pos="426"/>
        </w:tabs>
        <w:jc w:val="both"/>
      </w:pPr>
    </w:p>
    <w:p w14:paraId="5DFBF39D" w14:textId="77777777" w:rsidR="009F2EB2" w:rsidRPr="00A76C6E" w:rsidRDefault="009F2EB2" w:rsidP="00307D04">
      <w:pPr>
        <w:pStyle w:val="Textoindependiente"/>
        <w:numPr>
          <w:ilvl w:val="0"/>
          <w:numId w:val="32"/>
        </w:numPr>
        <w:tabs>
          <w:tab w:val="left" w:pos="426"/>
        </w:tabs>
        <w:ind w:left="426" w:hanging="142"/>
        <w:jc w:val="both"/>
      </w:pPr>
      <w:r w:rsidRPr="00A76C6E">
        <w:t xml:space="preserve">En el caso de las Entidades Estatales: </w:t>
      </w:r>
    </w:p>
    <w:p w14:paraId="25BDBC42" w14:textId="77777777" w:rsidR="009F2EB2" w:rsidRPr="00A76C6E" w:rsidRDefault="009F2EB2" w:rsidP="009F2EB2">
      <w:pPr>
        <w:pStyle w:val="Textoindependiente"/>
        <w:tabs>
          <w:tab w:val="left" w:pos="426"/>
        </w:tabs>
        <w:ind w:left="426"/>
        <w:jc w:val="both"/>
      </w:pPr>
    </w:p>
    <w:p w14:paraId="7AEBEADE" w14:textId="77777777" w:rsidR="009F2EB2" w:rsidRPr="00A76C6E" w:rsidRDefault="009F2EB2" w:rsidP="00307D04">
      <w:pPr>
        <w:pStyle w:val="Textoindependiente"/>
        <w:numPr>
          <w:ilvl w:val="1"/>
          <w:numId w:val="32"/>
        </w:numPr>
        <w:tabs>
          <w:tab w:val="left" w:pos="426"/>
        </w:tabs>
        <w:ind w:left="709"/>
        <w:jc w:val="both"/>
      </w:pPr>
      <w:r w:rsidRPr="00A76C6E">
        <w:t xml:space="preserve">Acto de creación de la Entidad. Este puede ser ley, decreto, ordenanza, acuerdo o certificado de existencia y representación legal (este último con fecha de expedición del cierre del presente proceso de selección o no mayor a treinta 30 días calendario anteriores a la citada fecha) o documento equivalente que permita conocer la naturaleza jurídica, funciones, órganos de dirección, régimen jurídico de contratación de la Entidad Estatal. </w:t>
      </w:r>
    </w:p>
    <w:p w14:paraId="479E3E02" w14:textId="77777777" w:rsidR="009F2EB2" w:rsidRPr="00A76C6E" w:rsidRDefault="009F2EB2" w:rsidP="009F2EB2">
      <w:pPr>
        <w:pStyle w:val="Textoindependiente"/>
        <w:tabs>
          <w:tab w:val="left" w:pos="426"/>
        </w:tabs>
        <w:ind w:left="1724"/>
        <w:jc w:val="both"/>
      </w:pPr>
    </w:p>
    <w:p w14:paraId="1CBDBA34" w14:textId="77777777" w:rsidR="009F2EB2" w:rsidRPr="00A76C6E" w:rsidRDefault="009F2EB2" w:rsidP="009F2EB2">
      <w:pPr>
        <w:pStyle w:val="Textoindependiente"/>
        <w:tabs>
          <w:tab w:val="left" w:pos="426"/>
        </w:tabs>
        <w:jc w:val="both"/>
      </w:pPr>
      <w:r w:rsidRPr="00A76C6E">
        <w:rPr>
          <w:b/>
          <w:bCs/>
        </w:rPr>
        <w:t xml:space="preserve">NOTA: </w:t>
      </w:r>
      <w:r w:rsidRPr="00A76C6E">
        <w:t>En el caso de ser consorcios o uniones temporales, cada uno de sus miembros deberá aportar</w:t>
      </w:r>
      <w:r w:rsidRPr="00A76C6E">
        <w:rPr>
          <w:spacing w:val="1"/>
        </w:rPr>
        <w:t xml:space="preserve"> </w:t>
      </w:r>
      <w:r w:rsidRPr="00A76C6E">
        <w:t>los</w:t>
      </w:r>
      <w:r w:rsidRPr="00A76C6E">
        <w:rPr>
          <w:spacing w:val="-1"/>
        </w:rPr>
        <w:t xml:space="preserve"> </w:t>
      </w:r>
      <w:r w:rsidRPr="00A76C6E">
        <w:t>documentos solicitados en el presente numeral, según corresponda.</w:t>
      </w:r>
    </w:p>
    <w:p w14:paraId="359D30D0" w14:textId="77777777" w:rsidR="009F2EB2" w:rsidRPr="00A76C6E" w:rsidRDefault="009F2EB2" w:rsidP="009F2EB2">
      <w:pPr>
        <w:pStyle w:val="Textoindependiente"/>
      </w:pPr>
    </w:p>
    <w:p w14:paraId="6A665FD2" w14:textId="77777777" w:rsidR="009F2EB2" w:rsidRPr="00A76C6E" w:rsidRDefault="009F2EB2" w:rsidP="009F2EB2">
      <w:pPr>
        <w:pStyle w:val="Ttulo2"/>
        <w:keepNext w:val="0"/>
        <w:keepLines w:val="0"/>
        <w:widowControl w:val="0"/>
        <w:tabs>
          <w:tab w:val="left" w:pos="426"/>
          <w:tab w:val="left" w:pos="807"/>
        </w:tabs>
        <w:autoSpaceDE w:val="0"/>
        <w:autoSpaceDN w:val="0"/>
        <w:spacing w:before="0" w:line="240" w:lineRule="auto"/>
        <w:ind w:right="-141"/>
        <w:jc w:val="both"/>
        <w:rPr>
          <w:rFonts w:ascii="Trebuchet MS" w:hAnsi="Trebuchet MS"/>
          <w:b/>
          <w:color w:val="auto"/>
          <w:sz w:val="22"/>
          <w:szCs w:val="22"/>
        </w:rPr>
      </w:pPr>
      <w:bookmarkStart w:id="104" w:name="_Toc197584170"/>
      <w:r w:rsidRPr="00A76C6E">
        <w:rPr>
          <w:rFonts w:ascii="Trebuchet MS" w:hAnsi="Trebuchet MS"/>
          <w:b/>
          <w:color w:val="auto"/>
          <w:sz w:val="22"/>
          <w:szCs w:val="22"/>
        </w:rPr>
        <w:t>4.1.3.1 ACTA</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JUNTA</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DIRECTIVA, JUNTA</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SOCIOS</w:t>
      </w:r>
      <w:r w:rsidRPr="00A76C6E">
        <w:rPr>
          <w:rFonts w:ascii="Trebuchet MS" w:hAnsi="Trebuchet MS"/>
          <w:b/>
          <w:color w:val="auto"/>
          <w:spacing w:val="-6"/>
          <w:sz w:val="22"/>
          <w:szCs w:val="22"/>
        </w:rPr>
        <w:t xml:space="preserve"> </w:t>
      </w:r>
      <w:r w:rsidRPr="00A76C6E">
        <w:rPr>
          <w:rFonts w:ascii="Trebuchet MS" w:hAnsi="Trebuchet MS"/>
          <w:b/>
          <w:color w:val="auto"/>
          <w:sz w:val="22"/>
          <w:szCs w:val="22"/>
        </w:rPr>
        <w:t>O ASAMBLEA</w:t>
      </w:r>
      <w:r w:rsidRPr="00A76C6E">
        <w:rPr>
          <w:rFonts w:ascii="Trebuchet MS" w:hAnsi="Trebuchet MS"/>
          <w:b/>
          <w:color w:val="auto"/>
          <w:spacing w:val="-4"/>
          <w:sz w:val="22"/>
          <w:szCs w:val="22"/>
        </w:rPr>
        <w:t xml:space="preserve"> U ÓRGANO SOCIAL COMPETENTE </w:t>
      </w:r>
      <w:r w:rsidRPr="00A76C6E">
        <w:rPr>
          <w:rFonts w:ascii="Trebuchet MS" w:hAnsi="Trebuchet MS"/>
          <w:b/>
          <w:color w:val="auto"/>
          <w:sz w:val="22"/>
          <w:szCs w:val="22"/>
        </w:rPr>
        <w:t>EN</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CASO</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SER</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NECESARIO</w:t>
      </w:r>
      <w:bookmarkEnd w:id="104"/>
      <w:r w:rsidRPr="00A76C6E">
        <w:rPr>
          <w:rFonts w:ascii="Trebuchet MS" w:hAnsi="Trebuchet MS"/>
          <w:b/>
          <w:color w:val="auto"/>
          <w:sz w:val="22"/>
          <w:szCs w:val="22"/>
        </w:rPr>
        <w:t xml:space="preserve"> O EXTRACTO DE ESTA</w:t>
      </w:r>
    </w:p>
    <w:p w14:paraId="7476E755" w14:textId="77777777" w:rsidR="009F2EB2" w:rsidRPr="00A76C6E" w:rsidRDefault="009F2EB2" w:rsidP="009F2EB2">
      <w:pPr>
        <w:pStyle w:val="Textoindependiente"/>
        <w:tabs>
          <w:tab w:val="left" w:pos="426"/>
        </w:tabs>
        <w:ind w:right="-141"/>
        <w:rPr>
          <w:b/>
        </w:rPr>
      </w:pPr>
    </w:p>
    <w:p w14:paraId="1095A53D" w14:textId="77777777" w:rsidR="009F2EB2" w:rsidRPr="00A76C6E" w:rsidRDefault="009F2EB2" w:rsidP="009F2EB2">
      <w:pPr>
        <w:adjustRightInd w:val="0"/>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lastRenderedPageBreak/>
        <w:t>Si el Representante Legal de la persona jurídica tiene restricciones para contraer obligaciones en nombre de esta, deberá acreditar su capacidad a través de una autorización suficiente otorgada por parte del órgano social competente para cada caso, mediante la presentación del acta, extracto o documento respectivo.</w:t>
      </w:r>
    </w:p>
    <w:p w14:paraId="57F0C44A" w14:textId="77777777" w:rsidR="009F2EB2" w:rsidRPr="00A76C6E" w:rsidRDefault="009F2EB2" w:rsidP="009F2EB2">
      <w:pPr>
        <w:adjustRightInd w:val="0"/>
        <w:spacing w:after="0" w:line="240" w:lineRule="auto"/>
        <w:ind w:right="-141"/>
        <w:jc w:val="both"/>
        <w:rPr>
          <w:rFonts w:ascii="Trebuchet MS" w:eastAsia="Times New Roman" w:hAnsi="Trebuchet MS" w:cs="Arial"/>
          <w:lang w:eastAsia="es-ES"/>
        </w:rPr>
      </w:pPr>
    </w:p>
    <w:p w14:paraId="4AA72E63" w14:textId="77777777" w:rsidR="009F2EB2" w:rsidRPr="00A76C6E" w:rsidRDefault="009F2EB2" w:rsidP="009F2EB2">
      <w:pPr>
        <w:adjustRightInd w:val="0"/>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Para efectos de determinar las limitaciones al Representante Legal, en el evento en que el certificado de existencia y representación legal remita a los estatutos de la persona jurídica, se deben anexar en la plataforma del SECOP II.</w:t>
      </w:r>
    </w:p>
    <w:p w14:paraId="0AAB6E33" w14:textId="77777777" w:rsidR="009F2EB2" w:rsidRPr="00A76C6E" w:rsidRDefault="009F2EB2" w:rsidP="009F2EB2">
      <w:pPr>
        <w:pStyle w:val="Textoindependiente"/>
        <w:tabs>
          <w:tab w:val="left" w:pos="426"/>
        </w:tabs>
        <w:ind w:right="-141"/>
        <w:jc w:val="both"/>
      </w:pPr>
    </w:p>
    <w:p w14:paraId="6DAF5305"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jc w:val="both"/>
        <w:rPr>
          <w:rFonts w:ascii="Trebuchet MS" w:hAnsi="Trebuchet MS"/>
          <w:b/>
          <w:color w:val="auto"/>
          <w:sz w:val="22"/>
          <w:szCs w:val="22"/>
        </w:rPr>
      </w:pPr>
      <w:bookmarkStart w:id="105" w:name="_Toc197584171"/>
      <w:r w:rsidRPr="00A76C6E">
        <w:rPr>
          <w:rFonts w:ascii="Trebuchet MS" w:hAnsi="Trebuchet MS"/>
          <w:b/>
          <w:color w:val="auto"/>
          <w:sz w:val="22"/>
          <w:szCs w:val="22"/>
        </w:rPr>
        <w:t>4.1.3.2 CUANDO</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EL</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PROPONENTE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NACIONAL</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ACTÚE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A</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TRAVÉS</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REPRESENTANTE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O</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APODERADO</w:t>
      </w:r>
      <w:bookmarkEnd w:id="105"/>
    </w:p>
    <w:p w14:paraId="7A10E55E" w14:textId="77777777" w:rsidR="009F2EB2" w:rsidRPr="00A76C6E" w:rsidRDefault="009F2EB2" w:rsidP="009F2EB2">
      <w:pPr>
        <w:pStyle w:val="Textoindependiente"/>
        <w:tabs>
          <w:tab w:val="left" w:pos="426"/>
        </w:tabs>
        <w:ind w:right="-141"/>
        <w:rPr>
          <w:b/>
        </w:rPr>
      </w:pPr>
    </w:p>
    <w:p w14:paraId="753C3F68" w14:textId="77777777" w:rsidR="009F2EB2" w:rsidRPr="00A76C6E" w:rsidRDefault="009F2EB2" w:rsidP="009F2EB2">
      <w:pPr>
        <w:pStyle w:val="Textoindependiente"/>
        <w:tabs>
          <w:tab w:val="left" w:pos="426"/>
        </w:tabs>
        <w:ind w:right="-141"/>
        <w:jc w:val="both"/>
        <w:rPr>
          <w:lang w:val="es-CO"/>
        </w:rPr>
      </w:pPr>
      <w:r w:rsidRPr="00A76C6E">
        <w:t>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w:t>
      </w:r>
    </w:p>
    <w:p w14:paraId="23596727" w14:textId="77777777" w:rsidR="009F2EB2" w:rsidRPr="00A76C6E" w:rsidRDefault="009F2EB2" w:rsidP="009F2EB2">
      <w:pPr>
        <w:pStyle w:val="Textoindependiente"/>
        <w:tabs>
          <w:tab w:val="left" w:pos="426"/>
        </w:tabs>
        <w:ind w:right="-141"/>
        <w:jc w:val="both"/>
      </w:pPr>
    </w:p>
    <w:p w14:paraId="4FF704A0" w14:textId="0A2975E0" w:rsidR="009F2EB2" w:rsidRPr="00A76C6E" w:rsidRDefault="009F2EB2" w:rsidP="009F2EB2">
      <w:pPr>
        <w:pStyle w:val="Default"/>
        <w:ind w:right="-141"/>
        <w:jc w:val="both"/>
        <w:rPr>
          <w:rFonts w:ascii="Trebuchet MS" w:hAnsi="Trebuchet MS"/>
          <w:color w:val="auto"/>
          <w:sz w:val="22"/>
          <w:szCs w:val="22"/>
        </w:rPr>
      </w:pPr>
      <w:r w:rsidRPr="00A76C6E">
        <w:rPr>
          <w:rFonts w:ascii="Trebuchet MS" w:hAnsi="Trebuchet MS"/>
          <w:color w:val="auto"/>
          <w:sz w:val="22"/>
          <w:szCs w:val="22"/>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w:t>
      </w:r>
      <w:r w:rsidR="002F0EC9" w:rsidRPr="00A76C6E">
        <w:rPr>
          <w:rFonts w:ascii="Trebuchet MS" w:hAnsi="Trebuchet MS"/>
          <w:color w:val="auto"/>
          <w:sz w:val="22"/>
          <w:szCs w:val="22"/>
        </w:rPr>
        <w:t>.</w:t>
      </w:r>
    </w:p>
    <w:p w14:paraId="39FF2DFF" w14:textId="77777777" w:rsidR="002F0EC9" w:rsidRPr="00A76C6E" w:rsidRDefault="002F0EC9" w:rsidP="009F2EB2">
      <w:pPr>
        <w:pStyle w:val="Default"/>
        <w:ind w:right="-141"/>
        <w:jc w:val="both"/>
        <w:rPr>
          <w:rFonts w:ascii="Trebuchet MS" w:hAnsi="Trebuchet MS"/>
          <w:color w:val="auto"/>
          <w:sz w:val="22"/>
          <w:szCs w:val="22"/>
        </w:rPr>
      </w:pPr>
    </w:p>
    <w:p w14:paraId="52795227"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Cuando su representante o apoderado sea persona jurídica, además de lo anterior, deberá acreditar que está legalmente constituido a través del certificado de existencia y representación legal expedido por la autoridad u órgano competente de su domicilio social o la autoridad que corresponda, con fecha de expedición del cierre del presente proceso de selección o no mayor a treinta (30) días calendario anteriores a la citada fecha.</w:t>
      </w:r>
    </w:p>
    <w:p w14:paraId="13518ED1" w14:textId="77777777" w:rsidR="009F2EB2" w:rsidRPr="00A76C6E" w:rsidRDefault="009F2EB2" w:rsidP="009F2EB2">
      <w:pPr>
        <w:pStyle w:val="Default"/>
        <w:ind w:right="-141"/>
        <w:jc w:val="both"/>
        <w:rPr>
          <w:rFonts w:ascii="Trebuchet MS" w:hAnsi="Trebuchet MS"/>
          <w:color w:val="auto"/>
          <w:sz w:val="22"/>
          <w:szCs w:val="22"/>
        </w:rPr>
      </w:pPr>
    </w:p>
    <w:p w14:paraId="57E43700" w14:textId="3C32E570" w:rsidR="009F2EB2" w:rsidRPr="00A76C6E" w:rsidRDefault="009F2EB2" w:rsidP="00234084">
      <w:pPr>
        <w:pStyle w:val="Ttulo2"/>
        <w:keepNext w:val="0"/>
        <w:keepLines w:val="0"/>
        <w:widowControl w:val="0"/>
        <w:tabs>
          <w:tab w:val="left" w:pos="426"/>
          <w:tab w:val="left" w:pos="949"/>
        </w:tabs>
        <w:autoSpaceDE w:val="0"/>
        <w:autoSpaceDN w:val="0"/>
        <w:spacing w:before="0" w:line="240" w:lineRule="auto"/>
        <w:ind w:right="-141"/>
        <w:jc w:val="both"/>
        <w:rPr>
          <w:rFonts w:ascii="Trebuchet MS" w:hAnsi="Trebuchet MS"/>
          <w:b/>
          <w:color w:val="auto"/>
          <w:sz w:val="22"/>
          <w:szCs w:val="22"/>
        </w:rPr>
      </w:pPr>
      <w:bookmarkStart w:id="106" w:name="_Toc197584172"/>
      <w:r w:rsidRPr="00A76C6E">
        <w:rPr>
          <w:rFonts w:ascii="Trebuchet MS" w:hAnsi="Trebuchet MS"/>
          <w:b/>
          <w:color w:val="auto"/>
          <w:sz w:val="22"/>
          <w:szCs w:val="22"/>
        </w:rPr>
        <w:t>4.1.4 DOCUMENTO</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PARA</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ACREDITAR</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LOS</w:t>
      </w:r>
      <w:r w:rsidRPr="00A76C6E">
        <w:rPr>
          <w:rFonts w:ascii="Trebuchet MS" w:hAnsi="Trebuchet MS"/>
          <w:b/>
          <w:color w:val="auto"/>
          <w:spacing w:val="-1"/>
          <w:sz w:val="22"/>
          <w:szCs w:val="22"/>
        </w:rPr>
        <w:t xml:space="preserve"> </w:t>
      </w:r>
      <w:r w:rsidRPr="00A76C6E">
        <w:rPr>
          <w:rFonts w:ascii="Trebuchet MS" w:hAnsi="Trebuchet MS"/>
          <w:b/>
          <w:color w:val="auto"/>
          <w:sz w:val="22"/>
          <w:szCs w:val="22"/>
        </w:rPr>
        <w:t>PAGOS</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SEGURIDAD</w:t>
      </w:r>
      <w:r w:rsidRPr="00A76C6E">
        <w:rPr>
          <w:rFonts w:ascii="Trebuchet MS" w:hAnsi="Trebuchet MS"/>
          <w:b/>
          <w:color w:val="auto"/>
          <w:spacing w:val="-2"/>
          <w:sz w:val="22"/>
          <w:szCs w:val="22"/>
        </w:rPr>
        <w:t xml:space="preserve"> </w:t>
      </w:r>
      <w:r w:rsidRPr="00A76C6E">
        <w:rPr>
          <w:rFonts w:ascii="Trebuchet MS" w:hAnsi="Trebuchet MS"/>
          <w:b/>
          <w:color w:val="auto"/>
          <w:sz w:val="22"/>
          <w:szCs w:val="22"/>
        </w:rPr>
        <w:t>SOCIAL Y</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PARAFISCALES</w:t>
      </w:r>
      <w:bookmarkEnd w:id="106"/>
    </w:p>
    <w:p w14:paraId="13333E7E" w14:textId="77777777" w:rsidR="00234084" w:rsidRPr="00A76C6E" w:rsidRDefault="00234084" w:rsidP="009F2EB2">
      <w:pPr>
        <w:autoSpaceDE w:val="0"/>
        <w:autoSpaceDN w:val="0"/>
        <w:adjustRightInd w:val="0"/>
        <w:spacing w:after="0" w:line="240" w:lineRule="auto"/>
        <w:jc w:val="both"/>
        <w:rPr>
          <w:rFonts w:ascii="Trebuchet MS" w:hAnsi="Trebuchet MS"/>
        </w:rPr>
      </w:pPr>
    </w:p>
    <w:p w14:paraId="691EDA88" w14:textId="47729E64" w:rsidR="009F2EB2" w:rsidRPr="00A76C6E" w:rsidRDefault="009F2EB2" w:rsidP="009F2EB2">
      <w:pPr>
        <w:autoSpaceDE w:val="0"/>
        <w:autoSpaceDN w:val="0"/>
        <w:adjustRightInd w:val="0"/>
        <w:spacing w:after="0" w:line="240" w:lineRule="auto"/>
        <w:jc w:val="both"/>
        <w:rPr>
          <w:rFonts w:ascii="Trebuchet MS" w:hAnsi="Trebuchet MS" w:cs="TrebuchetMS"/>
        </w:rPr>
      </w:pPr>
      <w:r w:rsidRPr="00A76C6E">
        <w:rPr>
          <w:rFonts w:ascii="Trebuchet MS" w:hAnsi="Trebuchet MS" w:cs="TrebuchetMS"/>
        </w:rPr>
        <w:t>Las personas jurídicas colombianas o extranjeras con sucursal o domicilio en Colombia y las personas naturales colombianas o extranjeras domiciliadas en Colombia, deben presentar el documento que contenga la información del Formato 2A o 2B según corresponda, si es persona jurídica o es persona natural,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el Servicio Nacional de Aprendizaje, cuando a ello haya lugar, en los últimos seis (6) meses.</w:t>
      </w:r>
    </w:p>
    <w:p w14:paraId="5FB283F2" w14:textId="77777777" w:rsidR="009F2EB2" w:rsidRPr="00A76C6E" w:rsidRDefault="009F2EB2" w:rsidP="009F2EB2">
      <w:pPr>
        <w:autoSpaceDE w:val="0"/>
        <w:autoSpaceDN w:val="0"/>
        <w:adjustRightInd w:val="0"/>
        <w:spacing w:after="0" w:line="240" w:lineRule="auto"/>
        <w:rPr>
          <w:rFonts w:ascii="Trebuchet MS" w:hAnsi="Trebuchet MS" w:cs="TrebuchetMS"/>
        </w:rPr>
      </w:pPr>
    </w:p>
    <w:p w14:paraId="5E7CD45F" w14:textId="77777777" w:rsidR="009F2EB2" w:rsidRPr="00A76C6E" w:rsidRDefault="009F2EB2" w:rsidP="009F2EB2">
      <w:pPr>
        <w:autoSpaceDE w:val="0"/>
        <w:autoSpaceDN w:val="0"/>
        <w:adjustRightInd w:val="0"/>
        <w:spacing w:after="0" w:line="240" w:lineRule="auto"/>
        <w:jc w:val="both"/>
        <w:rPr>
          <w:rFonts w:ascii="Trebuchet MS" w:hAnsi="Trebuchet MS" w:cs="TrebuchetMS"/>
        </w:rPr>
      </w:pPr>
      <w:r w:rsidRPr="00A76C6E">
        <w:rPr>
          <w:rFonts w:ascii="Trebuchet MS" w:hAnsi="Trebuchet MS" w:cs="TrebuchetMS"/>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75EC2B35" w14:textId="77777777" w:rsidR="009F2EB2" w:rsidRPr="00A76C6E" w:rsidRDefault="009F2EB2" w:rsidP="009F2EB2">
      <w:pPr>
        <w:autoSpaceDE w:val="0"/>
        <w:autoSpaceDN w:val="0"/>
        <w:adjustRightInd w:val="0"/>
        <w:spacing w:after="0" w:line="240" w:lineRule="auto"/>
        <w:rPr>
          <w:rFonts w:ascii="Trebuchet MS" w:hAnsi="Trebuchet MS" w:cs="TrebuchetMS"/>
        </w:rPr>
      </w:pPr>
    </w:p>
    <w:p w14:paraId="00428346" w14:textId="77777777" w:rsidR="009F2EB2" w:rsidRPr="00A76C6E" w:rsidRDefault="009F2EB2" w:rsidP="009F2EB2">
      <w:pPr>
        <w:autoSpaceDE w:val="0"/>
        <w:autoSpaceDN w:val="0"/>
        <w:adjustRightInd w:val="0"/>
        <w:spacing w:after="0" w:line="240" w:lineRule="auto"/>
        <w:jc w:val="both"/>
        <w:rPr>
          <w:rFonts w:ascii="Trebuchet MS" w:hAnsi="Trebuchet MS" w:cs="TrebuchetMS"/>
        </w:rPr>
      </w:pPr>
      <w:r w:rsidRPr="00A76C6E">
        <w:rPr>
          <w:rFonts w:ascii="Trebuchet MS" w:hAnsi="Trebuchet MS" w:cs="TrebuchetMS"/>
        </w:rPr>
        <w:t>Cuando el proponente tenga varios integrantes, cada uno de ellos, deberá aportar el documento aquí exigido de acuerdo con lo arriba establecido.</w:t>
      </w:r>
    </w:p>
    <w:p w14:paraId="12B2C104" w14:textId="77777777" w:rsidR="009F2EB2" w:rsidRPr="00A76C6E" w:rsidRDefault="009F2EB2" w:rsidP="009F2EB2">
      <w:pPr>
        <w:autoSpaceDE w:val="0"/>
        <w:autoSpaceDN w:val="0"/>
        <w:adjustRightInd w:val="0"/>
        <w:spacing w:after="0" w:line="240" w:lineRule="auto"/>
        <w:rPr>
          <w:rFonts w:ascii="Trebuchet MS" w:hAnsi="Trebuchet MS" w:cs="TrebuchetMS"/>
        </w:rPr>
      </w:pPr>
    </w:p>
    <w:p w14:paraId="6EA36CDA" w14:textId="77777777" w:rsidR="009F2EB2" w:rsidRPr="00A76C6E" w:rsidRDefault="009F2EB2" w:rsidP="009F2EB2">
      <w:pPr>
        <w:autoSpaceDE w:val="0"/>
        <w:autoSpaceDN w:val="0"/>
        <w:adjustRightInd w:val="0"/>
        <w:spacing w:after="0" w:line="240" w:lineRule="auto"/>
        <w:rPr>
          <w:rFonts w:ascii="Trebuchet MS" w:hAnsi="Trebuchet MS" w:cs="TrebuchetMS"/>
        </w:rPr>
      </w:pPr>
      <w:r w:rsidRPr="00A76C6E">
        <w:rPr>
          <w:rFonts w:ascii="Trebuchet MS" w:hAnsi="Trebuchet MS" w:cs="TrebuchetMS"/>
        </w:rPr>
        <w:t>Todo lo anterior en concordancia con las disposiciones vigentes aplicables.</w:t>
      </w:r>
    </w:p>
    <w:p w14:paraId="0E93CA76" w14:textId="77777777" w:rsidR="009F2EB2" w:rsidRPr="00A76C6E" w:rsidRDefault="009F2EB2" w:rsidP="009F2EB2">
      <w:pPr>
        <w:autoSpaceDE w:val="0"/>
        <w:autoSpaceDN w:val="0"/>
        <w:adjustRightInd w:val="0"/>
        <w:spacing w:after="0" w:line="240" w:lineRule="auto"/>
        <w:rPr>
          <w:rFonts w:ascii="Trebuchet MS" w:hAnsi="Trebuchet MS" w:cs="TrebuchetMS"/>
        </w:rPr>
      </w:pPr>
    </w:p>
    <w:p w14:paraId="56CABFB2" w14:textId="77777777" w:rsidR="009F2EB2" w:rsidRPr="00A76C6E" w:rsidRDefault="009F2EB2" w:rsidP="009F2EB2">
      <w:pPr>
        <w:autoSpaceDE w:val="0"/>
        <w:autoSpaceDN w:val="0"/>
        <w:adjustRightInd w:val="0"/>
        <w:spacing w:after="0" w:line="240" w:lineRule="auto"/>
        <w:jc w:val="both"/>
        <w:rPr>
          <w:rFonts w:ascii="Trebuchet MS" w:eastAsia="Times New Roman" w:hAnsi="Trebuchet MS" w:cs="Arial"/>
          <w:lang w:eastAsia="es-ES"/>
        </w:rPr>
      </w:pPr>
      <w:r w:rsidRPr="00A76C6E">
        <w:rPr>
          <w:rFonts w:ascii="Trebuchet MS" w:hAnsi="Trebuchet MS" w:cs="TrebuchetMS"/>
        </w:rPr>
        <w:t>Cuando el documento aquí exigido lo firme el revisor fiscal, también debe adjuntarse a la oferta, copia del documento de identificación, de la tarjeta profesional y la certificación vigente de los antecedentes disciplinarios de este, expedida por la Junta Central de Contadores.</w:t>
      </w:r>
      <w:r w:rsidRPr="00A76C6E">
        <w:rPr>
          <w:rFonts w:ascii="Trebuchet MS" w:eastAsia="Times New Roman" w:hAnsi="Trebuchet MS" w:cs="Arial"/>
          <w:lang w:eastAsia="es-ES"/>
        </w:rPr>
        <w:t xml:space="preserve">  </w:t>
      </w:r>
    </w:p>
    <w:p w14:paraId="3B28FDA9" w14:textId="77777777" w:rsidR="009F2EB2" w:rsidRDefault="009F2EB2" w:rsidP="009F2EB2">
      <w:pPr>
        <w:autoSpaceDE w:val="0"/>
        <w:autoSpaceDN w:val="0"/>
        <w:adjustRightInd w:val="0"/>
        <w:spacing w:after="0" w:line="240" w:lineRule="auto"/>
        <w:jc w:val="both"/>
        <w:rPr>
          <w:rFonts w:ascii="Trebuchet MS" w:eastAsia="Times New Roman" w:hAnsi="Trebuchet MS" w:cs="Arial"/>
          <w:lang w:eastAsia="es-ES"/>
        </w:rPr>
      </w:pPr>
    </w:p>
    <w:p w14:paraId="31A78382" w14:textId="77777777" w:rsidR="00A76C6E" w:rsidRDefault="00A76C6E" w:rsidP="009F2EB2">
      <w:pPr>
        <w:autoSpaceDE w:val="0"/>
        <w:autoSpaceDN w:val="0"/>
        <w:adjustRightInd w:val="0"/>
        <w:spacing w:after="0" w:line="240" w:lineRule="auto"/>
        <w:jc w:val="both"/>
        <w:rPr>
          <w:rFonts w:ascii="Trebuchet MS" w:eastAsia="Times New Roman" w:hAnsi="Trebuchet MS" w:cs="Arial"/>
          <w:lang w:eastAsia="es-ES"/>
        </w:rPr>
      </w:pPr>
    </w:p>
    <w:p w14:paraId="283BB341" w14:textId="77777777" w:rsidR="00A76C6E" w:rsidRPr="00A76C6E" w:rsidRDefault="00A76C6E" w:rsidP="009F2EB2">
      <w:pPr>
        <w:autoSpaceDE w:val="0"/>
        <w:autoSpaceDN w:val="0"/>
        <w:adjustRightInd w:val="0"/>
        <w:spacing w:after="0" w:line="240" w:lineRule="auto"/>
        <w:jc w:val="both"/>
        <w:rPr>
          <w:rFonts w:ascii="Trebuchet MS" w:eastAsia="Times New Roman" w:hAnsi="Trebuchet MS" w:cs="Arial"/>
          <w:lang w:eastAsia="es-ES"/>
        </w:rPr>
      </w:pPr>
    </w:p>
    <w:p w14:paraId="2E9808BF" w14:textId="77777777" w:rsidR="009F2EB2" w:rsidRPr="00A76C6E" w:rsidRDefault="009F2EB2" w:rsidP="00307D04">
      <w:pPr>
        <w:pStyle w:val="Prrafodelista"/>
        <w:numPr>
          <w:ilvl w:val="2"/>
          <w:numId w:val="26"/>
        </w:numPr>
        <w:ind w:right="-141"/>
        <w:rPr>
          <w:b/>
        </w:rPr>
      </w:pPr>
      <w:bookmarkStart w:id="107" w:name="_bookmark34"/>
      <w:bookmarkStart w:id="108" w:name="_bookmark35"/>
      <w:bookmarkEnd w:id="107"/>
      <w:bookmarkEnd w:id="108"/>
      <w:r w:rsidRPr="00A76C6E">
        <w:rPr>
          <w:b/>
        </w:rPr>
        <w:t>DOCUMENTO</w:t>
      </w:r>
      <w:r w:rsidRPr="00A76C6E">
        <w:rPr>
          <w:b/>
          <w:spacing w:val="-4"/>
        </w:rPr>
        <w:t xml:space="preserve"> </w:t>
      </w:r>
      <w:r w:rsidRPr="00A76C6E">
        <w:rPr>
          <w:b/>
        </w:rPr>
        <w:t>DE</w:t>
      </w:r>
      <w:r w:rsidRPr="00A76C6E">
        <w:rPr>
          <w:b/>
          <w:spacing w:val="-3"/>
        </w:rPr>
        <w:t xml:space="preserve"> </w:t>
      </w:r>
      <w:r w:rsidRPr="00A76C6E">
        <w:rPr>
          <w:b/>
        </w:rPr>
        <w:t>CONFORMACIÓN</w:t>
      </w:r>
      <w:r w:rsidRPr="00A76C6E">
        <w:rPr>
          <w:b/>
          <w:spacing w:val="-3"/>
        </w:rPr>
        <w:t xml:space="preserve"> </w:t>
      </w:r>
      <w:r w:rsidRPr="00A76C6E">
        <w:rPr>
          <w:b/>
        </w:rPr>
        <w:t>DEL</w:t>
      </w:r>
      <w:r w:rsidRPr="00A76C6E">
        <w:rPr>
          <w:b/>
          <w:spacing w:val="-1"/>
        </w:rPr>
        <w:t xml:space="preserve"> </w:t>
      </w:r>
      <w:r w:rsidRPr="00A76C6E">
        <w:rPr>
          <w:b/>
        </w:rPr>
        <w:t>CONSORCIO</w:t>
      </w:r>
      <w:r w:rsidRPr="00A76C6E">
        <w:rPr>
          <w:b/>
          <w:spacing w:val="-4"/>
        </w:rPr>
        <w:t xml:space="preserve"> </w:t>
      </w:r>
      <w:r w:rsidRPr="00A76C6E">
        <w:rPr>
          <w:b/>
        </w:rPr>
        <w:t>O</w:t>
      </w:r>
      <w:r w:rsidRPr="00A76C6E">
        <w:rPr>
          <w:b/>
          <w:spacing w:val="-1"/>
        </w:rPr>
        <w:t xml:space="preserve"> </w:t>
      </w:r>
      <w:r w:rsidRPr="00A76C6E">
        <w:rPr>
          <w:b/>
        </w:rPr>
        <w:t>UNIÓN</w:t>
      </w:r>
      <w:r w:rsidRPr="00A76C6E">
        <w:rPr>
          <w:b/>
          <w:spacing w:val="-3"/>
        </w:rPr>
        <w:t xml:space="preserve"> </w:t>
      </w:r>
      <w:r w:rsidRPr="00A76C6E">
        <w:rPr>
          <w:b/>
        </w:rPr>
        <w:t>TEMPORAL</w:t>
      </w:r>
    </w:p>
    <w:p w14:paraId="199464C0" w14:textId="77777777" w:rsidR="009F2EB2" w:rsidRPr="00A76C6E" w:rsidRDefault="009F2EB2" w:rsidP="009F2EB2">
      <w:pPr>
        <w:pStyle w:val="Textoindependiente"/>
        <w:tabs>
          <w:tab w:val="left" w:pos="426"/>
        </w:tabs>
        <w:ind w:right="-141"/>
        <w:rPr>
          <w:b/>
        </w:rPr>
      </w:pPr>
    </w:p>
    <w:p w14:paraId="6CE9D9A9" w14:textId="77777777" w:rsidR="009F2EB2" w:rsidRPr="00A76C6E" w:rsidRDefault="009F2EB2" w:rsidP="009F2EB2">
      <w:pPr>
        <w:spacing w:after="0" w:line="240" w:lineRule="auto"/>
        <w:ind w:right="-141"/>
        <w:jc w:val="both"/>
        <w:textAlignment w:val="baseline"/>
        <w:rPr>
          <w:rFonts w:ascii="Trebuchet MS" w:eastAsia="Times New Roman" w:hAnsi="Trebuchet MS" w:cs="Times New Roman"/>
          <w:lang w:eastAsia="es-CO"/>
        </w:rPr>
      </w:pPr>
      <w:r w:rsidRPr="00A76C6E">
        <w:rPr>
          <w:rFonts w:ascii="Trebuchet MS" w:eastAsia="Times New Roman" w:hAnsi="Trebuchet MS" w:cs="Times New Roman"/>
          <w:lang w:eastAsia="es-CO"/>
        </w:rPr>
        <w:t xml:space="preserve">El documento de conformación de Proponentes Plurales debe: </w:t>
      </w:r>
    </w:p>
    <w:p w14:paraId="62502646" w14:textId="77777777" w:rsidR="009F2EB2" w:rsidRPr="00A76C6E" w:rsidRDefault="009F2EB2" w:rsidP="009F2EB2">
      <w:pPr>
        <w:spacing w:after="0" w:line="240" w:lineRule="auto"/>
        <w:ind w:right="-141"/>
        <w:jc w:val="both"/>
        <w:textAlignment w:val="baseline"/>
        <w:rPr>
          <w:rFonts w:ascii="Trebuchet MS" w:eastAsia="Times New Roman" w:hAnsi="Trebuchet MS" w:cs="Times New Roman"/>
          <w:lang w:eastAsia="es-CO"/>
        </w:rPr>
      </w:pPr>
    </w:p>
    <w:p w14:paraId="37D92B44" w14:textId="77777777" w:rsidR="009F2EB2" w:rsidRPr="00A76C6E" w:rsidRDefault="009F2EB2" w:rsidP="00307D04">
      <w:pPr>
        <w:pStyle w:val="Prrafodelista"/>
        <w:numPr>
          <w:ilvl w:val="1"/>
          <w:numId w:val="27"/>
        </w:numPr>
        <w:ind w:left="426" w:right="-141"/>
        <w:textAlignment w:val="baseline"/>
        <w:rPr>
          <w:rFonts w:cs="Times New Roman"/>
          <w:lang w:eastAsia="es-CO"/>
        </w:rPr>
      </w:pPr>
      <w:r w:rsidRPr="00A76C6E">
        <w:rPr>
          <w:rFonts w:cs="Times New Roman"/>
          <w:lang w:eastAsia="es-CO"/>
        </w:rPr>
        <w:t>Acreditar la existencia del Proponente Plural y clasificarlo de forma clara en la Unión Temporal o en Consorcio. En este documento los integrantes deben expresar su intención de conformar el Proponente Plural. En caso de que no exista precisión sobre el tipo de asociación se solicitará la aclaración. Los Proponentes deben incluir como mínimo la información requerida en el Formato –Conformación de Proponente Plural (Formato A – DOCUMENTO DE CONFORMACIÓN DE CONSORCIO) (Formato B – DOCUMENTO DE CONFORMACIÓN DE UNIÓN TEMPORAL). Los Proponentes podrán incluir información adicional que no contradiga lo dispuesto en los documentos del Proceso de Contratación.</w:t>
      </w:r>
    </w:p>
    <w:p w14:paraId="215D8F65" w14:textId="77777777" w:rsidR="009F2EB2" w:rsidRPr="00A76C6E" w:rsidRDefault="009F2EB2" w:rsidP="009F2EB2">
      <w:pPr>
        <w:spacing w:after="0" w:line="240" w:lineRule="auto"/>
        <w:ind w:left="426" w:right="-141"/>
        <w:jc w:val="both"/>
        <w:textAlignment w:val="baseline"/>
        <w:rPr>
          <w:rFonts w:ascii="Trebuchet MS" w:eastAsia="Times New Roman" w:hAnsi="Trebuchet MS" w:cs="Times New Roman"/>
          <w:lang w:eastAsia="es-CO"/>
        </w:rPr>
      </w:pPr>
    </w:p>
    <w:p w14:paraId="1D52D84E" w14:textId="77777777" w:rsidR="009F2EB2" w:rsidRPr="00A76C6E" w:rsidRDefault="009F2EB2" w:rsidP="00307D04">
      <w:pPr>
        <w:pStyle w:val="Prrafodelista"/>
        <w:numPr>
          <w:ilvl w:val="1"/>
          <w:numId w:val="27"/>
        </w:numPr>
        <w:ind w:left="426" w:right="-141"/>
        <w:textAlignment w:val="baseline"/>
        <w:rPr>
          <w:rFonts w:cs="Times New Roman"/>
          <w:lang w:eastAsia="es-CO"/>
        </w:rPr>
      </w:pPr>
      <w:r w:rsidRPr="00A76C6E">
        <w:rPr>
          <w:rFonts w:cs="Times New Roman"/>
          <w:lang w:eastAsia="es-CO"/>
        </w:rPr>
        <w:t>Acreditar el nombramiento de un representante legal principal y un suplente, este último en caso de considerarlo conveniente, cuya intervención deberá quedar definida en el Anexo correspondiente – Conformación de Proponente Plural (Formato A – DOCUMENTO DE CONFORMACIÓN DE CONSORCIO) (Formato B – DOCUMENTO DE CONFORMACIÓN DE UNIÓN TEMPORAL), de todas las personas naturales y/o jurídicas asociadas, con facultades suficientes para la representación sin limitaciones de cada uno de los integrantes, en todos los aspectos que se requieran para la presentación de la oferta, para la suscripción y ejecución y terminación del contrato.</w:t>
      </w:r>
    </w:p>
    <w:p w14:paraId="0E40EE2C" w14:textId="77777777" w:rsidR="009F2EB2" w:rsidRPr="00A76C6E" w:rsidRDefault="009F2EB2" w:rsidP="009F2EB2">
      <w:pPr>
        <w:spacing w:after="0" w:line="240" w:lineRule="auto"/>
        <w:ind w:left="426" w:right="-141"/>
        <w:jc w:val="both"/>
        <w:textAlignment w:val="baseline"/>
        <w:rPr>
          <w:rFonts w:ascii="Trebuchet MS" w:eastAsia="Times New Roman" w:hAnsi="Trebuchet MS" w:cs="Times New Roman"/>
          <w:lang w:eastAsia="es-CO"/>
        </w:rPr>
      </w:pPr>
    </w:p>
    <w:p w14:paraId="6BFDCC8C" w14:textId="77777777" w:rsidR="009F2EB2" w:rsidRPr="00A76C6E" w:rsidRDefault="009F2EB2" w:rsidP="00307D04">
      <w:pPr>
        <w:pStyle w:val="Default"/>
        <w:numPr>
          <w:ilvl w:val="1"/>
          <w:numId w:val="27"/>
        </w:numPr>
        <w:ind w:left="426" w:right="-141"/>
        <w:jc w:val="both"/>
        <w:rPr>
          <w:rFonts w:ascii="Trebuchet MS" w:hAnsi="Trebuchet MS"/>
          <w:color w:val="auto"/>
          <w:sz w:val="22"/>
          <w:szCs w:val="22"/>
        </w:rPr>
      </w:pPr>
      <w:r w:rsidRPr="00A76C6E">
        <w:rPr>
          <w:rFonts w:ascii="Trebuchet MS" w:eastAsia="Times New Roman" w:hAnsi="Trebuchet MS" w:cs="Times New Roman"/>
          <w:color w:val="auto"/>
          <w:sz w:val="22"/>
          <w:szCs w:val="22"/>
          <w:lang w:eastAsia="es-CO"/>
        </w:rPr>
        <w:t xml:space="preserve">Acreditar que la vigencia de la estructura plural no sea inferior a la del plazo del contrato y un (1) año más. Para efectos de la evaluación, este plazo será contado a partir de la fecha </w:t>
      </w:r>
      <w:r w:rsidRPr="00A76C6E">
        <w:rPr>
          <w:rFonts w:ascii="Trebuchet MS" w:hAnsi="Trebuchet MS"/>
          <w:color w:val="auto"/>
          <w:sz w:val="22"/>
          <w:szCs w:val="22"/>
        </w:rPr>
        <w:t xml:space="preserve">del cierre del proceso de contratación. </w:t>
      </w:r>
    </w:p>
    <w:p w14:paraId="029D0A67" w14:textId="77777777" w:rsidR="009F2EB2" w:rsidRPr="00A76C6E" w:rsidRDefault="009F2EB2" w:rsidP="009F2EB2">
      <w:pPr>
        <w:spacing w:after="0" w:line="240" w:lineRule="auto"/>
        <w:ind w:left="426" w:right="-141"/>
        <w:jc w:val="both"/>
        <w:textAlignment w:val="baseline"/>
        <w:rPr>
          <w:rFonts w:ascii="Trebuchet MS" w:eastAsia="Times New Roman" w:hAnsi="Trebuchet MS" w:cs="Times New Roman"/>
          <w:lang w:eastAsia="es-CO"/>
        </w:rPr>
      </w:pPr>
    </w:p>
    <w:p w14:paraId="5DA4C87D" w14:textId="77777777" w:rsidR="009F2EB2" w:rsidRPr="00A76C6E" w:rsidRDefault="009F2EB2" w:rsidP="00307D04">
      <w:pPr>
        <w:pStyle w:val="Prrafodelista"/>
        <w:numPr>
          <w:ilvl w:val="1"/>
          <w:numId w:val="27"/>
        </w:numPr>
        <w:ind w:left="426" w:right="-141"/>
        <w:textAlignment w:val="baseline"/>
        <w:rPr>
          <w:rFonts w:cs="Times New Roman"/>
          <w:lang w:eastAsia="es-CO"/>
        </w:rPr>
      </w:pPr>
      <w:r w:rsidRPr="00A76C6E">
        <w:rPr>
          <w:rFonts w:cs="Times New Roman"/>
          <w:lang w:eastAsia="es-CO"/>
        </w:rPr>
        <w:t>Señalar expresamente cuál es el porcentaje de participación de cada uno de sus miembros. La sumatoria del porcentaje de participación no podrá ser diferente al 100%.</w:t>
      </w:r>
    </w:p>
    <w:p w14:paraId="15AC50A9" w14:textId="77777777" w:rsidR="009F2EB2" w:rsidRPr="00A76C6E" w:rsidRDefault="009F2EB2" w:rsidP="009F2EB2">
      <w:pPr>
        <w:adjustRightInd w:val="0"/>
        <w:spacing w:after="0" w:line="240" w:lineRule="auto"/>
        <w:ind w:left="426" w:right="-141"/>
        <w:rPr>
          <w:rFonts w:ascii="Trebuchet MS" w:eastAsia="Times New Roman" w:hAnsi="Trebuchet MS" w:cs="Times New Roman"/>
          <w:lang w:eastAsia="es-CO"/>
        </w:rPr>
      </w:pPr>
    </w:p>
    <w:p w14:paraId="0E9F276F" w14:textId="77777777" w:rsidR="009F2EB2" w:rsidRPr="00A76C6E" w:rsidRDefault="009F2EB2" w:rsidP="00307D04">
      <w:pPr>
        <w:pStyle w:val="Prrafodelista"/>
        <w:numPr>
          <w:ilvl w:val="1"/>
          <w:numId w:val="27"/>
        </w:numPr>
        <w:adjustRightInd w:val="0"/>
        <w:ind w:left="426" w:right="-141"/>
        <w:rPr>
          <w:rFonts w:cs="Times New Roman"/>
          <w:lang w:eastAsia="es-CO"/>
        </w:rPr>
      </w:pPr>
      <w:r w:rsidRPr="00A76C6E">
        <w:rPr>
          <w:rFonts w:cs="Times New Roman"/>
          <w:lang w:eastAsia="es-CO"/>
        </w:rPr>
        <w:t>Estar firmado por todos y cada uno de los integrantes del proponente plural y en el caso del integrante persona jurídica, por el representante legal de esta o por el apoderado de cualquiera de los anteriores.</w:t>
      </w:r>
    </w:p>
    <w:p w14:paraId="0AB87E1B" w14:textId="77777777" w:rsidR="009F2EB2" w:rsidRPr="00A76C6E" w:rsidRDefault="009F2EB2" w:rsidP="009F2EB2">
      <w:pPr>
        <w:adjustRightInd w:val="0"/>
        <w:spacing w:after="0" w:line="240" w:lineRule="auto"/>
        <w:ind w:right="-141"/>
        <w:jc w:val="both"/>
        <w:rPr>
          <w:rFonts w:ascii="Trebuchet MS" w:eastAsia="Times New Roman" w:hAnsi="Trebuchet MS" w:cs="Times New Roman"/>
          <w:lang w:eastAsia="es-CO"/>
        </w:rPr>
      </w:pPr>
    </w:p>
    <w:p w14:paraId="62CA8ECC" w14:textId="77777777" w:rsidR="009F2EB2" w:rsidRPr="00A76C6E" w:rsidRDefault="009F2EB2" w:rsidP="009F2EB2">
      <w:pPr>
        <w:adjustRightInd w:val="0"/>
        <w:spacing w:after="0" w:line="240" w:lineRule="auto"/>
        <w:ind w:right="-141"/>
        <w:jc w:val="both"/>
        <w:rPr>
          <w:rFonts w:ascii="Trebuchet MS" w:eastAsia="Times New Roman" w:hAnsi="Trebuchet MS" w:cs="Times New Roman"/>
          <w:lang w:eastAsia="es-CO"/>
        </w:rPr>
      </w:pPr>
      <w:r w:rsidRPr="00A76C6E">
        <w:rPr>
          <w:rFonts w:ascii="Trebuchet MS" w:eastAsia="Times New Roman" w:hAnsi="Trebuchet MS" w:cs="Times New Roman"/>
          <w:b/>
          <w:bCs/>
          <w:lang w:eastAsia="es-CO"/>
        </w:rPr>
        <w:t>Nota 1:</w:t>
      </w:r>
      <w:r w:rsidRPr="00A76C6E">
        <w:rPr>
          <w:rFonts w:ascii="Trebuchet MS" w:eastAsia="Times New Roman" w:hAnsi="Trebuchet MS" w:cs="Times New Roman"/>
          <w:lang w:eastAsia="es-CO"/>
        </w:rPr>
        <w:t xml:space="preserve"> 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0FD522C5" w14:textId="77777777" w:rsidR="009F2EB2" w:rsidRPr="00A76C6E" w:rsidRDefault="009F2EB2" w:rsidP="009F2EB2">
      <w:pPr>
        <w:adjustRightInd w:val="0"/>
        <w:spacing w:after="0" w:line="240" w:lineRule="auto"/>
        <w:ind w:right="-141"/>
        <w:jc w:val="both"/>
        <w:rPr>
          <w:rFonts w:ascii="Trebuchet MS" w:eastAsia="Times New Roman" w:hAnsi="Trebuchet MS" w:cs="Times New Roman"/>
          <w:lang w:eastAsia="es-CO"/>
        </w:rPr>
      </w:pPr>
    </w:p>
    <w:p w14:paraId="6649A7C6" w14:textId="78DBDC2D" w:rsidR="009F2EB2" w:rsidRPr="00A76C6E" w:rsidRDefault="009F2EB2" w:rsidP="00234084">
      <w:pPr>
        <w:adjustRightInd w:val="0"/>
        <w:spacing w:after="0" w:line="240" w:lineRule="auto"/>
        <w:ind w:right="-141"/>
        <w:jc w:val="both"/>
        <w:rPr>
          <w:rFonts w:ascii="Trebuchet MS" w:eastAsia="Times New Roman" w:hAnsi="Trebuchet MS" w:cs="Times New Roman"/>
          <w:lang w:eastAsia="es-CO"/>
        </w:rPr>
      </w:pPr>
      <w:r w:rsidRPr="00A76C6E">
        <w:rPr>
          <w:rFonts w:ascii="Trebuchet MS" w:eastAsia="Times New Roman" w:hAnsi="Trebuchet MS" w:cs="Times New Roman"/>
          <w:b/>
          <w:bCs/>
          <w:lang w:eastAsia="es-CO"/>
        </w:rPr>
        <w:t>Nota 2:</w:t>
      </w:r>
      <w:r w:rsidRPr="00A76C6E">
        <w:rPr>
          <w:rFonts w:ascii="Trebuchet MS" w:eastAsia="Times New Roman" w:hAnsi="Trebuchet MS" w:cs="Times New Roman"/>
          <w:lang w:eastAsia="es-CO"/>
        </w:rPr>
        <w:t xml:space="preserve"> Para participar bajo la forma de Consorcio o Unión Temporal, será necesario presentar el documento de conformación con el lleno de los requisitos establecidos en el artículo 7 de la Ley 80 de 1993.</w:t>
      </w:r>
    </w:p>
    <w:p w14:paraId="32B6563C"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jc w:val="both"/>
        <w:rPr>
          <w:rFonts w:ascii="Trebuchet MS" w:hAnsi="Trebuchet MS"/>
          <w:b/>
          <w:color w:val="auto"/>
          <w:sz w:val="22"/>
          <w:szCs w:val="22"/>
        </w:rPr>
      </w:pPr>
      <w:bookmarkStart w:id="109" w:name="_Toc197584174"/>
    </w:p>
    <w:p w14:paraId="18170694"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jc w:val="both"/>
        <w:rPr>
          <w:rFonts w:ascii="Trebuchet MS" w:hAnsi="Trebuchet MS"/>
          <w:b/>
          <w:color w:val="auto"/>
          <w:sz w:val="22"/>
          <w:szCs w:val="22"/>
        </w:rPr>
      </w:pPr>
      <w:r w:rsidRPr="00A76C6E">
        <w:rPr>
          <w:rFonts w:ascii="Trebuchet MS" w:hAnsi="Trebuchet MS"/>
          <w:b/>
          <w:color w:val="auto"/>
          <w:sz w:val="22"/>
          <w:szCs w:val="22"/>
        </w:rPr>
        <w:t>4.1.6 CERTIFICADO</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ANTECEDENTES</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JUDICIALES</w:t>
      </w:r>
      <w:r w:rsidRPr="00A76C6E">
        <w:rPr>
          <w:rFonts w:ascii="Trebuchet MS" w:hAnsi="Trebuchet MS"/>
          <w:b/>
          <w:color w:val="auto"/>
          <w:spacing w:val="-5"/>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4"/>
          <w:sz w:val="22"/>
          <w:szCs w:val="22"/>
        </w:rPr>
        <w:t xml:space="preserve"> </w:t>
      </w:r>
      <w:r w:rsidRPr="00A76C6E">
        <w:rPr>
          <w:rFonts w:ascii="Trebuchet MS" w:hAnsi="Trebuchet MS"/>
          <w:b/>
          <w:color w:val="auto"/>
          <w:sz w:val="22"/>
          <w:szCs w:val="22"/>
        </w:rPr>
        <w:t>POLICÍA</w:t>
      </w:r>
      <w:r w:rsidRPr="00A76C6E">
        <w:rPr>
          <w:rFonts w:ascii="Trebuchet MS" w:hAnsi="Trebuchet MS"/>
          <w:b/>
          <w:color w:val="auto"/>
          <w:spacing w:val="-3"/>
          <w:sz w:val="22"/>
          <w:szCs w:val="22"/>
        </w:rPr>
        <w:t xml:space="preserve"> </w:t>
      </w:r>
      <w:r w:rsidRPr="00A76C6E">
        <w:rPr>
          <w:rFonts w:ascii="Trebuchet MS" w:hAnsi="Trebuchet MS"/>
          <w:b/>
          <w:color w:val="auto"/>
          <w:sz w:val="22"/>
          <w:szCs w:val="22"/>
        </w:rPr>
        <w:t>NACIONAL</w:t>
      </w:r>
      <w:bookmarkEnd w:id="109"/>
    </w:p>
    <w:p w14:paraId="466419E2" w14:textId="77777777" w:rsidR="009F2EB2" w:rsidRPr="00A76C6E" w:rsidRDefault="009F2EB2" w:rsidP="009F2EB2">
      <w:pPr>
        <w:pStyle w:val="Textoindependiente"/>
        <w:tabs>
          <w:tab w:val="left" w:pos="426"/>
        </w:tabs>
        <w:ind w:right="-141"/>
        <w:rPr>
          <w:b/>
        </w:rPr>
      </w:pPr>
    </w:p>
    <w:p w14:paraId="0941BCD6" w14:textId="77777777" w:rsidR="009F2EB2" w:rsidRPr="00A76C6E" w:rsidRDefault="009F2EB2" w:rsidP="009F2EB2">
      <w:pPr>
        <w:pStyle w:val="Textoindependiente"/>
        <w:tabs>
          <w:tab w:val="left" w:pos="426"/>
        </w:tabs>
        <w:ind w:right="-141"/>
        <w:jc w:val="both"/>
      </w:pPr>
      <w:r w:rsidRPr="00A76C6E">
        <w:t xml:space="preserve">La Defensoría del Pueblo en cumplimiento a lo establecido en el artículo 94 del Decreto Ley 019 de 2012 </w:t>
      </w:r>
      <w:r w:rsidRPr="00A76C6E">
        <w:rPr>
          <w:spacing w:val="-64"/>
        </w:rPr>
        <w:t xml:space="preserve">   </w:t>
      </w:r>
      <w:r w:rsidRPr="00A76C6E">
        <w:t>verificará los antecedentes de la persona natural proponente, del representante legal o de quien firma la propuesta en nombre de la persona jurídica individual o del proponente plural, y de los representantes legales de las personas naturales o jurídicas integrantes de los consorcios y uniones temporales proponentes.</w:t>
      </w:r>
    </w:p>
    <w:p w14:paraId="39F60707" w14:textId="77777777" w:rsidR="009F2EB2" w:rsidRPr="00A76C6E" w:rsidRDefault="009F2EB2" w:rsidP="009F2EB2">
      <w:pPr>
        <w:pStyle w:val="Textoindependiente"/>
        <w:tabs>
          <w:tab w:val="left" w:pos="426"/>
        </w:tabs>
        <w:ind w:right="-141"/>
        <w:jc w:val="both"/>
      </w:pPr>
    </w:p>
    <w:p w14:paraId="2E78749B" w14:textId="77777777" w:rsidR="009F2EB2" w:rsidRPr="00A76C6E" w:rsidRDefault="009F2EB2" w:rsidP="009F2EB2">
      <w:pPr>
        <w:pStyle w:val="Default"/>
        <w:ind w:right="-141"/>
        <w:jc w:val="both"/>
        <w:rPr>
          <w:rFonts w:ascii="Trebuchet MS" w:hAnsi="Trebuchet MS" w:cs="Verdana"/>
          <w:color w:val="auto"/>
          <w:sz w:val="22"/>
          <w:szCs w:val="22"/>
        </w:rPr>
      </w:pPr>
      <w:r w:rsidRPr="00A76C6E">
        <w:rPr>
          <w:rFonts w:ascii="Trebuchet MS" w:hAnsi="Trebuchet MS"/>
          <w:color w:val="auto"/>
          <w:sz w:val="22"/>
          <w:szCs w:val="22"/>
        </w:rPr>
        <w:t xml:space="preserve">En caso de que el proponente, el representante legal de la persona jurídica o del consorcio o unión temporal, según el caso, registre antecedentes judiciales </w:t>
      </w:r>
      <w:r w:rsidRPr="00A76C6E">
        <w:rPr>
          <w:rFonts w:ascii="Trebuchet MS" w:hAnsi="Trebuchet MS" w:cs="Verdana"/>
          <w:color w:val="auto"/>
          <w:sz w:val="22"/>
          <w:szCs w:val="22"/>
        </w:rPr>
        <w:t xml:space="preserve">consistentes en sentencia judicial condenatoria con pena accesoria de interdicción de derechos y funciones públicas de </w:t>
      </w:r>
      <w:r w:rsidRPr="00A76C6E">
        <w:rPr>
          <w:rFonts w:ascii="Trebuchet MS" w:hAnsi="Trebuchet MS" w:cs="Verdana"/>
          <w:color w:val="auto"/>
          <w:sz w:val="22"/>
          <w:szCs w:val="22"/>
        </w:rPr>
        <w:lastRenderedPageBreak/>
        <w:t xml:space="preserve">conformidad con lo dispuesto en el artículo 8 de la Ley 80 de 1993, la propuesta será rechazada. </w:t>
      </w:r>
    </w:p>
    <w:p w14:paraId="5E1E28B6" w14:textId="77777777" w:rsidR="009F2EB2" w:rsidRPr="00A76C6E" w:rsidRDefault="009F2EB2" w:rsidP="009F2EB2">
      <w:pPr>
        <w:pStyle w:val="Default"/>
        <w:ind w:right="-141"/>
        <w:jc w:val="both"/>
        <w:rPr>
          <w:rFonts w:ascii="Trebuchet MS" w:hAnsi="Trebuchet MS"/>
          <w:color w:val="auto"/>
          <w:sz w:val="22"/>
          <w:szCs w:val="22"/>
        </w:rPr>
      </w:pPr>
    </w:p>
    <w:p w14:paraId="460CB61E" w14:textId="77777777" w:rsidR="009F2EB2" w:rsidRPr="00A76C6E" w:rsidRDefault="009F2EB2" w:rsidP="009F2EB2">
      <w:pPr>
        <w:pStyle w:val="Ttulo2"/>
        <w:keepNext w:val="0"/>
        <w:keepLines w:val="0"/>
        <w:widowControl w:val="0"/>
        <w:tabs>
          <w:tab w:val="left" w:pos="426"/>
          <w:tab w:val="left" w:pos="961"/>
        </w:tabs>
        <w:autoSpaceDE w:val="0"/>
        <w:autoSpaceDN w:val="0"/>
        <w:spacing w:before="0" w:line="240" w:lineRule="auto"/>
        <w:ind w:right="-141"/>
        <w:jc w:val="both"/>
        <w:rPr>
          <w:rFonts w:ascii="Trebuchet MS" w:hAnsi="Trebuchet MS"/>
          <w:b/>
          <w:color w:val="auto"/>
          <w:sz w:val="22"/>
          <w:szCs w:val="22"/>
        </w:rPr>
      </w:pPr>
      <w:bookmarkStart w:id="110" w:name="_Toc197584175"/>
      <w:r w:rsidRPr="00A76C6E">
        <w:rPr>
          <w:rFonts w:ascii="Trebuchet MS" w:hAnsi="Trebuchet MS"/>
          <w:b/>
          <w:color w:val="auto"/>
          <w:sz w:val="22"/>
          <w:szCs w:val="22"/>
        </w:rPr>
        <w:t>4.1.7 CERTIFICADO</w:t>
      </w:r>
      <w:r w:rsidRPr="00A76C6E">
        <w:rPr>
          <w:rFonts w:ascii="Trebuchet MS" w:hAnsi="Trebuchet MS"/>
          <w:b/>
          <w:color w:val="auto"/>
          <w:spacing w:val="42"/>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0"/>
          <w:sz w:val="22"/>
          <w:szCs w:val="22"/>
        </w:rPr>
        <w:t xml:space="preserve"> </w:t>
      </w:r>
      <w:r w:rsidRPr="00A76C6E">
        <w:rPr>
          <w:rFonts w:ascii="Trebuchet MS" w:hAnsi="Trebuchet MS"/>
          <w:b/>
          <w:color w:val="auto"/>
          <w:sz w:val="22"/>
          <w:szCs w:val="22"/>
        </w:rPr>
        <w:t>ANTECEDENTES</w:t>
      </w:r>
      <w:r w:rsidRPr="00A76C6E">
        <w:rPr>
          <w:rFonts w:ascii="Trebuchet MS" w:hAnsi="Trebuchet MS"/>
          <w:b/>
          <w:color w:val="auto"/>
          <w:spacing w:val="41"/>
          <w:sz w:val="22"/>
          <w:szCs w:val="22"/>
        </w:rPr>
        <w:t xml:space="preserve"> </w:t>
      </w:r>
      <w:r w:rsidRPr="00A76C6E">
        <w:rPr>
          <w:rFonts w:ascii="Trebuchet MS" w:hAnsi="Trebuchet MS"/>
          <w:b/>
          <w:color w:val="auto"/>
          <w:sz w:val="22"/>
          <w:szCs w:val="22"/>
        </w:rPr>
        <w:t>DISCIPLINARIOS</w:t>
      </w:r>
      <w:r w:rsidRPr="00A76C6E">
        <w:rPr>
          <w:rFonts w:ascii="Trebuchet MS" w:hAnsi="Trebuchet MS"/>
          <w:b/>
          <w:color w:val="auto"/>
          <w:spacing w:val="40"/>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0"/>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39"/>
          <w:sz w:val="22"/>
          <w:szCs w:val="22"/>
        </w:rPr>
        <w:t xml:space="preserve"> </w:t>
      </w:r>
      <w:r w:rsidRPr="00A76C6E">
        <w:rPr>
          <w:rFonts w:ascii="Trebuchet MS" w:hAnsi="Trebuchet MS"/>
          <w:b/>
          <w:color w:val="auto"/>
          <w:sz w:val="22"/>
          <w:szCs w:val="22"/>
        </w:rPr>
        <w:t>PROCURADURÍA</w:t>
      </w:r>
      <w:r w:rsidRPr="00A76C6E">
        <w:rPr>
          <w:rFonts w:ascii="Trebuchet MS" w:hAnsi="Trebuchet MS"/>
          <w:b/>
          <w:color w:val="auto"/>
          <w:spacing w:val="41"/>
          <w:sz w:val="22"/>
          <w:szCs w:val="22"/>
        </w:rPr>
        <w:t xml:space="preserve"> </w:t>
      </w:r>
      <w:r w:rsidRPr="00A76C6E">
        <w:rPr>
          <w:rFonts w:ascii="Trebuchet MS" w:hAnsi="Trebuchet MS"/>
          <w:b/>
          <w:color w:val="auto"/>
          <w:sz w:val="22"/>
          <w:szCs w:val="22"/>
        </w:rPr>
        <w:t>GENERAL</w:t>
      </w:r>
      <w:r w:rsidRPr="00A76C6E">
        <w:rPr>
          <w:rFonts w:ascii="Trebuchet MS" w:hAnsi="Trebuchet MS"/>
          <w:b/>
          <w:color w:val="auto"/>
          <w:spacing w:val="40"/>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40"/>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63"/>
          <w:sz w:val="22"/>
          <w:szCs w:val="22"/>
        </w:rPr>
        <w:t xml:space="preserve"> </w:t>
      </w:r>
      <w:r w:rsidRPr="00A76C6E">
        <w:rPr>
          <w:rFonts w:ascii="Trebuchet MS" w:hAnsi="Trebuchet MS"/>
          <w:b/>
          <w:color w:val="auto"/>
          <w:sz w:val="22"/>
          <w:szCs w:val="22"/>
        </w:rPr>
        <w:t>NACIÓN</w:t>
      </w:r>
      <w:bookmarkEnd w:id="110"/>
    </w:p>
    <w:p w14:paraId="70B37B3B" w14:textId="77777777" w:rsidR="009F2EB2" w:rsidRPr="00A76C6E" w:rsidRDefault="009F2EB2" w:rsidP="009F2EB2">
      <w:pPr>
        <w:pStyle w:val="Textoindependiente"/>
        <w:tabs>
          <w:tab w:val="left" w:pos="426"/>
        </w:tabs>
        <w:ind w:right="-141"/>
        <w:rPr>
          <w:b/>
        </w:rPr>
      </w:pPr>
    </w:p>
    <w:p w14:paraId="308B7A93" w14:textId="77777777" w:rsidR="009F2EB2" w:rsidRPr="00A76C6E" w:rsidRDefault="009F2EB2" w:rsidP="009F2EB2">
      <w:pPr>
        <w:pStyle w:val="Default"/>
        <w:ind w:right="-141"/>
        <w:jc w:val="both"/>
        <w:rPr>
          <w:rFonts w:ascii="Trebuchet MS" w:hAnsi="Trebuchet MS"/>
          <w:color w:val="auto"/>
          <w:sz w:val="22"/>
          <w:szCs w:val="22"/>
        </w:rPr>
      </w:pPr>
      <w:r w:rsidRPr="00A76C6E">
        <w:rPr>
          <w:rFonts w:ascii="Trebuchet MS" w:hAnsi="Trebuchet MS"/>
          <w:color w:val="auto"/>
          <w:sz w:val="22"/>
          <w:szCs w:val="22"/>
        </w:rPr>
        <w:t>Ni el proponente individual, ni ninguno de sus integrantes en caso de ser proponente plural podrá tener registro de sanciones con inhabilidades vigentes en el SIRI, al momento del cierre del presente proceso ni para la suscripción del contrato correspondiente. La Defensoría del Pueblo verificará esta información. Así mismo, se verificarán los antecedentes del proponente, del representante legal o de quien firma la propuesta en nombre de la persona jurídica individual o del proponente plural, y de los representantes legales de las personas naturales o jurídicas integrantes de los consorcios y uniones temporales proponentes.</w:t>
      </w:r>
    </w:p>
    <w:p w14:paraId="71EA21DB" w14:textId="77777777" w:rsidR="009F2EB2" w:rsidRPr="00A76C6E" w:rsidRDefault="009F2EB2" w:rsidP="009F2EB2">
      <w:pPr>
        <w:pStyle w:val="Textoindependiente"/>
        <w:tabs>
          <w:tab w:val="left" w:pos="426"/>
        </w:tabs>
        <w:ind w:right="-141"/>
      </w:pPr>
    </w:p>
    <w:p w14:paraId="3E21C133" w14:textId="77777777" w:rsidR="009F2EB2" w:rsidRPr="00A76C6E" w:rsidRDefault="009F2EB2" w:rsidP="009F2EB2">
      <w:pPr>
        <w:pStyle w:val="Ttulo2"/>
        <w:keepNext w:val="0"/>
        <w:keepLines w:val="0"/>
        <w:widowControl w:val="0"/>
        <w:tabs>
          <w:tab w:val="left" w:pos="426"/>
          <w:tab w:val="left" w:pos="949"/>
        </w:tabs>
        <w:autoSpaceDE w:val="0"/>
        <w:autoSpaceDN w:val="0"/>
        <w:spacing w:before="0" w:line="240" w:lineRule="auto"/>
        <w:ind w:right="-141"/>
        <w:jc w:val="both"/>
        <w:rPr>
          <w:rFonts w:ascii="Trebuchet MS" w:hAnsi="Trebuchet MS"/>
          <w:b/>
          <w:color w:val="auto"/>
          <w:sz w:val="22"/>
          <w:szCs w:val="22"/>
        </w:rPr>
      </w:pPr>
      <w:bookmarkStart w:id="111" w:name="_Toc197584176"/>
      <w:r w:rsidRPr="00A76C6E">
        <w:rPr>
          <w:rFonts w:ascii="Trebuchet MS" w:hAnsi="Trebuchet MS"/>
          <w:b/>
          <w:color w:val="auto"/>
          <w:sz w:val="22"/>
          <w:szCs w:val="22"/>
        </w:rPr>
        <w:t>4.1.8 CERTIFICADO</w:t>
      </w:r>
      <w:r w:rsidRPr="00A76C6E">
        <w:rPr>
          <w:rFonts w:ascii="Trebuchet MS" w:hAnsi="Trebuchet MS"/>
          <w:b/>
          <w:color w:val="auto"/>
          <w:spacing w:val="64"/>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60"/>
          <w:sz w:val="22"/>
          <w:szCs w:val="22"/>
        </w:rPr>
        <w:t xml:space="preserve"> </w:t>
      </w:r>
      <w:r w:rsidRPr="00A76C6E">
        <w:rPr>
          <w:rFonts w:ascii="Trebuchet MS" w:hAnsi="Trebuchet MS"/>
          <w:b/>
          <w:color w:val="auto"/>
          <w:sz w:val="22"/>
          <w:szCs w:val="22"/>
        </w:rPr>
        <w:t>ANTECEDENTES</w:t>
      </w:r>
      <w:r w:rsidRPr="00A76C6E">
        <w:rPr>
          <w:rFonts w:ascii="Trebuchet MS" w:hAnsi="Trebuchet MS"/>
          <w:b/>
          <w:color w:val="auto"/>
          <w:spacing w:val="64"/>
          <w:sz w:val="22"/>
          <w:szCs w:val="22"/>
        </w:rPr>
        <w:t xml:space="preserve"> </w:t>
      </w:r>
      <w:r w:rsidRPr="00A76C6E">
        <w:rPr>
          <w:rFonts w:ascii="Trebuchet MS" w:hAnsi="Trebuchet MS"/>
          <w:b/>
          <w:color w:val="auto"/>
          <w:sz w:val="22"/>
          <w:szCs w:val="22"/>
        </w:rPr>
        <w:t>FISCALES</w:t>
      </w:r>
      <w:r w:rsidRPr="00A76C6E">
        <w:rPr>
          <w:rFonts w:ascii="Trebuchet MS" w:hAnsi="Trebuchet MS"/>
          <w:b/>
          <w:color w:val="auto"/>
          <w:spacing w:val="61"/>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60"/>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64"/>
          <w:sz w:val="22"/>
          <w:szCs w:val="22"/>
        </w:rPr>
        <w:t xml:space="preserve"> </w:t>
      </w:r>
      <w:r w:rsidRPr="00A76C6E">
        <w:rPr>
          <w:rFonts w:ascii="Trebuchet MS" w:hAnsi="Trebuchet MS"/>
          <w:b/>
          <w:color w:val="auto"/>
          <w:sz w:val="22"/>
          <w:szCs w:val="22"/>
        </w:rPr>
        <w:t>CONTRALORÍA</w:t>
      </w:r>
      <w:r w:rsidRPr="00A76C6E">
        <w:rPr>
          <w:rFonts w:ascii="Trebuchet MS" w:hAnsi="Trebuchet MS"/>
          <w:b/>
          <w:color w:val="auto"/>
          <w:spacing w:val="63"/>
          <w:sz w:val="22"/>
          <w:szCs w:val="22"/>
        </w:rPr>
        <w:t xml:space="preserve"> </w:t>
      </w:r>
      <w:r w:rsidRPr="00A76C6E">
        <w:rPr>
          <w:rFonts w:ascii="Trebuchet MS" w:hAnsi="Trebuchet MS"/>
          <w:b/>
          <w:color w:val="auto"/>
          <w:sz w:val="22"/>
          <w:szCs w:val="22"/>
        </w:rPr>
        <w:t>GENERAL</w:t>
      </w:r>
      <w:r w:rsidRPr="00A76C6E">
        <w:rPr>
          <w:rFonts w:ascii="Trebuchet MS" w:hAnsi="Trebuchet MS"/>
          <w:b/>
          <w:color w:val="auto"/>
          <w:spacing w:val="61"/>
          <w:sz w:val="22"/>
          <w:szCs w:val="22"/>
        </w:rPr>
        <w:t xml:space="preserve"> </w:t>
      </w:r>
      <w:r w:rsidRPr="00A76C6E">
        <w:rPr>
          <w:rFonts w:ascii="Trebuchet MS" w:hAnsi="Trebuchet MS"/>
          <w:b/>
          <w:color w:val="auto"/>
          <w:sz w:val="22"/>
          <w:szCs w:val="22"/>
        </w:rPr>
        <w:t>DE</w:t>
      </w:r>
      <w:r w:rsidRPr="00A76C6E">
        <w:rPr>
          <w:rFonts w:ascii="Trebuchet MS" w:hAnsi="Trebuchet MS"/>
          <w:b/>
          <w:color w:val="auto"/>
          <w:spacing w:val="60"/>
          <w:sz w:val="22"/>
          <w:szCs w:val="22"/>
        </w:rPr>
        <w:t xml:space="preserve"> </w:t>
      </w:r>
      <w:r w:rsidRPr="00A76C6E">
        <w:rPr>
          <w:rFonts w:ascii="Trebuchet MS" w:hAnsi="Trebuchet MS"/>
          <w:b/>
          <w:color w:val="auto"/>
          <w:sz w:val="22"/>
          <w:szCs w:val="22"/>
        </w:rPr>
        <w:t>LA</w:t>
      </w:r>
      <w:r w:rsidRPr="00A76C6E">
        <w:rPr>
          <w:rFonts w:ascii="Trebuchet MS" w:hAnsi="Trebuchet MS"/>
          <w:b/>
          <w:color w:val="auto"/>
          <w:spacing w:val="-64"/>
          <w:sz w:val="22"/>
          <w:szCs w:val="22"/>
        </w:rPr>
        <w:t xml:space="preserve"> </w:t>
      </w:r>
      <w:r w:rsidRPr="00A76C6E">
        <w:rPr>
          <w:rFonts w:ascii="Trebuchet MS" w:hAnsi="Trebuchet MS"/>
          <w:b/>
          <w:color w:val="auto"/>
          <w:sz w:val="22"/>
          <w:szCs w:val="22"/>
        </w:rPr>
        <w:t>REPÚBLICA</w:t>
      </w:r>
      <w:bookmarkEnd w:id="111"/>
    </w:p>
    <w:p w14:paraId="2FFD9812" w14:textId="77777777" w:rsidR="009F2EB2" w:rsidRPr="00A76C6E" w:rsidRDefault="009F2EB2" w:rsidP="009F2EB2">
      <w:pPr>
        <w:pStyle w:val="Textoindependiente"/>
        <w:tabs>
          <w:tab w:val="left" w:pos="426"/>
        </w:tabs>
        <w:ind w:right="-141"/>
        <w:rPr>
          <w:b/>
        </w:rPr>
      </w:pPr>
    </w:p>
    <w:p w14:paraId="2EBFBC83" w14:textId="77777777" w:rsidR="009F2EB2" w:rsidRPr="00A76C6E" w:rsidRDefault="009F2EB2" w:rsidP="009F2EB2">
      <w:pPr>
        <w:pStyle w:val="Default"/>
        <w:ind w:right="-141"/>
        <w:jc w:val="both"/>
        <w:rPr>
          <w:rFonts w:ascii="Trebuchet MS" w:hAnsi="Trebuchet MS"/>
          <w:color w:val="auto"/>
          <w:sz w:val="22"/>
          <w:szCs w:val="22"/>
        </w:rPr>
      </w:pPr>
      <w:r w:rsidRPr="00A76C6E">
        <w:rPr>
          <w:rFonts w:ascii="Trebuchet MS" w:hAnsi="Trebuchet MS"/>
          <w:color w:val="auto"/>
          <w:sz w:val="22"/>
          <w:szCs w:val="22"/>
        </w:rPr>
        <w:t xml:space="preserve">Ni el proponente individual, ni ninguno de sus integrantes en caso de ser proponente plural, podrá encontrarse reportado como responsable fiscal en el SIBOR, al momento del cierre del presente proceso, ni para la suscripción del contrato correspondiente. La Defensoría del Pueblo verificará esta información. Así mismo, se verificará los antecedentes </w:t>
      </w:r>
      <w:r w:rsidRPr="00A76C6E">
        <w:rPr>
          <w:rFonts w:ascii="Trebuchet MS" w:eastAsia="TrebuchetMS" w:hAnsi="Trebuchet MS" w:cs="TrebuchetMS"/>
          <w:color w:val="auto"/>
          <w:sz w:val="22"/>
          <w:szCs w:val="22"/>
        </w:rPr>
        <w:t xml:space="preserve">de </w:t>
      </w:r>
      <w:r w:rsidRPr="00A76C6E">
        <w:rPr>
          <w:rFonts w:ascii="Trebuchet MS" w:eastAsia="TrebuchetMS" w:hAnsi="Trebuchet MS" w:cs="TrebuchetMS"/>
          <w:sz w:val="22"/>
          <w:szCs w:val="22"/>
        </w:rPr>
        <w:t>la persona natural proponente,</w:t>
      </w:r>
      <w:r w:rsidRPr="00A76C6E">
        <w:rPr>
          <w:rFonts w:ascii="Trebuchet MS" w:eastAsia="TrebuchetMS" w:hAnsi="Trebuchet MS" w:cs="TrebuchetMS"/>
          <w:color w:val="auto"/>
          <w:sz w:val="22"/>
          <w:szCs w:val="22"/>
        </w:rPr>
        <w:t xml:space="preserve"> </w:t>
      </w:r>
      <w:r w:rsidRPr="00A76C6E">
        <w:rPr>
          <w:rFonts w:ascii="Trebuchet MS" w:hAnsi="Trebuchet MS"/>
          <w:color w:val="auto"/>
          <w:sz w:val="22"/>
          <w:szCs w:val="22"/>
        </w:rPr>
        <w:t>del representante legal o de quien firma la propuesta en nombre de la persona jurídica individual o del proponente plural, y de los representantes legales de las personas jurídicas integrantes de los consorcios y uniones temporales proponentes.</w:t>
      </w:r>
    </w:p>
    <w:p w14:paraId="0CAFBC7E" w14:textId="77777777" w:rsidR="009F2EB2" w:rsidRPr="00A76C6E" w:rsidRDefault="009F2EB2" w:rsidP="009F2EB2">
      <w:pPr>
        <w:pStyle w:val="Default"/>
        <w:ind w:right="-141"/>
        <w:jc w:val="both"/>
        <w:rPr>
          <w:rFonts w:ascii="Trebuchet MS" w:hAnsi="Trebuchet MS"/>
          <w:color w:val="auto"/>
          <w:sz w:val="22"/>
          <w:szCs w:val="22"/>
        </w:rPr>
      </w:pPr>
    </w:p>
    <w:p w14:paraId="4CDEEB84" w14:textId="77777777" w:rsidR="009F2EB2" w:rsidRPr="00A76C6E" w:rsidRDefault="009F2EB2" w:rsidP="00307D04">
      <w:pPr>
        <w:pStyle w:val="Textoindependiente"/>
        <w:numPr>
          <w:ilvl w:val="2"/>
          <w:numId w:val="36"/>
        </w:numPr>
        <w:tabs>
          <w:tab w:val="left" w:pos="426"/>
        </w:tabs>
        <w:ind w:right="-141"/>
        <w:rPr>
          <w:b/>
        </w:rPr>
      </w:pPr>
      <w:r w:rsidRPr="00A76C6E">
        <w:rPr>
          <w:b/>
        </w:rPr>
        <w:t xml:space="preserve">CERTIFICADO DEL REGISTRO DE DEUDORES ALIMENTARIOS MOROSOS – REDAM </w:t>
      </w:r>
    </w:p>
    <w:p w14:paraId="1EFDF435" w14:textId="77777777" w:rsidR="009F2EB2" w:rsidRPr="00A76C6E" w:rsidRDefault="009F2EB2" w:rsidP="009F2EB2">
      <w:pPr>
        <w:pStyle w:val="Textoindependiente"/>
        <w:tabs>
          <w:tab w:val="left" w:pos="426"/>
        </w:tabs>
        <w:ind w:right="-141"/>
      </w:pPr>
    </w:p>
    <w:p w14:paraId="0F8E5326" w14:textId="77777777" w:rsidR="009F2EB2" w:rsidRPr="00A76C6E" w:rsidRDefault="009F2EB2" w:rsidP="009F2EB2">
      <w:pPr>
        <w:adjustRightInd w:val="0"/>
        <w:spacing w:after="0" w:line="240" w:lineRule="auto"/>
        <w:ind w:right="-141"/>
        <w:jc w:val="both"/>
        <w:rPr>
          <w:rFonts w:ascii="Trebuchet MS" w:hAnsi="Trebuchet MS"/>
        </w:rPr>
      </w:pPr>
      <w:r w:rsidRPr="00A76C6E">
        <w:rPr>
          <w:rFonts w:ascii="Trebuchet MS" w:hAnsi="Trebuchet MS"/>
        </w:rPr>
        <w:t>La persona natural proponente, el representante legal de la(s) persona(s) jurídica(s) proponente(s) y de las personas jurídicas integrantes de los proponentes plurales y las personas naturales integrantes de los proponentes plurales, según sea el caso, deberán aportar el Certificado del Registro de Deudores Alimentarios Morosos - REDAM, de acuerdo con lo establecido en la Ley 2097 de 2021.</w:t>
      </w:r>
    </w:p>
    <w:p w14:paraId="62188DA1" w14:textId="77777777" w:rsidR="009F2EB2" w:rsidRPr="00A76C6E" w:rsidRDefault="009F2EB2" w:rsidP="009F2EB2">
      <w:pPr>
        <w:adjustRightInd w:val="0"/>
        <w:spacing w:after="0" w:line="240" w:lineRule="auto"/>
        <w:ind w:right="-141"/>
        <w:rPr>
          <w:rFonts w:ascii="Trebuchet MS" w:hAnsi="Trebuchet MS"/>
        </w:rPr>
      </w:pPr>
    </w:p>
    <w:p w14:paraId="62FE3580" w14:textId="77777777" w:rsidR="009F2EB2" w:rsidRPr="00A76C6E" w:rsidRDefault="009F2EB2" w:rsidP="00307D04">
      <w:pPr>
        <w:pStyle w:val="Ttulo2"/>
        <w:keepNext w:val="0"/>
        <w:keepLines w:val="0"/>
        <w:widowControl w:val="0"/>
        <w:numPr>
          <w:ilvl w:val="2"/>
          <w:numId w:val="28"/>
        </w:numPr>
        <w:tabs>
          <w:tab w:val="left" w:pos="142"/>
          <w:tab w:val="left" w:pos="426"/>
        </w:tabs>
        <w:autoSpaceDE w:val="0"/>
        <w:autoSpaceDN w:val="0"/>
        <w:spacing w:before="0" w:line="240" w:lineRule="auto"/>
        <w:ind w:left="0" w:right="-141" w:firstLine="0"/>
        <w:jc w:val="both"/>
        <w:rPr>
          <w:rFonts w:ascii="Trebuchet MS" w:hAnsi="Trebuchet MS"/>
          <w:b/>
          <w:bCs/>
          <w:color w:val="auto"/>
          <w:sz w:val="22"/>
          <w:szCs w:val="22"/>
        </w:rPr>
      </w:pPr>
      <w:bookmarkStart w:id="112" w:name="_Toc197584177"/>
      <w:r w:rsidRPr="00A76C6E">
        <w:rPr>
          <w:rFonts w:ascii="Trebuchet MS" w:hAnsi="Trebuchet MS"/>
          <w:b/>
          <w:bCs/>
          <w:color w:val="auto"/>
          <w:sz w:val="22"/>
          <w:szCs w:val="22"/>
        </w:rPr>
        <w:t xml:space="preserve">CERTIFICADO EXPEDIDO POR LA POLICÍA NACIONAL DE COLOMBIA DONDE CONSTE QUE NO SE ENCUENTRA REPORTADO EN EL REGISTRO NACIONAL DE MEDIDAS CORRECTIVAS. </w:t>
      </w:r>
    </w:p>
    <w:p w14:paraId="6D3B67F9" w14:textId="4C2C5C8A" w:rsidR="009F2EB2" w:rsidRPr="00A76C6E" w:rsidRDefault="009F2EB2" w:rsidP="00897E94">
      <w:pPr>
        <w:pStyle w:val="msonormal0"/>
        <w:shd w:val="clear" w:color="auto" w:fill="FFFFFF"/>
        <w:jc w:val="both"/>
        <w:rPr>
          <w:rFonts w:ascii="Trebuchet MS" w:eastAsia="MS Mincho" w:hAnsi="Trebuchet MS" w:cs="Arial"/>
          <w:sz w:val="22"/>
          <w:szCs w:val="22"/>
          <w:lang w:eastAsia="en-US"/>
        </w:rPr>
      </w:pPr>
      <w:r w:rsidRPr="00A76C6E">
        <w:rPr>
          <w:rFonts w:ascii="Trebuchet MS" w:eastAsia="MS Mincho" w:hAnsi="Trebuchet MS" w:cs="Arial"/>
          <w:sz w:val="22"/>
          <w:szCs w:val="22"/>
          <w:lang w:eastAsia="en-US"/>
        </w:rPr>
        <w:t xml:space="preserve">Ni </w:t>
      </w:r>
      <w:r w:rsidR="00307D04" w:rsidRPr="00A76C6E">
        <w:rPr>
          <w:rFonts w:ascii="Trebuchet MS" w:eastAsia="MS Mincho" w:hAnsi="Trebuchet MS" w:cs="Arial"/>
          <w:sz w:val="22"/>
          <w:szCs w:val="22"/>
          <w:lang w:eastAsia="en-US"/>
        </w:rPr>
        <w:t>la proponente persona natural</w:t>
      </w:r>
      <w:r w:rsidRPr="00A76C6E">
        <w:rPr>
          <w:rFonts w:ascii="Trebuchet MS" w:eastAsia="MS Mincho" w:hAnsi="Trebuchet MS" w:cs="Arial"/>
          <w:sz w:val="22"/>
          <w:szCs w:val="22"/>
          <w:lang w:eastAsia="en-US"/>
        </w:rPr>
        <w:t>, ni la persona natural integrante de la estructura plural,</w:t>
      </w:r>
      <w:r w:rsidR="00307D04" w:rsidRPr="00A76C6E">
        <w:rPr>
          <w:rFonts w:ascii="Trebuchet MS" w:eastAsia="MS Mincho" w:hAnsi="Trebuchet MS" w:cs="Arial"/>
          <w:sz w:val="22"/>
          <w:szCs w:val="22"/>
          <w:lang w:eastAsia="en-US"/>
        </w:rPr>
        <w:t xml:space="preserve"> </w:t>
      </w:r>
      <w:r w:rsidRPr="00A76C6E">
        <w:rPr>
          <w:rFonts w:ascii="Trebuchet MS" w:eastAsia="MS Mincho" w:hAnsi="Trebuchet MS" w:cs="Arial"/>
          <w:sz w:val="22"/>
          <w:szCs w:val="22"/>
          <w:lang w:eastAsia="en-US"/>
        </w:rPr>
        <w:t>podrá encontrarse vinculado en el Sistema de RNMC, como infractor de la Ley 1801 de</w:t>
      </w:r>
      <w:r w:rsidR="00307D04" w:rsidRPr="00A76C6E">
        <w:rPr>
          <w:rFonts w:ascii="Trebuchet MS" w:eastAsia="MS Mincho" w:hAnsi="Trebuchet MS" w:cs="Arial"/>
          <w:sz w:val="22"/>
          <w:szCs w:val="22"/>
          <w:lang w:eastAsia="en-US"/>
        </w:rPr>
        <w:t xml:space="preserve"> </w:t>
      </w:r>
      <w:r w:rsidRPr="00A76C6E">
        <w:rPr>
          <w:rFonts w:ascii="Trebuchet MS" w:eastAsia="MS Mincho" w:hAnsi="Trebuchet MS" w:cs="Arial"/>
          <w:sz w:val="22"/>
          <w:szCs w:val="22"/>
          <w:lang w:eastAsia="en-US"/>
        </w:rPr>
        <w:t xml:space="preserve">2016, con multa vigente en los términos del artículo 183 del Código Nacional de Policía y Convivencia. La Defensoría del Pueblo verificará esta información. </w:t>
      </w:r>
    </w:p>
    <w:p w14:paraId="1B10BE0F" w14:textId="77777777" w:rsidR="009F2EB2" w:rsidRPr="00A76C6E" w:rsidRDefault="009F2EB2" w:rsidP="00307D04">
      <w:pPr>
        <w:pStyle w:val="Ttulo2"/>
        <w:keepNext w:val="0"/>
        <w:keepLines w:val="0"/>
        <w:widowControl w:val="0"/>
        <w:numPr>
          <w:ilvl w:val="2"/>
          <w:numId w:val="28"/>
        </w:numPr>
        <w:tabs>
          <w:tab w:val="left" w:pos="426"/>
          <w:tab w:val="left" w:pos="961"/>
        </w:tabs>
        <w:autoSpaceDE w:val="0"/>
        <w:autoSpaceDN w:val="0"/>
        <w:spacing w:before="0" w:line="240" w:lineRule="auto"/>
        <w:ind w:right="-141"/>
        <w:jc w:val="both"/>
        <w:rPr>
          <w:rFonts w:ascii="Trebuchet MS" w:hAnsi="Trebuchet MS"/>
          <w:b/>
          <w:color w:val="auto"/>
          <w:sz w:val="22"/>
          <w:szCs w:val="22"/>
        </w:rPr>
      </w:pPr>
      <w:r w:rsidRPr="00A76C6E">
        <w:rPr>
          <w:rFonts w:ascii="Trebuchet MS" w:hAnsi="Trebuchet MS"/>
          <w:b/>
          <w:color w:val="auto"/>
          <w:sz w:val="22"/>
          <w:szCs w:val="22"/>
        </w:rPr>
        <w:t>COMPROMISO</w:t>
      </w:r>
      <w:r w:rsidRPr="00A76C6E">
        <w:rPr>
          <w:rFonts w:ascii="Trebuchet MS" w:hAnsi="Trebuchet MS"/>
          <w:b/>
          <w:color w:val="auto"/>
          <w:spacing w:val="-11"/>
          <w:sz w:val="22"/>
          <w:szCs w:val="22"/>
        </w:rPr>
        <w:t xml:space="preserve"> </w:t>
      </w:r>
      <w:r w:rsidRPr="00A76C6E">
        <w:rPr>
          <w:rFonts w:ascii="Trebuchet MS" w:hAnsi="Trebuchet MS"/>
          <w:b/>
          <w:color w:val="auto"/>
          <w:sz w:val="22"/>
          <w:szCs w:val="22"/>
        </w:rPr>
        <w:t>ANTICORRUPCIÓN</w:t>
      </w:r>
      <w:bookmarkEnd w:id="112"/>
    </w:p>
    <w:p w14:paraId="6C581000" w14:textId="77777777" w:rsidR="009F2EB2" w:rsidRPr="00A76C6E" w:rsidRDefault="009F2EB2" w:rsidP="009F2EB2">
      <w:pPr>
        <w:adjustRightInd w:val="0"/>
        <w:spacing w:after="0" w:line="240" w:lineRule="auto"/>
        <w:ind w:right="-141"/>
        <w:rPr>
          <w:rFonts w:ascii="Trebuchet MS" w:hAnsi="Trebuchet MS" w:cs="TrebuchetMS"/>
        </w:rPr>
      </w:pPr>
    </w:p>
    <w:p w14:paraId="096AC5F1" w14:textId="61B58973" w:rsidR="009F2EB2" w:rsidRPr="00A76C6E" w:rsidRDefault="009F2EB2" w:rsidP="009F2EB2">
      <w:pPr>
        <w:spacing w:after="0" w:line="240" w:lineRule="auto"/>
        <w:ind w:right="-141"/>
        <w:jc w:val="both"/>
        <w:textAlignment w:val="baseline"/>
        <w:rPr>
          <w:rFonts w:ascii="Trebuchet MS" w:hAnsi="Trebuchet MS"/>
        </w:rPr>
      </w:pPr>
      <w:r w:rsidRPr="00A76C6E">
        <w:rPr>
          <w:rFonts w:ascii="Trebuchet MS" w:hAnsi="Trebuchet MS"/>
        </w:rPr>
        <w:t xml:space="preserve">Con el propósito de consolidar la participación ciudadana y afianzar la visibilidad y transparencia en los procesos de contratación que adelanta la Defensoría del Pueblo, los proponentes deberán manifestar el conocimiento y aceptación del compromiso contenido en el Anexo “COMPROMISO ANTICORRUPCIÓN”. Dicha manifestación  se </w:t>
      </w:r>
      <w:r w:rsidR="00307D04" w:rsidRPr="00A76C6E">
        <w:rPr>
          <w:rFonts w:ascii="Trebuchet MS" w:hAnsi="Trebuchet MS"/>
        </w:rPr>
        <w:t>.</w:t>
      </w:r>
      <w:proofErr w:type="spellStart"/>
      <w:r w:rsidRPr="00A76C6E">
        <w:rPr>
          <w:rFonts w:ascii="Trebuchet MS" w:hAnsi="Trebuchet MS"/>
        </w:rPr>
        <w:t>entendera</w:t>
      </w:r>
      <w:proofErr w:type="spellEnd"/>
      <w:r w:rsidRPr="00A76C6E">
        <w:rPr>
          <w:rFonts w:ascii="Trebuchet MS" w:hAnsi="Trebuchet MS"/>
        </w:rPr>
        <w:t xml:space="preserve">  surtida  con la suscripción  de la Carta de  </w:t>
      </w:r>
      <w:proofErr w:type="spellStart"/>
      <w:r w:rsidRPr="00A76C6E">
        <w:rPr>
          <w:rFonts w:ascii="Trebuchet MS" w:hAnsi="Trebuchet MS"/>
        </w:rPr>
        <w:t>Presentacion</w:t>
      </w:r>
      <w:proofErr w:type="spellEnd"/>
      <w:r w:rsidRPr="00A76C6E">
        <w:rPr>
          <w:rFonts w:ascii="Trebuchet MS" w:hAnsi="Trebuchet MS"/>
        </w:rPr>
        <w:t xml:space="preserve"> de la Propuesta. </w:t>
      </w:r>
    </w:p>
    <w:p w14:paraId="60385E6E"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6D8B7E6C" w14:textId="0C66FCB6" w:rsidR="009F2EB2" w:rsidRPr="00A76C6E" w:rsidRDefault="00307D04" w:rsidP="00307D04">
      <w:pPr>
        <w:pStyle w:val="Ttulo2"/>
        <w:keepNext w:val="0"/>
        <w:keepLines w:val="0"/>
        <w:widowControl w:val="0"/>
        <w:numPr>
          <w:ilvl w:val="1"/>
          <w:numId w:val="37"/>
        </w:numPr>
        <w:tabs>
          <w:tab w:val="left" w:pos="426"/>
          <w:tab w:val="left" w:pos="949"/>
        </w:tabs>
        <w:autoSpaceDE w:val="0"/>
        <w:autoSpaceDN w:val="0"/>
        <w:spacing w:before="0" w:line="240" w:lineRule="auto"/>
        <w:rPr>
          <w:rFonts w:ascii="Trebuchet MS" w:hAnsi="Trebuchet MS"/>
          <w:b/>
          <w:color w:val="auto"/>
          <w:sz w:val="22"/>
          <w:szCs w:val="22"/>
        </w:rPr>
      </w:pPr>
      <w:r w:rsidRPr="00A76C6E">
        <w:rPr>
          <w:rFonts w:ascii="Trebuchet MS" w:hAnsi="Trebuchet MS"/>
          <w:b/>
          <w:color w:val="auto"/>
          <w:sz w:val="22"/>
          <w:szCs w:val="22"/>
        </w:rPr>
        <w:t>12.</w:t>
      </w:r>
      <w:r w:rsidR="009F2EB2" w:rsidRPr="00A76C6E">
        <w:rPr>
          <w:rFonts w:ascii="Trebuchet MS" w:hAnsi="Trebuchet MS"/>
          <w:b/>
          <w:color w:val="auto"/>
          <w:sz w:val="22"/>
          <w:szCs w:val="22"/>
        </w:rPr>
        <w:t>REGISTRO</w:t>
      </w:r>
      <w:r w:rsidR="009F2EB2" w:rsidRPr="00A76C6E">
        <w:rPr>
          <w:rFonts w:ascii="Trebuchet MS" w:hAnsi="Trebuchet MS"/>
          <w:b/>
          <w:color w:val="auto"/>
          <w:spacing w:val="-4"/>
          <w:sz w:val="22"/>
          <w:szCs w:val="22"/>
        </w:rPr>
        <w:t xml:space="preserve"> </w:t>
      </w:r>
      <w:r w:rsidR="009F2EB2" w:rsidRPr="00A76C6E">
        <w:rPr>
          <w:rFonts w:ascii="Trebuchet MS" w:hAnsi="Trebuchet MS"/>
          <w:b/>
          <w:color w:val="auto"/>
          <w:sz w:val="22"/>
          <w:szCs w:val="22"/>
        </w:rPr>
        <w:t>ÚNICO</w:t>
      </w:r>
      <w:r w:rsidR="009F2EB2" w:rsidRPr="00A76C6E">
        <w:rPr>
          <w:rFonts w:ascii="Trebuchet MS" w:hAnsi="Trebuchet MS"/>
          <w:b/>
          <w:color w:val="auto"/>
          <w:spacing w:val="-3"/>
          <w:sz w:val="22"/>
          <w:szCs w:val="22"/>
        </w:rPr>
        <w:t xml:space="preserve"> </w:t>
      </w:r>
      <w:r w:rsidR="009F2EB2" w:rsidRPr="00A76C6E">
        <w:rPr>
          <w:rFonts w:ascii="Trebuchet MS" w:hAnsi="Trebuchet MS"/>
          <w:b/>
          <w:color w:val="auto"/>
          <w:sz w:val="22"/>
          <w:szCs w:val="22"/>
        </w:rPr>
        <w:t>TRIBUTARIO</w:t>
      </w:r>
      <w:r w:rsidR="009F2EB2" w:rsidRPr="00A76C6E">
        <w:rPr>
          <w:rFonts w:ascii="Trebuchet MS" w:hAnsi="Trebuchet MS"/>
          <w:b/>
          <w:color w:val="auto"/>
          <w:spacing w:val="-1"/>
          <w:sz w:val="22"/>
          <w:szCs w:val="22"/>
        </w:rPr>
        <w:t xml:space="preserve"> </w:t>
      </w:r>
      <w:r w:rsidR="009F2EB2" w:rsidRPr="00A76C6E">
        <w:rPr>
          <w:rFonts w:ascii="Trebuchet MS" w:hAnsi="Trebuchet MS"/>
          <w:b/>
          <w:color w:val="auto"/>
          <w:sz w:val="22"/>
          <w:szCs w:val="22"/>
        </w:rPr>
        <w:t>–</w:t>
      </w:r>
      <w:r w:rsidR="009F2EB2" w:rsidRPr="00A76C6E">
        <w:rPr>
          <w:rFonts w:ascii="Trebuchet MS" w:hAnsi="Trebuchet MS"/>
          <w:b/>
          <w:color w:val="auto"/>
          <w:spacing w:val="-1"/>
          <w:sz w:val="22"/>
          <w:szCs w:val="22"/>
        </w:rPr>
        <w:t xml:space="preserve"> </w:t>
      </w:r>
      <w:r w:rsidR="009F2EB2" w:rsidRPr="00A76C6E">
        <w:rPr>
          <w:rFonts w:ascii="Trebuchet MS" w:hAnsi="Trebuchet MS"/>
          <w:b/>
          <w:color w:val="auto"/>
          <w:sz w:val="22"/>
          <w:szCs w:val="22"/>
        </w:rPr>
        <w:t>RUT</w:t>
      </w:r>
    </w:p>
    <w:p w14:paraId="1B7DD49F"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p>
    <w:p w14:paraId="45529414" w14:textId="77777777" w:rsidR="009F2EB2" w:rsidRPr="00A76C6E" w:rsidRDefault="009F2EB2" w:rsidP="009F2EB2">
      <w:pPr>
        <w:spacing w:after="0" w:line="240" w:lineRule="auto"/>
        <w:jc w:val="both"/>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 xml:space="preserve">Con el fin de conocer el régimen tributario a que pertenece el proponente, deberá presentarse fotocopia del Registro Único Tributario expedido por la Dirección General de Impuestos Nacionales donde aparezca claramente el NIT del proponente. En caso de consorcios o uniones temporales, cada uno de los integrantes deberá aportar este documento. </w:t>
      </w:r>
    </w:p>
    <w:p w14:paraId="0C07A593" w14:textId="77777777" w:rsidR="009F2EB2" w:rsidRPr="00A76C6E" w:rsidRDefault="009F2EB2" w:rsidP="009F2EB2">
      <w:pPr>
        <w:spacing w:after="0" w:line="240" w:lineRule="auto"/>
        <w:ind w:left="142"/>
        <w:jc w:val="both"/>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lastRenderedPageBreak/>
        <w:t xml:space="preserve"> </w:t>
      </w:r>
    </w:p>
    <w:p w14:paraId="1C67B7DE" w14:textId="77777777" w:rsidR="009F2EB2" w:rsidRPr="00A76C6E" w:rsidRDefault="009F2EB2" w:rsidP="009F2EB2">
      <w:p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Las personas jurídicas extranjeras sin sucursal en Colombia y las personas naturales sin domicilio en Colombia, no deben presentar el Registro Único Tributario (RUT), toda vez que en él se debe inscribir toda persona natural o jurídica que deba cumplir obligaciones administradas por la Dirección de Impuestos y Aduanas Nacionales de Colombia.</w:t>
      </w:r>
    </w:p>
    <w:p w14:paraId="520593B8" w14:textId="77777777" w:rsidR="009F2EB2" w:rsidRPr="00A76C6E" w:rsidRDefault="009F2EB2" w:rsidP="009F2EB2">
      <w:pPr>
        <w:spacing w:after="0" w:line="240" w:lineRule="auto"/>
        <w:ind w:right="-141"/>
        <w:jc w:val="both"/>
        <w:textAlignment w:val="baseline"/>
        <w:rPr>
          <w:rFonts w:ascii="Trebuchet MS" w:eastAsia="Times New Roman" w:hAnsi="Trebuchet MS" w:cs="Trebuchet MS"/>
          <w:lang w:val="es-ES_tradnl" w:eastAsia="es-ES"/>
        </w:rPr>
      </w:pPr>
      <w:r w:rsidRPr="00A76C6E">
        <w:rPr>
          <w:rFonts w:ascii="Trebuchet MS" w:eastAsia="Times New Roman" w:hAnsi="Trebuchet MS" w:cs="Segoe UI"/>
          <w:lang w:eastAsia="es-CO"/>
        </w:rPr>
        <w:t> </w:t>
      </w:r>
    </w:p>
    <w:p w14:paraId="3B00CC0A" w14:textId="77777777" w:rsidR="009F2EB2" w:rsidRPr="00A76C6E" w:rsidRDefault="009F2EB2" w:rsidP="009F2EB2">
      <w:pPr>
        <w:pStyle w:val="Subttulo"/>
        <w:rPr>
          <w:rFonts w:ascii="Trebuchet MS" w:eastAsiaTheme="majorEastAsia" w:hAnsi="Trebuchet MS" w:cstheme="majorBidi"/>
          <w:b/>
          <w:color w:val="auto"/>
          <w:spacing w:val="0"/>
        </w:rPr>
      </w:pPr>
      <w:bookmarkStart w:id="113" w:name="_bookmark43"/>
      <w:bookmarkStart w:id="114" w:name="_Toc197584178"/>
      <w:bookmarkEnd w:id="98"/>
      <w:bookmarkEnd w:id="113"/>
      <w:r w:rsidRPr="00A76C6E">
        <w:rPr>
          <w:rFonts w:ascii="Trebuchet MS" w:eastAsiaTheme="majorEastAsia" w:hAnsi="Trebuchet MS" w:cstheme="majorBidi"/>
          <w:b/>
          <w:color w:val="auto"/>
          <w:spacing w:val="0"/>
        </w:rPr>
        <w:t>5. REQUISITOS TÉCNICOS HABILITANTES.</w:t>
      </w:r>
      <w:bookmarkEnd w:id="114"/>
      <w:r w:rsidRPr="00A76C6E">
        <w:rPr>
          <w:rFonts w:ascii="Trebuchet MS" w:eastAsiaTheme="majorEastAsia" w:hAnsi="Trebuchet MS" w:cstheme="majorBidi"/>
          <w:b/>
          <w:color w:val="auto"/>
          <w:spacing w:val="0"/>
        </w:rPr>
        <w:t xml:space="preserve"> </w:t>
      </w:r>
    </w:p>
    <w:p w14:paraId="28A07F70" w14:textId="77777777" w:rsidR="009F2EB2" w:rsidRPr="00A76C6E" w:rsidRDefault="009F2EB2" w:rsidP="009F2EB2">
      <w:pPr>
        <w:widowControl w:val="0"/>
        <w:autoSpaceDE w:val="0"/>
        <w:autoSpaceDN w:val="0"/>
        <w:spacing w:after="0" w:line="240" w:lineRule="auto"/>
        <w:ind w:right="-141"/>
        <w:rPr>
          <w:rFonts w:ascii="Trebuchet MS" w:eastAsia="Times New Roman" w:hAnsi="Trebuchet MS" w:cs="Trebuchet MS"/>
          <w:lang w:val="es-ES" w:eastAsia="es-ES"/>
        </w:rPr>
      </w:pPr>
    </w:p>
    <w:p w14:paraId="7F672155" w14:textId="674C0C23" w:rsidR="009F2EB2" w:rsidRPr="00A76C6E" w:rsidRDefault="009F2EB2" w:rsidP="00897E94">
      <w:pPr>
        <w:pStyle w:val="Capitulo8"/>
        <w:numPr>
          <w:ilvl w:val="0"/>
          <w:numId w:val="0"/>
        </w:numPr>
        <w:rPr>
          <w:rFonts w:ascii="Trebuchet MS" w:eastAsiaTheme="majorEastAsia" w:hAnsi="Trebuchet MS" w:cstheme="majorBidi"/>
          <w:bCs w:val="0"/>
          <w:color w:val="auto"/>
          <w:sz w:val="22"/>
          <w:szCs w:val="22"/>
        </w:rPr>
      </w:pPr>
      <w:bookmarkStart w:id="115" w:name="_Toc197584179"/>
      <w:bookmarkStart w:id="116" w:name="_Hlk135121097"/>
      <w:r w:rsidRPr="00A76C6E">
        <w:rPr>
          <w:rFonts w:ascii="Trebuchet MS" w:eastAsiaTheme="majorEastAsia" w:hAnsi="Trebuchet MS" w:cstheme="majorBidi"/>
          <w:bCs w:val="0"/>
          <w:color w:val="auto"/>
          <w:sz w:val="22"/>
          <w:szCs w:val="22"/>
        </w:rPr>
        <w:t>5.1 EXPERIENCIA</w:t>
      </w:r>
      <w:bookmarkEnd w:id="115"/>
    </w:p>
    <w:p w14:paraId="731DEDCE" w14:textId="77777777" w:rsidR="00555958" w:rsidRPr="00A76C6E" w:rsidRDefault="00555958" w:rsidP="00555958">
      <w:pPr>
        <w:pStyle w:val="NormalWeb"/>
        <w:shd w:val="clear" w:color="auto" w:fill="FFFFFF"/>
        <w:tabs>
          <w:tab w:val="left" w:pos="142"/>
        </w:tabs>
        <w:ind w:right="-426"/>
        <w:jc w:val="both"/>
        <w:outlineLvl w:val="1"/>
        <w:rPr>
          <w:rFonts w:ascii="Trebuchet MS" w:hAnsi="Trebuchet MS"/>
          <w:sz w:val="22"/>
          <w:szCs w:val="22"/>
        </w:rPr>
      </w:pPr>
      <w:bookmarkStart w:id="117" w:name="_Hlk134783885"/>
      <w:bookmarkEnd w:id="116"/>
      <w:r w:rsidRPr="00A76C6E">
        <w:rPr>
          <w:rFonts w:ascii="Trebuchet MS" w:hAnsi="Trebuchet MS"/>
          <w:sz w:val="22"/>
          <w:szCs w:val="22"/>
        </w:rPr>
        <w:t xml:space="preserve">El proponente debe anexar certificación(es) expedida(s) por el(los) contratante(s), de máximo tres (3) certificaciones de contrato(s) ejecutados y terminado(s), cuyo objeto guarde relación con la presente contratación, y que sumados los valores de todas las certificaciones sea igual o mayor al cien por ciento (100%) del presupuesto oficial fijado por la entidad, esto es 45.44 SMLMV , que cumplan lo dispuesto en el presente numeral, la(s) cual(es) debe(n) contener como mínimo con la siguiente información: </w:t>
      </w:r>
    </w:p>
    <w:p w14:paraId="5E38EF5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1) Nombre del Contratante </w:t>
      </w:r>
    </w:p>
    <w:p w14:paraId="4942F862"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2) Nombre del Contratista </w:t>
      </w:r>
    </w:p>
    <w:p w14:paraId="293F9348" w14:textId="77777777" w:rsidR="00555958" w:rsidRPr="00A76C6E" w:rsidRDefault="00555958" w:rsidP="00555958">
      <w:pPr>
        <w:pStyle w:val="NormalWeb"/>
        <w:shd w:val="clear" w:color="auto" w:fill="FFFFFF"/>
        <w:tabs>
          <w:tab w:val="left" w:pos="142"/>
        </w:tabs>
        <w:spacing w:before="0" w:beforeAutospacing="0" w:after="0" w:afterAutospacing="0"/>
        <w:ind w:left="142" w:right="-426" w:hanging="142"/>
        <w:jc w:val="both"/>
        <w:outlineLvl w:val="1"/>
        <w:rPr>
          <w:rFonts w:ascii="Trebuchet MS" w:hAnsi="Trebuchet MS"/>
          <w:sz w:val="22"/>
          <w:szCs w:val="22"/>
        </w:rPr>
      </w:pPr>
      <w:r w:rsidRPr="00A76C6E">
        <w:rPr>
          <w:rFonts w:ascii="Trebuchet MS" w:hAnsi="Trebuchet MS"/>
          <w:sz w:val="22"/>
          <w:szCs w:val="22"/>
        </w:rPr>
        <w:t xml:space="preserve">3) Objeto relacionado con actualización, renovación y soporte de al menos uno de los siguientes softwares especializados: </w:t>
      </w:r>
    </w:p>
    <w:p w14:paraId="0701F62B" w14:textId="77777777" w:rsidR="00555958" w:rsidRPr="00A76C6E" w:rsidRDefault="00555958" w:rsidP="00555958">
      <w:pPr>
        <w:pStyle w:val="NormalWeb"/>
        <w:shd w:val="clear" w:color="auto" w:fill="FFFFFF"/>
        <w:tabs>
          <w:tab w:val="left" w:pos="142"/>
        </w:tabs>
        <w:spacing w:before="0" w:beforeAutospacing="0" w:after="0" w:afterAutospacing="0"/>
        <w:ind w:left="142" w:right="-426" w:hanging="142"/>
        <w:jc w:val="both"/>
        <w:outlineLvl w:val="1"/>
        <w:rPr>
          <w:rFonts w:ascii="Trebuchet MS" w:hAnsi="Trebuchet MS"/>
          <w:sz w:val="22"/>
          <w:szCs w:val="22"/>
        </w:rPr>
      </w:pPr>
      <w:r w:rsidRPr="00A76C6E">
        <w:rPr>
          <w:rFonts w:ascii="Trebuchet MS" w:hAnsi="Trebuchet MS"/>
          <w:sz w:val="22"/>
          <w:szCs w:val="22"/>
        </w:rPr>
        <w:t xml:space="preserve">  - Aid4Mail, </w:t>
      </w:r>
    </w:p>
    <w:p w14:paraId="714D8E42" w14:textId="77777777" w:rsidR="00555958" w:rsidRPr="00A76C6E" w:rsidRDefault="00555958" w:rsidP="00555958">
      <w:pPr>
        <w:pStyle w:val="NormalWeb"/>
        <w:shd w:val="clear" w:color="auto" w:fill="FFFFFF"/>
        <w:tabs>
          <w:tab w:val="left" w:pos="142"/>
        </w:tabs>
        <w:spacing w:before="0" w:beforeAutospacing="0" w:after="0" w:afterAutospacing="0"/>
        <w:ind w:left="142" w:right="-426" w:hanging="142"/>
        <w:jc w:val="both"/>
        <w:outlineLvl w:val="1"/>
        <w:rPr>
          <w:rFonts w:ascii="Trebuchet MS" w:hAnsi="Trebuchet MS"/>
          <w:sz w:val="22"/>
          <w:szCs w:val="22"/>
        </w:rPr>
      </w:pPr>
      <w:r w:rsidRPr="00A76C6E">
        <w:rPr>
          <w:rFonts w:ascii="Trebuchet MS" w:hAnsi="Trebuchet MS"/>
          <w:sz w:val="22"/>
          <w:szCs w:val="22"/>
        </w:rPr>
        <w:t xml:space="preserve">  - </w:t>
      </w:r>
      <w:proofErr w:type="spellStart"/>
      <w:r w:rsidRPr="00A76C6E">
        <w:rPr>
          <w:rFonts w:ascii="Trebuchet MS" w:hAnsi="Trebuchet MS"/>
          <w:sz w:val="22"/>
          <w:szCs w:val="22"/>
        </w:rPr>
        <w:t>Belkasoft</w:t>
      </w:r>
      <w:proofErr w:type="spellEnd"/>
      <w:r w:rsidRPr="00A76C6E">
        <w:rPr>
          <w:rFonts w:ascii="Trebuchet MS" w:hAnsi="Trebuchet MS"/>
          <w:sz w:val="22"/>
          <w:szCs w:val="22"/>
        </w:rPr>
        <w:t xml:space="preserve"> </w:t>
      </w:r>
    </w:p>
    <w:p w14:paraId="4757747C" w14:textId="77777777" w:rsidR="00555958" w:rsidRPr="00A76C6E" w:rsidRDefault="00555958" w:rsidP="00555958">
      <w:pPr>
        <w:pStyle w:val="NormalWeb"/>
        <w:shd w:val="clear" w:color="auto" w:fill="FFFFFF"/>
        <w:tabs>
          <w:tab w:val="left" w:pos="142"/>
        </w:tabs>
        <w:spacing w:before="0" w:beforeAutospacing="0" w:after="0" w:afterAutospacing="0"/>
        <w:ind w:left="142" w:right="-426" w:hanging="142"/>
        <w:jc w:val="both"/>
        <w:outlineLvl w:val="1"/>
        <w:rPr>
          <w:rFonts w:ascii="Trebuchet MS" w:hAnsi="Trebuchet MS"/>
          <w:sz w:val="22"/>
          <w:szCs w:val="22"/>
        </w:rPr>
      </w:pPr>
      <w:r w:rsidRPr="00A76C6E">
        <w:rPr>
          <w:rFonts w:ascii="Trebuchet MS" w:hAnsi="Trebuchet MS"/>
          <w:sz w:val="22"/>
          <w:szCs w:val="22"/>
        </w:rPr>
        <w:t xml:space="preserve">  - Encase </w:t>
      </w:r>
    </w:p>
    <w:p w14:paraId="011C924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4) Fecha de terminación del contrato. </w:t>
      </w:r>
    </w:p>
    <w:p w14:paraId="4024E12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5) El Porcentaje de participación en el consorcio o unión temporal, cuando aplique. </w:t>
      </w:r>
    </w:p>
    <w:p w14:paraId="61DF28F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6) El Valor final/total del contrato. </w:t>
      </w:r>
    </w:p>
    <w:p w14:paraId="4933FBE0"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7) Firma de quien expide la certificación (contratante o persona por parte del contratante). </w:t>
      </w:r>
    </w:p>
    <w:p w14:paraId="6A52A048" w14:textId="77777777" w:rsidR="00555958" w:rsidRPr="00A76C6E" w:rsidRDefault="00555958" w:rsidP="00555958">
      <w:pPr>
        <w:pStyle w:val="NormalWeb"/>
        <w:shd w:val="clear" w:color="auto" w:fill="FFFFFF"/>
        <w:tabs>
          <w:tab w:val="left" w:pos="142"/>
        </w:tabs>
        <w:ind w:right="-426"/>
        <w:jc w:val="both"/>
        <w:outlineLvl w:val="1"/>
        <w:rPr>
          <w:rFonts w:ascii="Trebuchet MS" w:hAnsi="Trebuchet MS"/>
          <w:b/>
          <w:bCs/>
          <w:sz w:val="22"/>
          <w:szCs w:val="22"/>
        </w:rPr>
      </w:pPr>
      <w:r w:rsidRPr="00A76C6E">
        <w:rPr>
          <w:rFonts w:ascii="Trebuchet MS" w:hAnsi="Trebuchet MS"/>
          <w:b/>
          <w:bCs/>
          <w:sz w:val="22"/>
          <w:szCs w:val="22"/>
        </w:rPr>
        <w:t>CRITERIOS DIFERENCIALES PARA MIPYMES EN EL SISTEMA DE COMPRAS PÚBLICAS (artículo 2.2.1.2.4.2.18 Decreto 1082 de 2015)</w:t>
      </w:r>
    </w:p>
    <w:p w14:paraId="7EDBD72C" w14:textId="77777777" w:rsidR="00555958" w:rsidRPr="00A76C6E" w:rsidRDefault="00555958" w:rsidP="00555958">
      <w:pPr>
        <w:pStyle w:val="NormalWeb"/>
        <w:shd w:val="clear" w:color="auto" w:fill="FFFFFF"/>
        <w:tabs>
          <w:tab w:val="left" w:pos="142"/>
        </w:tabs>
        <w:ind w:right="-426"/>
        <w:jc w:val="both"/>
        <w:outlineLvl w:val="1"/>
        <w:rPr>
          <w:rFonts w:ascii="Trebuchet MS" w:hAnsi="Trebuchet MS"/>
          <w:sz w:val="22"/>
          <w:szCs w:val="22"/>
        </w:rPr>
      </w:pPr>
      <w:r w:rsidRPr="00A76C6E">
        <w:rPr>
          <w:rFonts w:ascii="Trebuchet MS" w:hAnsi="Trebuchet MS"/>
          <w:sz w:val="22"/>
          <w:szCs w:val="22"/>
        </w:rPr>
        <w:t>Atendiendo lo establecido en el artículo 2.2.1.2.4.2.18 del Decreto 1082 de 2015, modificado por el Decreto 1860 de 2021, y en concordancia con lo definido en el estudio del sector, en el presente proceso se aplicará el criterio diferencial a favor de las MIPYMES en lo relacionado con la acreditación de experiencia</w:t>
      </w:r>
    </w:p>
    <w:p w14:paraId="52DABE33" w14:textId="77777777" w:rsidR="00555958" w:rsidRPr="00A76C6E" w:rsidRDefault="00555958" w:rsidP="00555958">
      <w:pPr>
        <w:pStyle w:val="NormalWeb"/>
        <w:shd w:val="clear" w:color="auto" w:fill="FFFFFF"/>
        <w:tabs>
          <w:tab w:val="left" w:pos="142"/>
        </w:tabs>
        <w:ind w:right="-426"/>
        <w:jc w:val="both"/>
        <w:outlineLvl w:val="1"/>
        <w:rPr>
          <w:rFonts w:ascii="Trebuchet MS" w:hAnsi="Trebuchet MS"/>
          <w:sz w:val="22"/>
          <w:szCs w:val="22"/>
        </w:rPr>
      </w:pPr>
      <w:r w:rsidRPr="00A76C6E">
        <w:rPr>
          <w:rFonts w:ascii="Trebuchet MS" w:hAnsi="Trebuchet MS"/>
          <w:sz w:val="22"/>
          <w:szCs w:val="22"/>
        </w:rPr>
        <w:t>En consecuencia, los proponentes que acrediten su calidad de MIPYME, nacionales o extranjeros con domicilio o sucursal en Colombia, podrán acreditar su experiencia mediante la presentación de hasta cuatro (4) contratos cuya sumatoria de valores sea, como mínimo, de 45.44 SMLMV, siempre que dichos contratos cumplan con el objeto y los requisitos técnicos establecidos para este proceso.</w:t>
      </w:r>
    </w:p>
    <w:p w14:paraId="2CBF9740"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Tratándose de proponentes plurales, el beneficio se aplicará cuando al menos uno de sus integrantes acredite la condición de MIPYME y tenga una participación igual o superior al diez por ciento (10 %) en el consorcio o unión temporal.</w:t>
      </w:r>
    </w:p>
    <w:p w14:paraId="4D1A3B3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b/>
          <w:bCs/>
          <w:sz w:val="22"/>
          <w:szCs w:val="22"/>
        </w:rPr>
      </w:pPr>
    </w:p>
    <w:p w14:paraId="025F1D21"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b/>
          <w:bCs/>
          <w:sz w:val="22"/>
          <w:szCs w:val="22"/>
        </w:rPr>
        <w:t>-Otras disposiciones de la experiencia habilitante</w:t>
      </w:r>
      <w:r w:rsidRPr="00A76C6E">
        <w:rPr>
          <w:rFonts w:ascii="Trebuchet MS" w:hAnsi="Trebuchet MS"/>
          <w:sz w:val="22"/>
          <w:szCs w:val="22"/>
        </w:rPr>
        <w:t xml:space="preserve"> </w:t>
      </w:r>
    </w:p>
    <w:p w14:paraId="15ED3489"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4805326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Se aceptan como equivalentes a las certificaciones de experiencia de los contratos, la copia del acta de liquidación y/o los demás documentos expedidos por el contratante, en los que conste la información solicitada para las certificaciones. Para el efecto, no se aceptarán actas de recibo parcial o copia de los contratos. Las certificaciones deben ser expedidas por los contratantes. </w:t>
      </w:r>
    </w:p>
    <w:p w14:paraId="0A6C7B75"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7EC8F4A4"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No se valdrán auto certificaciones, entendidas como: </w:t>
      </w:r>
    </w:p>
    <w:p w14:paraId="7E5E402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00D0B6E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i) Cualquier certificación expedida por el oferente para acreditar su propia experiencia. </w:t>
      </w:r>
    </w:p>
    <w:p w14:paraId="6206349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roofErr w:type="spellStart"/>
      <w:r w:rsidRPr="00A76C6E">
        <w:rPr>
          <w:rFonts w:ascii="Trebuchet MS" w:hAnsi="Trebuchet MS"/>
          <w:sz w:val="22"/>
          <w:szCs w:val="22"/>
        </w:rPr>
        <w:t>ii</w:t>
      </w:r>
      <w:proofErr w:type="spellEnd"/>
      <w:r w:rsidRPr="00A76C6E">
        <w:rPr>
          <w:rFonts w:ascii="Trebuchet MS" w:hAnsi="Trebuchet MS"/>
          <w:sz w:val="22"/>
          <w:szCs w:val="22"/>
        </w:rPr>
        <w:t xml:space="preserve">) Cualquier certificación expedida por figuras asociativas en la que el oferente o los integrantes de la misma hayan hecho parte. </w:t>
      </w:r>
    </w:p>
    <w:p w14:paraId="231CF2F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28A24FD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No se tendrán en cuenta las certificaciones de contratos que se encuentren en ejecución. </w:t>
      </w:r>
    </w:p>
    <w:p w14:paraId="75DEB277"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7B716F9F"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Cuando el valor del contrato se encuentre en dólares de los Estados Unidos de América (USD) se convertirá a pesos colombianos utilizando para esa conversión la Tasa de Cambio Representativa del Mercado (TRM) diaria, vigente a la fecha de terminación del contrato, publicada por la Superintendencia Financiera de Colombia para el año correspondiente.</w:t>
      </w:r>
    </w:p>
    <w:p w14:paraId="49D41249"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67CE472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Si el valor del contrato está expresado originalmente en una moneda o unidad de cuenta extranjera diferente a Dólares de los Estados Unidos de Norte América, deberá convertirse a esta moneda, utilizando la tasa de cambio vigente entre el dólar y dicha moneda del día de terminación de contrato, aplicando para tal efecto la tasa media publicada por el Banco de la República en el siguiente enlace http://www.banrep.gov.co/es/tasas-cambio-mundo. </w:t>
      </w:r>
    </w:p>
    <w:p w14:paraId="6F8D35D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Excepcionalmente, en el caso en que la tasa de cambio no esté publicada por el Banco de la República en el link anterior, se deberá utilizar la publicada por el conversor de divisas OANDA en la página web respectiva. </w:t>
      </w:r>
    </w:p>
    <w:p w14:paraId="1757E85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22799DC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Realizada la conversión a dólares americanos, se procederá a su conversión a pesos colombianos de conformidad con la Tasa de Cambio Representativa del Mercado (TRM) diaria, vigente a la fecha de terminación del contrato, publicada por la Superintendencia Financiera de Colombia. </w:t>
      </w:r>
    </w:p>
    <w:p w14:paraId="2EA700B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57D4088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 </w:t>
      </w:r>
    </w:p>
    <w:p w14:paraId="7C583A3F"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5FBF71D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La experiencia de los proponentes plurales puede ser acreditada por uno o varios de sus integrantes o entre estos.</w:t>
      </w:r>
    </w:p>
    <w:p w14:paraId="4E7FB8D9"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14E331F4"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Si el proponente acredita contratos adicionales a los máximos requeridos por la Defensoría del Pueblo, se tendrán en cuenta el máximo de contratos de mayor valor. En ningún caso se tendrán en cuenta más contratos de los máximos requeridos. </w:t>
      </w:r>
    </w:p>
    <w:p w14:paraId="6B001E4D"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7E9766C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114FF057"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42C3E4B0"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Cuando la certificación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70291EC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748EDF9B"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Si alguna certificación incluye varias adiciones a un contrato principal éstas se considerarán como una sola certificación. Si las certificaciones incluyen varios contratos principales suscritos con la misma entidad se contará cada contrato por separado. Es decir, cada contrato se considerará como una certificación. </w:t>
      </w:r>
    </w:p>
    <w:p w14:paraId="28252E61"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3570F676"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La Defensoría del Pueblo se reserva el derecho de verificar la información suministrada por el proponente y de solicitar las aclaraciones u otros documentos que considere pertinentes para acreditar la experiencia.</w:t>
      </w:r>
    </w:p>
    <w:p w14:paraId="49ABE1B0"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61FDE817"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b/>
          <w:bCs/>
          <w:sz w:val="22"/>
          <w:szCs w:val="22"/>
        </w:rPr>
      </w:pPr>
      <w:r w:rsidRPr="00A76C6E">
        <w:rPr>
          <w:rFonts w:ascii="Trebuchet MS" w:hAnsi="Trebuchet MS"/>
          <w:b/>
          <w:bCs/>
          <w:sz w:val="22"/>
          <w:szCs w:val="22"/>
        </w:rPr>
        <w:t xml:space="preserve">DOCUMENTOS VALIDOS PARA ACREDITAR EXPERIENCIA PARA SUBCONTRATOS: </w:t>
      </w:r>
    </w:p>
    <w:p w14:paraId="64BD9B50"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58FC278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Para la acreditación de experiencia de subcontratos, cuyo contrato principal fue suscrito con particulares se aplicarán las disposiciones establecidas en el numeral anterior. Para la acreditación de experiencia de los contratos derivados de contratos suscritos con entidades estatales el proponente deberá aportar los documentos que se describen a continuación: </w:t>
      </w:r>
    </w:p>
    <w:p w14:paraId="5C861DB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202FF3D7"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 xml:space="preserve">1. Certificación del subcontrato. Certificación expedida con posterioridad a la fecha de terminación del subcontrato, la cual debe estar suscrita por el representante legal del contratista del contrato principal. Así mismo, debe contener la información requerida en el presente documento para efectos de la acreditación de la experiencia. </w:t>
      </w:r>
    </w:p>
    <w:p w14:paraId="6AAA5592"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23A1B36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2. Certificación expedida por la entidad estatal del contrato principal del cual se derivó el subcontrato. Esta certificación debe contener la información básica del contrato principal, en los siguientes términos:</w:t>
      </w:r>
    </w:p>
    <w:p w14:paraId="0D6C6FC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1409EF35"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2.1. Alcance de las actividades ejecutadas en el contrato principal, que se requieran acreditar para efectos de la validación de experiencia, en el presente proceso de selección.</w:t>
      </w:r>
    </w:p>
    <w:p w14:paraId="5C2A6EA9"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p>
    <w:p w14:paraId="62E44241"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outlineLvl w:val="1"/>
        <w:rPr>
          <w:rFonts w:ascii="Trebuchet MS" w:hAnsi="Trebuchet MS"/>
          <w:sz w:val="22"/>
          <w:szCs w:val="22"/>
        </w:rPr>
      </w:pPr>
      <w:r w:rsidRPr="00A76C6E">
        <w:rPr>
          <w:rFonts w:ascii="Trebuchet MS" w:hAnsi="Trebuchet MS"/>
          <w:sz w:val="22"/>
          <w:szCs w:val="22"/>
        </w:rPr>
        <w:t>2.2. Autorización de la entidad estatal a cargo de la dependencia por medio de la cual se autoriza el subcontrato. En caso de que no requiera autorización, el proponente podrá aportar con su propuesta alguno de los siguientes documentos que den cuenta de esa circunstancia: (i) copia del contrato o (</w:t>
      </w:r>
      <w:proofErr w:type="spellStart"/>
      <w:r w:rsidRPr="00A76C6E">
        <w:rPr>
          <w:rFonts w:ascii="Trebuchet MS" w:hAnsi="Trebuchet MS"/>
          <w:sz w:val="22"/>
          <w:szCs w:val="22"/>
        </w:rPr>
        <w:t>ii</w:t>
      </w:r>
      <w:proofErr w:type="spellEnd"/>
      <w:r w:rsidRPr="00A76C6E">
        <w:rPr>
          <w:rFonts w:ascii="Trebuchet MS" w:hAnsi="Trebuchet MS"/>
          <w:sz w:val="22"/>
          <w:szCs w:val="22"/>
        </w:rPr>
        <w:t>) certificación emitida por la entidad estatal, donde acredite que para subcontratar no se requería autorización.</w:t>
      </w:r>
    </w:p>
    <w:p w14:paraId="69CE90ED"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cs="Arial"/>
          <w:b/>
          <w:color w:val="333333"/>
          <w:sz w:val="22"/>
          <w:szCs w:val="22"/>
        </w:rPr>
      </w:pPr>
    </w:p>
    <w:p w14:paraId="349AC1B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 xml:space="preserve">La información solicitada en el numeral 2 únicamente se exige en relación con el contrato principal suscrito con la Entidad Estatal. </w:t>
      </w:r>
    </w:p>
    <w:p w14:paraId="30067FB8"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045E8173"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3898D6D2"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5A75F90D"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7AE03B7D"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07572D77"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 xml:space="preserve">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 </w:t>
      </w:r>
    </w:p>
    <w:p w14:paraId="3677D5DE"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2E5482D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 xml:space="preserve">Cuando la Entidad haya sido advertida por alguno los Proponentes sobre situaciones de subcontratación, aplicará el numeral del presente documento que desarrolla lo relacionado con la información Inexacta. </w:t>
      </w:r>
    </w:p>
    <w:p w14:paraId="7B2D0A42"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09EF8C1A"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r w:rsidRPr="00A76C6E">
        <w:rPr>
          <w:rFonts w:ascii="Trebuchet MS" w:hAnsi="Trebuchet MS"/>
          <w:sz w:val="22"/>
          <w:szCs w:val="22"/>
        </w:rPr>
        <w:t>La Entidad se reserva el derecho a constatar la información de las certificaciones de experiencia. No se tendrán en cuenta certificaciones cuya información discrepe o no concuerde con la verificación que realice el Comité Evaluador</w:t>
      </w:r>
    </w:p>
    <w:p w14:paraId="45DE7A51"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03074A19" w14:textId="5E0038AE"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b/>
          <w:bCs/>
          <w:sz w:val="22"/>
          <w:szCs w:val="22"/>
        </w:rPr>
      </w:pPr>
      <w:r w:rsidRPr="00A76C6E">
        <w:rPr>
          <w:rFonts w:ascii="Trebuchet MS" w:hAnsi="Trebuchet MS"/>
          <w:b/>
          <w:bCs/>
          <w:sz w:val="22"/>
          <w:szCs w:val="22"/>
        </w:rPr>
        <w:t xml:space="preserve">5.2 CERTIFICADO DE DISTRIBUIDOR AUTORIZADO </w:t>
      </w:r>
    </w:p>
    <w:p w14:paraId="49B25E4C" w14:textId="77777777" w:rsidR="00555958" w:rsidRPr="00A76C6E" w:rsidRDefault="00555958" w:rsidP="00555958">
      <w:pPr>
        <w:pStyle w:val="NormalWeb"/>
        <w:shd w:val="clear" w:color="auto" w:fill="FFFFFF"/>
        <w:tabs>
          <w:tab w:val="left" w:pos="142"/>
        </w:tabs>
        <w:spacing w:before="0" w:beforeAutospacing="0" w:after="0" w:afterAutospacing="0"/>
        <w:ind w:right="-426"/>
        <w:jc w:val="both"/>
        <w:rPr>
          <w:rFonts w:ascii="Trebuchet MS" w:hAnsi="Trebuchet MS"/>
          <w:sz w:val="22"/>
          <w:szCs w:val="22"/>
        </w:rPr>
      </w:pPr>
    </w:p>
    <w:p w14:paraId="001948D7" w14:textId="77777777" w:rsidR="009D5BF3" w:rsidRPr="00A76C6E" w:rsidRDefault="009D5BF3" w:rsidP="009D5BF3">
      <w:pPr>
        <w:tabs>
          <w:tab w:val="left" w:pos="567"/>
          <w:tab w:val="left" w:pos="1119"/>
        </w:tabs>
        <w:spacing w:after="0" w:line="240" w:lineRule="auto"/>
        <w:ind w:right="-141"/>
        <w:jc w:val="both"/>
        <w:rPr>
          <w:rFonts w:ascii="Trebuchet MS" w:eastAsiaTheme="minorEastAsia" w:hAnsi="Trebuchet MS" w:cs="Times New Roman"/>
          <w:lang w:eastAsia="es-CO"/>
        </w:rPr>
      </w:pPr>
      <w:r w:rsidRPr="00A76C6E">
        <w:rPr>
          <w:rFonts w:ascii="Trebuchet MS" w:eastAsiaTheme="minorEastAsia" w:hAnsi="Trebuchet MS" w:cs="Times New Roman"/>
          <w:lang w:eastAsia="es-CO"/>
        </w:rPr>
        <w:lastRenderedPageBreak/>
        <w:t>El proponente deberá allegar certificación de distribuidor autorizado emitido por el fabricante que lo acredite como distribuidor directo o autorizado de las licencias objeto de adquisición, la cual deberá estar vigente a la fecha de cierre del proceso de selección .</w:t>
      </w:r>
    </w:p>
    <w:p w14:paraId="650C086A" w14:textId="77777777" w:rsidR="009D5BF3" w:rsidRPr="00A76C6E" w:rsidRDefault="009D5BF3" w:rsidP="009D5BF3">
      <w:pPr>
        <w:tabs>
          <w:tab w:val="left" w:pos="567"/>
          <w:tab w:val="left" w:pos="1119"/>
        </w:tabs>
        <w:spacing w:after="0" w:line="240" w:lineRule="auto"/>
        <w:ind w:right="-141"/>
        <w:jc w:val="both"/>
        <w:rPr>
          <w:rFonts w:ascii="Trebuchet MS" w:eastAsiaTheme="minorEastAsia" w:hAnsi="Trebuchet MS" w:cs="Times New Roman"/>
          <w:lang w:eastAsia="es-CO"/>
        </w:rPr>
      </w:pPr>
    </w:p>
    <w:p w14:paraId="02968ADA" w14:textId="19ABC013" w:rsidR="00555958" w:rsidRPr="00A76C6E" w:rsidRDefault="009D5BF3" w:rsidP="009D5BF3">
      <w:pPr>
        <w:tabs>
          <w:tab w:val="left" w:pos="567"/>
          <w:tab w:val="left" w:pos="1119"/>
        </w:tabs>
        <w:spacing w:after="0" w:line="240" w:lineRule="auto"/>
        <w:ind w:right="-141"/>
        <w:jc w:val="both"/>
        <w:rPr>
          <w:rFonts w:ascii="Trebuchet MS" w:eastAsiaTheme="minorEastAsia" w:hAnsi="Trebuchet MS" w:cs="Times New Roman"/>
          <w:lang w:eastAsia="es-CO"/>
        </w:rPr>
      </w:pPr>
      <w:r w:rsidRPr="00A76C6E">
        <w:rPr>
          <w:rFonts w:ascii="Trebuchet MS" w:eastAsiaTheme="minorEastAsia" w:hAnsi="Trebuchet MS" w:cs="Times New Roman"/>
          <w:lang w:eastAsia="es-CO"/>
        </w:rPr>
        <w:t xml:space="preserve">Para proponentes plurales cada uno de los integrantes de la figura asociativa deberá allegar certificación de distribuidor autorizado vigente a la fecha de cierre del proceso emitido por el fabricante.  </w:t>
      </w:r>
    </w:p>
    <w:p w14:paraId="75257FC2" w14:textId="77777777" w:rsidR="009D5BF3" w:rsidRPr="00A76C6E" w:rsidRDefault="009D5BF3" w:rsidP="009D5BF3">
      <w:pPr>
        <w:tabs>
          <w:tab w:val="left" w:pos="567"/>
          <w:tab w:val="left" w:pos="1119"/>
        </w:tabs>
        <w:spacing w:after="0" w:line="240" w:lineRule="auto"/>
        <w:ind w:right="-141"/>
        <w:jc w:val="both"/>
        <w:rPr>
          <w:rFonts w:ascii="Trebuchet MS" w:eastAsia="Trebuchet MS" w:hAnsi="Trebuchet MS" w:cs="Arial"/>
          <w:lang w:eastAsia="es-CO"/>
        </w:rPr>
      </w:pPr>
    </w:p>
    <w:p w14:paraId="49A4C517" w14:textId="56A1CF91" w:rsidR="009F2EB2" w:rsidRPr="00A76C6E" w:rsidRDefault="009F2EB2" w:rsidP="00307D04">
      <w:pPr>
        <w:tabs>
          <w:tab w:val="left" w:pos="567"/>
          <w:tab w:val="left" w:pos="1119"/>
        </w:tabs>
        <w:spacing w:after="0" w:line="240" w:lineRule="auto"/>
        <w:ind w:right="-141"/>
        <w:jc w:val="both"/>
        <w:rPr>
          <w:rFonts w:ascii="Trebuchet MS" w:eastAsia="Trebuchet MS" w:hAnsi="Trebuchet MS" w:cs="Arial"/>
          <w:b/>
          <w:bCs/>
          <w:lang w:eastAsia="es-CO"/>
        </w:rPr>
      </w:pPr>
      <w:r w:rsidRPr="00A76C6E">
        <w:rPr>
          <w:rFonts w:ascii="Trebuchet MS" w:eastAsia="Trebuchet MS" w:hAnsi="Trebuchet MS" w:cs="Arial"/>
          <w:b/>
          <w:bCs/>
          <w:lang w:eastAsia="es-CO"/>
        </w:rPr>
        <w:t>5.</w:t>
      </w:r>
      <w:r w:rsidR="00555958" w:rsidRPr="00A76C6E">
        <w:rPr>
          <w:rFonts w:ascii="Trebuchet MS" w:eastAsia="Trebuchet MS" w:hAnsi="Trebuchet MS" w:cs="Arial"/>
          <w:b/>
          <w:bCs/>
          <w:lang w:eastAsia="es-CO"/>
        </w:rPr>
        <w:t>3</w:t>
      </w:r>
      <w:r w:rsidRPr="00A76C6E">
        <w:rPr>
          <w:rFonts w:ascii="Trebuchet MS" w:eastAsia="Trebuchet MS" w:hAnsi="Trebuchet MS" w:cs="Arial"/>
          <w:b/>
          <w:bCs/>
          <w:lang w:eastAsia="es-CO"/>
        </w:rPr>
        <w:t>. PROPUESTA TÉCNICA</w:t>
      </w:r>
    </w:p>
    <w:p w14:paraId="5129EAE8" w14:textId="77777777" w:rsidR="009F2EB2" w:rsidRPr="00A76C6E" w:rsidRDefault="009F2EB2" w:rsidP="009F2EB2">
      <w:pPr>
        <w:pStyle w:val="Prrafodelista"/>
        <w:adjustRightInd w:val="0"/>
        <w:ind w:left="720" w:right="-141" w:firstLine="0"/>
        <w:rPr>
          <w:rStyle w:val="normaltextrun"/>
          <w:rFonts w:cs="Segoe UI"/>
          <w:lang w:val="es-CO" w:eastAsia="es-CO"/>
        </w:rPr>
      </w:pPr>
    </w:p>
    <w:p w14:paraId="4EA4D51F" w14:textId="441E35E0" w:rsidR="009F2EB2" w:rsidRPr="00A76C6E" w:rsidRDefault="00897E94" w:rsidP="00897E94">
      <w:pPr>
        <w:widowControl w:val="0"/>
        <w:autoSpaceDE w:val="0"/>
        <w:autoSpaceDN w:val="0"/>
        <w:spacing w:after="0" w:line="240" w:lineRule="auto"/>
        <w:ind w:right="-141"/>
        <w:jc w:val="both"/>
        <w:rPr>
          <w:rStyle w:val="normaltextrun"/>
          <w:rFonts w:ascii="Trebuchet MS" w:eastAsia="Times New Roman" w:hAnsi="Trebuchet MS" w:cs="Segoe UI"/>
          <w:lang w:eastAsia="es-CO"/>
        </w:rPr>
      </w:pPr>
      <w:r w:rsidRPr="00A76C6E">
        <w:rPr>
          <w:rStyle w:val="normaltextrun"/>
          <w:rFonts w:ascii="Trebuchet MS" w:eastAsia="Times New Roman" w:hAnsi="Trebuchet MS" w:cs="Segoe UI"/>
          <w:lang w:eastAsia="es-CO"/>
        </w:rPr>
        <w:t>Con la suscripción de la carta de presentación de la propuesta o con la presentación de la propuesta el proponente acepta y se compromete a cumplir con todas las especificaciones contenidas en el anexo técnico y los demás documentos del presente proceso de contratación.</w:t>
      </w:r>
    </w:p>
    <w:p w14:paraId="09290082" w14:textId="77777777" w:rsidR="00897E94" w:rsidRPr="00A76C6E" w:rsidRDefault="00897E94" w:rsidP="00307D04">
      <w:pPr>
        <w:widowControl w:val="0"/>
        <w:autoSpaceDE w:val="0"/>
        <w:autoSpaceDN w:val="0"/>
        <w:spacing w:after="0" w:line="240" w:lineRule="auto"/>
        <w:ind w:right="-141"/>
        <w:rPr>
          <w:rFonts w:ascii="Trebuchet MS" w:eastAsia="Times New Roman" w:hAnsi="Trebuchet MS" w:cs="Trebuchet MS"/>
          <w:b/>
          <w:bCs/>
          <w:lang w:val="es-ES" w:eastAsia="es-ES"/>
        </w:rPr>
      </w:pPr>
    </w:p>
    <w:p w14:paraId="2490F2AF" w14:textId="77777777" w:rsidR="009F2EB2" w:rsidRPr="00A76C6E" w:rsidRDefault="009F2EB2" w:rsidP="00307D04">
      <w:pPr>
        <w:widowControl w:val="0"/>
        <w:autoSpaceDE w:val="0"/>
        <w:autoSpaceDN w:val="0"/>
        <w:spacing w:after="0" w:line="240" w:lineRule="auto"/>
        <w:ind w:right="-141"/>
        <w:rPr>
          <w:rFonts w:ascii="Trebuchet MS" w:eastAsia="Times New Roman" w:hAnsi="Trebuchet MS" w:cs="Trebuchet MS"/>
          <w:b/>
          <w:bCs/>
          <w:lang w:val="es-ES" w:eastAsia="es-ES"/>
        </w:rPr>
      </w:pPr>
      <w:bookmarkStart w:id="118" w:name="_Toc197584180"/>
      <w:bookmarkStart w:id="119" w:name="_Hlk171951360"/>
      <w:r w:rsidRPr="00A76C6E">
        <w:rPr>
          <w:rFonts w:ascii="Trebuchet MS" w:eastAsia="Times New Roman" w:hAnsi="Trebuchet MS" w:cs="Trebuchet MS"/>
          <w:b/>
          <w:bCs/>
          <w:lang w:val="es-ES" w:eastAsia="es-ES"/>
        </w:rPr>
        <w:t>6. PROPUESTA ECONÓMICA</w:t>
      </w:r>
      <w:bookmarkEnd w:id="118"/>
      <w:r w:rsidRPr="00A76C6E">
        <w:rPr>
          <w:rFonts w:ascii="Trebuchet MS" w:eastAsia="Times New Roman" w:hAnsi="Trebuchet MS" w:cs="Trebuchet MS"/>
          <w:b/>
          <w:bCs/>
          <w:lang w:val="es-ES" w:eastAsia="es-ES"/>
        </w:rPr>
        <w:t xml:space="preserve"> </w:t>
      </w:r>
    </w:p>
    <w:p w14:paraId="14DE9F0F" w14:textId="77777777" w:rsidR="00897E94" w:rsidRPr="00A76C6E" w:rsidRDefault="00897E94" w:rsidP="00897E94">
      <w:pPr>
        <w:pStyle w:val="paragraph"/>
        <w:spacing w:after="0"/>
        <w:ind w:right="-141"/>
        <w:jc w:val="both"/>
        <w:rPr>
          <w:rStyle w:val="normaltextrun"/>
          <w:rFonts w:ascii="Trebuchet MS" w:hAnsi="Trebuchet MS" w:cs="Segoe UI"/>
          <w:sz w:val="22"/>
          <w:szCs w:val="22"/>
        </w:rPr>
      </w:pPr>
      <w:bookmarkStart w:id="120" w:name="_Hlk180787906"/>
      <w:r w:rsidRPr="00A76C6E">
        <w:rPr>
          <w:rStyle w:val="normaltextrun"/>
          <w:rFonts w:ascii="Trebuchet MS" w:hAnsi="Trebuchet MS" w:cs="Segoe UI"/>
          <w:sz w:val="22"/>
          <w:szCs w:val="22"/>
        </w:rPr>
        <w:t xml:space="preserve">Los oferentes deberán presentar con su propuesta la oferta económica diligenciada y firmada, de acuerdo con la información suministrada por la Entidad en el formato correspondiente del presente Proceso. </w:t>
      </w:r>
    </w:p>
    <w:p w14:paraId="092ABA95" w14:textId="77777777" w:rsidR="00897E94" w:rsidRPr="00A76C6E" w:rsidRDefault="00897E94" w:rsidP="00897E94">
      <w:pPr>
        <w:pStyle w:val="paragraph"/>
        <w:spacing w:after="0"/>
        <w:ind w:right="-141"/>
        <w:jc w:val="both"/>
        <w:rPr>
          <w:rStyle w:val="normaltextrun"/>
          <w:rFonts w:ascii="Trebuchet MS" w:hAnsi="Trebuchet MS" w:cs="Segoe UI"/>
          <w:sz w:val="22"/>
          <w:szCs w:val="22"/>
        </w:rPr>
      </w:pPr>
      <w:r w:rsidRPr="00A76C6E">
        <w:rPr>
          <w:rStyle w:val="normaltextrun"/>
          <w:rFonts w:ascii="Trebuchet MS" w:hAnsi="Trebuchet MS" w:cs="Segoe UI"/>
          <w:sz w:val="22"/>
          <w:szCs w:val="22"/>
        </w:rPr>
        <w:t xml:space="preserve">Así mismo se debe indicar a través de la plataforma transaccional del SECOP II el valor total de la suma de los ítems ofertados en el presente proceso incluidos impuestos y demás contribuciones. </w:t>
      </w:r>
    </w:p>
    <w:p w14:paraId="2B4D3D6F" w14:textId="77777777" w:rsidR="00897E94" w:rsidRPr="00A76C6E" w:rsidRDefault="00897E94" w:rsidP="00897E94">
      <w:pPr>
        <w:pStyle w:val="paragraph"/>
        <w:spacing w:after="0"/>
        <w:ind w:right="-141"/>
        <w:jc w:val="both"/>
        <w:rPr>
          <w:rStyle w:val="normaltextrun"/>
          <w:rFonts w:ascii="Trebuchet MS" w:hAnsi="Trebuchet MS" w:cs="Segoe UI"/>
          <w:sz w:val="22"/>
          <w:szCs w:val="22"/>
        </w:rPr>
      </w:pPr>
      <w:r w:rsidRPr="00A76C6E">
        <w:rPr>
          <w:rStyle w:val="normaltextrun"/>
          <w:rFonts w:ascii="Trebuchet MS" w:hAnsi="Trebuchet MS" w:cs="Segoe UI"/>
          <w:sz w:val="22"/>
          <w:szCs w:val="22"/>
        </w:rPr>
        <w:t>En caso de que los proponentes indiquen en SECOP II un valor diferente al valor presupuesto oficial del presente proceso la Entidad en el momento de la adjudicación realizará los ajustes que corresponde en la citada plataforma.</w:t>
      </w:r>
    </w:p>
    <w:p w14:paraId="43247E15" w14:textId="7B1D3D92" w:rsidR="00897E94" w:rsidRPr="00A76C6E" w:rsidRDefault="00897E94" w:rsidP="00897E94">
      <w:pPr>
        <w:pStyle w:val="paragraph"/>
        <w:spacing w:before="0" w:beforeAutospacing="0" w:after="0" w:afterAutospacing="0"/>
        <w:ind w:right="-141"/>
        <w:jc w:val="both"/>
        <w:rPr>
          <w:rStyle w:val="normaltextrun"/>
          <w:rFonts w:ascii="Trebuchet MS" w:hAnsi="Trebuchet MS" w:cs="Segoe UI"/>
          <w:sz w:val="22"/>
          <w:szCs w:val="22"/>
        </w:rPr>
      </w:pPr>
      <w:r w:rsidRPr="00A76C6E">
        <w:rPr>
          <w:rStyle w:val="normaltextrun"/>
          <w:rFonts w:ascii="Trebuchet MS" w:hAnsi="Trebuchet MS" w:cs="Segoe UI"/>
          <w:sz w:val="22"/>
          <w:szCs w:val="22"/>
        </w:rPr>
        <w:t>El valor total del contrato será por el valor total de la propuesta económica del proponente adjudicatario, de acuerdo a los precios unitarios ofertados.</w:t>
      </w:r>
    </w:p>
    <w:p w14:paraId="561E0F8A" w14:textId="521B446F" w:rsidR="00897E94" w:rsidRPr="00A76C6E" w:rsidRDefault="00897E94" w:rsidP="00897E94">
      <w:pPr>
        <w:pStyle w:val="paragraph"/>
        <w:spacing w:after="0"/>
        <w:ind w:right="-141"/>
        <w:jc w:val="both"/>
        <w:textAlignment w:val="baseline"/>
        <w:rPr>
          <w:rStyle w:val="normaltextrun"/>
          <w:rFonts w:ascii="Trebuchet MS" w:hAnsi="Trebuchet MS" w:cs="Segoe UI"/>
          <w:sz w:val="22"/>
          <w:szCs w:val="22"/>
        </w:rPr>
      </w:pPr>
      <w:r w:rsidRPr="00A76C6E">
        <w:rPr>
          <w:rStyle w:val="normaltextrun"/>
          <w:rFonts w:ascii="Trebuchet MS" w:hAnsi="Trebuchet MS" w:cs="Segoe UI"/>
          <w:sz w:val="22"/>
          <w:szCs w:val="22"/>
        </w:rPr>
        <w:t xml:space="preserve">Para evaluar este factor se tendrá en cuenta la sumatoria de los valores unitarios ofrecidos incluyendo IVA, si a este hay lugar. El valor de la propuesta económica debe presentarse en pesos colombianos y contemplar todos los costos directos e indirectos y demás conceptos requeridos para la completa y adecuada ejecución del presente proceso, los riesgos y la administración de estos. 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 </w:t>
      </w:r>
    </w:p>
    <w:p w14:paraId="6F593CA9" w14:textId="2BD015C8" w:rsidR="00897E94" w:rsidRPr="00A76C6E" w:rsidRDefault="00897E94" w:rsidP="00897E94">
      <w:pPr>
        <w:pStyle w:val="paragraph"/>
        <w:spacing w:after="0"/>
        <w:ind w:right="-141"/>
        <w:jc w:val="both"/>
        <w:textAlignment w:val="baseline"/>
        <w:rPr>
          <w:rStyle w:val="normaltextrun"/>
          <w:rFonts w:ascii="Trebuchet MS" w:hAnsi="Trebuchet MS" w:cs="Segoe UI"/>
          <w:sz w:val="22"/>
          <w:szCs w:val="22"/>
        </w:rPr>
      </w:pPr>
      <w:r w:rsidRPr="00A76C6E">
        <w:rPr>
          <w:rStyle w:val="normaltextrun"/>
          <w:rFonts w:ascii="Trebuchet MS" w:hAnsi="Trebuchet MS" w:cs="Segoe UI"/>
          <w:sz w:val="22"/>
          <w:szCs w:val="22"/>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obligaciones contractuales como asumir los riesgos previstos en dichos documentos. La DEFENSORIA no calculará los valores unitarios en pesos que esté obligado a ofertar en su oferta económica. Si en la oferta se omite indicar el valor unitario de uno o más ítems, se rechazará la oferta (a excepción de los ITEM de IVA para los proponentes responsables de IVA que serán objeto de corrección aritmética por parte de la Entidad si a esta hay lugar). Para los proponentes responsables de IVA, la Entidad realizará la verificación multiplicando el valor de ITEM por el 19%, y cuando proceda se realizará corrección aritmética. El proponente aceptará como valor definitivo la cifra que obtenga la Entidad como resultado del ajuste realizado de la corrección aritmética si a esta hay lugar.</w:t>
      </w:r>
    </w:p>
    <w:p w14:paraId="3B30FD28" w14:textId="68E06A5A" w:rsidR="00897E94" w:rsidRPr="00A76C6E" w:rsidRDefault="00897E94" w:rsidP="00897E94">
      <w:pPr>
        <w:pStyle w:val="paragraph"/>
        <w:spacing w:after="0"/>
        <w:ind w:right="-141"/>
        <w:jc w:val="both"/>
        <w:textAlignment w:val="baseline"/>
        <w:rPr>
          <w:rStyle w:val="normaltextrun"/>
          <w:rFonts w:ascii="Trebuchet MS" w:hAnsi="Trebuchet MS" w:cs="Segoe UI"/>
          <w:sz w:val="22"/>
          <w:szCs w:val="22"/>
        </w:rPr>
      </w:pPr>
      <w:r w:rsidRPr="00A76C6E">
        <w:rPr>
          <w:rStyle w:val="normaltextrun"/>
          <w:rFonts w:ascii="Trebuchet MS" w:hAnsi="Trebuchet MS" w:cs="Segoe UI"/>
          <w:sz w:val="22"/>
          <w:szCs w:val="22"/>
        </w:rPr>
        <w:lastRenderedPageBreak/>
        <w:t xml:space="preserve">Si el proponente ofrece algún descuento ya debe estar aplicado al valor unitario. Si al evaluar la propuesta se encuentra un error aritmético, se procederá a su corrección y éste será el valor que se tendrá en cuenta para la evaluación. </w:t>
      </w:r>
    </w:p>
    <w:p w14:paraId="23885398" w14:textId="045CF097" w:rsidR="00897E94" w:rsidRPr="00A76C6E" w:rsidRDefault="00897E94" w:rsidP="00897E94">
      <w:pPr>
        <w:pStyle w:val="paragraph"/>
        <w:spacing w:after="0"/>
        <w:ind w:right="-141"/>
        <w:jc w:val="both"/>
        <w:textAlignment w:val="baseline"/>
        <w:rPr>
          <w:rStyle w:val="normaltextrun"/>
          <w:rFonts w:ascii="Trebuchet MS" w:hAnsi="Trebuchet MS" w:cs="Segoe UI"/>
          <w:sz w:val="22"/>
          <w:szCs w:val="22"/>
        </w:rPr>
      </w:pPr>
      <w:r w:rsidRPr="00A76C6E">
        <w:rPr>
          <w:rStyle w:val="normaltextrun"/>
          <w:rFonts w:ascii="Trebuchet MS" w:hAnsi="Trebuchet MS" w:cs="Segoe UI"/>
          <w:sz w:val="22"/>
          <w:szCs w:val="22"/>
        </w:rPr>
        <w:t xml:space="preserve">La Entidad no aceptará la presentación de ofertas parciales. </w:t>
      </w:r>
    </w:p>
    <w:p w14:paraId="57AE2827" w14:textId="3FFBA092" w:rsidR="009F2EB2" w:rsidRPr="00A76C6E" w:rsidRDefault="00897E94" w:rsidP="00897E94">
      <w:pPr>
        <w:pStyle w:val="paragraph"/>
        <w:spacing w:before="0" w:beforeAutospacing="0" w:after="0" w:afterAutospacing="0"/>
        <w:ind w:right="-141"/>
        <w:jc w:val="both"/>
        <w:textAlignment w:val="baseline"/>
        <w:rPr>
          <w:rFonts w:ascii="Trebuchet MS" w:hAnsi="Trebuchet MS" w:cs="Segoe UI"/>
          <w:sz w:val="22"/>
          <w:szCs w:val="22"/>
        </w:rPr>
      </w:pPr>
      <w:r w:rsidRPr="00A76C6E">
        <w:rPr>
          <w:rStyle w:val="normaltextrun"/>
          <w:rFonts w:ascii="Trebuchet MS" w:hAnsi="Trebuchet MS" w:cs="Segoe UI"/>
          <w:sz w:val="22"/>
          <w:szCs w:val="22"/>
        </w:rPr>
        <w:t>La no presentación de los valores unitarios sin IVA será causal de rechazo de la oferta. Así mismo, los valores unitarios sin IVA ofrecidos por el proponente no podrán superar en el formato correspondiente los valores máximos unitarios establecidos por la entidad sin IVA, so pena de rechazo de su propuesta.</w:t>
      </w:r>
    </w:p>
    <w:p w14:paraId="7B862504" w14:textId="77777777" w:rsidR="009F2EB2" w:rsidRPr="00A76C6E" w:rsidRDefault="009F2EB2" w:rsidP="009F2EB2">
      <w:pPr>
        <w:pStyle w:val="paragraph"/>
        <w:spacing w:before="0" w:beforeAutospacing="0" w:after="0" w:afterAutospacing="0"/>
        <w:ind w:right="-141"/>
        <w:jc w:val="both"/>
        <w:textAlignment w:val="baseline"/>
        <w:rPr>
          <w:rFonts w:ascii="Trebuchet MS" w:hAnsi="Trebuchet MS" w:cs="Segoe UI"/>
          <w:sz w:val="22"/>
          <w:szCs w:val="22"/>
        </w:rPr>
      </w:pPr>
    </w:p>
    <w:p w14:paraId="6446F8D2" w14:textId="77777777" w:rsidR="009F2EB2" w:rsidRPr="00A76C6E" w:rsidRDefault="009F2EB2" w:rsidP="009F2EB2">
      <w:pPr>
        <w:pStyle w:val="P13"/>
        <w:ind w:right="-141"/>
        <w:jc w:val="both"/>
        <w:rPr>
          <w:rStyle w:val="normaltextrun"/>
          <w:rFonts w:ascii="Trebuchet MS" w:eastAsia="Times New Roman" w:hAnsi="Trebuchet MS" w:cs="Segoe UI"/>
          <w:b/>
          <w:bCs/>
          <w:szCs w:val="22"/>
          <w:lang w:val="es-CO" w:eastAsia="es-CO"/>
        </w:rPr>
      </w:pPr>
      <w:r w:rsidRPr="00A76C6E">
        <w:rPr>
          <w:rStyle w:val="normaltextrun"/>
          <w:rFonts w:ascii="Trebuchet MS" w:eastAsia="Times New Roman" w:hAnsi="Trebuchet MS" w:cs="Segoe UI"/>
          <w:b/>
          <w:bCs/>
          <w:szCs w:val="22"/>
          <w:lang w:val="es-CO" w:eastAsia="es-CO"/>
        </w:rPr>
        <w:t>6.1 PRECIO ARTIFICIALMENTE BAJO:</w:t>
      </w:r>
    </w:p>
    <w:p w14:paraId="11C47F90" w14:textId="77777777" w:rsidR="009F2EB2" w:rsidRPr="00A76C6E" w:rsidRDefault="009F2EB2" w:rsidP="009F2EB2">
      <w:pPr>
        <w:pStyle w:val="P13"/>
        <w:ind w:right="-141"/>
        <w:jc w:val="both"/>
        <w:rPr>
          <w:rStyle w:val="normaltextrun"/>
          <w:rFonts w:ascii="Trebuchet MS" w:eastAsia="Times New Roman" w:hAnsi="Trebuchet MS" w:cs="Segoe UI"/>
          <w:szCs w:val="22"/>
          <w:lang w:val="es-CO" w:eastAsia="es-CO"/>
        </w:rPr>
      </w:pPr>
    </w:p>
    <w:p w14:paraId="59C41A66" w14:textId="46BBAB6A" w:rsidR="00023D95" w:rsidRPr="00A76C6E" w:rsidRDefault="00897E94" w:rsidP="009F2EB2">
      <w:pPr>
        <w:pStyle w:val="Textoindependiente"/>
        <w:ind w:right="-141"/>
        <w:jc w:val="both"/>
        <w:rPr>
          <w:rStyle w:val="normaltextrun"/>
          <w:rFonts w:cs="Segoe UI"/>
          <w:lang w:val="es-CO" w:eastAsia="es-CO"/>
        </w:rPr>
      </w:pPr>
      <w:r w:rsidRPr="00A76C6E">
        <w:rPr>
          <w:rStyle w:val="normaltextrun"/>
          <w:rFonts w:cs="Segoe UI"/>
          <w:lang w:val="es-CO" w:eastAsia="es-CO"/>
        </w:rPr>
        <w:t>En el evento en el que el precio de una oferta no parezca suficiente para garantizar una correcta ejecución del contrato, de acuerdo con la información recogida durante la etapa de planeación y particularmente durante el Estudio del Sector, la Entidad deberá aplicar el procedimiento descrito en el artículo 2.2.1.1.2.2.4. del Decreto 1082 de 2015 y los parámetros definidos en la Guía para el manejo de ofertas artificialmente bajas en Procesos de Contratación de Colombia Compra Eficiente. Expuestas las explicaciones, el Comité Evaluador Técnico recomendará al Ordenador del Gasto, el rechazo o la continuidad de la oferta en el proceso.</w:t>
      </w:r>
    </w:p>
    <w:p w14:paraId="64A8CFE4" w14:textId="77777777" w:rsidR="00897E94" w:rsidRPr="00A76C6E" w:rsidRDefault="00897E94" w:rsidP="009F2EB2">
      <w:pPr>
        <w:pStyle w:val="Textoindependiente"/>
        <w:ind w:right="-141"/>
        <w:jc w:val="both"/>
        <w:rPr>
          <w:rStyle w:val="normaltextrun"/>
          <w:rFonts w:cs="Segoe UI"/>
          <w:lang w:val="es-CO" w:eastAsia="es-CO"/>
        </w:rPr>
      </w:pPr>
    </w:p>
    <w:p w14:paraId="2335A280" w14:textId="078EC5CB" w:rsidR="00897E94" w:rsidRPr="00A76C6E" w:rsidRDefault="00897E94" w:rsidP="00897E94">
      <w:pPr>
        <w:pStyle w:val="Textoindependiente"/>
        <w:ind w:right="-141"/>
        <w:jc w:val="both"/>
        <w:rPr>
          <w:rStyle w:val="normaltextrun"/>
          <w:rFonts w:cs="Segoe UI"/>
          <w:b/>
          <w:bCs/>
          <w:lang w:val="es-CO" w:eastAsia="es-CO"/>
        </w:rPr>
      </w:pPr>
      <w:r w:rsidRPr="00A76C6E">
        <w:rPr>
          <w:rStyle w:val="normaltextrun"/>
          <w:rFonts w:cs="Segoe UI"/>
          <w:b/>
          <w:bCs/>
          <w:lang w:val="es-CO" w:eastAsia="es-CO"/>
        </w:rPr>
        <w:t>6.2. CORRECCIONES ARITMÉTICAS</w:t>
      </w:r>
    </w:p>
    <w:p w14:paraId="5BA7DFDD" w14:textId="77777777" w:rsidR="00897E94" w:rsidRPr="00A76C6E" w:rsidRDefault="00897E94" w:rsidP="00897E94">
      <w:pPr>
        <w:pStyle w:val="Textoindependiente"/>
        <w:ind w:right="-141"/>
        <w:jc w:val="both"/>
        <w:rPr>
          <w:rStyle w:val="normaltextrun"/>
          <w:rFonts w:cs="Segoe UI"/>
          <w:lang w:val="es-CO" w:eastAsia="es-CO"/>
        </w:rPr>
      </w:pPr>
    </w:p>
    <w:p w14:paraId="19860C6F" w14:textId="5244198B" w:rsidR="00897E94" w:rsidRPr="00A76C6E" w:rsidRDefault="00897E94" w:rsidP="00897E94">
      <w:pPr>
        <w:pStyle w:val="Textoindependiente"/>
        <w:ind w:right="-141"/>
        <w:jc w:val="both"/>
        <w:rPr>
          <w:rStyle w:val="normaltextrun"/>
          <w:rFonts w:cs="Segoe UI"/>
          <w:lang w:val="es-CO" w:eastAsia="es-CO"/>
        </w:rPr>
      </w:pPr>
      <w:r w:rsidRPr="00A76C6E">
        <w:rPr>
          <w:rStyle w:val="normaltextrun"/>
          <w:rFonts w:cs="Segoe UI"/>
          <w:lang w:val="es-CO" w:eastAsia="es-CO"/>
        </w:rPr>
        <w:t>Los errores e imprecisiones de tipo aritmético que sean cometidos por el Proponente en su oferta económica inicial serán corregidos por la DEFENSORÍA DEL PUEBLO. La Entidad solo efectuará correcciones aritméticas originadas por: A. Las operaciones aritméticas a que haya lugar en la propuesta económica, en caso de que exista un error que surja de un cálculo meramente aritmético cuando la operación ha sido erróneamente realizada. B. El ajuste al peso ya sea por exceso o por defecto de los precios unitarios contenidos en la propuesta económica y del valor del IVA si a ello hay lugar, así: cuando la fracción decimal del peso sea igual o superior a punto cinco (0.5) se aproximará por exceso al número entero siguiente del peso y cuando la fracción decimal del peso sea inferior a punto cinco (0.5) se aproximará por defecto al número entero. La Entidad a partir del valor mensual total corregido de las propuestas determinará cuál es el menor precio mensual ofertado. Las correcciones que la Entidad realice sobre las ofertas económicas tendrán carácter de forzosa aceptación para el proponente.</w:t>
      </w:r>
    </w:p>
    <w:bookmarkEnd w:id="120"/>
    <w:p w14:paraId="7CB2D62B" w14:textId="77777777" w:rsidR="009F2EB2" w:rsidRPr="00A76C6E" w:rsidRDefault="009F2EB2" w:rsidP="009F2EB2">
      <w:pPr>
        <w:spacing w:after="0" w:line="240" w:lineRule="auto"/>
        <w:ind w:right="-141"/>
        <w:contextualSpacing/>
        <w:jc w:val="both"/>
        <w:rPr>
          <w:rStyle w:val="normaltextrun"/>
          <w:rFonts w:ascii="Trebuchet MS" w:hAnsi="Trebuchet MS" w:cs="Segoe UI"/>
          <w:lang w:eastAsia="es-CO"/>
        </w:rPr>
      </w:pPr>
    </w:p>
    <w:p w14:paraId="73CF30CB" w14:textId="77777777" w:rsidR="009F2EB2" w:rsidRPr="00A76C6E" w:rsidRDefault="009F2EB2" w:rsidP="00023D95">
      <w:pPr>
        <w:pStyle w:val="P13"/>
        <w:ind w:right="-141"/>
        <w:jc w:val="both"/>
        <w:rPr>
          <w:rStyle w:val="normaltextrun"/>
          <w:rFonts w:ascii="Trebuchet MS" w:eastAsia="Times New Roman" w:hAnsi="Trebuchet MS" w:cs="Segoe UI"/>
          <w:b/>
          <w:bCs/>
          <w:szCs w:val="22"/>
          <w:lang w:val="es-CO" w:eastAsia="es-CO"/>
        </w:rPr>
      </w:pPr>
      <w:bookmarkStart w:id="121" w:name="_Toc197584181"/>
      <w:r w:rsidRPr="00A76C6E">
        <w:rPr>
          <w:rStyle w:val="normaltextrun"/>
          <w:rFonts w:ascii="Trebuchet MS" w:eastAsia="Times New Roman" w:hAnsi="Trebuchet MS" w:cs="Segoe UI"/>
          <w:b/>
          <w:bCs/>
          <w:szCs w:val="22"/>
          <w:lang w:val="es-CO" w:eastAsia="es-CO"/>
        </w:rPr>
        <w:t>7</w:t>
      </w:r>
      <w:bookmarkStart w:id="122" w:name="_bookmark44"/>
      <w:bookmarkStart w:id="123" w:name="_Toc197584182"/>
      <w:bookmarkStart w:id="124" w:name="_Hlk135121394"/>
      <w:bookmarkEnd w:id="117"/>
      <w:bookmarkEnd w:id="119"/>
      <w:bookmarkEnd w:id="121"/>
      <w:bookmarkEnd w:id="122"/>
      <w:r w:rsidRPr="00A76C6E">
        <w:rPr>
          <w:rStyle w:val="normaltextrun"/>
          <w:rFonts w:ascii="Trebuchet MS" w:eastAsia="Times New Roman" w:hAnsi="Trebuchet MS" w:cs="Segoe UI"/>
          <w:b/>
          <w:bCs/>
          <w:szCs w:val="22"/>
          <w:lang w:val="es-CO" w:eastAsia="es-CO"/>
        </w:rPr>
        <w:t>.CRITERIOS DE EVALUACIÓN DE LA OFERTA Y ADJUDICACIÓN</w:t>
      </w:r>
      <w:bookmarkEnd w:id="123"/>
    </w:p>
    <w:p w14:paraId="6E8FE1A4" w14:textId="77777777" w:rsidR="009F2EB2" w:rsidRPr="00A76C6E" w:rsidRDefault="009F2EB2" w:rsidP="00023D95">
      <w:pPr>
        <w:pStyle w:val="P13"/>
        <w:ind w:right="-141"/>
        <w:jc w:val="both"/>
        <w:rPr>
          <w:rStyle w:val="normaltextrun"/>
          <w:rFonts w:ascii="Trebuchet MS" w:eastAsia="Times New Roman" w:hAnsi="Trebuchet MS" w:cs="Segoe UI"/>
          <w:b/>
          <w:bCs/>
          <w:szCs w:val="22"/>
          <w:lang w:val="es-CO" w:eastAsia="es-CO"/>
        </w:rPr>
      </w:pPr>
    </w:p>
    <w:p w14:paraId="20D04133" w14:textId="77777777" w:rsidR="009F2EB2" w:rsidRPr="00A76C6E" w:rsidRDefault="009F2EB2" w:rsidP="00023D95">
      <w:pPr>
        <w:pStyle w:val="P13"/>
        <w:ind w:right="-141"/>
        <w:jc w:val="both"/>
        <w:rPr>
          <w:rStyle w:val="normaltextrun"/>
          <w:rFonts w:ascii="Trebuchet MS" w:eastAsia="Times New Roman" w:hAnsi="Trebuchet MS" w:cs="Segoe UI"/>
          <w:b/>
          <w:bCs/>
          <w:szCs w:val="22"/>
          <w:lang w:val="es-CO" w:eastAsia="es-CO"/>
        </w:rPr>
      </w:pPr>
      <w:bookmarkStart w:id="125" w:name="_bookmark45"/>
      <w:bookmarkEnd w:id="125"/>
      <w:r w:rsidRPr="00A76C6E">
        <w:rPr>
          <w:rStyle w:val="normaltextrun"/>
          <w:rFonts w:ascii="Trebuchet MS" w:eastAsia="Times New Roman" w:hAnsi="Trebuchet MS" w:cs="Segoe UI"/>
          <w:b/>
          <w:bCs/>
          <w:szCs w:val="22"/>
          <w:lang w:val="es-CO" w:eastAsia="es-CO"/>
        </w:rPr>
        <w:t xml:space="preserve">7.1 </w:t>
      </w:r>
      <w:bookmarkStart w:id="126" w:name="_Toc197584183"/>
      <w:r w:rsidRPr="00A76C6E">
        <w:rPr>
          <w:rStyle w:val="normaltextrun"/>
          <w:rFonts w:ascii="Trebuchet MS" w:eastAsia="Times New Roman" w:hAnsi="Trebuchet MS" w:cs="Segoe UI"/>
          <w:b/>
          <w:bCs/>
          <w:szCs w:val="22"/>
          <w:lang w:val="es-CO" w:eastAsia="es-CO"/>
        </w:rPr>
        <w:t>PROCEDIMIENTO PARA LA VERIFICACIÓN.</w:t>
      </w:r>
      <w:bookmarkEnd w:id="126"/>
    </w:p>
    <w:p w14:paraId="7061F54D" w14:textId="77777777" w:rsidR="009F2EB2" w:rsidRPr="00A76C6E" w:rsidRDefault="009F2EB2" w:rsidP="009F2EB2">
      <w:pPr>
        <w:widowControl w:val="0"/>
        <w:autoSpaceDE w:val="0"/>
        <w:autoSpaceDN w:val="0"/>
        <w:spacing w:after="0" w:line="240" w:lineRule="auto"/>
        <w:ind w:right="-141"/>
        <w:rPr>
          <w:rStyle w:val="normaltextrun"/>
          <w:rFonts w:ascii="Trebuchet MS" w:hAnsi="Trebuchet MS" w:cs="Segoe UI"/>
          <w:lang w:eastAsia="es-CO"/>
        </w:rPr>
      </w:pPr>
    </w:p>
    <w:p w14:paraId="790C7884"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La Entidad debe aceptar la oferta de menor precio, siempre que cumpla con las condiciones definidas en la presente invitación, de conformidad con lo establecido en el numeral 5 del artículo 2.2.1.2.1.5.2 del Decreto 1082 de 2015.</w:t>
      </w:r>
    </w:p>
    <w:p w14:paraId="6E784F5E"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1889CD40"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De acuerdo con el numeral 5 del citado artículo, la Defensoría del Pueblo procederá a revisar las ofertas económicas y verificar que la de menor precio cumple con las condiciones de la invitación.</w:t>
      </w:r>
    </w:p>
    <w:p w14:paraId="7993CCB7"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362178B9"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Si esta no cumple con las condiciones de la invitación, se verificará el cumplimento de los requisitos de la invitación de la oferta con el segundo mejor precio, y así sucesivamente.</w:t>
      </w:r>
    </w:p>
    <w:p w14:paraId="3D212EF1"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3D12B64F"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Se entiende como menor precio la sumatoria de los valores unitarios ofrecidos incluyendo IVA, si a este hay lugar.</w:t>
      </w:r>
    </w:p>
    <w:p w14:paraId="11E8B79D"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27D8BD61" w14:textId="77777777" w:rsidR="009F2EB2" w:rsidRPr="00A76C6E" w:rsidRDefault="009F2EB2" w:rsidP="009F2EB2">
      <w:pPr>
        <w:spacing w:after="0" w:line="240" w:lineRule="auto"/>
        <w:ind w:right="-141"/>
        <w:jc w:val="both"/>
        <w:rPr>
          <w:rFonts w:ascii="Trebuchet MS" w:hAnsi="Trebuchet MS" w:cs="Arial"/>
          <w:lang w:val="es-ES" w:eastAsia="ar-SA"/>
        </w:rPr>
      </w:pPr>
      <w:r w:rsidRPr="00A76C6E">
        <w:rPr>
          <w:rFonts w:ascii="Trebuchet MS" w:hAnsi="Trebuchet MS" w:cs="Trebuchet MS"/>
        </w:rPr>
        <w:lastRenderedPageBreak/>
        <w:t>Los oferentes podrán presentar observaciones al informe de verificación en la fecha establecida en el cronograma y podrán subsanar la ausencia de requisitos habilitantes.</w:t>
      </w:r>
      <w:r w:rsidRPr="00A76C6E">
        <w:rPr>
          <w:rFonts w:ascii="Trebuchet MS" w:hAnsi="Trebuchet MS" w:cs="Arial"/>
          <w:lang w:val="es-ES" w:eastAsia="ar-SA"/>
        </w:rPr>
        <w:t xml:space="preserve"> Las aclaraciones y documentos que se aporten sólo pueden referirse a requisitos habilitantes. No es procedente utilizar esta oportunidad para adicionar, completar, modificar o mejorar los ofrecimientos hechos.</w:t>
      </w:r>
    </w:p>
    <w:p w14:paraId="40E606AF"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539B3640"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Si se presenta una sola oferta, la escogencia recaerá sobre ésta siempre que cumpla con la totalidad de los requisitos habilitantes.</w:t>
      </w:r>
    </w:p>
    <w:p w14:paraId="047D0474"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4B208964"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En caso de empate, la Entidad dará aplicación de los criterios de desempate definidos en el presente documento, en atención a lo previsto en el Decreto 1082 de 2015.</w:t>
      </w:r>
    </w:p>
    <w:p w14:paraId="3A43A475"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p>
    <w:p w14:paraId="50090242" w14:textId="77777777" w:rsidR="009F2EB2" w:rsidRPr="00A76C6E" w:rsidRDefault="009F2EB2" w:rsidP="009F2EB2">
      <w:pPr>
        <w:autoSpaceDE w:val="0"/>
        <w:autoSpaceDN w:val="0"/>
        <w:adjustRightInd w:val="0"/>
        <w:spacing w:after="0" w:line="240" w:lineRule="auto"/>
        <w:ind w:right="-141"/>
        <w:jc w:val="both"/>
        <w:rPr>
          <w:rFonts w:ascii="Trebuchet MS" w:hAnsi="Trebuchet MS" w:cs="Trebuchet MS"/>
        </w:rPr>
      </w:pPr>
      <w:r w:rsidRPr="00A76C6E">
        <w:rPr>
          <w:rFonts w:ascii="Trebuchet MS" w:hAnsi="Trebuchet MS" w:cs="Trebuchet MS"/>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este no cumpla con los mismos, procederá la verificación del proponente ubicado en el segundo lugar y así sucesivamente, al tenor de lo dispuesto en el numeral 5 del artículo 2.2.1.2.1.5.2 del Decreto 1082 de 2015.</w:t>
      </w:r>
    </w:p>
    <w:p w14:paraId="04A86B15" w14:textId="77777777" w:rsidR="009F2EB2" w:rsidRPr="00A76C6E" w:rsidRDefault="009F2EB2" w:rsidP="009F2EB2">
      <w:pPr>
        <w:autoSpaceDE w:val="0"/>
        <w:autoSpaceDN w:val="0"/>
        <w:adjustRightInd w:val="0"/>
        <w:spacing w:after="0" w:line="240" w:lineRule="auto"/>
        <w:ind w:left="284" w:right="-141"/>
        <w:jc w:val="both"/>
        <w:rPr>
          <w:rFonts w:ascii="Trebuchet MS" w:hAnsi="Trebuchet MS" w:cs="Trebuchet MS"/>
        </w:rPr>
      </w:pPr>
    </w:p>
    <w:p w14:paraId="4C20B495" w14:textId="77777777" w:rsidR="009F2EB2" w:rsidRPr="00A76C6E" w:rsidRDefault="009F2EB2" w:rsidP="00023D95">
      <w:pPr>
        <w:pStyle w:val="Capitulo8"/>
        <w:numPr>
          <w:ilvl w:val="0"/>
          <w:numId w:val="0"/>
        </w:numPr>
        <w:rPr>
          <w:rStyle w:val="normaltextrun"/>
          <w:rFonts w:ascii="Trebuchet MS" w:eastAsia="Times New Roman" w:hAnsi="Trebuchet MS" w:cs="Segoe UI"/>
          <w:color w:val="auto"/>
          <w:sz w:val="22"/>
          <w:szCs w:val="22"/>
          <w:lang w:eastAsia="es-CO"/>
        </w:rPr>
      </w:pPr>
      <w:bookmarkStart w:id="127" w:name="_Toc181108068"/>
      <w:bookmarkStart w:id="128" w:name="_Toc181108521"/>
      <w:bookmarkStart w:id="129" w:name="_Toc181108069"/>
      <w:bookmarkStart w:id="130" w:name="_Toc181108522"/>
      <w:bookmarkStart w:id="131" w:name="_Toc181108070"/>
      <w:bookmarkStart w:id="132" w:name="_Toc181108523"/>
      <w:bookmarkStart w:id="133" w:name="_Toc181108071"/>
      <w:bookmarkStart w:id="134" w:name="_Toc181108524"/>
      <w:bookmarkStart w:id="135" w:name="_Toc181108072"/>
      <w:bookmarkStart w:id="136" w:name="_Toc181108525"/>
      <w:bookmarkStart w:id="137" w:name="_Toc181108073"/>
      <w:bookmarkStart w:id="138" w:name="_Toc181108526"/>
      <w:bookmarkStart w:id="139" w:name="_Toc181108074"/>
      <w:bookmarkStart w:id="140" w:name="_Toc181108527"/>
      <w:bookmarkStart w:id="141" w:name="_Toc197584184"/>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A76C6E">
        <w:rPr>
          <w:rStyle w:val="normaltextrun"/>
          <w:rFonts w:ascii="Trebuchet MS" w:eastAsia="Times New Roman" w:hAnsi="Trebuchet MS" w:cs="Segoe UI"/>
          <w:color w:val="auto"/>
          <w:sz w:val="22"/>
          <w:szCs w:val="22"/>
          <w:lang w:eastAsia="es-CO"/>
        </w:rPr>
        <w:t>8. OFERTA ECONÓMICA.</w:t>
      </w:r>
      <w:bookmarkEnd w:id="141"/>
    </w:p>
    <w:p w14:paraId="67A89836" w14:textId="77777777" w:rsidR="009F2EB2" w:rsidRPr="00A76C6E" w:rsidRDefault="009F2EB2" w:rsidP="009F2EB2">
      <w:pPr>
        <w:spacing w:after="0" w:line="240" w:lineRule="auto"/>
        <w:ind w:right="-141"/>
        <w:jc w:val="both"/>
        <w:rPr>
          <w:rFonts w:ascii="Trebuchet MS" w:hAnsi="Trebuchet MS" w:cs="Arial"/>
        </w:rPr>
      </w:pPr>
      <w:bookmarkStart w:id="142" w:name="_Hlk134784047"/>
      <w:r w:rsidRPr="00A76C6E">
        <w:rPr>
          <w:rFonts w:ascii="Trebuchet MS" w:hAnsi="Trebuchet MS" w:cs="Arial"/>
        </w:rPr>
        <w:t>Se debe dar cumplimiento a lo señalado al respecto, en el presente documento.</w:t>
      </w:r>
    </w:p>
    <w:p w14:paraId="49E43299" w14:textId="77777777" w:rsidR="009F2EB2" w:rsidRPr="00A76C6E" w:rsidRDefault="009F2EB2" w:rsidP="009F2EB2">
      <w:pPr>
        <w:spacing w:after="0" w:line="240" w:lineRule="auto"/>
        <w:ind w:left="284" w:right="-141"/>
        <w:jc w:val="both"/>
        <w:rPr>
          <w:rFonts w:ascii="Trebuchet MS" w:hAnsi="Trebuchet MS" w:cs="Arial"/>
        </w:rPr>
      </w:pPr>
      <w:r w:rsidRPr="00A76C6E">
        <w:rPr>
          <w:rFonts w:ascii="Trebuchet MS" w:hAnsi="Trebuchet MS" w:cs="Arial"/>
        </w:rPr>
        <w:t xml:space="preserve"> </w:t>
      </w:r>
    </w:p>
    <w:p w14:paraId="116DF167" w14:textId="3B2A207A" w:rsidR="009F2EB2" w:rsidRPr="00A76C6E" w:rsidRDefault="009F2EB2" w:rsidP="00361A4A">
      <w:pPr>
        <w:pStyle w:val="Capitulo8"/>
        <w:numPr>
          <w:ilvl w:val="0"/>
          <w:numId w:val="0"/>
        </w:numPr>
        <w:rPr>
          <w:rFonts w:ascii="Trebuchet MS" w:eastAsia="Times New Roman" w:hAnsi="Trebuchet MS" w:cs="Segoe UI"/>
          <w:color w:val="auto"/>
          <w:sz w:val="22"/>
          <w:szCs w:val="22"/>
          <w:lang w:eastAsia="es-CO"/>
        </w:rPr>
      </w:pPr>
      <w:bookmarkStart w:id="143" w:name="_Toc181108076"/>
      <w:bookmarkStart w:id="144" w:name="_Toc181108529"/>
      <w:bookmarkStart w:id="145" w:name="_Toc181108077"/>
      <w:bookmarkStart w:id="146" w:name="_Toc181108530"/>
      <w:bookmarkStart w:id="147" w:name="_Toc181108078"/>
      <w:bookmarkStart w:id="148" w:name="_Toc181108531"/>
      <w:bookmarkStart w:id="149" w:name="_Toc181108079"/>
      <w:bookmarkStart w:id="150" w:name="_Toc181108532"/>
      <w:bookmarkStart w:id="151" w:name="_Toc181108080"/>
      <w:bookmarkStart w:id="152" w:name="_Toc181108533"/>
      <w:bookmarkStart w:id="153" w:name="_Toc121736359"/>
      <w:bookmarkStart w:id="154" w:name="_Toc197584185"/>
      <w:bookmarkEnd w:id="124"/>
      <w:bookmarkEnd w:id="142"/>
      <w:bookmarkEnd w:id="143"/>
      <w:bookmarkEnd w:id="144"/>
      <w:bookmarkEnd w:id="145"/>
      <w:bookmarkEnd w:id="146"/>
      <w:bookmarkEnd w:id="147"/>
      <w:bookmarkEnd w:id="148"/>
      <w:bookmarkEnd w:id="149"/>
      <w:bookmarkEnd w:id="150"/>
      <w:bookmarkEnd w:id="151"/>
      <w:bookmarkEnd w:id="152"/>
      <w:r w:rsidRPr="00A76C6E">
        <w:rPr>
          <w:rStyle w:val="normaltextrun"/>
          <w:rFonts w:ascii="Trebuchet MS" w:eastAsia="Times New Roman" w:hAnsi="Trebuchet MS" w:cs="Segoe UI"/>
          <w:color w:val="auto"/>
          <w:sz w:val="22"/>
          <w:szCs w:val="22"/>
          <w:lang w:eastAsia="es-CO"/>
        </w:rPr>
        <w:t>8.1. CRITERIOS DE DESEMPATE</w:t>
      </w:r>
      <w:bookmarkEnd w:id="153"/>
      <w:bookmarkEnd w:id="154"/>
    </w:p>
    <w:p w14:paraId="41D2AB9F" w14:textId="77777777" w:rsidR="009F2EB2" w:rsidRPr="00A76C6E" w:rsidRDefault="009F2EB2" w:rsidP="009F2EB2">
      <w:pPr>
        <w:spacing w:after="0" w:line="240" w:lineRule="auto"/>
        <w:ind w:right="-141"/>
        <w:jc w:val="both"/>
        <w:rPr>
          <w:rFonts w:ascii="Trebuchet MS" w:hAnsi="Trebuchet MS"/>
        </w:rPr>
      </w:pPr>
      <w:r w:rsidRPr="00A76C6E">
        <w:rPr>
          <w:rFonts w:ascii="Trebuchet MS" w:hAnsi="Trebuchet MS"/>
        </w:rPr>
        <w:t>En caso de empate, la Entidad Estatal aplicará los criterios de desempate dispuestos en el artículo 35 de la Ley 2069 de 2020, conforme con los medios de acreditación del artículo 2.2.1.2.4.2.17 del Decreto 1082 de 2015 o las normas que los modifiquen, adicionen o sustituyan.</w:t>
      </w:r>
    </w:p>
    <w:p w14:paraId="4A0EDD3C" w14:textId="77777777" w:rsidR="009F2EB2" w:rsidRPr="00A76C6E" w:rsidRDefault="009F2EB2" w:rsidP="009F2EB2">
      <w:pPr>
        <w:pStyle w:val="Ttulo1"/>
        <w:ind w:left="0" w:right="-141"/>
        <w:rPr>
          <w:noProof/>
        </w:rPr>
      </w:pPr>
    </w:p>
    <w:p w14:paraId="374A24E8"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hAnsi="Trebuchet MS"/>
        </w:rPr>
      </w:pPr>
      <w:r w:rsidRPr="00A76C6E">
        <w:rPr>
          <w:rFonts w:ascii="Trebuchet MS" w:hAnsi="Trebuchet MS"/>
        </w:rPr>
        <w:t xml:space="preserve">La Defensoría del Pueblo utilizará las siguientes reglas de forma sucesiva y excluyente para seleccionar el Proponente favorecido, de conformidad con lo establecido en el artículo 35 de la Ley 2069 de 2020. </w:t>
      </w:r>
    </w:p>
    <w:p w14:paraId="3276B78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F6B17A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En caso de empate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A761258"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 </w:t>
      </w:r>
    </w:p>
    <w:p w14:paraId="3EAA7CCE" w14:textId="77777777" w:rsidR="009F2EB2" w:rsidRPr="00A76C6E" w:rsidRDefault="009F2EB2" w:rsidP="00307D04">
      <w:pPr>
        <w:numPr>
          <w:ilvl w:val="0"/>
          <w:numId w:val="5"/>
        </w:numPr>
        <w:tabs>
          <w:tab w:val="left" w:pos="284"/>
          <w:tab w:val="left" w:pos="567"/>
        </w:tabs>
        <w:spacing w:after="0" w:line="240" w:lineRule="auto"/>
        <w:ind w:left="0" w:right="-141" w:firstLine="0"/>
        <w:jc w:val="both"/>
        <w:rPr>
          <w:rFonts w:ascii="Trebuchet MS" w:eastAsia="Times New Roman" w:hAnsi="Trebuchet MS" w:cs="Arial"/>
        </w:rPr>
      </w:pPr>
      <w:r w:rsidRPr="00A76C6E">
        <w:rPr>
          <w:rFonts w:ascii="Trebuchet MS" w:eastAsia="Times New Roman" w:hAnsi="Trebuchet MS" w:cs="Arial"/>
        </w:rPr>
        <w:t xml:space="preserve">Preferir la oferta de servicios nacionales frente a la oferta de servicios extranjeros. </w:t>
      </w:r>
    </w:p>
    <w:p w14:paraId="2D82C593" w14:textId="77777777" w:rsidR="009F2EB2" w:rsidRPr="00A76C6E" w:rsidRDefault="009F2EB2" w:rsidP="009F2EB2">
      <w:pPr>
        <w:tabs>
          <w:tab w:val="left" w:pos="284"/>
          <w:tab w:val="left" w:pos="567"/>
        </w:tabs>
        <w:spacing w:after="0" w:line="240" w:lineRule="auto"/>
        <w:ind w:right="-141"/>
        <w:jc w:val="both"/>
        <w:rPr>
          <w:rFonts w:ascii="Trebuchet MS" w:eastAsia="Times New Roman" w:hAnsi="Trebuchet MS" w:cs="Arial"/>
        </w:rPr>
      </w:pPr>
    </w:p>
    <w:p w14:paraId="0CE270F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rPr>
      </w:pPr>
      <w:r w:rsidRPr="00A76C6E">
        <w:rPr>
          <w:rFonts w:ascii="Trebuchet MS" w:eastAsia="Times New Roman" w:hAnsi="Trebuchet MS" w:cs="Arial"/>
        </w:rPr>
        <w:t>El numeral del artículo</w:t>
      </w:r>
      <w:r w:rsidRPr="00A76C6E">
        <w:rPr>
          <w:rFonts w:ascii="Trebuchet MS" w:eastAsia="Times New Roman" w:hAnsi="Trebuchet MS"/>
        </w:rPr>
        <w:t xml:space="preserve"> 2.2.1.2.4.2.17 del Decreto 1082 de 2015, dispone entre otros, lo siguiente: </w:t>
      </w:r>
    </w:p>
    <w:p w14:paraId="6614A86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rPr>
      </w:pPr>
    </w:p>
    <w:p w14:paraId="418CFD6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rPr>
        <w:t>“Factores de desempate y acreditación</w:t>
      </w:r>
      <w:r w:rsidRPr="00A76C6E">
        <w:rPr>
          <w:rFonts w:ascii="Trebuchet MS" w:eastAsia="Times New Roman" w:hAnsi="Trebuchet MS" w:cs="Arial"/>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 el contratante deberá utilizar las siguientes reglas de forma sucesiva y excluyente para seleccionar al oferente favorecido, respetando en todo caso las obligaciones contenidas en los Acuerdos Comerciales vigentes, especialmente en materia de trato nacional. </w:t>
      </w:r>
    </w:p>
    <w:p w14:paraId="58E2935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 </w:t>
      </w:r>
    </w:p>
    <w:p w14:paraId="073C380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1. Preferir la oferta de bienes o servicios nacionales frente a la oferta de bienes o servicios extranjeros. Para acreditar este factor de desempate se tendrán en cuenta las definiciones de que trata el artículo </w:t>
      </w:r>
      <w:hyperlink r:id="rId13" w:anchor="2.2.1.1.1.3.1" w:tooltip="vinculo" w:history="1">
        <w:r w:rsidRPr="00A76C6E">
          <w:rPr>
            <w:rFonts w:ascii="Trebuchet MS" w:eastAsia="Times New Roman" w:hAnsi="Trebuchet MS" w:cs="Arial"/>
          </w:rPr>
          <w:t>2.2.1.1.1.3.1.</w:t>
        </w:r>
      </w:hyperlink>
      <w:r w:rsidRPr="00A76C6E">
        <w:rPr>
          <w:rFonts w:ascii="Trebuchet MS" w:eastAsia="Times New Roman" w:hAnsi="Trebuchet MS" w:cs="Arial"/>
        </w:rPr>
        <w:t>, en concordancia con el artículo </w:t>
      </w:r>
      <w:hyperlink r:id="rId14" w:anchor="2.2.1.2.4.2.9" w:tooltip="vinculo" w:history="1">
        <w:r w:rsidRPr="00A76C6E">
          <w:rPr>
            <w:rFonts w:ascii="Trebuchet MS" w:eastAsia="Times New Roman" w:hAnsi="Trebuchet MS" w:cs="Arial"/>
          </w:rPr>
          <w:t>2.2.1.2.4.2.9.</w:t>
        </w:r>
      </w:hyperlink>
      <w:r w:rsidRPr="00A76C6E">
        <w:rPr>
          <w:rFonts w:ascii="Trebuchet MS" w:eastAsia="Times New Roman" w:hAnsi="Trebuchet MS" w:cs="Arial"/>
        </w:rPr>
        <w:t xml:space="preserve"> del Decreto 1082 de 2015, Único Reglamentario del Sector Administrativo de Planeación Nacional, que trata del puntaje para la promoción de la industria nacional en los Procesos de </w:t>
      </w:r>
      <w:r w:rsidRPr="00A76C6E">
        <w:rPr>
          <w:rFonts w:ascii="Trebuchet MS" w:eastAsia="Times New Roman" w:hAnsi="Trebuchet MS" w:cs="Arial"/>
        </w:rPr>
        <w:lastRenderedPageBreak/>
        <w:t>Contratación de servicios. Para estos efectos, incluso se aplicará el inciso tercero de la definición de Servicios Nacionales establecida en el artículo </w:t>
      </w:r>
      <w:hyperlink r:id="rId15" w:anchor="2.2.1.1.1.3.1" w:tooltip="vinculo" w:history="1">
        <w:r w:rsidRPr="00A76C6E">
          <w:rPr>
            <w:rFonts w:ascii="Trebuchet MS" w:eastAsia="Times New Roman" w:hAnsi="Trebuchet MS" w:cs="Arial"/>
          </w:rPr>
          <w:t>2.2.1.1.1.3.1.</w:t>
        </w:r>
      </w:hyperlink>
      <w:r w:rsidRPr="00A76C6E">
        <w:rPr>
          <w:rFonts w:ascii="Trebuchet MS" w:eastAsia="Times New Roman" w:hAnsi="Trebuchet MS" w:cs="Arial"/>
        </w:rPr>
        <w:t xml:space="preserve">, citado anteriormente. </w:t>
      </w:r>
    </w:p>
    <w:p w14:paraId="2C3ECEF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097CDA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w:t>
      </w:r>
      <w:hyperlink r:id="rId16" w:anchor="2.2.1.1.1.3.1" w:tooltip="vinculo" w:history="1">
        <w:r w:rsidRPr="00A76C6E">
          <w:rPr>
            <w:rFonts w:ascii="Trebuchet MS" w:eastAsia="Times New Roman" w:hAnsi="Trebuchet MS"/>
          </w:rPr>
          <w:t>2.2.1.1.1.3.1</w:t>
        </w:r>
      </w:hyperlink>
      <w:r w:rsidRPr="00A76C6E">
        <w:rPr>
          <w:rFonts w:ascii="Trebuchet MS" w:eastAsia="Times New Roman" w:hAnsi="Trebuchet MS" w:cs="Arial"/>
        </w:rPr>
        <w:t> del Decreto 1082 de 2015, Único Reglamentario del Sector Administrativo de Planeación Nacional y observando los mismos lineamientos prescritos en el artículo </w:t>
      </w:r>
      <w:hyperlink r:id="rId17" w:anchor="2.2.1.2.4.2.9" w:tooltip="vinculo" w:history="1">
        <w:r w:rsidRPr="00A76C6E">
          <w:rPr>
            <w:rFonts w:ascii="Trebuchet MS" w:eastAsia="Times New Roman" w:hAnsi="Trebuchet MS"/>
          </w:rPr>
          <w:t>2.2.1.2.4.2.9</w:t>
        </w:r>
      </w:hyperlink>
      <w:r w:rsidRPr="00A76C6E">
        <w:rPr>
          <w:rFonts w:ascii="Trebuchet MS" w:eastAsia="Times New Roman" w:hAnsi="Trebuchet MS" w:cs="Arial"/>
        </w:rPr>
        <w:t xml:space="preserve">, solo que el efecto de acreditar dichas circunstancias consistirá en beneficiarse de este criterio de desempate en lugar de obtener puntaje.”. </w:t>
      </w:r>
    </w:p>
    <w:p w14:paraId="5ABA32C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43BAAD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De conformidad con lo dispuesto en el artículo 2.2.1.1.1.3.1. del Decreto 1082 de 2015 modificado por el artículo 1º del Decreto 680 de 2021, “(…)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7016645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613E36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El artículo 2.2.1.2.4.2.9.  del Decreto 1082 de 2015 adicionado por el artículo 2º del Decreto 680 de 2021, entre otros señala: “(…) 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p>
    <w:p w14:paraId="6406B34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01805ED" w14:textId="77777777" w:rsidR="009F2EB2" w:rsidRPr="00A76C6E" w:rsidRDefault="009F2EB2" w:rsidP="009F2EB2">
      <w:pPr>
        <w:pStyle w:val="P34"/>
        <w:jc w:val="both"/>
        <w:rPr>
          <w:rFonts w:ascii="Trebuchet MS" w:eastAsia="Times New Roman" w:hAnsi="Trebuchet MS" w:cs="Arial"/>
          <w:b w:val="0"/>
          <w:szCs w:val="22"/>
          <w:lang w:val="es-CO" w:eastAsia="en-US"/>
        </w:rPr>
      </w:pPr>
      <w:bookmarkStart w:id="155" w:name="2.2.1.2.4.2.17"/>
      <w:bookmarkStart w:id="156" w:name="2.2.1.2.4.2.17.1"/>
      <w:bookmarkEnd w:id="155"/>
      <w:bookmarkEnd w:id="156"/>
      <w:r w:rsidRPr="00A76C6E">
        <w:rPr>
          <w:rFonts w:ascii="Trebuchet MS" w:eastAsia="Times New Roman" w:hAnsi="Trebuchet MS" w:cs="Arial"/>
          <w:b w:val="0"/>
          <w:szCs w:val="22"/>
          <w:lang w:val="es-CO" w:eastAsia="en-US"/>
        </w:rPr>
        <w:t xml:space="preserve">De conformidad con el análisis de sector del presente proceso de selección, “(…) se evidencia que los insumos a adquirir como son el papel higiénico y las toallas para manos no se encuentran registrados en el registro de productores y bienes nacionales.”. </w:t>
      </w:r>
    </w:p>
    <w:p w14:paraId="26C0D509" w14:textId="02C26954"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  </w:t>
      </w:r>
    </w:p>
    <w:p w14:paraId="4EB97BC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
        </w:rPr>
      </w:pPr>
      <w:r w:rsidRPr="00A76C6E">
        <w:rPr>
          <w:rFonts w:ascii="Trebuchet MS" w:eastAsia="Trebuchet MS" w:hAnsi="Trebuchet MS" w:cs="Trebuchet MS"/>
          <w:lang w:val="es"/>
        </w:rPr>
        <w:t xml:space="preserve">Por lo expuesto, y en cumplimiento de las disposiciones aplicables, la acreditación del criterio de desempate señalado en el presente numeral se realizará así: </w:t>
      </w:r>
    </w:p>
    <w:p w14:paraId="3CCD91E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
        </w:rPr>
      </w:pPr>
      <w:r w:rsidRPr="00A76C6E">
        <w:rPr>
          <w:rFonts w:ascii="Trebuchet MS" w:eastAsia="Trebuchet MS" w:hAnsi="Trebuchet MS" w:cs="Trebuchet MS"/>
          <w:lang w:val="es"/>
        </w:rPr>
        <w:t xml:space="preserve"> </w:t>
      </w:r>
    </w:p>
    <w:p w14:paraId="3562146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
        </w:rPr>
      </w:pPr>
      <w:r w:rsidRPr="00A76C6E">
        <w:rPr>
          <w:rFonts w:ascii="Trebuchet MS" w:eastAsia="Trebuchet MS" w:hAnsi="Trebuchet MS" w:cs="Trebuchet MS"/>
          <w:lang w:val="es"/>
        </w:rPr>
        <w:t xml:space="preserve">(a) Personas naturales colombianas, personas naturales extranjeras residentes en Colombia, y personas jurídicas constituidas de conformidad con la legislación colombiana. </w:t>
      </w:r>
    </w:p>
    <w:p w14:paraId="0EB52E4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
        </w:rPr>
      </w:pPr>
    </w:p>
    <w:p w14:paraId="57BC12A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
        </w:rPr>
      </w:pPr>
      <w:r w:rsidRPr="00A76C6E">
        <w:rPr>
          <w:rFonts w:ascii="Trebuchet MS" w:eastAsia="Trebuchet MS" w:hAnsi="Trebuchet MS" w:cs="Trebuchet MS"/>
          <w:lang w:val="es"/>
        </w:rPr>
        <w:t xml:space="preserve">Las personas naturales colombianas, las personas naturales extranjeras residentes en Colombia, y las personas jurídicas constituidas de conformidad con la legislación colombiana, proponentes, que acrediten su nacionalidad, residencia o constitución, según corresponda, de conformidad con lo dispuesto al respecto, en el presente literal, y ofrezcan en su propuesta, en el Formulario No. 1 “Promoción de Servicios Nacionales o con Trato Nacional” o en otra parte de la misma, vincular como mínimo el cuarenta por ciento (40%) del total de empleados y contratistas asociados al cumplimiento del contrato que se suscriba como resultado del presente proceso de contratación, acreditarán el criterio de desempate del presente numeral. </w:t>
      </w:r>
    </w:p>
    <w:p w14:paraId="6523B25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rebuchet MS" w:hAnsi="Trebuchet MS" w:cs="Trebuchet MS"/>
          <w:lang w:val="es-ES"/>
        </w:rPr>
      </w:pPr>
    </w:p>
    <w:p w14:paraId="257D4CC9"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ES"/>
        </w:rPr>
      </w:pPr>
      <w:r w:rsidRPr="00A76C6E">
        <w:rPr>
          <w:rFonts w:ascii="Trebuchet MS" w:eastAsia="Trebuchet MS" w:hAnsi="Trebuchet MS" w:cs="Trebuchet MS"/>
          <w:lang w:val="es-ES"/>
        </w:rPr>
        <w:t xml:space="preserve">Las personas señaladas en el inciso anterior deben acreditar su nacionalidad, residencia o constitución, según corresponda, presentando los siguientes documentos: </w:t>
      </w:r>
    </w:p>
    <w:p w14:paraId="52F76FB1"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ES"/>
        </w:rPr>
      </w:pPr>
    </w:p>
    <w:p w14:paraId="7984CDBC"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ES"/>
        </w:rPr>
      </w:pPr>
      <w:r w:rsidRPr="00A76C6E">
        <w:rPr>
          <w:rFonts w:ascii="Trebuchet MS" w:eastAsia="Trebuchet MS" w:hAnsi="Trebuchet MS" w:cs="Trebuchet MS"/>
          <w:lang w:val="es-ES"/>
        </w:rPr>
        <w:t xml:space="preserve">a. Persona natural colombiana: La cédula de ciudadanía del proponente. </w:t>
      </w:r>
    </w:p>
    <w:p w14:paraId="76D5AFD6"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ES"/>
        </w:rPr>
      </w:pPr>
      <w:r w:rsidRPr="00A76C6E">
        <w:rPr>
          <w:rFonts w:ascii="Trebuchet MS" w:eastAsia="Trebuchet MS" w:hAnsi="Trebuchet MS" w:cs="Trebuchet MS"/>
          <w:lang w:val="es-ES"/>
        </w:rPr>
        <w:lastRenderedPageBreak/>
        <w:t xml:space="preserve">b. Persona natural extranjera residente en Colombia: La visa de residencia que le permita la ejecución del objeto contractual de conformidad con la ley. </w:t>
      </w:r>
    </w:p>
    <w:p w14:paraId="7EC79F65"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ES"/>
        </w:rPr>
      </w:pPr>
      <w:r w:rsidRPr="00A76C6E">
        <w:rPr>
          <w:rFonts w:ascii="Trebuchet MS" w:eastAsia="Trebuchet MS" w:hAnsi="Trebuchet MS" w:cs="Trebuchet MS"/>
          <w:lang w:val="es-ES"/>
        </w:rPr>
        <w:t>c. Persona jurídica constituida de conformidad con la legislación colombiana: El certificado o documento de existencia y representación legal emitido por la Cámara de Comercio o la autoridad o la entidad competente.</w:t>
      </w:r>
    </w:p>
    <w:p w14:paraId="4B3AF33B"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color w:val="000000" w:themeColor="text1"/>
          <w:lang w:val="es"/>
        </w:rPr>
      </w:pPr>
    </w:p>
    <w:p w14:paraId="2F91FCEB"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r w:rsidRPr="00A76C6E">
        <w:rPr>
          <w:rFonts w:ascii="Trebuchet MS" w:eastAsia="Trebuchet MS" w:hAnsi="Trebuchet MS" w:cs="Trebuchet MS"/>
          <w:lang w:val="es"/>
        </w:rPr>
        <w:t xml:space="preserve">(b) Los extranjeros (personas naturales extranjeras sin domicilio en Colombia, o personas jurídicas extranjeras, con sucursal o sin sucursal en Colombia, proponentes) con Trato Nacional </w:t>
      </w:r>
    </w:p>
    <w:p w14:paraId="0EA09F16"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p>
    <w:p w14:paraId="4303CF0E"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r w:rsidRPr="00A76C6E">
        <w:rPr>
          <w:rFonts w:ascii="Trebuchet MS" w:eastAsia="Trebuchet MS" w:hAnsi="Trebuchet MS" w:cs="Trebuchet MS"/>
          <w:lang w:val="es"/>
        </w:rPr>
        <w:t xml:space="preserve">Los extranjeros (personas naturales extranjeras sin domicilio en Colombia, o personas jurídicas extranjeras, con sucursal o sin sucursal en Colombia, proponentes) con Trato Nacional, que ofrezcan en su propuesta en el Formulario No. 1 “Promoción de Servicios Nacionales o con Trato Nacional” o en otra parte de la misma, vincular como mínimo el cuarenta por ciento (40%) del total de empleados y contratistas asociados al cumplimiento del contrato que se suscriba como resultado del presente proceso de contratación, acreditarán el criterio de desempate del presente numeral. </w:t>
      </w:r>
    </w:p>
    <w:p w14:paraId="042B318B"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p>
    <w:p w14:paraId="081852BA"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r w:rsidRPr="00A76C6E">
        <w:rPr>
          <w:rFonts w:ascii="Trebuchet MS" w:eastAsia="Trebuchet MS" w:hAnsi="Trebuchet MS" w:cs="Trebuchet MS"/>
          <w:lang w:val="es"/>
        </w:rPr>
        <w:t>Para efectos de la aplicación del inciso anterior, la Defensoría del Pueblo concederá Trato Nacional a los extranjeros (personas naturales extranjeras sin domicilio en Colombia, o personas jurídicas extranjeras, con sucursal o sin sucursal en Colombia, proponentes), que acrediten según corresponda, su nacionalidad con el pasaporte, o su constitución con el documento de existencia respectivo, en alguno de los Estados de los Acuerdos Comerciales aplicables al presente proceso de contratación o en alguno de los países miembros de la Comunidad Andina de Naciones, o en alguno de los Estados con los cuales, a pesar de no existir un Acuerdo Comercial, el Gobierno Nacional ha certificado reciprocidad, de conformidad con el artículo 2.2.1.2.4.1.3. del Decreto 1082 de 2015.</w:t>
      </w:r>
    </w:p>
    <w:p w14:paraId="282A6A03"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color w:val="000000" w:themeColor="text1"/>
          <w:lang w:val="es"/>
        </w:rPr>
      </w:pPr>
      <w:r w:rsidRPr="00A76C6E">
        <w:rPr>
          <w:rFonts w:ascii="Trebuchet MS" w:eastAsia="Trebuchet MS" w:hAnsi="Trebuchet MS" w:cs="Trebuchet MS"/>
          <w:color w:val="000000" w:themeColor="text1"/>
          <w:lang w:val="es"/>
        </w:rPr>
        <w:t xml:space="preserve"> </w:t>
      </w:r>
    </w:p>
    <w:p w14:paraId="7E31B0A8"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color w:val="000000" w:themeColor="text1"/>
          <w:lang w:val="es"/>
        </w:rPr>
      </w:pPr>
      <w:r w:rsidRPr="00A76C6E">
        <w:rPr>
          <w:rFonts w:ascii="Trebuchet MS" w:eastAsia="Trebuchet MS" w:hAnsi="Trebuchet MS" w:cs="Trebuchet MS"/>
          <w:color w:val="000000" w:themeColor="text1"/>
          <w:lang w:val="es"/>
        </w:rPr>
        <w:t xml:space="preserve">(b) Proponentes plurales </w:t>
      </w:r>
    </w:p>
    <w:p w14:paraId="53530661"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color w:val="000000" w:themeColor="text1"/>
          <w:lang w:val="es"/>
        </w:rPr>
      </w:pPr>
      <w:r w:rsidRPr="00A76C6E">
        <w:rPr>
          <w:rFonts w:ascii="Trebuchet MS" w:eastAsia="Trebuchet MS" w:hAnsi="Trebuchet MS" w:cs="Trebuchet MS"/>
          <w:color w:val="000000" w:themeColor="text1"/>
          <w:lang w:val="es"/>
        </w:rPr>
        <w:t xml:space="preserve"> </w:t>
      </w:r>
    </w:p>
    <w:p w14:paraId="3328A010" w14:textId="77777777" w:rsidR="009F2EB2" w:rsidRPr="00A76C6E" w:rsidRDefault="009F2EB2" w:rsidP="009F2EB2">
      <w:pPr>
        <w:shd w:val="clear" w:color="auto" w:fill="FFFFFF" w:themeFill="background1"/>
        <w:tabs>
          <w:tab w:val="left" w:pos="284"/>
        </w:tabs>
        <w:spacing w:after="0" w:line="240" w:lineRule="auto"/>
        <w:ind w:right="-1"/>
        <w:jc w:val="both"/>
        <w:rPr>
          <w:rFonts w:ascii="Trebuchet MS" w:eastAsia="Trebuchet MS" w:hAnsi="Trebuchet MS" w:cs="Trebuchet MS"/>
          <w:lang w:val="es"/>
        </w:rPr>
      </w:pPr>
      <w:r w:rsidRPr="00A76C6E">
        <w:rPr>
          <w:rFonts w:ascii="Trebuchet MS" w:eastAsia="Trebuchet MS" w:hAnsi="Trebuchet MS" w:cs="Trebuchet MS"/>
          <w:lang w:val="es"/>
        </w:rPr>
        <w:t>Si todos los integrantes del proponente plural cumplen los requisitos anteriores para acreditar que son personas naturales colombianas, o personas naturales extranjeras residentes en Colombia, o personas jurídicas constituidas de conformidad con la legislación colombiana, o extranjeros con Trato Nacional, según lo dispuesto en el presente numeral, y el proponente plural o uno de sus integrantes, ofrece en la propuesta en el Formulario No. 1 “Promoción de Servicios Nacionales o con Trato Nacional” o en otra parte de la misma, vincular como mínimo el cuarenta por ciento (40%) del total de empleados y contratistas asociados al cumplimiento del contrato que se suscriba como resultado del presente proceso de contratación, el proponente plural acreditará el criterio de desempate del presente numeral.</w:t>
      </w:r>
    </w:p>
    <w:p w14:paraId="3891641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CB8F3B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2. Preferir la propuesta de la mujer cabeza de familia. Su acreditación se realizará en los términos del parágrafo del artículo </w:t>
      </w:r>
      <w:hyperlink r:id="rId18" w:anchor="2">
        <w:r w:rsidRPr="00A76C6E">
          <w:rPr>
            <w:rFonts w:ascii="Trebuchet MS" w:eastAsia="Times New Roman" w:hAnsi="Trebuchet MS"/>
          </w:rPr>
          <w:t>2 </w:t>
        </w:r>
      </w:hyperlink>
      <w:r w:rsidRPr="00A76C6E">
        <w:rPr>
          <w:rFonts w:ascii="Trebuchet MS" w:eastAsia="Times New Roman" w:hAnsi="Trebuchet MS" w:cs="Arial"/>
        </w:rPr>
        <w:t>de la Ley 82 de 1993, modificado por el artículo </w:t>
      </w:r>
      <w:hyperlink r:id="rId19" w:anchor="1">
        <w:r w:rsidRPr="00A76C6E">
          <w:rPr>
            <w:rFonts w:ascii="Trebuchet MS" w:eastAsia="Times New Roman" w:hAnsi="Trebuchet MS"/>
          </w:rPr>
          <w:t>1 </w:t>
        </w:r>
      </w:hyperlink>
      <w:r w:rsidRPr="00A76C6E">
        <w:rPr>
          <w:rFonts w:ascii="Trebuchet MS" w:eastAsia="Times New Roman" w:hAnsi="Trebuchet MS" w:cs="Arial"/>
        </w:rPr>
        <w:t xml:space="preserve">de la Ley 1232 de 2008, o la norma que lo modifique, aclare, adicione o sustituya,  es decir, la condición de mujer cabeza de familia y la cesación de ésta se otorgará desde el momento en que ocurra el respectivo evento y se declare ante un notario. </w:t>
      </w:r>
    </w:p>
    <w:p w14:paraId="1E6A598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0FA0DD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Igualmente, se preferirá la propuesta de la mujer víctima de violencia intrafamiliar, la cual acreditará dicha condición de conformidad con lo previsto en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éste del Juez Civil Municipal o Promiscuo Municipal, o la autoridad indígena en los casos de violencia intrafamiliar en las comunidades de esta naturaleza. Para acreditar este requisito se debe presentar la copia de la medida de protección respectiva. </w:t>
      </w:r>
    </w:p>
    <w:p w14:paraId="43F139C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843923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Así mismo se preferirá la propuesta de la persona jurídica, en la cual participen mayoritariamente mujeres cabeza de familia y/o mujeres víctimas de violencia intrafamiliar, para lo cual el representante legal o el revisor fiscal, si está obligado a tenerlo, diligenciará el “Formulario 2 - Participación mayoritaria de mujeres cabeza de familia y/o mujeres víctimas de violencia intrafamiliar (persona jurídica)”, mediante el cual certifica, bajo la gravedad de juramento, que más del 50% de la composición accionaria o cuota parte de la persona jurídica o ,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34E1868"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60B3D5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Finalmente, en el caso de los proponentes plurales, se preferirá la oferta cuando cada uno de los integrantes acredite alguna de las condiciones señaladas en los incisos anteriores de este numeral.  </w:t>
      </w:r>
    </w:p>
    <w:p w14:paraId="483D6B0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73EDFE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Debido a que para el otorgamiento de este criterio de desempate se entregan certificados que contienen datos sensibles, de acuerdo con el artículo 5 y 6 de la Ley 1581 de 2012, o la norma que lo modifique, aclare, adicione o sustituya se requiere que el titular de la información, como es el caso de las mujeres víctimas de violencia intrafamiliar, diligencie el “Formulario 10 - Autorización para el tratamiento de datos personales” como requisito para el otorgamiento del criterio de desempate. </w:t>
      </w:r>
    </w:p>
    <w:p w14:paraId="421F7E6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D40E9C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3. Preferir la propuesta presentada por el proponente que acredite en las condiciones establecidas en la ley que por lo menos el diez por ciento (10%)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E55E95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0E4705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El proponente individual persona natural o jurídica o integrante de un proponente plural, deberá acreditar el factor de desempate, así: </w:t>
      </w:r>
    </w:p>
    <w:p w14:paraId="66B7728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6B0AD1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(a) A través del diligenciamiento del “Formulario 3 - Vinculación de personas en condición de discapacidad”, por la persona natural, el representante legal de la persona jurídica o el revisor fiscal, si está obligado a tenerlo, o integrante de un proponente plural.</w:t>
      </w:r>
    </w:p>
    <w:p w14:paraId="62ECDFE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455D87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(b) Aportar el certificado expedido por el Ministerio del Trabajo a que hace referencia el artículo 24 de la Ley 361 de 1997 vigente a la fecha de cierre del presente proceso de selección, en el cual debe constar como mínimo el porcentaje exigido en la citada norma, de trabajadores con discapacidad que hayan sido contratados con por lo menos un (1) año de anterioridad a la fecha de cierre del Proceso de Contratación, o con el tiempo de contratación desde la constitución de la persona jurídica, si la misma fue constituida con un periodo inferior a un año. </w:t>
      </w:r>
    </w:p>
    <w:p w14:paraId="5C5E0E4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F563A0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solicitada en el presente documento, según lo establecido en éste.</w:t>
      </w:r>
    </w:p>
    <w:p w14:paraId="49FC9A3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AB45BD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433FB4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93AD6A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14905F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9763A3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El proponente individual persona natural o jurídica, acreditará este factor de desempate, con la presentación de siguientes documentos: </w:t>
      </w:r>
    </w:p>
    <w:p w14:paraId="27A3D18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2AB074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(a) El “Formulario 4 –Vinculación de personas mayores y no beneficiarias de la pensión de vejez, familiar o sobrevivencia – (Empleador – proponente)”, suscrito por la persona natural, el representante legal de la persona jurídica o el revisor fiscal, si está obligado a tenerlo, mediante la cual certificará bajo la gravedad de juramento el número de trabajadores vinculados en la planta de personal del proponente y el número de trabajadores que no son beneficiarios de la pensión de vejez, familiar o de sobrevivencia y que cumplieron el requisito de edad de pensión. Solo se tendrá en cuenta la vinculación de aquellas personas mayores que no sean beneficiarias de la pensión de vejez, familiar o de sobrevivencia, y que hayan cumplido el requisito de edad de pensión establecido en la ley, vinculadas con una antigüedad igual o mayor a un año, contada a partir del cierre del presente proceso de selección. Para los casos de constitución inferior a un año contado a partir del cierre del presente proceso, se tendrá en cuenta a aquellos que hayan estado vinculados desde el momento de la constitución de la persona jurídica.</w:t>
      </w:r>
    </w:p>
    <w:p w14:paraId="0644298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FFB0DD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D4EE87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73904B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(b) El “Formulario 4 A – Vinculación de personas mayores y no beneficiaria de pensión de vejez, familiar o sobrevivencia (Trabajador)”, mediante el cual la(s) persona(s) mayor(es) que no es(sean) beneficiario(os) de la pensión de vejez, familiar o de sobrevivencia y que haya(n) cumplido el requisito de edad de pensión establecido en la ley, citada(s) anteriormente, certifica(n) bajo la gravedad de juramento dicha situación. Así mismo, se debe adjuntar la copia del documento de identificación del(los) trabajador(es) que firma(n) este formulario. </w:t>
      </w:r>
    </w:p>
    <w:p w14:paraId="217667A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6741C1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3F6723D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2D75F8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El proponente plural, acreditará este factor de desempate, con la presentación de siguientes documentos: </w:t>
      </w:r>
    </w:p>
    <w:p w14:paraId="4B7979A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E3C651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(a) El “Formulario 4 – Vinculación de personas mayores y no beneficiarias de la pensión de vejez, familiar o sobrevivencia – (Empleador – proponente)”, suscrito por el representante legal del proponente plural, mediante el cual se certifica bajo la gravedad de juramento, la información allí solicitada respecto de todos los integrantes del consorcio o unión temporal.  Las personas mayores que no sean beneficiarios de la pensión de vejez, familiar o de sobrevivencia y que hayan cumplido el requisito de edad de pensión establecido en la ley podrán estar vinculadas a cualquiera de los integrantes del consorcio o unión temporal. Solo se tendrá en cuenta la vinculación de aquellas personas mayores que no sean beneficiarias de la pensión de vejez, familiar o de sobrevivencia, y que hayan cumplido el requisito de edad </w:t>
      </w:r>
      <w:r w:rsidRPr="00A76C6E">
        <w:rPr>
          <w:rFonts w:ascii="Trebuchet MS" w:eastAsia="Times New Roman" w:hAnsi="Trebuchet MS" w:cs="Arial"/>
        </w:rPr>
        <w:lastRenderedPageBreak/>
        <w:t>de pensión establecido en la ley, vinculadas con una antigüedad igual o mayor a un año, contada a partir del cierre del presente proceso de selección. Para los casos de constitución inferior a un año contado a partir del cierre del presente proceso, se tendrá en cuenta a aquellos que hayan estado vinculados desde el momento de la constitución de la persona jurídica respectiva.</w:t>
      </w:r>
    </w:p>
    <w:p w14:paraId="3DFFEFE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EA2B5F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(b) El “Formulario 4 A – Vinculación de personas mayores y no beneficiaria de pensión de vejez, familiar o sobrevivencia (Trabajador)”, mediante el cual la(s) persona(s) mayor(es) que no es(sean) beneficiario(os) de la pensión de vejez, familiar o de sobrevivencia y que haya(n) cumplido el requisito de edad de pensión establecido en la ley, citada(s) anteriormente, certifica(n) bajo la gravedad de juramento dicha situación. Así mismo, se debe adjuntar la copia del documento de identificación del trabajador que firma este formulario. </w:t>
      </w:r>
    </w:p>
    <w:p w14:paraId="632B06F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4B7FE5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1A50EB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4319A4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(c) El tiempo de vinculación en la planta referida, se acreditará con el certificado de aportes a seguridad social del último año o del tiempo de su constitución cuando su conformación es inferior a un (1) año, en el que se demuestren los pagos realizados por el empleador, el cual deberá ser suscrito por la Persona natural, el representante legal o el revisor fiscal de la persona jurídica integrante, según corresponda</w:t>
      </w:r>
    </w:p>
    <w:p w14:paraId="0DF7966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E52427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5. Preferir la propuesta presentada por el oferente que acredite, en las condiciones establecidas en la ley, que por lo menos el diez por ciento (10%) de su nómina pertenece 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En el caso de proponentes plurales, este porcentaje se definirá de acuerdo con la sumatoria de la nómina de cada uno de los integrantes del proponente plural.</w:t>
      </w:r>
    </w:p>
    <w:p w14:paraId="64CBAC0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493BE1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El proponente individual persona natural o jurídica, acreditará este factor de desempate, con la presentación de siguientes documentos: </w:t>
      </w:r>
    </w:p>
    <w:p w14:paraId="62F07CF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EF7702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(a) El “Formulario 5 - Vinculación de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suscrito por la persona natural, el representante legal de la persona jurídica o el revisor fiscal, si está obligado a tenerlo, en el que se certifique bajo la gravedad de juramento: (i) El número total de trabajadores vinculados a su nómina a la fecha de cierre del presente proceso de selección, y (</w:t>
      </w:r>
      <w:proofErr w:type="spellStart"/>
      <w:r w:rsidRPr="00A76C6E">
        <w:rPr>
          <w:rFonts w:ascii="Trebuchet MS" w:eastAsia="Times New Roman" w:hAnsi="Trebuchet MS" w:cs="Arial"/>
        </w:rPr>
        <w:t>ii</w:t>
      </w:r>
      <w:proofErr w:type="spellEnd"/>
      <w:r w:rsidRPr="00A76C6E">
        <w:rPr>
          <w:rFonts w:ascii="Trebuchet MS" w:eastAsia="Times New Roman" w:hAnsi="Trebuchet MS" w:cs="Arial"/>
        </w:rPr>
        <w:t xml:space="preserve">) El número de identificación y nombre de los trabajadores que pertenezcan 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vinculados a la nómina del proponente, con una antigüedad igual o mayor a un año, contada a partir del cierre del presente proceso de selección. Para los casos de constitución inferior a un año, contado a partir del cierre del presente proceso, se tendrá en cuenta a aquellos trabajadores, que hayan estado vinculados desde el momento de constitución de la misma.</w:t>
      </w:r>
    </w:p>
    <w:p w14:paraId="3595EF7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40F9E2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(b)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7632879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B89AF9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(c) La copia de la certificación del Ministerio del Interior, en la cual acredite que el trabajador pertenece a la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en los términos del Decreto Ley 2893 de 2011, o la norma que lo modifique, sustituya o complemente.</w:t>
      </w:r>
    </w:p>
    <w:p w14:paraId="3C22CD3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E276CC8"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lastRenderedPageBreak/>
        <w:t xml:space="preserve">En el caso de los proponentes plurales, su representante legal presentará un certificado (Formulario 5 - Vinculación de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mediante el cual acredita que por lo menos diez por ciento (10%) del total de la nómina de sus integrantes pertenece a población indígena, negra, afrocolombiana, raizal, palanquera,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 en los términos del Decreto Ley 2893 de 2011, o la norma que lo modifique, sustituya o complemente. En el caso de los proponentes plurales, este factor de desempate se acreditará con la presentación de los siguientes documentos:</w:t>
      </w:r>
    </w:p>
    <w:p w14:paraId="6984F82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D31565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(a) El “Formulario 5 - Vinculación de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suscrito por el representante del proponente plural en el que se certifique bajo la gravedad de juramento: (i) El número total de trabajadores vinculados a la nómina de todos los integrantes del proponente plural, a la fecha de cierre del proceso, y (</w:t>
      </w:r>
      <w:proofErr w:type="spellStart"/>
      <w:r w:rsidRPr="00A76C6E">
        <w:rPr>
          <w:rFonts w:ascii="Trebuchet MS" w:eastAsia="Times New Roman" w:hAnsi="Trebuchet MS" w:cs="Arial"/>
        </w:rPr>
        <w:t>ii</w:t>
      </w:r>
      <w:proofErr w:type="spellEnd"/>
      <w:r w:rsidRPr="00A76C6E">
        <w:rPr>
          <w:rFonts w:ascii="Trebuchet MS" w:eastAsia="Times New Roman" w:hAnsi="Trebuchet MS" w:cs="Arial"/>
        </w:rPr>
        <w:t xml:space="preserve">) El número de identificación y nombre de los trabajadores que pertenezcan 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vinculados a la nómina de uno de los integrantes del proponente plural, o de varios o de cada uno de los integrantes del proponente plural, con una antigüedad igual o mayor a un año, contada a partir del cierre del presente proceso de selección. Para los casos de constitución inferior a un año, se tendrá en cuenta a aquellos trabajadores, que hayan estado vinculados desde el momento de constitución de la persona jurídica.</w:t>
      </w:r>
    </w:p>
    <w:p w14:paraId="58CA6E2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8F15FA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(b) La copia de la certificación del Ministerio del Interior, en la cual acredite que el trabajador pertenece a la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en los términos del Decreto Ley 2893 de 2011, o la norma que lo modifique, sustituya o complemente.</w:t>
      </w:r>
    </w:p>
    <w:p w14:paraId="0EEF896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677C27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(c) El tiempo de vinculación en la planta referida, se acreditará con el certificado de aportes a seguridad social del último año o del tiempo de su constitución cuando su conformación es inferior a un (1) año, en el que se demuestren los pagos realizados por el empleador.  </w:t>
      </w:r>
    </w:p>
    <w:p w14:paraId="0B6BF4A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79443B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datos, como es el caso de las personas que pertenecen a la población indígena, negra, afrocolombiana, raizal, palenquera, </w:t>
      </w:r>
      <w:proofErr w:type="spellStart"/>
      <w:r w:rsidRPr="00A76C6E">
        <w:rPr>
          <w:rFonts w:ascii="Trebuchet MS" w:eastAsia="Times New Roman" w:hAnsi="Trebuchet MS" w:cs="Arial"/>
        </w:rPr>
        <w:t>Rrom</w:t>
      </w:r>
      <w:proofErr w:type="spellEnd"/>
      <w:r w:rsidRPr="00A76C6E">
        <w:rPr>
          <w:rFonts w:ascii="Trebuchet MS" w:eastAsia="Times New Roman" w:hAnsi="Trebuchet MS" w:cs="Arial"/>
        </w:rPr>
        <w:t xml:space="preserve"> o gitanas, diligencien el “Formulario 10 - Autorización para el tratamiento de datos personales”, como requisito para el otorgamiento del criterio de desempate.</w:t>
      </w:r>
    </w:p>
    <w:p w14:paraId="1DF78A8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C8ACB0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39B2E1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344402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Las personas naturales en proceso de reintegración o reincorporación deben presentar copia de alguno de los siguientes documentos: i) la certificación en las desmovilizaciones colectivas que expide la Oficina de Alto Comisionado para la Paz, </w:t>
      </w:r>
      <w:proofErr w:type="spellStart"/>
      <w:r w:rsidRPr="00A76C6E">
        <w:rPr>
          <w:rFonts w:ascii="Trebuchet MS" w:eastAsia="Times New Roman" w:hAnsi="Trebuchet MS" w:cs="Arial"/>
        </w:rPr>
        <w:t>ii</w:t>
      </w:r>
      <w:proofErr w:type="spellEnd"/>
      <w:r w:rsidRPr="00A76C6E">
        <w:rPr>
          <w:rFonts w:ascii="Trebuchet MS" w:eastAsia="Times New Roman" w:hAnsi="Trebuchet MS" w:cs="Arial"/>
        </w:rPr>
        <w:t xml:space="preserve">) el certificado que expida el Comité Operativo para la Dejación de las Armas respecto de las personas desmovilizadas en forma individual o </w:t>
      </w:r>
      <w:proofErr w:type="spellStart"/>
      <w:r w:rsidRPr="00A76C6E">
        <w:rPr>
          <w:rFonts w:ascii="Trebuchet MS" w:eastAsia="Times New Roman" w:hAnsi="Trebuchet MS" w:cs="Arial"/>
        </w:rPr>
        <w:t>iii</w:t>
      </w:r>
      <w:proofErr w:type="spellEnd"/>
      <w:r w:rsidRPr="00A76C6E">
        <w:rPr>
          <w:rFonts w:ascii="Trebuchet MS" w:eastAsia="Times New Roman" w:hAnsi="Trebuchet MS" w:cs="Arial"/>
        </w:rPr>
        <w:t xml:space="preserve">) el certificado que emita la Agencia para la Reincorporación y la Normalización que acredite que la persona se encuentra en proceso de reincorporación o reintegración o </w:t>
      </w:r>
      <w:proofErr w:type="spellStart"/>
      <w:r w:rsidRPr="00A76C6E">
        <w:rPr>
          <w:rFonts w:ascii="Trebuchet MS" w:eastAsia="Times New Roman" w:hAnsi="Trebuchet MS" w:cs="Arial"/>
        </w:rPr>
        <w:t>iv</w:t>
      </w:r>
      <w:proofErr w:type="spellEnd"/>
      <w:r w:rsidRPr="00A76C6E">
        <w:rPr>
          <w:rFonts w:ascii="Trebuchet MS" w:eastAsia="Times New Roman" w:hAnsi="Trebuchet MS" w:cs="Arial"/>
        </w:rPr>
        <w:t>) cualquier otro certificado que para el efecto determine la Ley. Además, se entregará el documento de identificación de la persona en proceso de reintegración o reincorporación.</w:t>
      </w:r>
    </w:p>
    <w:p w14:paraId="4C5E3EE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69F43B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lastRenderedPageBreak/>
        <w:t>En el caso de las personas jurídicas, el representante legal o el revisor fiscal, si están obligados a tenerlo, diligenciará el “Formulario 6 - Participación mayoritaria de personas en proceso de reincorporación y/o reintegración (personas jurídicas o personas jurídicas integrantes de proponentes plurales, según corresponda)”, por medio del cual certificará bajo la gravedad de juramento que más del 50%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están en proceso de reincorporación y/o reintegración.</w:t>
      </w:r>
    </w:p>
    <w:p w14:paraId="36F56E4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093F5A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Tratándose de proponentes plurales, se preferirá la oferta cuando cada uno de los integrantes acredite alguna de las condiciones señaladas en los incisos anteriores de este numeral.</w:t>
      </w:r>
    </w:p>
    <w:p w14:paraId="4744D8E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7429ED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datos, como es el caso de las personas en proceso de reincorporación o reintegración, diligencien el “Formulario 10 - Autorización para el tratamiento de datos personales” como requisito para el otorgamiento del criterio de desempate. </w:t>
      </w:r>
    </w:p>
    <w:p w14:paraId="11D5746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4DE7CE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7. Preferir la oferta presentada por un proponente plural siempre que se cumplan las condiciones de los siguientes literales: </w:t>
      </w:r>
    </w:p>
    <w:p w14:paraId="2669ED8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8CA1E7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si está obligado a tenerlo, diligenciará el “Formulario 7 - Participación mayoritaria de madres cabeza de familia y/o personas en proceso de reincorporación o reintegración (personas jurídicas)”, mediante el cual certifica, bajo la gravedad de juramento, que más del 50%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una de ellas, de acuerdo con lo previsto en este literal. Este integrante debe tener una participación de por lo menos el veinticinco (25%) por ciento en el proponente plural.</w:t>
      </w:r>
    </w:p>
    <w:p w14:paraId="0CFEE36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96737D8"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(b) El integrante del proponente plural debe aportar mínimo el veinticinco por ciento (25%) de la experiencia acreditada en la oferta.</w:t>
      </w:r>
    </w:p>
    <w:p w14:paraId="77D6273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DAC643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(c) Ni la madre cabeza de familia o persona en proceso de reincorporación o reintegración, ni la persona jurídica, ni sus accionistas socios o representantes legales sean empleados, socios o accionistas de los otros miembros del proponente plural. Para acreditar lo anterior, la(s) madre(s) cabeza(s) de familia o persona(s) en proceso de reincorporación o reintegración citada(s) en este literal debe(n) diligenciar y suscribir el “Formulario 7 A - Manifestación de madres cabeza de familia y/o personas en proceso de reincorporación o reintegración (personas naturales), de no ser empleada, socia o accionista de los otros miembros del proponente plural” y la persona jurídica citada en este literal, debe diligenciar y suscribir el “Formulario 7 - Participación mayoritaria de madres cabeza de familia y/o personas en proceso de reincorporación o reintegración (personas jurídicas)”. </w:t>
      </w:r>
    </w:p>
    <w:p w14:paraId="098C909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093637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Debido a que, para el otorgamiento de este criterio de desempate se entregan certificados que contienen datos sensibles, de acuerdo el artículo 6 de la Ley 1581 de 2012, se requiere que el titular de la información de estos datos, como es el caso de las personas en proceso de </w:t>
      </w:r>
      <w:r w:rsidRPr="00A76C6E">
        <w:rPr>
          <w:rFonts w:ascii="Trebuchet MS" w:eastAsia="Times New Roman" w:hAnsi="Trebuchet MS" w:cs="Arial"/>
        </w:rPr>
        <w:lastRenderedPageBreak/>
        <w:t xml:space="preserve">reincorporación y/o reintegración, diligencien el “Formulario 10 - Autorización para el tratamiento de datos personales” como requisito para el otorgamiento del criterio de desempate. </w:t>
      </w:r>
    </w:p>
    <w:p w14:paraId="615AD28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44C1F4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Para efectos de la aplicación del presente factor de desempate, la definición de madre cabeza de familia, es igual a la definición de mujer cabeza de familia, señalada en el artículo 1 de la Ley 1232 de 2008, o la norma que lo modifique, aclare, adicione o sustituya. </w:t>
      </w:r>
    </w:p>
    <w:p w14:paraId="275989A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1031DB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8. Preferir la oferta presentada por una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lo cual se verificará en los términos del artículo 2.2.1.2.4.2.4 del Decreto 1082 de 2015, modificado el artículo 5 del Decreto 1860 de 2021, en concordancia con el parágrafo del artículo 2.2.1.13.2.4 del Decreto 1074 de 2015 y lo dispuesto en el presente documento. </w:t>
      </w:r>
    </w:p>
    <w:p w14:paraId="5F96EE7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C46F29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En este sentido, la acreditación del tamaño empresarial se efectuará diligenciando el “Formulario 8 - Acreditación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mediante el cual se certifique, que la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tiene el tamaño empresarial establecido de conformidad con la Ley 590 de 2000 y el Decreto 1074 de 2015, o las normas que lo modifiquen, sustituyan o complementen. Igualmente, para el efecto, las personas naturales deben adjuntar copia del registro mercantil; las personas jurídicas deben anexar el certificado de existencia y representación legal expedido por la Cámara de Comercio o por la autoridad competente para expedir dicha certificación. En todo caso, las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también podrán acreditar esta condición con la copia del certificado del Registro Único de Proponentes, el cual deberá encontrarse vigente y en firme según lo dispuesto en el presente documento. Así mismo, se preferirá la oferta presentada por cooperativas o asociaciones mutuales, para lo cual se aportará el certificado de existencia y representación legal.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8D48C6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D1A27B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Tratándose de proponentes plurales, se preferirá la oferta cuando cada uno de los integrantes acredite alguna de las condiciones señaladas en el inciso anterior de este numeral. </w:t>
      </w:r>
    </w:p>
    <w:p w14:paraId="4F71DC4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E1CC9B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En el evento en que se presente empate entre proponentes plurales cuyos integrantes estén conformados únicamente por cooperativas y asociaciones mutuales que tengan la calidad de grandes empresas junto con otros en los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17257B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A9C5EE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9. Preferir la oferta presentada por el proponente plural constituido por micro y/o pequeñas empresas, cooperativas o asociaciones mutuales.</w:t>
      </w:r>
    </w:p>
    <w:p w14:paraId="0BF17FB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ABD410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La condición de micro o pequeña empresa se verificará en los términos del artículo 2.2.1.2.4.2.4 del Decreto 1860 de 2021, en concordancia con el parágrafo del artículo 2.2.1.13.2.4 del Decreto 1074 de 2015 y lo dispuesto en el presente documento, esto es, la acreditación del tamaño empresarial se efectuará diligenciando el “Formulario 8 – Acreditación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mediante el cual se certifique la condición de micro o pequeña empresa de conformidad con la Ley 590 de 2000 y el Decreto 1074 de 2015, o las normas que lo modifiquen, sustituyan o complementen. Igualmente para el efecto, las personas naturales deben adjuntar copia del registro mercantil; las personas jurídicas deben anexar el certificado de existencia y representación legal expedido por la Cámara de Comercio o por la autoridad competente para expedir dicha certificación. En todo caso, las </w:t>
      </w:r>
      <w:proofErr w:type="spellStart"/>
      <w:r w:rsidRPr="00A76C6E">
        <w:rPr>
          <w:rFonts w:ascii="Trebuchet MS" w:eastAsia="Times New Roman" w:hAnsi="Trebuchet MS" w:cs="Arial"/>
        </w:rPr>
        <w:t>Mipyme</w:t>
      </w:r>
      <w:proofErr w:type="spellEnd"/>
      <w:r w:rsidRPr="00A76C6E">
        <w:rPr>
          <w:rFonts w:ascii="Trebuchet MS" w:eastAsia="Times New Roman" w:hAnsi="Trebuchet MS" w:cs="Arial"/>
        </w:rPr>
        <w:t xml:space="preserve"> también podrán </w:t>
      </w:r>
      <w:r w:rsidRPr="00A76C6E">
        <w:rPr>
          <w:rFonts w:ascii="Trebuchet MS" w:eastAsia="Times New Roman" w:hAnsi="Trebuchet MS" w:cs="Arial"/>
        </w:rPr>
        <w:lastRenderedPageBreak/>
        <w:t xml:space="preserve">acreditar esta condición con la copia del certificado del Registro Único de Proponentes, el cual deberá encontrarse vigente y en firme según lo dispuesto en el presente documento. </w:t>
      </w:r>
    </w:p>
    <w:p w14:paraId="5973C60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9813F1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otros en los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E5DCD1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F92AC1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10. Preferir al oferente que acredite de acuerdo con sus estados financieros o información contable con corte a 31 de diciembre del año anterior, que por lo menos el veinticinco por ciento (25%) del total de pagos fueron realizados a MIPYME, cooperativas o asociaciones mutuales por concepto de proveeduría del oferente, realizados durante el año anterior, para lo cual diligenciará el “Formulario 9-Pagos realizados a </w:t>
      </w:r>
      <w:proofErr w:type="spellStart"/>
      <w:r w:rsidRPr="00A76C6E">
        <w:rPr>
          <w:rFonts w:ascii="Trebuchet MS" w:eastAsia="Times New Roman" w:hAnsi="Trebuchet MS" w:cs="Arial"/>
        </w:rPr>
        <w:t>Mipymes</w:t>
      </w:r>
      <w:proofErr w:type="spellEnd"/>
      <w:r w:rsidRPr="00A76C6E">
        <w:rPr>
          <w:rFonts w:ascii="Trebuchet MS" w:eastAsia="Times New Roman" w:hAnsi="Trebuchet MS" w:cs="Arial"/>
        </w:rPr>
        <w:t>, cooperativas o asociaciones mutuales”.</w:t>
      </w:r>
    </w:p>
    <w:p w14:paraId="68E2125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3E5FE1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Cuando la oferta es presentada por un proponente plural se preferirá a éste siempre que: (a)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y (c) ni la MIPYME, cooperativa o asociación mutual ni sus accionistas, socios o representantes legales sean empleados, socios o accionistas de los otros miembros del proponente plural. Para acreditar lo dispuesto en el literal (c) citado en este inciso, se debe diligenciar y suscribir el “Formulario 9 A- Manifestación de la MIPYME, COOPERATIVA O ASOCIACIÓN MUTUAL, de no ser ésta, ni sus accionistas, socios o representantes legales, empleados socios o accionistas de los otros miembros del proponente plural”.  </w:t>
      </w:r>
    </w:p>
    <w:p w14:paraId="6952004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9E0FBDC"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otros en los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72AE18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  </w:t>
      </w:r>
    </w:p>
    <w:p w14:paraId="631A607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y se acreditará la condición de MIPYME en los términos del numeral 8 del artículo 2.2.1.2.4.2.17. Factores de desempate y acreditación del Decreto 1082 de 2015 adicionado por el artículo 3 del Decreto 1860 de 2021.</w:t>
      </w:r>
    </w:p>
    <w:p w14:paraId="05F2A09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4806F2D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Tratándose de proponentes plurales, se preferirá la oferta cuando cada uno de los integrantes acredite las condiciones señaladas en el inciso anterior de este numeral.</w:t>
      </w:r>
    </w:p>
    <w:p w14:paraId="4D9F920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7DB1E18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12.  Utilizar un método aleatorio para seleccionar al oferente. Si después de aplicar los criterios anteriormente mencionados persiste el empate, se realizará el sorteo señalado en el presente capítulo, de conformidad con lo dispuesto en el mismo. </w:t>
      </w:r>
    </w:p>
    <w:p w14:paraId="2C268AE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DAABD77"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b/>
          <w:bCs/>
        </w:rPr>
        <w:t>Nota 1:</w:t>
      </w:r>
      <w:r w:rsidRPr="00A76C6E">
        <w:rPr>
          <w:rFonts w:ascii="Trebuchet MS" w:eastAsia="Times New Roman" w:hAnsi="Trebuchet MS" w:cs="Arial"/>
        </w:rPr>
        <w:t xml:space="preserve"> Para aplicar los criterios de desempate en los que se contempla aportar mínimo el veinticinco por ciento (25%) de la experiencia acreditada en la oferta, el mencionado porcentaje se calculará respecto del valor total de la experiencia habilitante del proponente, solicitada en el presente documento. </w:t>
      </w:r>
    </w:p>
    <w:p w14:paraId="7A33755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32A69A6"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b/>
          <w:bCs/>
        </w:rPr>
      </w:pPr>
      <w:r w:rsidRPr="00A76C6E">
        <w:rPr>
          <w:rFonts w:ascii="Trebuchet MS" w:eastAsia="Times New Roman" w:hAnsi="Trebuchet MS" w:cs="Arial"/>
          <w:b/>
          <w:bCs/>
          <w:lang w:val="es-MX"/>
        </w:rPr>
        <w:t>Nota 2</w:t>
      </w:r>
      <w:r w:rsidRPr="00A76C6E">
        <w:rPr>
          <w:rFonts w:ascii="Trebuchet MS" w:eastAsia="Times New Roman" w:hAnsi="Trebuchet MS" w:cs="Arial"/>
          <w:lang w:val="es-MX"/>
        </w:rPr>
        <w:t>:</w:t>
      </w:r>
      <w:r w:rsidRPr="00A76C6E">
        <w:rPr>
          <w:rFonts w:ascii="Trebuchet MS" w:eastAsia="Times New Roman" w:hAnsi="Trebuchet MS" w:cs="Arial"/>
          <w:i/>
          <w:iCs/>
          <w:lang w:val="es-MX"/>
        </w:rPr>
        <w:t xml:space="preserve"> </w:t>
      </w:r>
      <w:r w:rsidRPr="00A76C6E">
        <w:rPr>
          <w:rFonts w:ascii="Trebuchet MS" w:eastAsia="Times New Roman" w:hAnsi="Trebuchet MS" w:cs="Arial"/>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A76C6E">
        <w:rPr>
          <w:rFonts w:ascii="Trebuchet MS" w:eastAsia="Times New Roman" w:hAnsi="Trebuchet MS" w:cs="Arial"/>
          <w:b/>
          <w:bCs/>
        </w:rPr>
        <w:t> </w:t>
      </w:r>
    </w:p>
    <w:p w14:paraId="2D23B855"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b/>
          <w:bCs/>
          <w:i/>
          <w:iCs/>
          <w:lang w:val="es-MX"/>
        </w:rPr>
      </w:pPr>
    </w:p>
    <w:p w14:paraId="4E63631A"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b/>
          <w:bCs/>
          <w:lang w:val="es-MX"/>
        </w:rPr>
        <w:t>Nota 3:</w:t>
      </w:r>
      <w:r w:rsidRPr="00A76C6E">
        <w:rPr>
          <w:rFonts w:ascii="Trebuchet MS" w:eastAsia="Times New Roman" w:hAnsi="Trebuchet MS" w:cs="Arial"/>
          <w:b/>
          <w:bCs/>
          <w:i/>
          <w:iCs/>
          <w:lang w:val="es-MX"/>
        </w:rPr>
        <w:t xml:space="preserve"> </w:t>
      </w:r>
      <w:r w:rsidRPr="00A76C6E">
        <w:rPr>
          <w:rFonts w:ascii="Trebuchet MS" w:eastAsia="Times New Roman" w:hAnsi="Trebuchet MS" w:cs="Arial"/>
          <w:lang w:val="es-MX"/>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A76C6E">
        <w:rPr>
          <w:rFonts w:ascii="Trebuchet MS" w:eastAsia="Times New Roman" w:hAnsi="Trebuchet MS" w:cs="Arial"/>
        </w:rPr>
        <w:t>.</w:t>
      </w:r>
    </w:p>
    <w:p w14:paraId="55DDCE8F"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b/>
          <w:bCs/>
        </w:rPr>
      </w:pPr>
    </w:p>
    <w:p w14:paraId="394A364A"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lang w:val="es-MX"/>
        </w:rPr>
      </w:pPr>
      <w:r w:rsidRPr="00A76C6E">
        <w:rPr>
          <w:rFonts w:ascii="Trebuchet MS" w:eastAsia="Times New Roman" w:hAnsi="Trebuchet MS" w:cs="Arial"/>
          <w:b/>
          <w:bCs/>
          <w:lang w:val="es-MX"/>
        </w:rPr>
        <w:t>Nota 4:</w:t>
      </w:r>
      <w:r w:rsidRPr="00A76C6E">
        <w:rPr>
          <w:rFonts w:ascii="Trebuchet MS" w:eastAsia="Times New Roman" w:hAnsi="Trebuchet MS" w:cs="Arial"/>
          <w:b/>
          <w:bCs/>
          <w:i/>
          <w:iCs/>
          <w:lang w:val="es-MX"/>
        </w:rPr>
        <w:t xml:space="preserve"> </w:t>
      </w:r>
      <w:r w:rsidRPr="00A76C6E">
        <w:rPr>
          <w:rFonts w:ascii="Trebuchet MS" w:eastAsia="Times New Roman" w:hAnsi="Trebuchet MS" w:cs="Arial"/>
          <w:lang w:val="es-MX"/>
        </w:rPr>
        <w:t>Conforme con el artículo</w:t>
      </w:r>
      <w:r w:rsidRPr="00A76C6E">
        <w:rPr>
          <w:rFonts w:ascii="Arial" w:eastAsia="Times New Roman" w:hAnsi="Arial" w:cs="Arial"/>
          <w:lang w:val="es-MX"/>
        </w:rPr>
        <w:t> </w:t>
      </w:r>
      <w:r w:rsidR="00000000" w:rsidRPr="00A76C6E">
        <w:rPr>
          <w:rFonts w:ascii="Trebuchet MS" w:hAnsi="Trebuchet MS"/>
        </w:rPr>
        <w:fldChar w:fldCharType="begin"/>
      </w:r>
      <w:r w:rsidR="00000000" w:rsidRPr="00A76C6E">
        <w:rPr>
          <w:rFonts w:ascii="Trebuchet MS" w:hAnsi="Trebuchet MS"/>
        </w:rPr>
        <w:instrText>HYPERLINK "https://www.funcionpublica.gov.co/eva/gestornormativo/norma.php?i=56882" \l "18" \t "_blank"</w:instrText>
      </w:r>
      <w:r w:rsidR="00000000" w:rsidRPr="00A76C6E">
        <w:rPr>
          <w:rFonts w:ascii="Trebuchet MS" w:hAnsi="Trebuchet MS"/>
        </w:rPr>
      </w:r>
      <w:r w:rsidR="00000000" w:rsidRPr="00A76C6E">
        <w:rPr>
          <w:rFonts w:ascii="Trebuchet MS" w:hAnsi="Trebuchet MS"/>
        </w:rPr>
        <w:fldChar w:fldCharType="separate"/>
      </w:r>
      <w:r w:rsidRPr="00A76C6E">
        <w:rPr>
          <w:rFonts w:ascii="Trebuchet MS" w:eastAsia="Times New Roman" w:hAnsi="Trebuchet MS" w:cs="Arial"/>
        </w:rPr>
        <w:t>18</w:t>
      </w:r>
      <w:r w:rsidRPr="00A76C6E">
        <w:rPr>
          <w:rFonts w:ascii="Arial" w:eastAsia="Times New Roman" w:hAnsi="Arial" w:cs="Arial"/>
        </w:rPr>
        <w:t> </w:t>
      </w:r>
      <w:r w:rsidR="00000000" w:rsidRPr="00A76C6E">
        <w:rPr>
          <w:rFonts w:ascii="Trebuchet MS" w:eastAsia="Times New Roman" w:hAnsi="Trebuchet MS" w:cs="Arial"/>
        </w:rPr>
        <w:fldChar w:fldCharType="end"/>
      </w:r>
      <w:r w:rsidRPr="00A76C6E">
        <w:rPr>
          <w:rFonts w:ascii="Trebuchet MS" w:eastAsia="Times New Roman" w:hAnsi="Trebuchet MS" w:cs="Arial"/>
          <w:lang w:val="es-MX"/>
        </w:rPr>
        <w:t>de la Ley 1712 de 2014 y los artículos</w:t>
      </w:r>
      <w:r w:rsidRPr="00A76C6E">
        <w:rPr>
          <w:rFonts w:ascii="Arial" w:eastAsia="Times New Roman" w:hAnsi="Arial" w:cs="Arial"/>
          <w:lang w:val="es-MX"/>
        </w:rPr>
        <w:t> </w:t>
      </w:r>
      <w:r w:rsidR="00000000" w:rsidRPr="00A76C6E">
        <w:rPr>
          <w:rFonts w:ascii="Trebuchet MS" w:hAnsi="Trebuchet MS"/>
        </w:rPr>
        <w:fldChar w:fldCharType="begin"/>
      </w:r>
      <w:r w:rsidR="00000000" w:rsidRPr="00A76C6E">
        <w:rPr>
          <w:rFonts w:ascii="Trebuchet MS" w:hAnsi="Trebuchet MS"/>
        </w:rPr>
        <w:instrText>HYPERLINK "https://www.funcionpublica.gov.co/eva/gestornormativo/norma.php?i=49981" \l "5" \t "_blank"</w:instrText>
      </w:r>
      <w:r w:rsidR="00000000" w:rsidRPr="00A76C6E">
        <w:rPr>
          <w:rFonts w:ascii="Trebuchet MS" w:hAnsi="Trebuchet MS"/>
        </w:rPr>
      </w:r>
      <w:r w:rsidR="00000000" w:rsidRPr="00A76C6E">
        <w:rPr>
          <w:rFonts w:ascii="Trebuchet MS" w:hAnsi="Trebuchet MS"/>
        </w:rPr>
        <w:fldChar w:fldCharType="separate"/>
      </w:r>
      <w:r w:rsidRPr="00A76C6E">
        <w:rPr>
          <w:rFonts w:ascii="Trebuchet MS" w:eastAsia="Times New Roman" w:hAnsi="Trebuchet MS" w:cs="Arial"/>
        </w:rPr>
        <w:t>5</w:t>
      </w:r>
      <w:r w:rsidRPr="00A76C6E">
        <w:rPr>
          <w:rFonts w:ascii="Arial" w:eastAsia="Times New Roman" w:hAnsi="Arial" w:cs="Arial"/>
        </w:rPr>
        <w:t> </w:t>
      </w:r>
      <w:r w:rsidR="00000000" w:rsidRPr="00A76C6E">
        <w:rPr>
          <w:rFonts w:ascii="Trebuchet MS" w:eastAsia="Times New Roman" w:hAnsi="Trebuchet MS" w:cs="Arial"/>
        </w:rPr>
        <w:fldChar w:fldCharType="end"/>
      </w:r>
      <w:r w:rsidRPr="00A76C6E">
        <w:rPr>
          <w:rFonts w:ascii="Trebuchet MS" w:eastAsia="Times New Roman" w:hAnsi="Trebuchet MS" w:cs="Arial"/>
          <w:lang w:val="es-MX"/>
        </w:rPr>
        <w:t>y</w:t>
      </w:r>
      <w:r w:rsidRPr="00A76C6E">
        <w:rPr>
          <w:rFonts w:ascii="Arial" w:eastAsia="Times New Roman" w:hAnsi="Arial" w:cs="Arial"/>
          <w:lang w:val="es-MX"/>
        </w:rPr>
        <w:t> </w:t>
      </w:r>
      <w:r w:rsidR="00000000" w:rsidRPr="00A76C6E">
        <w:rPr>
          <w:rFonts w:ascii="Trebuchet MS" w:hAnsi="Trebuchet MS"/>
        </w:rPr>
        <w:fldChar w:fldCharType="begin"/>
      </w:r>
      <w:r w:rsidR="00000000" w:rsidRPr="00A76C6E">
        <w:rPr>
          <w:rFonts w:ascii="Trebuchet MS" w:hAnsi="Trebuchet MS"/>
        </w:rPr>
        <w:instrText>HYPERLINK "https://www.funcionpublica.gov.co/eva/gestornormativo/norma.php?i=49981" \l "6" \t "_blank"</w:instrText>
      </w:r>
      <w:r w:rsidR="00000000" w:rsidRPr="00A76C6E">
        <w:rPr>
          <w:rFonts w:ascii="Trebuchet MS" w:hAnsi="Trebuchet MS"/>
        </w:rPr>
      </w:r>
      <w:r w:rsidR="00000000" w:rsidRPr="00A76C6E">
        <w:rPr>
          <w:rFonts w:ascii="Trebuchet MS" w:hAnsi="Trebuchet MS"/>
        </w:rPr>
        <w:fldChar w:fldCharType="separate"/>
      </w:r>
      <w:r w:rsidRPr="00A76C6E">
        <w:rPr>
          <w:rFonts w:ascii="Trebuchet MS" w:eastAsia="Times New Roman" w:hAnsi="Trebuchet MS" w:cs="Arial"/>
        </w:rPr>
        <w:t>6</w:t>
      </w:r>
      <w:r w:rsidRPr="00A76C6E">
        <w:rPr>
          <w:rFonts w:ascii="Arial" w:eastAsia="Times New Roman" w:hAnsi="Arial" w:cs="Arial"/>
        </w:rPr>
        <w:t> </w:t>
      </w:r>
      <w:r w:rsidR="00000000" w:rsidRPr="00A76C6E">
        <w:rPr>
          <w:rFonts w:ascii="Trebuchet MS" w:eastAsia="Times New Roman" w:hAnsi="Trebuchet MS" w:cs="Arial"/>
        </w:rPr>
        <w:fldChar w:fldCharType="end"/>
      </w:r>
      <w:r w:rsidRPr="00A76C6E">
        <w:rPr>
          <w:rFonts w:ascii="Trebuchet MS" w:eastAsia="Times New Roman" w:hAnsi="Trebuchet MS" w:cs="Arial"/>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F1195C3"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lang w:val="es-MX"/>
        </w:rPr>
      </w:pPr>
    </w:p>
    <w:p w14:paraId="10AB54BA"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r w:rsidRPr="00A76C6E">
        <w:rPr>
          <w:rFonts w:ascii="Trebuchet MS" w:eastAsia="Times New Roman" w:hAnsi="Trebuchet MS" w:cs="Arial"/>
        </w:rPr>
        <w:t>.</w:t>
      </w:r>
    </w:p>
    <w:p w14:paraId="17DE12DA" w14:textId="77777777" w:rsidR="009F2EB2" w:rsidRPr="00A76C6E" w:rsidRDefault="009F2EB2" w:rsidP="009F2EB2">
      <w:pPr>
        <w:tabs>
          <w:tab w:val="left" w:pos="284"/>
        </w:tabs>
        <w:spacing w:after="0" w:line="240" w:lineRule="auto"/>
        <w:ind w:right="-141"/>
        <w:jc w:val="both"/>
        <w:rPr>
          <w:rFonts w:ascii="Trebuchet MS" w:eastAsia="Times New Roman" w:hAnsi="Trebuchet MS" w:cs="Arial"/>
        </w:rPr>
      </w:pPr>
    </w:p>
    <w:p w14:paraId="3D86004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b/>
          <w:bCs/>
        </w:rPr>
      </w:pPr>
      <w:r w:rsidRPr="00A76C6E">
        <w:rPr>
          <w:rFonts w:ascii="Trebuchet MS" w:eastAsia="Times New Roman" w:hAnsi="Trebuchet MS" w:cs="Arial"/>
          <w:b/>
          <w:bCs/>
        </w:rPr>
        <w:t>Audiencia de Sorteo en caso de empate:</w:t>
      </w:r>
    </w:p>
    <w:p w14:paraId="58C5576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5B7837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Si una vez agotados los criterios de desempate previstos en el presente proceso de selección, continúan empatados dos o más proponentes, atendiendo las reglas de adjudicación, se realizará un sorteo, mediante el uso de BALOTAS, el cual se llevará a cabo en la fecha y hora establecidas en el cronograma previsto al efecto o en el mensaje que se publique en SECOP II o en la plataforma que corresponda. </w:t>
      </w:r>
    </w:p>
    <w:p w14:paraId="0C3BD6D6"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EAD785A"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La audiencia citada en este numeral se realizará en o en el lugar que se comunique en su momento a través de SECOP II o la plataforma que corresponda, o por medios electrónicos, si así lo informa la Defensoría a través de la plataforma respectiva, en las condiciones allí establecidas, de conformidad con la normativa aplicable.</w:t>
      </w:r>
    </w:p>
    <w:p w14:paraId="0FEEFFC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ED6F1C5"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Para el efecto se dará aplicación al siguiente procedimiento:</w:t>
      </w:r>
    </w:p>
    <w:p w14:paraId="7705FE2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BF464CE"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b/>
          <w:bCs/>
        </w:rPr>
      </w:pPr>
      <w:r w:rsidRPr="00A76C6E">
        <w:rPr>
          <w:rFonts w:ascii="Trebuchet MS" w:eastAsia="Times New Roman" w:hAnsi="Trebuchet MS" w:cs="Arial"/>
          <w:b/>
          <w:bCs/>
        </w:rPr>
        <w:t>Primera Serie:</w:t>
      </w:r>
    </w:p>
    <w:p w14:paraId="29CBFAB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115D399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En esta primera serie, se procederá a incorporar en una </w:t>
      </w:r>
      <w:proofErr w:type="spellStart"/>
      <w:r w:rsidRPr="00A76C6E">
        <w:rPr>
          <w:rFonts w:ascii="Trebuchet MS" w:eastAsia="Times New Roman" w:hAnsi="Trebuchet MS" w:cs="Arial"/>
        </w:rPr>
        <w:t>balotera</w:t>
      </w:r>
      <w:proofErr w:type="spellEnd"/>
      <w:r w:rsidRPr="00A76C6E">
        <w:rPr>
          <w:rFonts w:ascii="Trebuchet MS" w:eastAsia="Times New Roman" w:hAnsi="Trebuchet MS" w:cs="Arial"/>
        </w:rPr>
        <w:t xml:space="preserve"> o bolsa un número de balotas o fichas, identificadas con un número igual al número de proponentes que se encuentren en condición de empatados.</w:t>
      </w:r>
    </w:p>
    <w:p w14:paraId="4075F3F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81C7252"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Se sacará una balota o ficha por cada proponente, asignándole un número de mayor a menor, con el cual participará en la segunda serie.</w:t>
      </w:r>
    </w:p>
    <w:p w14:paraId="465A5A6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b/>
          <w:bCs/>
        </w:rPr>
      </w:pPr>
    </w:p>
    <w:p w14:paraId="134A039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b/>
          <w:bCs/>
        </w:rPr>
      </w:pPr>
      <w:r w:rsidRPr="00A76C6E">
        <w:rPr>
          <w:rFonts w:ascii="Trebuchet MS" w:eastAsia="Times New Roman" w:hAnsi="Trebuchet MS" w:cs="Arial"/>
          <w:b/>
          <w:bCs/>
        </w:rPr>
        <w:t>Segunda Serie:</w:t>
      </w:r>
    </w:p>
    <w:p w14:paraId="1979B01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6C647D0D"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Se procederá a incorporar en la </w:t>
      </w:r>
      <w:proofErr w:type="spellStart"/>
      <w:r w:rsidRPr="00A76C6E">
        <w:rPr>
          <w:rFonts w:ascii="Trebuchet MS" w:eastAsia="Times New Roman" w:hAnsi="Trebuchet MS" w:cs="Arial"/>
        </w:rPr>
        <w:t>balotera</w:t>
      </w:r>
      <w:proofErr w:type="spellEnd"/>
      <w:r w:rsidRPr="00A76C6E">
        <w:rPr>
          <w:rFonts w:ascii="Trebuchet MS" w:eastAsia="Times New Roman" w:hAnsi="Trebuchet MS" w:cs="Arial"/>
        </w:rPr>
        <w:t xml:space="preserve"> o bolsa igual número de balotas o de fichas al número de proponentes empatados.</w:t>
      </w:r>
    </w:p>
    <w:p w14:paraId="661E45B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2668B20"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El proponente que haya obtenido el número mayor en la primera serie será el primero en sacar la balota o ficha con el número que lo identificará en esta segunda serie, y en forma sucesiva (de mayor a menor) procederán los demás proponentes.</w:t>
      </w:r>
    </w:p>
    <w:p w14:paraId="22F42331"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AF6DD1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El proponente que, en esta segunda serie, saque la balota o ficha con el número mayor, será quien ocupe el primer puesto en el orden de elegibilidad y así sucesivamente (de mayor a menor), y se dará por terminado el sorteo.  </w:t>
      </w:r>
    </w:p>
    <w:p w14:paraId="3B8D012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2B72967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Deberán asistir quienes quedaron empatados en el presente proceso, o sus representantes legales, o personas autorizadas por ellos (autorización que no requiere presentación personal). </w:t>
      </w:r>
    </w:p>
    <w:p w14:paraId="6603A79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540A9C4"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 xml:space="preserve">Si una o varias de las personas que quedaron empatados no asisten al sorteo, con la presentación de la propuesta, acepta/n que una persona de la Defensoría saque la balota y participe en el sorteo en su nombre. </w:t>
      </w:r>
    </w:p>
    <w:p w14:paraId="0CBD853F"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5DAD687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En caso de que la audiencia se realice de forma virtual, un funcionario o contratista designado por la Defensoría será el encargado de realizar integralmente el procedimiento señalado en precedencia.</w:t>
      </w:r>
    </w:p>
    <w:p w14:paraId="608DD8B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3CBF36B3"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Los proponentes con la presentación de la propuesta aceptan las condiciones referidas al sorteo.</w:t>
      </w:r>
    </w:p>
    <w:p w14:paraId="0EA24B8B"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p>
    <w:p w14:paraId="0338D729" w14:textId="77777777" w:rsidR="009F2EB2" w:rsidRPr="00A76C6E" w:rsidRDefault="009F2EB2" w:rsidP="009F2EB2">
      <w:pPr>
        <w:shd w:val="clear" w:color="auto" w:fill="FFFFFF" w:themeFill="background1"/>
        <w:tabs>
          <w:tab w:val="left" w:pos="284"/>
        </w:tabs>
        <w:spacing w:after="0" w:line="240" w:lineRule="auto"/>
        <w:ind w:right="-141"/>
        <w:jc w:val="both"/>
        <w:rPr>
          <w:rFonts w:ascii="Trebuchet MS" w:eastAsia="Times New Roman" w:hAnsi="Trebuchet MS" w:cs="Arial"/>
        </w:rPr>
      </w:pPr>
      <w:r w:rsidRPr="00A76C6E">
        <w:rPr>
          <w:rFonts w:ascii="Trebuchet MS" w:eastAsia="Times New Roman" w:hAnsi="Trebuchet MS" w:cs="Arial"/>
        </w:rPr>
        <w:t>Para la aplicación de los criterios de desempate, se dará cumplimiento a la normativa aplicable al respecto y lo dispuesto en el presente capítulo.</w:t>
      </w:r>
    </w:p>
    <w:p w14:paraId="36A2F432" w14:textId="77777777" w:rsidR="009F2EB2" w:rsidRPr="00A76C6E" w:rsidRDefault="009F2EB2" w:rsidP="009F2EB2">
      <w:pPr>
        <w:shd w:val="clear" w:color="auto" w:fill="FFFFFF" w:themeFill="background1"/>
        <w:tabs>
          <w:tab w:val="left" w:pos="284"/>
        </w:tabs>
        <w:spacing w:after="0" w:line="240" w:lineRule="auto"/>
        <w:ind w:left="284" w:right="-141"/>
        <w:jc w:val="both"/>
        <w:rPr>
          <w:rFonts w:ascii="Trebuchet MS" w:eastAsia="Times New Roman" w:hAnsi="Trebuchet MS" w:cs="Arial"/>
          <w:b/>
          <w:bCs/>
        </w:rPr>
      </w:pPr>
    </w:p>
    <w:p w14:paraId="247EF3C4" w14:textId="77777777" w:rsidR="009F2EB2" w:rsidRPr="00A76C6E" w:rsidRDefault="009F2EB2" w:rsidP="00023D95">
      <w:pPr>
        <w:numPr>
          <w:ilvl w:val="1"/>
          <w:numId w:val="0"/>
        </w:numPr>
        <w:shd w:val="clear" w:color="auto" w:fill="FFFFFF" w:themeFill="background1"/>
        <w:tabs>
          <w:tab w:val="left" w:pos="284"/>
        </w:tabs>
        <w:spacing w:after="0" w:line="240" w:lineRule="auto"/>
        <w:ind w:left="284" w:right="-141"/>
        <w:jc w:val="both"/>
        <w:rPr>
          <w:rFonts w:ascii="Trebuchet MS" w:eastAsia="Times New Roman" w:hAnsi="Trebuchet MS" w:cs="Arial"/>
        </w:rPr>
      </w:pPr>
      <w:bookmarkStart w:id="157" w:name="_Toc181108082"/>
      <w:bookmarkStart w:id="158" w:name="_Toc181108535"/>
      <w:bookmarkStart w:id="159" w:name="_Toc181108083"/>
      <w:bookmarkStart w:id="160" w:name="_Toc181108536"/>
      <w:bookmarkStart w:id="161" w:name="_Toc181108084"/>
      <w:bookmarkStart w:id="162" w:name="_Toc181108537"/>
      <w:bookmarkStart w:id="163" w:name="_Toc181108085"/>
      <w:bookmarkStart w:id="164" w:name="_Toc181108538"/>
      <w:bookmarkStart w:id="165" w:name="_Toc181108086"/>
      <w:bookmarkStart w:id="166" w:name="_Toc181108539"/>
      <w:bookmarkStart w:id="167" w:name="_Toc181108087"/>
      <w:bookmarkStart w:id="168" w:name="_Toc181108540"/>
      <w:bookmarkStart w:id="169" w:name="_Toc181108088"/>
      <w:bookmarkStart w:id="170" w:name="_Toc181108541"/>
      <w:bookmarkStart w:id="171" w:name="_Toc181108089"/>
      <w:bookmarkStart w:id="172" w:name="_Toc181108542"/>
      <w:bookmarkStart w:id="173" w:name="_Toc181108090"/>
      <w:bookmarkStart w:id="174" w:name="_Toc181108543"/>
      <w:bookmarkStart w:id="175" w:name="_Toc181108091"/>
      <w:bookmarkStart w:id="176" w:name="_Toc181108544"/>
      <w:bookmarkStart w:id="177" w:name="_Toc181108092"/>
      <w:bookmarkStart w:id="178" w:name="_Toc181108545"/>
      <w:bookmarkStart w:id="179" w:name="_Toc181108093"/>
      <w:bookmarkStart w:id="180" w:name="_Toc181108546"/>
      <w:bookmarkStart w:id="181" w:name="_Toc181108094"/>
      <w:bookmarkStart w:id="182" w:name="_Toc181108547"/>
      <w:bookmarkStart w:id="183" w:name="_Toc181108095"/>
      <w:bookmarkStart w:id="184" w:name="_Toc181108548"/>
      <w:bookmarkStart w:id="185" w:name="_Toc181108096"/>
      <w:bookmarkStart w:id="186" w:name="_Toc181108549"/>
      <w:bookmarkStart w:id="187" w:name="_Toc181108097"/>
      <w:bookmarkStart w:id="188" w:name="_Toc181108550"/>
      <w:bookmarkStart w:id="189" w:name="_Toc181108098"/>
      <w:bookmarkStart w:id="190" w:name="_Toc181108551"/>
      <w:bookmarkStart w:id="191" w:name="_Toc181108099"/>
      <w:bookmarkStart w:id="192" w:name="_Toc181108552"/>
      <w:bookmarkStart w:id="193" w:name="_Toc181108100"/>
      <w:bookmarkStart w:id="194" w:name="_Toc181108553"/>
      <w:bookmarkStart w:id="195" w:name="_Toc181108101"/>
      <w:bookmarkStart w:id="196" w:name="_Toc181108554"/>
      <w:bookmarkStart w:id="197" w:name="_Toc181108102"/>
      <w:bookmarkStart w:id="198" w:name="_Toc181108555"/>
      <w:bookmarkStart w:id="199" w:name="_Toc181108103"/>
      <w:bookmarkStart w:id="200" w:name="_Toc181108556"/>
      <w:bookmarkStart w:id="201" w:name="_Toc181108104"/>
      <w:bookmarkStart w:id="202" w:name="_Toc181108557"/>
      <w:bookmarkStart w:id="203" w:name="_Toc181108105"/>
      <w:bookmarkStart w:id="204" w:name="_Toc181108558"/>
      <w:bookmarkStart w:id="205" w:name="_Toc181108106"/>
      <w:bookmarkStart w:id="206" w:name="_Toc181108559"/>
      <w:bookmarkStart w:id="207" w:name="_Toc181108107"/>
      <w:bookmarkStart w:id="208" w:name="_Toc181108560"/>
      <w:bookmarkStart w:id="209" w:name="_Toc181108108"/>
      <w:bookmarkStart w:id="210" w:name="_Toc181108561"/>
      <w:bookmarkStart w:id="211" w:name="_Toc181108109"/>
      <w:bookmarkStart w:id="212" w:name="_Toc181108562"/>
      <w:bookmarkStart w:id="213" w:name="_Toc181108110"/>
      <w:bookmarkStart w:id="214" w:name="_Toc181108563"/>
      <w:bookmarkStart w:id="215" w:name="_Toc181108111"/>
      <w:bookmarkStart w:id="216" w:name="_Toc181108564"/>
      <w:bookmarkStart w:id="217" w:name="_Toc181108112"/>
      <w:bookmarkStart w:id="218" w:name="_Toc181108565"/>
      <w:bookmarkStart w:id="219" w:name="_Toc181108113"/>
      <w:bookmarkStart w:id="220" w:name="_Toc181108566"/>
      <w:bookmarkStart w:id="221" w:name="_Toc181108114"/>
      <w:bookmarkStart w:id="222" w:name="_Toc181108567"/>
      <w:bookmarkStart w:id="223" w:name="_Toc181108115"/>
      <w:bookmarkStart w:id="224" w:name="_Toc181108568"/>
      <w:bookmarkStart w:id="225" w:name="_Toc181108116"/>
      <w:bookmarkStart w:id="226" w:name="_Toc181108569"/>
      <w:bookmarkStart w:id="227" w:name="_Toc181108117"/>
      <w:bookmarkStart w:id="228" w:name="_Toc181108570"/>
      <w:bookmarkStart w:id="229" w:name="_Toc181108118"/>
      <w:bookmarkStart w:id="230" w:name="_Toc181108571"/>
      <w:bookmarkStart w:id="231" w:name="_Toc181108119"/>
      <w:bookmarkStart w:id="232" w:name="_Toc181108572"/>
      <w:bookmarkStart w:id="233" w:name="_Toc181108120"/>
      <w:bookmarkStart w:id="234" w:name="_Toc181108573"/>
      <w:bookmarkStart w:id="235" w:name="_Toc181108121"/>
      <w:bookmarkStart w:id="236" w:name="_Toc181108574"/>
      <w:bookmarkStart w:id="237" w:name="_Toc181108122"/>
      <w:bookmarkStart w:id="238" w:name="_Toc181108575"/>
      <w:bookmarkStart w:id="239" w:name="_Toc181108123"/>
      <w:bookmarkStart w:id="240" w:name="_Toc181108576"/>
      <w:bookmarkStart w:id="241" w:name="_Toc181108124"/>
      <w:bookmarkStart w:id="242" w:name="_Toc181108577"/>
      <w:bookmarkStart w:id="243" w:name="_Toc181108125"/>
      <w:bookmarkStart w:id="244" w:name="_Toc181108578"/>
      <w:bookmarkStart w:id="245" w:name="_Toc181108126"/>
      <w:bookmarkStart w:id="246" w:name="_Toc181108579"/>
      <w:bookmarkStart w:id="247" w:name="_Toc181108127"/>
      <w:bookmarkStart w:id="248" w:name="_Toc181108580"/>
      <w:bookmarkStart w:id="249" w:name="_Toc181108128"/>
      <w:bookmarkStart w:id="250" w:name="_Toc181108581"/>
      <w:bookmarkStart w:id="251" w:name="_Toc181108129"/>
      <w:bookmarkStart w:id="252" w:name="_Toc181108582"/>
      <w:bookmarkStart w:id="253" w:name="_Toc181108130"/>
      <w:bookmarkStart w:id="254" w:name="_Toc181108583"/>
      <w:bookmarkStart w:id="255" w:name="_Toc181108131"/>
      <w:bookmarkStart w:id="256" w:name="_Toc181108584"/>
      <w:bookmarkStart w:id="257" w:name="_Toc181108132"/>
      <w:bookmarkStart w:id="258" w:name="_Toc181108585"/>
      <w:bookmarkStart w:id="259" w:name="_Toc181108133"/>
      <w:bookmarkStart w:id="260" w:name="_Toc181108586"/>
      <w:bookmarkStart w:id="261" w:name="_Toc181108134"/>
      <w:bookmarkStart w:id="262" w:name="_Toc181108587"/>
      <w:bookmarkStart w:id="263" w:name="_Toc181108135"/>
      <w:bookmarkStart w:id="264" w:name="_Toc181108588"/>
      <w:bookmarkStart w:id="265" w:name="_Toc181108136"/>
      <w:bookmarkStart w:id="266" w:name="_Toc181108589"/>
      <w:bookmarkStart w:id="267" w:name="_Toc181108137"/>
      <w:bookmarkStart w:id="268" w:name="_Toc181108590"/>
      <w:bookmarkStart w:id="269" w:name="_Toc181108138"/>
      <w:bookmarkStart w:id="270" w:name="_Toc181108591"/>
      <w:bookmarkStart w:id="271" w:name="_Toc181108139"/>
      <w:bookmarkStart w:id="272" w:name="_Toc181108592"/>
      <w:bookmarkStart w:id="273" w:name="_Toc181108140"/>
      <w:bookmarkStart w:id="274" w:name="_Toc181108593"/>
      <w:bookmarkStart w:id="275" w:name="_Toc181108141"/>
      <w:bookmarkStart w:id="276" w:name="_Toc181108594"/>
      <w:bookmarkStart w:id="277" w:name="_Toc181108142"/>
      <w:bookmarkStart w:id="278" w:name="_Toc181108595"/>
      <w:bookmarkStart w:id="279" w:name="_Toc181108143"/>
      <w:bookmarkStart w:id="280" w:name="_Toc181108596"/>
      <w:bookmarkStart w:id="281" w:name="_Toc181108144"/>
      <w:bookmarkStart w:id="282" w:name="_Toc181108597"/>
      <w:bookmarkStart w:id="283" w:name="_Toc181108145"/>
      <w:bookmarkStart w:id="284" w:name="_Toc181108598"/>
      <w:bookmarkStart w:id="285" w:name="_Toc181108146"/>
      <w:bookmarkStart w:id="286" w:name="_Toc181108599"/>
      <w:bookmarkStart w:id="287" w:name="_Toc181108147"/>
      <w:bookmarkStart w:id="288" w:name="_Toc181108600"/>
      <w:bookmarkStart w:id="289" w:name="_Toc181108148"/>
      <w:bookmarkStart w:id="290" w:name="_Toc181108601"/>
      <w:bookmarkStart w:id="291" w:name="_Toc181108149"/>
      <w:bookmarkStart w:id="292" w:name="_Toc181108602"/>
      <w:bookmarkStart w:id="293" w:name="_Toc181108150"/>
      <w:bookmarkStart w:id="294" w:name="_Toc181108603"/>
      <w:bookmarkStart w:id="295" w:name="_Toc181108151"/>
      <w:bookmarkStart w:id="296" w:name="_Toc181108604"/>
      <w:bookmarkStart w:id="297" w:name="_Toc181108152"/>
      <w:bookmarkStart w:id="298" w:name="_Toc181108605"/>
      <w:bookmarkStart w:id="299" w:name="_Toc181108153"/>
      <w:bookmarkStart w:id="300" w:name="_Toc181108606"/>
      <w:bookmarkStart w:id="301" w:name="_Toc181108154"/>
      <w:bookmarkStart w:id="302" w:name="_Toc181108607"/>
      <w:bookmarkStart w:id="303" w:name="_Toc181108155"/>
      <w:bookmarkStart w:id="304" w:name="_Toc181108608"/>
      <w:bookmarkStart w:id="305" w:name="_Toc181108156"/>
      <w:bookmarkStart w:id="306" w:name="_Toc181108609"/>
      <w:bookmarkStart w:id="307" w:name="_Toc181108157"/>
      <w:bookmarkStart w:id="308" w:name="_Toc181108610"/>
      <w:bookmarkStart w:id="309" w:name="_Toc181108158"/>
      <w:bookmarkStart w:id="310" w:name="_Toc181108611"/>
      <w:bookmarkStart w:id="311" w:name="_Toc181108159"/>
      <w:bookmarkStart w:id="312" w:name="_Toc181108612"/>
      <w:bookmarkStart w:id="313" w:name="_Toc517179763"/>
      <w:bookmarkStart w:id="314" w:name="_Toc517179835"/>
      <w:bookmarkStart w:id="315" w:name="_Toc517179896"/>
      <w:bookmarkStart w:id="316" w:name="_Toc517183493"/>
      <w:bookmarkStart w:id="317" w:name="_Toc517183553"/>
      <w:bookmarkStart w:id="318" w:name="_Toc517187093"/>
      <w:bookmarkStart w:id="319" w:name="_Toc517187243"/>
      <w:bookmarkStart w:id="320" w:name="_Toc517187790"/>
      <w:bookmarkStart w:id="321" w:name="_Toc517187853"/>
      <w:bookmarkStart w:id="322" w:name="_Toc517189250"/>
      <w:bookmarkStart w:id="323" w:name="_Toc517247455"/>
      <w:bookmarkStart w:id="324" w:name="_Toc518033904"/>
      <w:bookmarkStart w:id="325" w:name="_Toc517179764"/>
      <w:bookmarkStart w:id="326" w:name="_Toc517179836"/>
      <w:bookmarkStart w:id="327" w:name="_Toc517179897"/>
      <w:bookmarkStart w:id="328" w:name="_Toc517183494"/>
      <w:bookmarkStart w:id="329" w:name="_Toc517183554"/>
      <w:bookmarkStart w:id="330" w:name="_Toc517187094"/>
      <w:bookmarkStart w:id="331" w:name="_Toc517187244"/>
      <w:bookmarkStart w:id="332" w:name="_Toc517187791"/>
      <w:bookmarkStart w:id="333" w:name="_Toc517187854"/>
      <w:bookmarkStart w:id="334" w:name="_Toc517189251"/>
      <w:bookmarkStart w:id="335" w:name="_Toc517247456"/>
      <w:bookmarkStart w:id="336" w:name="_Toc518033905"/>
      <w:bookmarkStart w:id="337" w:name="_Toc517179765"/>
      <w:bookmarkStart w:id="338" w:name="_Toc517179837"/>
      <w:bookmarkStart w:id="339" w:name="_Toc517179898"/>
      <w:bookmarkStart w:id="340" w:name="_Toc517183495"/>
      <w:bookmarkStart w:id="341" w:name="_Toc517183555"/>
      <w:bookmarkStart w:id="342" w:name="_Toc517187095"/>
      <w:bookmarkStart w:id="343" w:name="_Toc517187245"/>
      <w:bookmarkStart w:id="344" w:name="_Toc517187792"/>
      <w:bookmarkStart w:id="345" w:name="_Toc517187855"/>
      <w:bookmarkStart w:id="346" w:name="_Toc517189252"/>
      <w:bookmarkStart w:id="347" w:name="_Toc517247457"/>
      <w:bookmarkStart w:id="348" w:name="_Toc518033906"/>
      <w:bookmarkStart w:id="349" w:name="_Toc511375687"/>
      <w:bookmarkStart w:id="350" w:name="_Toc511375865"/>
      <w:bookmarkStart w:id="351" w:name="_Toc511029848"/>
      <w:bookmarkStart w:id="352" w:name="_Toc511375689"/>
      <w:bookmarkStart w:id="353" w:name="_Toc511375867"/>
      <w:bookmarkStart w:id="354" w:name="_Toc511380007"/>
      <w:bookmarkStart w:id="355" w:name="_Toc511383000"/>
      <w:bookmarkStart w:id="356" w:name="_Toc511400622"/>
      <w:bookmarkStart w:id="357" w:name="_Toc511401260"/>
      <w:bookmarkStart w:id="358" w:name="_Toc181108160"/>
      <w:bookmarkStart w:id="359" w:name="_Toc181108613"/>
      <w:bookmarkStart w:id="360" w:name="_Toc19758418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r w:rsidRPr="00A76C6E">
        <w:rPr>
          <w:rFonts w:ascii="Trebuchet MS" w:eastAsia="Times New Roman" w:hAnsi="Trebuchet MS" w:cs="Arial"/>
          <w:b/>
          <w:bCs/>
        </w:rPr>
        <w:t>9. PREPARACIÓN, PRESENTACIÓN Y REMISIÓN DE LAS PROPUESTAS</w:t>
      </w:r>
      <w:r w:rsidRPr="00A76C6E">
        <w:rPr>
          <w:rFonts w:ascii="Trebuchet MS" w:eastAsia="Times New Roman" w:hAnsi="Trebuchet MS" w:cs="Arial"/>
        </w:rPr>
        <w:t>.</w:t>
      </w:r>
      <w:bookmarkEnd w:id="360"/>
    </w:p>
    <w:p w14:paraId="355A6944" w14:textId="77777777" w:rsidR="009F2EB2" w:rsidRPr="00A76C6E" w:rsidRDefault="009F2EB2" w:rsidP="009F2EB2">
      <w:pPr>
        <w:shd w:val="clear" w:color="auto" w:fill="FFFFFF"/>
        <w:spacing w:after="0" w:line="240" w:lineRule="auto"/>
        <w:ind w:right="-141"/>
        <w:jc w:val="both"/>
        <w:rPr>
          <w:rFonts w:ascii="Trebuchet MS" w:hAnsi="Trebuchet MS"/>
          <w:lang w:eastAsia="es-CO"/>
        </w:rPr>
      </w:pPr>
      <w:r w:rsidRPr="00A76C6E">
        <w:rPr>
          <w:rFonts w:ascii="Trebuchet MS" w:hAnsi="Trebuchet MS"/>
          <w:b/>
          <w:bCs/>
          <w:bdr w:val="none" w:sz="0" w:space="0" w:color="auto" w:frame="1"/>
          <w:lang w:val="es-ES" w:eastAsia="es-CO"/>
        </w:rPr>
        <w:t> </w:t>
      </w:r>
    </w:p>
    <w:tbl>
      <w:tblPr>
        <w:tblW w:w="8786" w:type="dxa"/>
        <w:tblInd w:w="261" w:type="dxa"/>
        <w:tblCellMar>
          <w:top w:w="15" w:type="dxa"/>
          <w:left w:w="15" w:type="dxa"/>
          <w:bottom w:w="15" w:type="dxa"/>
          <w:right w:w="15" w:type="dxa"/>
        </w:tblCellMar>
        <w:tblLook w:val="04A0" w:firstRow="1" w:lastRow="0" w:firstColumn="1" w:lastColumn="0" w:noHBand="0" w:noVBand="1"/>
      </w:tblPr>
      <w:tblGrid>
        <w:gridCol w:w="8786"/>
      </w:tblGrid>
      <w:tr w:rsidR="009F2EB2" w:rsidRPr="00A76C6E" w14:paraId="560275BF" w14:textId="77777777" w:rsidTr="007B3303">
        <w:tc>
          <w:tcPr>
            <w:tcW w:w="8786" w:type="dxa"/>
            <w:tcBorders>
              <w:top w:val="single" w:sz="18" w:space="0" w:color="auto"/>
              <w:left w:val="single" w:sz="18" w:space="0" w:color="auto"/>
              <w:bottom w:val="single" w:sz="18" w:space="0" w:color="auto"/>
              <w:right w:val="single" w:sz="18" w:space="0" w:color="auto"/>
            </w:tcBorders>
            <w:shd w:val="clear" w:color="auto" w:fill="FFFFFF"/>
            <w:tcMar>
              <w:top w:w="0" w:type="dxa"/>
              <w:left w:w="108" w:type="dxa"/>
              <w:bottom w:w="0" w:type="dxa"/>
              <w:right w:w="108" w:type="dxa"/>
            </w:tcMar>
            <w:vAlign w:val="center"/>
            <w:hideMark/>
          </w:tcPr>
          <w:p w14:paraId="68851EFB" w14:textId="77777777" w:rsidR="009F2EB2" w:rsidRPr="00A76C6E" w:rsidRDefault="009F2EB2" w:rsidP="007B3303">
            <w:pPr>
              <w:spacing w:after="0" w:line="240" w:lineRule="auto"/>
              <w:ind w:right="-141"/>
              <w:jc w:val="center"/>
              <w:rPr>
                <w:rFonts w:ascii="Trebuchet MS" w:hAnsi="Trebuchet MS"/>
                <w:lang w:eastAsia="es-CO"/>
              </w:rPr>
            </w:pPr>
            <w:r w:rsidRPr="00A76C6E">
              <w:rPr>
                <w:rFonts w:ascii="Trebuchet MS" w:hAnsi="Trebuchet MS"/>
                <w:bdr w:val="none" w:sz="0" w:space="0" w:color="auto" w:frame="1"/>
                <w:lang w:eastAsia="es-CO"/>
              </w:rPr>
              <w:t>Las propuestas serán enviadas a través de la plataforma del SECOP II</w:t>
            </w:r>
          </w:p>
        </w:tc>
      </w:tr>
    </w:tbl>
    <w:p w14:paraId="376C162D" w14:textId="77777777" w:rsidR="009F2EB2" w:rsidRPr="00A76C6E" w:rsidRDefault="009F2EB2" w:rsidP="009F2EB2">
      <w:pPr>
        <w:shd w:val="clear" w:color="auto" w:fill="FFFFFF"/>
        <w:spacing w:after="0" w:line="240" w:lineRule="auto"/>
        <w:ind w:right="-141"/>
        <w:jc w:val="both"/>
        <w:rPr>
          <w:rFonts w:ascii="Trebuchet MS" w:hAnsi="Trebuchet MS"/>
          <w:lang w:eastAsia="es-CO"/>
        </w:rPr>
      </w:pPr>
      <w:r w:rsidRPr="00A76C6E">
        <w:rPr>
          <w:rFonts w:ascii="Trebuchet MS" w:hAnsi="Trebuchet MS"/>
          <w:bdr w:val="none" w:sz="0" w:space="0" w:color="auto" w:frame="1"/>
          <w:lang w:eastAsia="es-CO"/>
        </w:rPr>
        <w:t> </w:t>
      </w:r>
    </w:p>
    <w:p w14:paraId="489B8481" w14:textId="77777777" w:rsidR="009F2EB2" w:rsidRPr="00A76C6E" w:rsidRDefault="009F2EB2" w:rsidP="009F2EB2">
      <w:pPr>
        <w:shd w:val="clear" w:color="auto" w:fill="FFFFFF"/>
        <w:spacing w:after="0" w:line="240" w:lineRule="auto"/>
        <w:ind w:right="-141"/>
        <w:jc w:val="both"/>
        <w:rPr>
          <w:rFonts w:ascii="Trebuchet MS" w:hAnsi="Trebuchet MS"/>
          <w:bdr w:val="none" w:sz="0" w:space="0" w:color="auto" w:frame="1"/>
          <w:lang w:eastAsia="es-CO"/>
        </w:rPr>
      </w:pPr>
      <w:r w:rsidRPr="00A76C6E">
        <w:rPr>
          <w:rFonts w:ascii="Trebuchet MS" w:hAnsi="Trebuchet MS"/>
          <w:bdr w:val="none" w:sz="0" w:space="0" w:color="auto" w:frame="1"/>
          <w:lang w:eastAsia="es-CO"/>
        </w:rPr>
        <w:t>La presentación de la propuesta implica la aceptación y conocimiento de la legislación colombiana, acerca de los temas objeto del presente proceso y de todas las condiciones y obligaciones establecidas en el presente proceso. Las propuestas deben ser presentadas en idioma español.</w:t>
      </w:r>
    </w:p>
    <w:p w14:paraId="11371FA2" w14:textId="77777777" w:rsidR="009F2EB2" w:rsidRPr="00A76C6E" w:rsidRDefault="009F2EB2" w:rsidP="009F2EB2">
      <w:pPr>
        <w:shd w:val="clear" w:color="auto" w:fill="FFFFFF"/>
        <w:spacing w:after="0" w:line="240" w:lineRule="auto"/>
        <w:ind w:right="-141"/>
        <w:jc w:val="both"/>
        <w:rPr>
          <w:rFonts w:ascii="Trebuchet MS" w:hAnsi="Trebuchet MS"/>
          <w:bdr w:val="none" w:sz="0" w:space="0" w:color="auto" w:frame="1"/>
          <w:lang w:eastAsia="es-CO"/>
        </w:rPr>
      </w:pPr>
    </w:p>
    <w:p w14:paraId="0AC54A5E" w14:textId="77777777" w:rsidR="009F2EB2" w:rsidRPr="00A76C6E" w:rsidRDefault="009F2EB2" w:rsidP="009F2EB2">
      <w:pPr>
        <w:shd w:val="clear" w:color="auto" w:fill="FFFFFF"/>
        <w:spacing w:after="0" w:line="240" w:lineRule="auto"/>
        <w:ind w:right="-141"/>
        <w:jc w:val="both"/>
        <w:rPr>
          <w:rFonts w:ascii="Trebuchet MS" w:hAnsi="Trebuchet MS"/>
          <w:bdr w:val="none" w:sz="0" w:space="0" w:color="auto" w:frame="1"/>
          <w:lang w:eastAsia="es-CO"/>
        </w:rPr>
      </w:pPr>
      <w:r w:rsidRPr="00A76C6E">
        <w:rPr>
          <w:rFonts w:ascii="Trebuchet MS" w:hAnsi="Trebuchet MS"/>
          <w:bdr w:val="none" w:sz="0" w:space="0" w:color="auto" w:frame="1"/>
          <w:lang w:eastAsia="es-CO"/>
        </w:rPr>
        <w:t>La propuesta económica deberá ser presentada en pesos colombianos, para efectos de poder ser tenida en cuenta por la Defensoría del Pueblo.</w:t>
      </w:r>
    </w:p>
    <w:p w14:paraId="4DC2BAAF" w14:textId="77777777" w:rsidR="009F2EB2" w:rsidRPr="00A76C6E" w:rsidRDefault="009F2EB2" w:rsidP="009F2EB2">
      <w:pPr>
        <w:shd w:val="clear" w:color="auto" w:fill="FFFFFF"/>
        <w:spacing w:after="0" w:line="240" w:lineRule="auto"/>
        <w:ind w:right="-141"/>
        <w:jc w:val="both"/>
        <w:rPr>
          <w:rFonts w:ascii="Trebuchet MS" w:hAnsi="Trebuchet MS"/>
          <w:lang w:eastAsia="es-CO"/>
        </w:rPr>
      </w:pPr>
    </w:p>
    <w:p w14:paraId="4280B0CD" w14:textId="77777777" w:rsidR="009F2EB2" w:rsidRPr="00A76C6E" w:rsidRDefault="009F2EB2" w:rsidP="009F2EB2">
      <w:pPr>
        <w:shd w:val="clear" w:color="auto" w:fill="FFFFFF"/>
        <w:spacing w:after="0" w:line="240" w:lineRule="auto"/>
        <w:ind w:right="-141"/>
        <w:jc w:val="both"/>
        <w:rPr>
          <w:rFonts w:ascii="Trebuchet MS" w:hAnsi="Trebuchet MS"/>
          <w:i/>
          <w:iCs/>
          <w:bdr w:val="none" w:sz="0" w:space="0" w:color="auto" w:frame="1"/>
          <w:lang w:eastAsia="es-CO"/>
        </w:rPr>
      </w:pPr>
      <w:r w:rsidRPr="00A76C6E">
        <w:rPr>
          <w:rFonts w:ascii="Trebuchet MS" w:hAnsi="Trebuchet MS"/>
          <w:bdr w:val="none" w:sz="0" w:space="0" w:color="auto" w:frame="1"/>
          <w:lang w:eastAsia="es-CO"/>
        </w:rPr>
        <w:t>Toda tachadura y/o enmendadura que presente algún documento de la oferta debe estar salvado con la firma de quien suscribe el correspondiente documento al pie de la misma y nota al margen del documento donde manifieste clara y expresamente la corrección realizada, para ser tenido en cuenta el documento por la Defensoría, de acuerdo con lo establecido en el artículo 252 del Código General del Proceso: </w:t>
      </w:r>
      <w:r w:rsidRPr="00A76C6E">
        <w:rPr>
          <w:rFonts w:ascii="Trebuchet MS" w:hAnsi="Trebuchet MS"/>
          <w:i/>
          <w:iCs/>
          <w:bdr w:val="none" w:sz="0" w:space="0" w:color="auto" w:frame="1"/>
          <w:lang w:eastAsia="es-CO"/>
        </w:rPr>
        <w:t>“Documentos rotos o alterados: Los documentos rotos, raspados o parcialmente destruidos, se apreciaran de acuerdo con las reglas de la sana crítica; las partes enmendada s o interlineadas se desechará, a menos que las hubiere salvado bajo su firma quien suscribió o autorizó el documento.”</w:t>
      </w:r>
    </w:p>
    <w:p w14:paraId="5E0B9185" w14:textId="77777777" w:rsidR="009F2EB2" w:rsidRPr="00A76C6E" w:rsidRDefault="009F2EB2" w:rsidP="009F2EB2">
      <w:pPr>
        <w:shd w:val="clear" w:color="auto" w:fill="FFFFFF"/>
        <w:spacing w:after="0" w:line="240" w:lineRule="auto"/>
        <w:ind w:right="-141"/>
        <w:jc w:val="both"/>
        <w:rPr>
          <w:rFonts w:ascii="Trebuchet MS" w:hAnsi="Trebuchet MS"/>
          <w:lang w:eastAsia="es-CO"/>
        </w:rPr>
      </w:pPr>
    </w:p>
    <w:p w14:paraId="7CDA8E7A" w14:textId="77777777" w:rsidR="009F2EB2" w:rsidRPr="00A76C6E" w:rsidRDefault="009F2EB2" w:rsidP="009F2EB2">
      <w:pPr>
        <w:shd w:val="clear" w:color="auto" w:fill="FFFFFF"/>
        <w:spacing w:after="0" w:line="240" w:lineRule="auto"/>
        <w:ind w:right="-141"/>
        <w:jc w:val="both"/>
        <w:rPr>
          <w:rFonts w:ascii="Trebuchet MS" w:hAnsi="Trebuchet MS"/>
          <w:i/>
          <w:iCs/>
          <w:bdr w:val="none" w:sz="0" w:space="0" w:color="auto" w:frame="1"/>
          <w:lang w:eastAsia="es-CO"/>
        </w:rPr>
      </w:pPr>
      <w:r w:rsidRPr="00A76C6E">
        <w:rPr>
          <w:rFonts w:ascii="Trebuchet MS" w:hAnsi="Trebuchet MS"/>
          <w:bdr w:val="none" w:sz="0" w:space="0" w:color="auto" w:frame="1"/>
          <w:lang w:eastAsia="es-CO"/>
        </w:rPr>
        <w:t>La Defensoría del Pueblo para la presentación y entrega de las propuestas, tendrá en cuenta lo estipulado en el artículo 2.2.1.1.2.2.5 del Decreto 1082 de 2015, el cual consagra: </w:t>
      </w:r>
      <w:r w:rsidRPr="00A76C6E">
        <w:rPr>
          <w:rFonts w:ascii="Trebuchet MS" w:hAnsi="Trebuchet MS"/>
          <w:i/>
          <w:iCs/>
          <w:bdr w:val="none" w:sz="0" w:space="0" w:color="auto" w:frame="1"/>
          <w:lang w:eastAsia="es-CO"/>
        </w:rPr>
        <w:t>"Inhabilidades con ocasión de la presentación de otras ofertas. Para efectos de establecer el oferente que debe ser inhabilitado cuando en un mismo Proceso de Contratación se presentan oferentes en la situación descrita por los literales (g) y (h) del numeral 1 del artículo 8 de la Ley 80 de 1993 y poder determinar la primera en el tiempo, la Entidad Estatal debe dejar constancia de la fecha y hora de recibo de ofertas, indicando el nombre o razón social de los oferentes y sus representantes legales.”</w:t>
      </w:r>
    </w:p>
    <w:p w14:paraId="6798E57D" w14:textId="77777777" w:rsidR="009F2EB2" w:rsidRPr="00A76C6E" w:rsidRDefault="009F2EB2" w:rsidP="009F2EB2">
      <w:pPr>
        <w:shd w:val="clear" w:color="auto" w:fill="FFFFFF"/>
        <w:spacing w:after="0" w:line="240" w:lineRule="auto"/>
        <w:ind w:right="-141"/>
        <w:jc w:val="both"/>
        <w:rPr>
          <w:rFonts w:ascii="Trebuchet MS" w:hAnsi="Trebuchet MS"/>
          <w:lang w:eastAsia="es-CO"/>
        </w:rPr>
      </w:pPr>
    </w:p>
    <w:p w14:paraId="6FA8E052" w14:textId="77777777" w:rsidR="009F2EB2" w:rsidRPr="00A76C6E" w:rsidRDefault="009F2EB2" w:rsidP="009F2EB2">
      <w:pPr>
        <w:shd w:val="clear" w:color="auto" w:fill="FFFFFF"/>
        <w:spacing w:after="0" w:line="240" w:lineRule="auto"/>
        <w:ind w:right="-141"/>
        <w:jc w:val="both"/>
        <w:rPr>
          <w:rFonts w:ascii="Trebuchet MS" w:hAnsi="Trebuchet MS"/>
          <w:bdr w:val="none" w:sz="0" w:space="0" w:color="auto" w:frame="1"/>
          <w:lang w:eastAsia="es-CO"/>
        </w:rPr>
      </w:pPr>
      <w:r w:rsidRPr="00A76C6E">
        <w:rPr>
          <w:rFonts w:ascii="Trebuchet MS" w:hAnsi="Trebuchet MS"/>
          <w:bdr w:val="none" w:sz="0" w:space="0" w:color="auto" w:frame="1"/>
          <w:lang w:eastAsia="es-CO"/>
        </w:rPr>
        <w:t>Con la sola presentación de la oferta se entiende que el proponente declara bajo la gravedad del juramento, no encontrarse incurso en causal alguna de inhabilidad e incompatibilidad o en conflicto de interés, o prohibición, para participar en el proceso de selección y suscribir el respectivo contrato o documento que haga sus veces.</w:t>
      </w:r>
    </w:p>
    <w:p w14:paraId="3CB2A9EB" w14:textId="77777777" w:rsidR="009F2EB2" w:rsidRPr="00A76C6E" w:rsidRDefault="009F2EB2" w:rsidP="009F2EB2">
      <w:pPr>
        <w:shd w:val="clear" w:color="auto" w:fill="FFFFFF"/>
        <w:spacing w:after="0" w:line="240" w:lineRule="auto"/>
        <w:ind w:left="284" w:right="-141"/>
        <w:jc w:val="both"/>
        <w:rPr>
          <w:rFonts w:ascii="Trebuchet MS" w:hAnsi="Trebuchet MS"/>
          <w:lang w:eastAsia="es-CO"/>
        </w:rPr>
      </w:pPr>
    </w:p>
    <w:tbl>
      <w:tblPr>
        <w:tblW w:w="8786" w:type="dxa"/>
        <w:tblInd w:w="26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786"/>
      </w:tblGrid>
      <w:tr w:rsidR="009F2EB2" w:rsidRPr="00A76C6E" w14:paraId="41DDE128" w14:textId="77777777" w:rsidTr="007B3303">
        <w:tc>
          <w:tcPr>
            <w:tcW w:w="8786" w:type="dxa"/>
          </w:tcPr>
          <w:p w14:paraId="2D2D673A" w14:textId="77777777" w:rsidR="009F2EB2" w:rsidRPr="00A76C6E" w:rsidRDefault="009F2EB2" w:rsidP="007B3303">
            <w:pPr>
              <w:tabs>
                <w:tab w:val="left" w:pos="1105"/>
                <w:tab w:val="left" w:pos="1813"/>
                <w:tab w:val="left" w:pos="1985"/>
                <w:tab w:val="left" w:pos="2521"/>
                <w:tab w:val="left" w:pos="3229"/>
                <w:tab w:val="left" w:pos="3937"/>
                <w:tab w:val="left" w:pos="4645"/>
                <w:tab w:val="left" w:pos="5353"/>
                <w:tab w:val="left" w:pos="6061"/>
                <w:tab w:val="left" w:pos="6769"/>
                <w:tab w:val="left" w:pos="7477"/>
                <w:tab w:val="left" w:pos="8185"/>
                <w:tab w:val="left" w:pos="8893"/>
                <w:tab w:val="left" w:pos="9601"/>
              </w:tabs>
              <w:spacing w:after="0" w:line="240" w:lineRule="auto"/>
              <w:ind w:right="-141"/>
              <w:jc w:val="center"/>
              <w:rPr>
                <w:rFonts w:ascii="Trebuchet MS" w:eastAsia="Times New Roman" w:hAnsi="Trebuchet MS" w:cs="Trebuchet MS"/>
              </w:rPr>
            </w:pPr>
            <w:r w:rsidRPr="00A76C6E">
              <w:rPr>
                <w:rFonts w:ascii="Trebuchet MS" w:eastAsia="Times New Roman" w:hAnsi="Trebuchet MS" w:cs="Trebuchet MS"/>
              </w:rPr>
              <w:t>Para participar en el presente proceso de contratación el oferente deberá encontrarse registrado como PROVEEDOR en el SECOP II.</w:t>
            </w:r>
          </w:p>
        </w:tc>
      </w:tr>
    </w:tbl>
    <w:p w14:paraId="78138123" w14:textId="77777777" w:rsidR="009F2EB2" w:rsidRPr="00A76C6E" w:rsidRDefault="009F2EB2" w:rsidP="009F2EB2">
      <w:pPr>
        <w:pStyle w:val="Default"/>
        <w:shd w:val="clear" w:color="auto" w:fill="FFFFFF"/>
        <w:ind w:left="284" w:right="-141"/>
        <w:jc w:val="both"/>
        <w:rPr>
          <w:rFonts w:ascii="Trebuchet MS" w:hAnsi="Trebuchet MS"/>
          <w:color w:val="auto"/>
          <w:sz w:val="22"/>
          <w:szCs w:val="22"/>
          <w:bdr w:val="none" w:sz="0" w:space="0" w:color="auto" w:frame="1"/>
          <w:lang w:val="es-ES_tradnl"/>
        </w:rPr>
      </w:pPr>
    </w:p>
    <w:p w14:paraId="1F4E121B"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 xml:space="preserve"> A partir de la fecha y hora de cierre del plazo del presente proceso de selección los proponentes no podrán retirar sus ofertas.</w:t>
      </w:r>
    </w:p>
    <w:p w14:paraId="111948FD"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 </w:t>
      </w:r>
    </w:p>
    <w:p w14:paraId="1211C7B6"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Se entenderán recibidas por la Entidad las ofertas que a la fecha y hora indicada en el cronograma del Proceso se encuentren en la plataforma del SECOP II, después de este momento el SECOP II no permitirá el recibo de más propuestas por excederse del tiempo señalado en el cronograma.</w:t>
      </w:r>
    </w:p>
    <w:p w14:paraId="4F2754A1"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 </w:t>
      </w:r>
    </w:p>
    <w:p w14:paraId="32E67137"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 xml:space="preserve">Una vez vencido el término para presentar ofertas, la Defensoría realizará la apertura de </w:t>
      </w:r>
      <w:proofErr w:type="gramStart"/>
      <w:r w:rsidRPr="00A76C6E">
        <w:rPr>
          <w:rFonts w:ascii="Trebuchet MS" w:hAnsi="Trebuchet MS"/>
          <w:color w:val="auto"/>
          <w:sz w:val="22"/>
          <w:szCs w:val="22"/>
          <w:bdr w:val="none" w:sz="0" w:space="0" w:color="auto" w:frame="1"/>
          <w:lang w:val="es-ES_tradnl"/>
        </w:rPr>
        <w:t>las mismas</w:t>
      </w:r>
      <w:proofErr w:type="gramEnd"/>
      <w:r w:rsidRPr="00A76C6E">
        <w:rPr>
          <w:rFonts w:ascii="Trebuchet MS" w:hAnsi="Trebuchet MS"/>
          <w:color w:val="auto"/>
          <w:sz w:val="22"/>
          <w:szCs w:val="22"/>
          <w:bdr w:val="none" w:sz="0" w:space="0" w:color="auto" w:frame="1"/>
          <w:lang w:val="es-ES_tradnl"/>
        </w:rPr>
        <w:t> y publicará la lista de oferentes.</w:t>
      </w:r>
    </w:p>
    <w:p w14:paraId="4D9224D2" w14:textId="77777777" w:rsidR="009F2EB2" w:rsidRPr="00A76C6E" w:rsidRDefault="009F2EB2" w:rsidP="009F2EB2">
      <w:pPr>
        <w:pStyle w:val="Default"/>
        <w:shd w:val="clear" w:color="auto" w:fill="FFFFFF"/>
        <w:ind w:right="-141"/>
        <w:jc w:val="both"/>
        <w:rPr>
          <w:rFonts w:ascii="Trebuchet MS" w:hAnsi="Trebuchet MS"/>
          <w:color w:val="auto"/>
          <w:sz w:val="22"/>
          <w:szCs w:val="22"/>
        </w:rPr>
      </w:pPr>
      <w:r w:rsidRPr="00A76C6E">
        <w:rPr>
          <w:rFonts w:ascii="Trebuchet MS" w:hAnsi="Trebuchet MS"/>
          <w:color w:val="auto"/>
          <w:sz w:val="22"/>
          <w:szCs w:val="22"/>
          <w:bdr w:val="none" w:sz="0" w:space="0" w:color="auto" w:frame="1"/>
          <w:lang w:val="es-ES_tradnl"/>
        </w:rPr>
        <w:t> </w:t>
      </w:r>
    </w:p>
    <w:p w14:paraId="7A9B5DF5" w14:textId="77777777" w:rsidR="009F2EB2" w:rsidRPr="00A76C6E" w:rsidRDefault="009F2EB2" w:rsidP="009F2EB2">
      <w:pPr>
        <w:spacing w:after="0" w:line="240" w:lineRule="auto"/>
        <w:ind w:right="-141"/>
        <w:jc w:val="both"/>
        <w:rPr>
          <w:rFonts w:ascii="Trebuchet MS" w:eastAsia="Times New Roman" w:hAnsi="Trebuchet MS" w:cs="Arial"/>
        </w:rPr>
      </w:pPr>
      <w:r w:rsidRPr="00A76C6E">
        <w:rPr>
          <w:rFonts w:ascii="Trebuchet MS" w:hAnsi="Trebuchet MS"/>
          <w:lang w:eastAsia="es-CO"/>
        </w:rPr>
        <w:t>Se</w:t>
      </w:r>
      <w:r w:rsidRPr="00A76C6E">
        <w:rPr>
          <w:rFonts w:ascii="Trebuchet MS" w:eastAsia="Times New Roman" w:hAnsi="Trebuchet MS" w:cs="Arial,Times New Roman"/>
          <w:lang w:eastAsia="es-CO"/>
        </w:rPr>
        <w:t xml:space="preserve"> </w:t>
      </w:r>
      <w:r w:rsidRPr="00A76C6E">
        <w:rPr>
          <w:rFonts w:ascii="Trebuchet MS" w:hAnsi="Trebuchet MS"/>
          <w:lang w:eastAsia="es-CO"/>
        </w:rPr>
        <w:t>darán</w:t>
      </w:r>
      <w:r w:rsidRPr="00A76C6E">
        <w:rPr>
          <w:rFonts w:ascii="Trebuchet MS" w:eastAsia="Times New Roman" w:hAnsi="Trebuchet MS" w:cs="Arial,Times New Roman"/>
          <w:lang w:eastAsia="es-CO"/>
        </w:rPr>
        <w:t xml:space="preserve"> </w:t>
      </w:r>
      <w:r w:rsidRPr="00A76C6E">
        <w:rPr>
          <w:rFonts w:ascii="Trebuchet MS" w:hAnsi="Trebuchet MS"/>
          <w:lang w:eastAsia="es-CO"/>
        </w:rPr>
        <w:t>por</w:t>
      </w:r>
      <w:r w:rsidRPr="00A76C6E">
        <w:rPr>
          <w:rFonts w:ascii="Trebuchet MS" w:eastAsia="Times New Roman" w:hAnsi="Trebuchet MS" w:cs="Arial,Times New Roman"/>
          <w:lang w:eastAsia="es-CO"/>
        </w:rPr>
        <w:t xml:space="preserve"> </w:t>
      </w:r>
      <w:r w:rsidRPr="00A76C6E">
        <w:rPr>
          <w:rFonts w:ascii="Trebuchet MS" w:hAnsi="Trebuchet MS"/>
          <w:lang w:eastAsia="es-CO"/>
        </w:rPr>
        <w:t>no</w:t>
      </w:r>
      <w:r w:rsidRPr="00A76C6E">
        <w:rPr>
          <w:rFonts w:ascii="Trebuchet MS" w:eastAsia="Times New Roman" w:hAnsi="Trebuchet MS" w:cs="Arial,Times New Roman"/>
          <w:lang w:eastAsia="es-CO"/>
        </w:rPr>
        <w:t xml:space="preserve"> </w:t>
      </w:r>
      <w:r w:rsidRPr="00A76C6E">
        <w:rPr>
          <w:rFonts w:ascii="Trebuchet MS" w:hAnsi="Trebuchet MS"/>
          <w:lang w:eastAsia="es-CO"/>
        </w:rPr>
        <w:t>presentadas</w:t>
      </w:r>
      <w:r w:rsidRPr="00A76C6E">
        <w:rPr>
          <w:rFonts w:ascii="Trebuchet MS" w:eastAsia="Times New Roman" w:hAnsi="Trebuchet MS" w:cs="Arial,Times New Roman"/>
          <w:lang w:eastAsia="es-CO"/>
        </w:rPr>
        <w:t xml:space="preserve"> </w:t>
      </w:r>
      <w:r w:rsidRPr="00A76C6E">
        <w:rPr>
          <w:rFonts w:ascii="Trebuchet MS" w:hAnsi="Trebuchet MS"/>
          <w:lang w:eastAsia="es-CO"/>
        </w:rPr>
        <w:t>todas</w:t>
      </w:r>
      <w:r w:rsidRPr="00A76C6E">
        <w:rPr>
          <w:rFonts w:ascii="Trebuchet MS" w:eastAsia="Times New Roman" w:hAnsi="Trebuchet MS" w:cs="Arial,Times New Roman"/>
          <w:lang w:eastAsia="es-CO"/>
        </w:rPr>
        <w:t xml:space="preserve"> </w:t>
      </w:r>
      <w:r w:rsidRPr="00A76C6E">
        <w:rPr>
          <w:rFonts w:ascii="Trebuchet MS" w:hAnsi="Trebuchet MS"/>
          <w:lang w:eastAsia="es-CO"/>
        </w:rPr>
        <w:t>las</w:t>
      </w:r>
      <w:r w:rsidRPr="00A76C6E">
        <w:rPr>
          <w:rFonts w:ascii="Trebuchet MS" w:eastAsia="Times New Roman" w:hAnsi="Trebuchet MS" w:cs="Arial,Times New Roman"/>
          <w:lang w:eastAsia="es-CO"/>
        </w:rPr>
        <w:t xml:space="preserve"> </w:t>
      </w:r>
      <w:r w:rsidRPr="00A76C6E">
        <w:rPr>
          <w:rFonts w:ascii="Trebuchet MS" w:hAnsi="Trebuchet MS"/>
          <w:lang w:eastAsia="es-CO"/>
        </w:rPr>
        <w:t>propuestas</w:t>
      </w:r>
      <w:r w:rsidRPr="00A76C6E">
        <w:rPr>
          <w:rFonts w:ascii="Trebuchet MS" w:eastAsia="Times New Roman" w:hAnsi="Trebuchet MS" w:cs="Arial,Times New Roman"/>
          <w:lang w:eastAsia="es-CO"/>
        </w:rPr>
        <w:t xml:space="preserve"> </w:t>
      </w:r>
      <w:r w:rsidRPr="00A76C6E">
        <w:rPr>
          <w:rFonts w:ascii="Trebuchet MS" w:hAnsi="Trebuchet MS"/>
          <w:lang w:eastAsia="es-CO"/>
        </w:rPr>
        <w:t>que</w:t>
      </w:r>
      <w:r w:rsidRPr="00A76C6E">
        <w:rPr>
          <w:rFonts w:ascii="Trebuchet MS" w:eastAsia="Times New Roman" w:hAnsi="Trebuchet MS" w:cs="Arial,Times New Roman"/>
          <w:lang w:eastAsia="es-CO"/>
        </w:rPr>
        <w:t xml:space="preserve"> </w:t>
      </w:r>
      <w:r w:rsidRPr="00A76C6E">
        <w:rPr>
          <w:rFonts w:ascii="Trebuchet MS" w:hAnsi="Trebuchet MS"/>
          <w:lang w:eastAsia="es-CO"/>
        </w:rPr>
        <w:t>no</w:t>
      </w:r>
      <w:r w:rsidRPr="00A76C6E">
        <w:rPr>
          <w:rFonts w:ascii="Trebuchet MS" w:eastAsia="Times New Roman" w:hAnsi="Trebuchet MS" w:cs="Arial,Times New Roman"/>
          <w:lang w:eastAsia="es-CO"/>
        </w:rPr>
        <w:t xml:space="preserve"> </w:t>
      </w:r>
      <w:r w:rsidRPr="00A76C6E">
        <w:rPr>
          <w:rFonts w:ascii="Trebuchet MS" w:hAnsi="Trebuchet MS"/>
          <w:lang w:eastAsia="es-CO"/>
        </w:rPr>
        <w:t>hayan</w:t>
      </w:r>
      <w:r w:rsidRPr="00A76C6E">
        <w:rPr>
          <w:rFonts w:ascii="Trebuchet MS" w:eastAsia="Times New Roman" w:hAnsi="Trebuchet MS" w:cs="Arial,Times New Roman"/>
          <w:lang w:eastAsia="es-CO"/>
        </w:rPr>
        <w:t xml:space="preserve"> </w:t>
      </w:r>
      <w:r w:rsidRPr="00A76C6E">
        <w:rPr>
          <w:rFonts w:ascii="Trebuchet MS" w:hAnsi="Trebuchet MS"/>
          <w:lang w:eastAsia="es-CO"/>
        </w:rPr>
        <w:t>sido</w:t>
      </w:r>
      <w:r w:rsidRPr="00A76C6E">
        <w:rPr>
          <w:rFonts w:ascii="Trebuchet MS" w:eastAsia="Times New Roman" w:hAnsi="Trebuchet MS" w:cs="Arial,Times New Roman"/>
          <w:lang w:eastAsia="es-CO"/>
        </w:rPr>
        <w:t xml:space="preserve"> </w:t>
      </w:r>
      <w:r w:rsidRPr="00A76C6E">
        <w:rPr>
          <w:rFonts w:ascii="Trebuchet MS" w:hAnsi="Trebuchet MS"/>
          <w:lang w:eastAsia="es-CO"/>
        </w:rPr>
        <w:t>entregadas en el espacio dispuesto para ello en la plataforma y</w:t>
      </w:r>
      <w:r w:rsidRPr="00A76C6E">
        <w:rPr>
          <w:rFonts w:ascii="Trebuchet MS" w:eastAsia="Times New Roman" w:hAnsi="Trebuchet MS" w:cs="Arial,Times New Roman"/>
          <w:lang w:eastAsia="es-CO"/>
        </w:rPr>
        <w:t xml:space="preserve"> </w:t>
      </w:r>
      <w:r w:rsidRPr="00A76C6E">
        <w:rPr>
          <w:rFonts w:ascii="Trebuchet MS" w:hAnsi="Trebuchet MS"/>
          <w:lang w:eastAsia="es-CO"/>
        </w:rPr>
        <w:t>en</w:t>
      </w:r>
      <w:r w:rsidRPr="00A76C6E">
        <w:rPr>
          <w:rFonts w:ascii="Trebuchet MS" w:eastAsia="Times New Roman" w:hAnsi="Trebuchet MS" w:cs="Arial,Times New Roman"/>
          <w:lang w:eastAsia="es-CO"/>
        </w:rPr>
        <w:t xml:space="preserve"> </w:t>
      </w:r>
      <w:r w:rsidRPr="00A76C6E">
        <w:rPr>
          <w:rFonts w:ascii="Trebuchet MS" w:hAnsi="Trebuchet MS"/>
          <w:lang w:eastAsia="es-CO"/>
        </w:rPr>
        <w:t>el</w:t>
      </w:r>
      <w:r w:rsidRPr="00A76C6E">
        <w:rPr>
          <w:rFonts w:ascii="Trebuchet MS" w:eastAsia="Times New Roman" w:hAnsi="Trebuchet MS" w:cs="Arial,Times New Roman"/>
          <w:lang w:eastAsia="es-CO"/>
        </w:rPr>
        <w:t xml:space="preserve"> </w:t>
      </w:r>
      <w:r w:rsidRPr="00A76C6E">
        <w:rPr>
          <w:rFonts w:ascii="Trebuchet MS" w:hAnsi="Trebuchet MS"/>
          <w:lang w:eastAsia="es-CO"/>
        </w:rPr>
        <w:t>plazo</w:t>
      </w:r>
      <w:r w:rsidRPr="00A76C6E">
        <w:rPr>
          <w:rFonts w:ascii="Trebuchet MS" w:eastAsia="Times New Roman" w:hAnsi="Trebuchet MS" w:cs="Arial,Times New Roman"/>
          <w:lang w:eastAsia="es-CO"/>
        </w:rPr>
        <w:t xml:space="preserve"> </w:t>
      </w:r>
      <w:r w:rsidRPr="00A76C6E">
        <w:rPr>
          <w:rFonts w:ascii="Trebuchet MS" w:hAnsi="Trebuchet MS"/>
          <w:lang w:eastAsia="es-CO"/>
        </w:rPr>
        <w:t>previsto</w:t>
      </w:r>
      <w:r w:rsidRPr="00A76C6E">
        <w:rPr>
          <w:rFonts w:ascii="Trebuchet MS" w:eastAsia="Times New Roman" w:hAnsi="Trebuchet MS" w:cs="Arial,Times New Roman"/>
          <w:lang w:eastAsia="es-CO"/>
        </w:rPr>
        <w:t xml:space="preserve"> </w:t>
      </w:r>
      <w:r w:rsidRPr="00A76C6E">
        <w:rPr>
          <w:rFonts w:ascii="Trebuchet MS" w:hAnsi="Trebuchet MS"/>
          <w:lang w:eastAsia="es-CO"/>
        </w:rPr>
        <w:t>para</w:t>
      </w:r>
      <w:r w:rsidRPr="00A76C6E">
        <w:rPr>
          <w:rFonts w:ascii="Trebuchet MS" w:eastAsia="Times New Roman" w:hAnsi="Trebuchet MS" w:cs="Arial,Times New Roman"/>
          <w:lang w:eastAsia="es-CO"/>
        </w:rPr>
        <w:t xml:space="preserve"> </w:t>
      </w:r>
      <w:r w:rsidRPr="00A76C6E">
        <w:rPr>
          <w:rFonts w:ascii="Trebuchet MS" w:hAnsi="Trebuchet MS"/>
          <w:lang w:eastAsia="es-CO"/>
        </w:rPr>
        <w:t>ello</w:t>
      </w:r>
      <w:r w:rsidRPr="00A76C6E">
        <w:rPr>
          <w:rFonts w:ascii="Trebuchet MS" w:eastAsia="Times New Roman" w:hAnsi="Trebuchet MS" w:cs="Arial,Times New Roman"/>
          <w:lang w:eastAsia="es-CO"/>
        </w:rPr>
        <w:t xml:space="preserve"> </w:t>
      </w:r>
      <w:r w:rsidRPr="00A76C6E">
        <w:rPr>
          <w:rFonts w:ascii="Trebuchet MS" w:hAnsi="Trebuchet MS"/>
          <w:lang w:eastAsia="es-CO"/>
        </w:rPr>
        <w:t>en</w:t>
      </w:r>
      <w:r w:rsidRPr="00A76C6E">
        <w:rPr>
          <w:rFonts w:ascii="Trebuchet MS" w:eastAsia="Times New Roman" w:hAnsi="Trebuchet MS" w:cs="Arial,Times New Roman"/>
          <w:lang w:eastAsia="es-CO"/>
        </w:rPr>
        <w:t xml:space="preserve"> </w:t>
      </w:r>
      <w:r w:rsidRPr="00A76C6E">
        <w:rPr>
          <w:rFonts w:ascii="Trebuchet MS" w:hAnsi="Trebuchet MS"/>
          <w:lang w:eastAsia="es-CO"/>
        </w:rPr>
        <w:t>la</w:t>
      </w:r>
      <w:r w:rsidRPr="00A76C6E">
        <w:rPr>
          <w:rFonts w:ascii="Trebuchet MS" w:eastAsia="Times New Roman" w:hAnsi="Trebuchet MS" w:cs="Arial,Times New Roman"/>
          <w:lang w:eastAsia="es-CO"/>
        </w:rPr>
        <w:t xml:space="preserve"> </w:t>
      </w:r>
      <w:r w:rsidRPr="00A76C6E">
        <w:rPr>
          <w:rFonts w:ascii="Trebuchet MS" w:hAnsi="Trebuchet MS"/>
          <w:lang w:eastAsia="es-CO"/>
        </w:rPr>
        <w:t>presente</w:t>
      </w:r>
      <w:r w:rsidRPr="00A76C6E">
        <w:rPr>
          <w:rFonts w:ascii="Trebuchet MS" w:eastAsia="Times New Roman" w:hAnsi="Trebuchet MS" w:cs="Arial,Times New Roman"/>
          <w:lang w:eastAsia="es-CO"/>
        </w:rPr>
        <w:t xml:space="preserve"> </w:t>
      </w:r>
      <w:r w:rsidRPr="00A76C6E">
        <w:rPr>
          <w:rFonts w:ascii="Trebuchet MS" w:hAnsi="Trebuchet MS"/>
          <w:lang w:eastAsia="es-CO"/>
        </w:rPr>
        <w:t>invitación pública. No serán tenidas como recibidas las ofertas</w:t>
      </w:r>
      <w:r w:rsidRPr="00A76C6E">
        <w:rPr>
          <w:rFonts w:ascii="Trebuchet MS" w:eastAsia="Times New Roman" w:hAnsi="Trebuchet MS" w:cs="Arial,Times New Roman"/>
          <w:lang w:eastAsia="es-CO"/>
        </w:rPr>
        <w:t xml:space="preserve"> </w:t>
      </w:r>
      <w:r w:rsidRPr="00A76C6E">
        <w:rPr>
          <w:rFonts w:ascii="Trebuchet MS" w:hAnsi="Trebuchet MS"/>
          <w:lang w:eastAsia="es-CO"/>
        </w:rPr>
        <w:t>que</w:t>
      </w:r>
      <w:r w:rsidRPr="00A76C6E">
        <w:rPr>
          <w:rFonts w:ascii="Trebuchet MS" w:eastAsia="Times New Roman" w:hAnsi="Trebuchet MS" w:cs="Arial,Times New Roman"/>
          <w:lang w:eastAsia="es-CO"/>
        </w:rPr>
        <w:t xml:space="preserve"> </w:t>
      </w:r>
      <w:r w:rsidRPr="00A76C6E">
        <w:rPr>
          <w:rFonts w:ascii="Trebuchet MS" w:hAnsi="Trebuchet MS"/>
          <w:lang w:eastAsia="es-CO"/>
        </w:rPr>
        <w:t>hayan</w:t>
      </w:r>
      <w:r w:rsidRPr="00A76C6E">
        <w:rPr>
          <w:rFonts w:ascii="Trebuchet MS" w:eastAsia="Times New Roman" w:hAnsi="Trebuchet MS" w:cs="Arial,Times New Roman"/>
          <w:lang w:eastAsia="es-CO"/>
        </w:rPr>
        <w:t xml:space="preserve"> </w:t>
      </w:r>
      <w:r w:rsidRPr="00A76C6E">
        <w:rPr>
          <w:rFonts w:ascii="Trebuchet MS" w:hAnsi="Trebuchet MS"/>
          <w:lang w:eastAsia="es-CO"/>
        </w:rPr>
        <w:t>sido presentadas por medios distintos al SECOP II</w:t>
      </w:r>
      <w:r w:rsidRPr="00A76C6E">
        <w:rPr>
          <w:rFonts w:ascii="Trebuchet MS" w:eastAsia="Times New Roman" w:hAnsi="Trebuchet MS" w:cs="Arial"/>
        </w:rPr>
        <w:t xml:space="preserve"> o que no hayan sido presentadas de conformidad con los Términos de Condiciones y Uso del SECOP II.</w:t>
      </w:r>
    </w:p>
    <w:p w14:paraId="35707FC2" w14:textId="77777777" w:rsidR="009F2EB2" w:rsidRPr="00A76C6E" w:rsidRDefault="009F2EB2" w:rsidP="009F2EB2">
      <w:pPr>
        <w:spacing w:after="0" w:line="240" w:lineRule="auto"/>
        <w:ind w:right="-141"/>
        <w:jc w:val="both"/>
        <w:rPr>
          <w:rFonts w:ascii="Trebuchet MS" w:eastAsia="Times New Roman" w:hAnsi="Trebuchet MS" w:cs="Arial"/>
        </w:rPr>
      </w:pPr>
    </w:p>
    <w:p w14:paraId="37E203C7" w14:textId="5E2A1AA8" w:rsidR="009F2EB2" w:rsidRPr="00A76C6E" w:rsidRDefault="009F2EB2" w:rsidP="009F2EB2">
      <w:pPr>
        <w:pStyle w:val="Default"/>
        <w:shd w:val="clear" w:color="auto" w:fill="FFFFFF" w:themeFill="background1"/>
        <w:ind w:right="-141"/>
        <w:jc w:val="both"/>
        <w:rPr>
          <w:rFonts w:ascii="Trebuchet MS" w:eastAsia="Times New Roman" w:hAnsi="Trebuchet MS"/>
          <w:color w:val="auto"/>
          <w:sz w:val="22"/>
          <w:szCs w:val="22"/>
          <w:lang w:eastAsia="es-ES"/>
        </w:rPr>
      </w:pPr>
      <w:r w:rsidRPr="00A76C6E">
        <w:rPr>
          <w:rFonts w:ascii="Trebuchet MS" w:eastAsia="Times New Roman" w:hAnsi="Trebuchet MS"/>
          <w:color w:val="auto"/>
          <w:sz w:val="22"/>
          <w:szCs w:val="22"/>
          <w:lang w:eastAsia="es-ES"/>
        </w:rPr>
        <w:t xml:space="preserve">Sin embargo, cuando haya una indisponibilidad del SECOP II, la cual ha sido confirmada por la Agencia Nacional de Contratación -Colombia Compra Eficiente mediante certificado de Indisponibilidad, la Entidad Estatal puede recibir ofertas al correo electrónico </w:t>
      </w:r>
      <w:hyperlink r:id="rId20" w:history="1">
        <w:r w:rsidR="00F51FF6" w:rsidRPr="00A76C6E">
          <w:rPr>
            <w:rStyle w:val="Hipervnculo"/>
            <w:rFonts w:ascii="Trebuchet MS" w:eastAsia="Times New Roman" w:hAnsi="Trebuchet MS" w:cs="Arial"/>
            <w:sz w:val="22"/>
            <w:szCs w:val="22"/>
            <w:lang w:val="es-ES" w:eastAsia="es-ES"/>
          </w:rPr>
          <w:t>contrataciondp_42@defensoria.gov.co</w:t>
        </w:r>
      </w:hyperlink>
      <w:r w:rsidR="00F51FF6" w:rsidRPr="00A76C6E">
        <w:rPr>
          <w:rFonts w:ascii="Trebuchet MS" w:eastAsia="Times New Roman" w:hAnsi="Trebuchet MS"/>
          <w:sz w:val="22"/>
          <w:szCs w:val="22"/>
          <w:lang w:val="es-ES" w:eastAsia="es-ES"/>
        </w:rPr>
        <w:t xml:space="preserve"> </w:t>
      </w:r>
      <w:r w:rsidR="00004147" w:rsidRPr="00A76C6E">
        <w:rPr>
          <w:rFonts w:ascii="Trebuchet MS" w:eastAsia="Times New Roman" w:hAnsi="Trebuchet MS"/>
          <w:color w:val="auto"/>
          <w:sz w:val="22"/>
          <w:szCs w:val="22"/>
          <w:lang w:eastAsia="es-ES"/>
        </w:rPr>
        <w:t>objeto</w:t>
      </w:r>
      <w:r w:rsidR="00384F12" w:rsidRPr="00A76C6E">
        <w:rPr>
          <w:rFonts w:ascii="Trebuchet MS" w:eastAsia="Times New Roman" w:hAnsi="Trebuchet MS"/>
          <w:color w:val="auto"/>
          <w:sz w:val="22"/>
          <w:szCs w:val="22"/>
          <w:lang w:eastAsia="es-ES"/>
        </w:rPr>
        <w:t xml:space="preserve"> </w:t>
      </w:r>
      <w:r w:rsidRPr="00A76C6E">
        <w:rPr>
          <w:rFonts w:ascii="Trebuchet MS" w:eastAsia="Times New Roman" w:hAnsi="Trebuchet MS"/>
          <w:color w:val="auto"/>
          <w:sz w:val="22"/>
          <w:szCs w:val="22"/>
          <w:lang w:eastAsia="es-ES"/>
        </w:rPr>
        <w:t xml:space="preserve">según lo dispuesto en el “Protocolo de Indisponibilidad SECOP II” publicado por </w:t>
      </w:r>
      <w:r w:rsidRPr="00A76C6E">
        <w:rPr>
          <w:rFonts w:ascii="Trebuchet MS" w:hAnsi="Trebuchet MS"/>
          <w:color w:val="auto"/>
          <w:sz w:val="22"/>
          <w:szCs w:val="22"/>
        </w:rPr>
        <w:t>Colombia Compra Eficiente</w:t>
      </w:r>
      <w:r w:rsidRPr="00A76C6E">
        <w:rPr>
          <w:rFonts w:ascii="Trebuchet MS" w:eastAsia="Times New Roman" w:hAnsi="Trebuchet MS"/>
          <w:color w:val="auto"/>
          <w:sz w:val="22"/>
          <w:szCs w:val="22"/>
          <w:lang w:eastAsia="es-ES"/>
        </w:rPr>
        <w:t xml:space="preserve">, o el documento que haga sus veces.  </w:t>
      </w:r>
    </w:p>
    <w:p w14:paraId="74B7BC03" w14:textId="77777777" w:rsidR="009F2EB2" w:rsidRPr="00A76C6E" w:rsidRDefault="009F2EB2" w:rsidP="009F2EB2">
      <w:pPr>
        <w:pStyle w:val="Default"/>
        <w:shd w:val="clear" w:color="auto" w:fill="FFFFFF" w:themeFill="background1"/>
        <w:ind w:right="-141"/>
        <w:jc w:val="both"/>
        <w:rPr>
          <w:rFonts w:ascii="Trebuchet MS" w:eastAsia="Times New Roman" w:hAnsi="Trebuchet MS"/>
          <w:color w:val="auto"/>
          <w:sz w:val="22"/>
          <w:szCs w:val="22"/>
          <w:lang w:eastAsia="es-ES"/>
        </w:rPr>
      </w:pPr>
    </w:p>
    <w:p w14:paraId="47B4AD4F" w14:textId="77777777" w:rsidR="009F2EB2" w:rsidRPr="00A76C6E" w:rsidRDefault="009F2EB2" w:rsidP="009F2EB2">
      <w:pPr>
        <w:pStyle w:val="Default"/>
        <w:shd w:val="clear" w:color="auto" w:fill="FFFFFF" w:themeFill="background1"/>
        <w:ind w:right="-141"/>
        <w:jc w:val="both"/>
        <w:rPr>
          <w:rFonts w:ascii="Trebuchet MS" w:eastAsia="Times New Roman" w:hAnsi="Trebuchet MS" w:cs="Arial,Times New Roman"/>
          <w:color w:val="auto"/>
          <w:sz w:val="22"/>
          <w:szCs w:val="22"/>
          <w:lang w:val="es-MX" w:eastAsia="es-CO"/>
        </w:rPr>
      </w:pPr>
      <w:r w:rsidRPr="00A76C6E">
        <w:rPr>
          <w:rFonts w:ascii="Trebuchet MS" w:eastAsia="Times New Roman" w:hAnsi="Trebuchet MS"/>
          <w:color w:val="auto"/>
          <w:sz w:val="22"/>
          <w:szCs w:val="22"/>
          <w:lang w:eastAsia="es-ES"/>
        </w:rPr>
        <w:t xml:space="preserve">En el evento en que se presenten indisponibilidades en la plataforma, el proponente debe consultar </w:t>
      </w:r>
      <w:r w:rsidRPr="00A76C6E">
        <w:rPr>
          <w:rFonts w:ascii="Trebuchet MS" w:eastAsia="Times New Roman" w:hAnsi="Trebuchet MS"/>
          <w:color w:val="auto"/>
          <w:sz w:val="22"/>
          <w:szCs w:val="22"/>
          <w:lang w:val="es-419" w:eastAsia="es-ES"/>
        </w:rPr>
        <w:t>el</w:t>
      </w:r>
      <w:r w:rsidRPr="00A76C6E">
        <w:rPr>
          <w:rFonts w:ascii="Trebuchet MS" w:eastAsia="Times New Roman" w:hAnsi="Trebuchet MS"/>
          <w:color w:val="auto"/>
          <w:sz w:val="22"/>
          <w:szCs w:val="22"/>
          <w:lang w:eastAsia="es-ES"/>
        </w:rPr>
        <w:t xml:space="preserve"> “Protocolo de Indisponibilidad SECOP II” dispuesto e</w:t>
      </w:r>
      <w:r w:rsidRPr="00A76C6E">
        <w:rPr>
          <w:rFonts w:ascii="Trebuchet MS" w:eastAsia="Times New Roman" w:hAnsi="Trebuchet MS"/>
          <w:color w:val="auto"/>
          <w:sz w:val="22"/>
          <w:szCs w:val="22"/>
          <w:lang w:val="es-MX" w:eastAsia="es-ES"/>
        </w:rPr>
        <w:t xml:space="preserve">n la página web de la </w:t>
      </w:r>
      <w:r w:rsidRPr="00A76C6E">
        <w:rPr>
          <w:rFonts w:ascii="Trebuchet MS" w:hAnsi="Trebuchet MS"/>
          <w:color w:val="auto"/>
          <w:sz w:val="22"/>
          <w:szCs w:val="22"/>
        </w:rPr>
        <w:t>Agencia Nacional de Contratación Pública -Colombia Compra Eficiente- o el documento que haga sus veces</w:t>
      </w:r>
      <w:r w:rsidRPr="00A76C6E">
        <w:rPr>
          <w:rFonts w:ascii="Trebuchet MS" w:eastAsia="Times New Roman" w:hAnsi="Trebuchet MS"/>
          <w:color w:val="auto"/>
          <w:sz w:val="22"/>
          <w:szCs w:val="22"/>
          <w:lang w:val="es-MX" w:eastAsia="es-ES"/>
        </w:rPr>
        <w:t xml:space="preserve">. </w:t>
      </w:r>
    </w:p>
    <w:p w14:paraId="79699107" w14:textId="77777777" w:rsidR="009F2EB2" w:rsidRPr="00A76C6E" w:rsidRDefault="009F2EB2" w:rsidP="009F2EB2">
      <w:pPr>
        <w:pStyle w:val="P23"/>
        <w:ind w:left="284" w:right="-141"/>
        <w:jc w:val="both"/>
        <w:rPr>
          <w:rFonts w:ascii="Trebuchet MS" w:hAnsi="Trebuchet MS"/>
          <w:b w:val="0"/>
          <w:szCs w:val="22"/>
          <w:lang w:val="es-MX"/>
        </w:rPr>
      </w:pPr>
    </w:p>
    <w:p w14:paraId="4743CF50" w14:textId="2CDF4C89" w:rsidR="009F2EB2" w:rsidRPr="00A76C6E" w:rsidRDefault="009F2EB2" w:rsidP="00023D95">
      <w:pPr>
        <w:tabs>
          <w:tab w:val="left" w:pos="1105"/>
          <w:tab w:val="left" w:pos="1813"/>
          <w:tab w:val="left" w:pos="1985"/>
          <w:tab w:val="left" w:pos="2521"/>
          <w:tab w:val="left" w:pos="3229"/>
          <w:tab w:val="left" w:pos="3937"/>
          <w:tab w:val="left" w:pos="4645"/>
          <w:tab w:val="left" w:pos="5353"/>
          <w:tab w:val="left" w:pos="6061"/>
          <w:tab w:val="left" w:pos="6769"/>
          <w:tab w:val="left" w:pos="7477"/>
          <w:tab w:val="left" w:pos="8185"/>
          <w:tab w:val="left" w:pos="8893"/>
          <w:tab w:val="left" w:pos="9601"/>
        </w:tabs>
        <w:spacing w:after="0" w:line="240" w:lineRule="auto"/>
        <w:ind w:right="-141"/>
        <w:jc w:val="both"/>
        <w:rPr>
          <w:rFonts w:ascii="Trebuchet MS" w:eastAsia="Times New Roman" w:hAnsi="Trebuchet MS" w:cs="Trebuchet MS"/>
        </w:rPr>
      </w:pPr>
      <w:r w:rsidRPr="00A76C6E">
        <w:rPr>
          <w:rFonts w:ascii="Trebuchet MS" w:eastAsia="Times New Roman" w:hAnsi="Trebuchet MS" w:cs="Trebuchet MS"/>
          <w:b/>
        </w:rPr>
        <w:t xml:space="preserve">Nota: </w:t>
      </w:r>
      <w:r w:rsidRPr="00A76C6E">
        <w:rPr>
          <w:rFonts w:ascii="Trebuchet MS" w:eastAsia="Times New Roman" w:hAnsi="Trebuchet MS" w:cs="Trebuchet MS"/>
        </w:rPr>
        <w:t xml:space="preserve">Para la presentación de la oferta el proponente deberá tener en cuenta la guía de presentación de oferta de la </w:t>
      </w:r>
      <w:r w:rsidRPr="00A76C6E">
        <w:rPr>
          <w:rFonts w:ascii="Trebuchet MS" w:hAnsi="Trebuchet MS" w:cs="Arial"/>
        </w:rPr>
        <w:t>Agencia Nacional de Contratación Pública Colombia Compra Eficiente</w:t>
      </w:r>
      <w:r w:rsidRPr="00A76C6E">
        <w:rPr>
          <w:rFonts w:ascii="Trebuchet MS" w:eastAsia="Times New Roman" w:hAnsi="Trebuchet MS" w:cs="Trebuchet MS"/>
        </w:rPr>
        <w:t>.</w:t>
      </w:r>
      <w:bookmarkStart w:id="361" w:name="_Toc32330512"/>
    </w:p>
    <w:p w14:paraId="4FE5F9C4" w14:textId="77777777" w:rsidR="00023D95" w:rsidRPr="00A76C6E" w:rsidRDefault="00023D95" w:rsidP="00023D95">
      <w:pPr>
        <w:pStyle w:val="Capitulo8"/>
        <w:numPr>
          <w:ilvl w:val="0"/>
          <w:numId w:val="0"/>
        </w:numPr>
        <w:rPr>
          <w:rFonts w:ascii="Trebuchet MS" w:hAnsi="Trebuchet MS"/>
          <w:sz w:val="22"/>
          <w:szCs w:val="22"/>
        </w:rPr>
      </w:pPr>
      <w:bookmarkStart w:id="362" w:name="_Toc11917346"/>
      <w:bookmarkStart w:id="363" w:name="_Toc197584187"/>
    </w:p>
    <w:p w14:paraId="196E248E" w14:textId="0AF2BA25" w:rsidR="009F2EB2" w:rsidRPr="00A76C6E" w:rsidRDefault="009F2EB2" w:rsidP="00023D95">
      <w:pPr>
        <w:pStyle w:val="Capitulo8"/>
        <w:numPr>
          <w:ilvl w:val="0"/>
          <w:numId w:val="0"/>
        </w:numPr>
        <w:rPr>
          <w:rStyle w:val="normaltextrun"/>
          <w:rFonts w:ascii="Trebuchet MS" w:eastAsia="Times New Roman" w:hAnsi="Trebuchet MS" w:cs="Segoe UI"/>
          <w:color w:val="auto"/>
          <w:sz w:val="22"/>
          <w:szCs w:val="22"/>
          <w:lang w:eastAsia="es-CO"/>
        </w:rPr>
      </w:pPr>
      <w:r w:rsidRPr="00A76C6E">
        <w:rPr>
          <w:rStyle w:val="normaltextrun"/>
          <w:rFonts w:ascii="Trebuchet MS" w:eastAsia="Times New Roman" w:hAnsi="Trebuchet MS" w:cs="Segoe UI"/>
          <w:color w:val="auto"/>
          <w:sz w:val="22"/>
          <w:szCs w:val="22"/>
          <w:lang w:eastAsia="es-CO"/>
        </w:rPr>
        <w:t>9.1 OFERTAS PARCIALES</w:t>
      </w:r>
      <w:bookmarkEnd w:id="362"/>
      <w:r w:rsidRPr="00A76C6E">
        <w:rPr>
          <w:rStyle w:val="normaltextrun"/>
          <w:rFonts w:ascii="Trebuchet MS" w:eastAsia="Times New Roman" w:hAnsi="Trebuchet MS" w:cs="Segoe UI"/>
          <w:color w:val="auto"/>
          <w:sz w:val="22"/>
          <w:szCs w:val="22"/>
          <w:lang w:eastAsia="es-CO"/>
        </w:rPr>
        <w:t>.</w:t>
      </w:r>
      <w:bookmarkEnd w:id="361"/>
      <w:bookmarkEnd w:id="363"/>
      <w:r w:rsidRPr="00A76C6E">
        <w:rPr>
          <w:rStyle w:val="normaltextrun"/>
          <w:rFonts w:ascii="Trebuchet MS" w:eastAsia="Times New Roman" w:hAnsi="Trebuchet MS" w:cs="Segoe UI"/>
          <w:color w:val="auto"/>
          <w:sz w:val="22"/>
          <w:szCs w:val="22"/>
          <w:lang w:eastAsia="es-CO"/>
        </w:rPr>
        <w:t xml:space="preserve"> </w:t>
      </w:r>
    </w:p>
    <w:p w14:paraId="317D28B0" w14:textId="77777777" w:rsidR="009F2EB2" w:rsidRPr="00A76C6E" w:rsidRDefault="009F2EB2" w:rsidP="009F2EB2">
      <w:pPr>
        <w:spacing w:after="0" w:line="240" w:lineRule="auto"/>
        <w:ind w:right="-141"/>
        <w:jc w:val="both"/>
        <w:rPr>
          <w:rFonts w:ascii="Trebuchet MS" w:eastAsia="Times New Roman" w:hAnsi="Trebuchet MS" w:cs="Arial"/>
          <w:lang w:eastAsia="es-ES"/>
        </w:rPr>
      </w:pPr>
      <w:r w:rsidRPr="00A76C6E">
        <w:rPr>
          <w:rFonts w:ascii="Trebuchet MS" w:eastAsia="Times New Roman" w:hAnsi="Trebuchet MS" w:cs="Arial"/>
          <w:lang w:eastAsia="es-ES"/>
        </w:rPr>
        <w:t>No se admitirá la presentación de propuestas parciales, esto es, las presentadas para una parte del objeto o del alcance del contrato, a menos que se establezca esta posibilidad en la invitación pública.</w:t>
      </w:r>
    </w:p>
    <w:p w14:paraId="298EBE42" w14:textId="77777777" w:rsidR="009F2EB2" w:rsidRPr="00A76C6E" w:rsidRDefault="009F2EB2" w:rsidP="009F2EB2">
      <w:pPr>
        <w:spacing w:after="0" w:line="240" w:lineRule="auto"/>
        <w:ind w:left="284" w:right="-141"/>
        <w:jc w:val="both"/>
        <w:rPr>
          <w:rFonts w:ascii="Trebuchet MS" w:eastAsia="Times New Roman" w:hAnsi="Trebuchet MS" w:cs="Arial"/>
          <w:b/>
          <w:bCs/>
          <w:lang w:eastAsia="es-ES"/>
        </w:rPr>
      </w:pPr>
    </w:p>
    <w:p w14:paraId="13862C43" w14:textId="44ABB95B" w:rsidR="009F2EB2" w:rsidRPr="00A76C6E" w:rsidRDefault="009F2EB2" w:rsidP="00023D95">
      <w:pPr>
        <w:pStyle w:val="Capitulo8"/>
        <w:numPr>
          <w:ilvl w:val="0"/>
          <w:numId w:val="0"/>
        </w:numPr>
        <w:rPr>
          <w:rStyle w:val="normaltextrun"/>
          <w:rFonts w:ascii="Trebuchet MS" w:eastAsia="Times New Roman" w:hAnsi="Trebuchet MS" w:cs="Segoe UI"/>
          <w:color w:val="auto"/>
          <w:sz w:val="22"/>
          <w:szCs w:val="22"/>
          <w:lang w:eastAsia="es-CO"/>
        </w:rPr>
      </w:pPr>
      <w:bookmarkStart w:id="364" w:name="_Toc11917347"/>
      <w:bookmarkStart w:id="365" w:name="_Toc32330513"/>
      <w:bookmarkStart w:id="366" w:name="_Toc197584188"/>
      <w:r w:rsidRPr="00A76C6E">
        <w:rPr>
          <w:rStyle w:val="normaltextrun"/>
          <w:rFonts w:ascii="Trebuchet MS" w:eastAsia="Times New Roman" w:hAnsi="Trebuchet MS" w:cs="Segoe UI"/>
          <w:color w:val="auto"/>
          <w:sz w:val="22"/>
          <w:szCs w:val="22"/>
          <w:lang w:eastAsia="es-CO"/>
        </w:rPr>
        <w:t>9.2 OFERTAS CONDICIONADAS</w:t>
      </w:r>
      <w:bookmarkEnd w:id="364"/>
      <w:r w:rsidRPr="00A76C6E">
        <w:rPr>
          <w:rStyle w:val="normaltextrun"/>
          <w:rFonts w:ascii="Trebuchet MS" w:eastAsia="Times New Roman" w:hAnsi="Trebuchet MS" w:cs="Segoe UI"/>
          <w:color w:val="auto"/>
          <w:sz w:val="22"/>
          <w:szCs w:val="22"/>
          <w:lang w:eastAsia="es-CO"/>
        </w:rPr>
        <w:t>.</w:t>
      </w:r>
      <w:bookmarkEnd w:id="365"/>
      <w:bookmarkEnd w:id="366"/>
    </w:p>
    <w:p w14:paraId="1D5CC2F6" w14:textId="77777777" w:rsidR="009F2EB2" w:rsidRPr="00A76C6E" w:rsidRDefault="009F2EB2" w:rsidP="009F2EB2">
      <w:pPr>
        <w:pStyle w:val="P23"/>
        <w:ind w:right="-141"/>
        <w:jc w:val="both"/>
        <w:rPr>
          <w:rFonts w:ascii="Trebuchet MS" w:hAnsi="Trebuchet MS"/>
          <w:b w:val="0"/>
          <w:szCs w:val="22"/>
        </w:rPr>
      </w:pPr>
      <w:r w:rsidRPr="00A76C6E">
        <w:rPr>
          <w:rFonts w:ascii="Trebuchet MS" w:hAnsi="Trebuchet MS" w:cs="Arial"/>
          <w:b w:val="0"/>
          <w:szCs w:val="22"/>
          <w:lang w:eastAsia="es-CO"/>
        </w:rPr>
        <w:t xml:space="preserve">No podrán señalarse condiciones diferentes a las establecidas en esta Invitación Pública. En caso de que la propuesta formule condiciones diferentes a las establecidas, se rechazará la oferta respectiva. </w:t>
      </w:r>
    </w:p>
    <w:p w14:paraId="0AB008D3" w14:textId="77777777" w:rsidR="009F2EB2" w:rsidRPr="00A76C6E" w:rsidRDefault="009F2EB2" w:rsidP="009F2EB2">
      <w:pPr>
        <w:pStyle w:val="P23"/>
        <w:ind w:left="284" w:right="-141"/>
        <w:jc w:val="both"/>
        <w:rPr>
          <w:rStyle w:val="normaltextrun"/>
          <w:rFonts w:ascii="Trebuchet MS" w:eastAsia="Times New Roman" w:hAnsi="Trebuchet MS" w:cs="Segoe UI"/>
          <w:bCs/>
          <w:szCs w:val="22"/>
          <w:lang w:val="es-CO" w:eastAsia="es-CO"/>
        </w:rPr>
      </w:pPr>
    </w:p>
    <w:p w14:paraId="1E4F35A3" w14:textId="77777777" w:rsidR="009F2EB2" w:rsidRPr="00A76C6E" w:rsidRDefault="009F2EB2" w:rsidP="00023D95">
      <w:pPr>
        <w:pStyle w:val="Capitulo8"/>
        <w:numPr>
          <w:ilvl w:val="0"/>
          <w:numId w:val="0"/>
        </w:numPr>
        <w:rPr>
          <w:rStyle w:val="normaltextrun"/>
          <w:rFonts w:ascii="Trebuchet MS" w:eastAsia="Times New Roman" w:hAnsi="Trebuchet MS" w:cs="Segoe UI"/>
          <w:color w:val="auto"/>
          <w:sz w:val="22"/>
          <w:szCs w:val="22"/>
          <w:lang w:eastAsia="es-CO"/>
        </w:rPr>
      </w:pPr>
      <w:bookmarkStart w:id="367" w:name="_Toc32330514"/>
      <w:bookmarkStart w:id="368" w:name="_Toc197584189"/>
      <w:r w:rsidRPr="00A76C6E">
        <w:rPr>
          <w:rStyle w:val="normaltextrun"/>
          <w:rFonts w:ascii="Trebuchet MS" w:eastAsia="Times New Roman" w:hAnsi="Trebuchet MS" w:cs="Segoe UI"/>
          <w:color w:val="auto"/>
          <w:sz w:val="22"/>
          <w:szCs w:val="22"/>
          <w:lang w:eastAsia="es-CO"/>
        </w:rPr>
        <w:t xml:space="preserve">9.3 </w:t>
      </w:r>
      <w:bookmarkStart w:id="369" w:name="_Toc107994798"/>
      <w:bookmarkStart w:id="370" w:name="_Toc197584194"/>
      <w:bookmarkEnd w:id="367"/>
      <w:bookmarkEnd w:id="368"/>
      <w:r w:rsidRPr="00A76C6E">
        <w:rPr>
          <w:rStyle w:val="normaltextrun"/>
          <w:rFonts w:ascii="Trebuchet MS" w:eastAsia="Times New Roman" w:hAnsi="Trebuchet MS" w:cs="Segoe UI"/>
          <w:color w:val="auto"/>
          <w:sz w:val="22"/>
          <w:szCs w:val="22"/>
          <w:lang w:eastAsia="es-CO"/>
        </w:rPr>
        <w:t>CONFIDENCIALIDAD DE LA INFORMACIÓN RELACIONADA CON DATOS SENSIBLES</w:t>
      </w:r>
      <w:bookmarkEnd w:id="369"/>
      <w:bookmarkEnd w:id="370"/>
    </w:p>
    <w:p w14:paraId="4B11BC58" w14:textId="77777777" w:rsidR="009F2EB2" w:rsidRPr="00A76C6E" w:rsidRDefault="009F2EB2" w:rsidP="009F2EB2">
      <w:pPr>
        <w:spacing w:after="0" w:line="240" w:lineRule="auto"/>
        <w:ind w:right="-141"/>
        <w:jc w:val="both"/>
        <w:rPr>
          <w:rFonts w:ascii="Trebuchet MS" w:hAnsi="Trebuchet MS"/>
          <w:lang w:val="es-MX"/>
        </w:rPr>
      </w:pPr>
      <w:r w:rsidRPr="00A76C6E">
        <w:rPr>
          <w:rFonts w:ascii="Trebuchet MS" w:hAnsi="Trebuchet MS"/>
          <w:lang w:val="es-MX"/>
        </w:rPr>
        <w:lastRenderedPageBreak/>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14:paraId="02735A15" w14:textId="77777777" w:rsidR="009F2EB2" w:rsidRPr="00A76C6E" w:rsidRDefault="009F2EB2" w:rsidP="009F2EB2">
      <w:pPr>
        <w:spacing w:after="0" w:line="240" w:lineRule="auto"/>
        <w:ind w:right="-141"/>
        <w:jc w:val="both"/>
        <w:rPr>
          <w:rFonts w:ascii="Trebuchet MS" w:hAnsi="Trebuchet MS"/>
          <w:lang w:val="es-MX"/>
        </w:rPr>
      </w:pPr>
    </w:p>
    <w:p w14:paraId="1E539080" w14:textId="77777777" w:rsidR="009F2EB2" w:rsidRPr="00A76C6E" w:rsidRDefault="009F2EB2" w:rsidP="009F2EB2">
      <w:pPr>
        <w:spacing w:after="0" w:line="240" w:lineRule="auto"/>
        <w:ind w:right="-141"/>
        <w:jc w:val="both"/>
        <w:rPr>
          <w:rFonts w:ascii="Trebuchet MS" w:hAnsi="Trebuchet MS"/>
          <w:lang w:val="es-MX"/>
        </w:rPr>
      </w:pPr>
      <w:r w:rsidRPr="00A76C6E">
        <w:rPr>
          <w:rFonts w:ascii="Trebuchet MS" w:hAnsi="Trebuchet MS"/>
          <w:lang w:val="es-MX"/>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06DB532D" w14:textId="77777777" w:rsidR="009F2EB2" w:rsidRPr="00A76C6E" w:rsidRDefault="009F2EB2" w:rsidP="009F2EB2">
      <w:pPr>
        <w:spacing w:after="0" w:line="240" w:lineRule="auto"/>
        <w:ind w:right="-141"/>
        <w:jc w:val="both"/>
        <w:rPr>
          <w:rFonts w:ascii="Trebuchet MS" w:hAnsi="Trebuchet MS"/>
          <w:lang w:val="es-MX"/>
        </w:rPr>
      </w:pPr>
    </w:p>
    <w:p w14:paraId="27129335" w14:textId="77777777" w:rsidR="009F2EB2" w:rsidRPr="00A76C6E" w:rsidRDefault="009F2EB2" w:rsidP="009F2EB2">
      <w:pPr>
        <w:spacing w:after="0" w:line="240" w:lineRule="auto"/>
        <w:ind w:right="-141"/>
        <w:jc w:val="both"/>
        <w:rPr>
          <w:rFonts w:ascii="Trebuchet MS" w:hAnsi="Trebuchet MS"/>
          <w:lang w:val="es-MX"/>
        </w:rPr>
      </w:pPr>
      <w:r w:rsidRPr="00A76C6E">
        <w:rPr>
          <w:rFonts w:ascii="Trebuchet MS" w:hAnsi="Trebuchet MS"/>
          <w:lang w:val="es-MX"/>
        </w:rPr>
        <w:t>Así las cosas, de conformidad con</w:t>
      </w:r>
      <w:r w:rsidRPr="00A76C6E" w:rsidDel="009C01B6">
        <w:rPr>
          <w:rFonts w:ascii="Trebuchet MS" w:hAnsi="Trebuchet MS"/>
          <w:lang w:val="es-MX"/>
        </w:rPr>
        <w:t xml:space="preserve"> </w:t>
      </w:r>
      <w:r w:rsidRPr="00A76C6E">
        <w:rPr>
          <w:rFonts w:ascii="Trebuchet MS" w:hAnsi="Trebuchet MS"/>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Formulario respectivo. </w:t>
      </w:r>
      <w:bookmarkStart w:id="371" w:name="_Toc107994794"/>
    </w:p>
    <w:p w14:paraId="0EA61207" w14:textId="77777777" w:rsidR="009F2EB2" w:rsidRPr="00A76C6E" w:rsidRDefault="009F2EB2" w:rsidP="009F2EB2">
      <w:pPr>
        <w:spacing w:after="0" w:line="240" w:lineRule="auto"/>
        <w:ind w:right="-141"/>
        <w:jc w:val="both"/>
        <w:rPr>
          <w:rFonts w:ascii="Trebuchet MS" w:hAnsi="Trebuchet MS"/>
          <w:lang w:val="es-MX"/>
        </w:rPr>
      </w:pPr>
    </w:p>
    <w:p w14:paraId="140E4BBF" w14:textId="77777777" w:rsidR="009F2EB2" w:rsidRPr="00A76C6E" w:rsidRDefault="009F2EB2" w:rsidP="009F2EB2">
      <w:pPr>
        <w:spacing w:after="0" w:line="240" w:lineRule="auto"/>
        <w:ind w:right="-141"/>
        <w:jc w:val="both"/>
        <w:rPr>
          <w:rFonts w:ascii="Trebuchet MS" w:hAnsi="Trebuchet MS"/>
          <w:lang w:val="es-MX"/>
        </w:rPr>
      </w:pPr>
    </w:p>
    <w:p w14:paraId="037C9085" w14:textId="77777777" w:rsidR="009F2EB2" w:rsidRPr="00A76C6E" w:rsidRDefault="009F2EB2" w:rsidP="00307D04">
      <w:pPr>
        <w:spacing w:after="0" w:line="240" w:lineRule="auto"/>
        <w:ind w:left="284" w:right="-141"/>
        <w:jc w:val="both"/>
        <w:rPr>
          <w:rFonts w:ascii="Trebuchet MS" w:eastAsia="Times New Roman" w:hAnsi="Trebuchet MS" w:cs="Arial"/>
          <w:b/>
          <w:bCs/>
          <w:lang w:eastAsia="es-ES"/>
        </w:rPr>
      </w:pPr>
      <w:bookmarkStart w:id="372" w:name="_Toc197584195"/>
      <w:r w:rsidRPr="00A76C6E">
        <w:rPr>
          <w:rFonts w:ascii="Trebuchet MS" w:eastAsia="Times New Roman" w:hAnsi="Trebuchet MS" w:cs="Arial"/>
          <w:b/>
          <w:bCs/>
          <w:lang w:eastAsia="es-ES"/>
        </w:rPr>
        <w:t>10. CAUSALES PARA DECLARAR DESIERTO EL PROCESO DE SELECCIÓN</w:t>
      </w:r>
      <w:bookmarkStart w:id="373" w:name="_Hlk32228293"/>
      <w:bookmarkEnd w:id="371"/>
      <w:bookmarkEnd w:id="372"/>
    </w:p>
    <w:bookmarkEnd w:id="373"/>
    <w:p w14:paraId="5CC0DF49" w14:textId="77777777" w:rsidR="009F2EB2" w:rsidRPr="00A76C6E" w:rsidRDefault="009F2EB2" w:rsidP="009F2EB2">
      <w:pPr>
        <w:spacing w:after="0" w:line="240" w:lineRule="auto"/>
        <w:ind w:right="-141"/>
        <w:jc w:val="both"/>
        <w:rPr>
          <w:rFonts w:ascii="Trebuchet MS" w:hAnsi="Trebuchet MS"/>
          <w:lang w:val="es-MX"/>
        </w:rPr>
      </w:pPr>
    </w:p>
    <w:p w14:paraId="6E42CA5C" w14:textId="77777777" w:rsidR="009F2EB2" w:rsidRPr="00A76C6E" w:rsidRDefault="009F2EB2" w:rsidP="009F2EB2">
      <w:pPr>
        <w:spacing w:after="0" w:line="240" w:lineRule="auto"/>
        <w:ind w:right="-141"/>
        <w:jc w:val="both"/>
        <w:rPr>
          <w:rFonts w:ascii="Trebuchet MS" w:hAnsi="Trebuchet MS"/>
          <w:lang w:val="es-MX"/>
        </w:rPr>
      </w:pPr>
      <w:r w:rsidRPr="00A76C6E">
        <w:rPr>
          <w:rFonts w:ascii="Trebuchet MS" w:hAnsi="Trebuchet MS"/>
          <w:lang w:val="es-MX"/>
        </w:rPr>
        <w:t xml:space="preserve">La entidad podrá declarar desierto el procedimiento de selección cuando: </w:t>
      </w:r>
    </w:p>
    <w:p w14:paraId="135A1945" w14:textId="77777777" w:rsidR="009F2EB2" w:rsidRPr="00A76C6E" w:rsidRDefault="009F2EB2" w:rsidP="009F2EB2">
      <w:pPr>
        <w:spacing w:after="0" w:line="240" w:lineRule="auto"/>
        <w:ind w:right="-141"/>
        <w:jc w:val="both"/>
        <w:rPr>
          <w:rFonts w:ascii="Trebuchet MS" w:hAnsi="Trebuchet MS"/>
          <w:lang w:val="es-MX"/>
        </w:rPr>
      </w:pPr>
    </w:p>
    <w:p w14:paraId="02882AA3" w14:textId="77777777" w:rsidR="009F2EB2" w:rsidRPr="00A76C6E" w:rsidRDefault="009F2EB2" w:rsidP="00307D04">
      <w:pPr>
        <w:pStyle w:val="Prrafodelista"/>
        <w:widowControl/>
        <w:numPr>
          <w:ilvl w:val="0"/>
          <w:numId w:val="6"/>
        </w:numPr>
        <w:autoSpaceDE/>
        <w:autoSpaceDN/>
        <w:ind w:right="-141" w:hanging="426"/>
        <w:contextualSpacing/>
        <w:rPr>
          <w:lang w:val="es-MX"/>
        </w:rPr>
      </w:pPr>
      <w:r w:rsidRPr="00A76C6E">
        <w:rPr>
          <w:lang w:val="es-MX"/>
        </w:rPr>
        <w:t>No se presenten ofertas.</w:t>
      </w:r>
    </w:p>
    <w:p w14:paraId="3CD85607" w14:textId="77777777" w:rsidR="009F2EB2" w:rsidRPr="00A76C6E" w:rsidRDefault="009F2EB2" w:rsidP="00307D04">
      <w:pPr>
        <w:pStyle w:val="Prrafodelista"/>
        <w:widowControl/>
        <w:numPr>
          <w:ilvl w:val="0"/>
          <w:numId w:val="6"/>
        </w:numPr>
        <w:autoSpaceDE/>
        <w:autoSpaceDN/>
        <w:ind w:right="-141" w:hanging="426"/>
        <w:contextualSpacing/>
        <w:rPr>
          <w:lang w:val="es-MX"/>
        </w:rPr>
      </w:pPr>
      <w:r w:rsidRPr="00A76C6E">
        <w:rPr>
          <w:lang w:val="es-MX"/>
        </w:rPr>
        <w:t>Ninguna oferta resulte hábil, por no cumplir las exigencias en el presente proceso de selección.</w:t>
      </w:r>
    </w:p>
    <w:p w14:paraId="526927D5" w14:textId="77777777" w:rsidR="009F2EB2" w:rsidRPr="00A76C6E" w:rsidRDefault="009F2EB2" w:rsidP="00307D04">
      <w:pPr>
        <w:pStyle w:val="Prrafodelista"/>
        <w:widowControl/>
        <w:numPr>
          <w:ilvl w:val="0"/>
          <w:numId w:val="6"/>
        </w:numPr>
        <w:autoSpaceDE/>
        <w:autoSpaceDN/>
        <w:ind w:right="-141" w:hanging="426"/>
        <w:contextualSpacing/>
        <w:rPr>
          <w:lang w:val="es-MX"/>
        </w:rPr>
      </w:pPr>
      <w:r w:rsidRPr="00A76C6E">
        <w:rPr>
          <w:lang w:val="es-MX"/>
        </w:rPr>
        <w:t>Existan causas o motivos que impidan la escogencia objetiva del proponente.</w:t>
      </w:r>
    </w:p>
    <w:p w14:paraId="2729E654" w14:textId="77777777" w:rsidR="009F2EB2" w:rsidRPr="00A76C6E" w:rsidRDefault="009F2EB2" w:rsidP="00307D04">
      <w:pPr>
        <w:pStyle w:val="Prrafodelista"/>
        <w:widowControl/>
        <w:numPr>
          <w:ilvl w:val="0"/>
          <w:numId w:val="6"/>
        </w:numPr>
        <w:autoSpaceDE/>
        <w:autoSpaceDN/>
        <w:ind w:right="-141" w:hanging="426"/>
        <w:contextualSpacing/>
        <w:rPr>
          <w:lang w:val="es-MX"/>
        </w:rPr>
      </w:pPr>
      <w:r w:rsidRPr="00A76C6E">
        <w:rPr>
          <w:lang w:val="es-MX"/>
        </w:rPr>
        <w:t>Lo contemple la ley.</w:t>
      </w:r>
    </w:p>
    <w:p w14:paraId="0D75F717" w14:textId="77777777" w:rsidR="009F2EB2" w:rsidRPr="00A76C6E" w:rsidRDefault="009F2EB2" w:rsidP="009F2EB2">
      <w:pPr>
        <w:pStyle w:val="Prrafodelista"/>
        <w:widowControl/>
        <w:autoSpaceDE/>
        <w:autoSpaceDN/>
        <w:ind w:left="710" w:right="-141" w:firstLine="0"/>
        <w:contextualSpacing/>
        <w:rPr>
          <w:lang w:val="es-MX"/>
        </w:rPr>
      </w:pPr>
    </w:p>
    <w:p w14:paraId="487951EE" w14:textId="613C39DF" w:rsidR="009F2EB2" w:rsidRPr="00A76C6E" w:rsidRDefault="009F2EB2" w:rsidP="00307D04">
      <w:pPr>
        <w:spacing w:after="0" w:line="240" w:lineRule="auto"/>
        <w:ind w:left="284" w:right="-141"/>
        <w:jc w:val="both"/>
        <w:rPr>
          <w:rFonts w:ascii="Trebuchet MS" w:eastAsia="Times New Roman" w:hAnsi="Trebuchet MS" w:cs="Arial"/>
          <w:b/>
          <w:bCs/>
          <w:lang w:eastAsia="es-ES"/>
        </w:rPr>
      </w:pPr>
      <w:r w:rsidRPr="00A76C6E">
        <w:rPr>
          <w:rFonts w:ascii="Trebuchet MS" w:eastAsia="Times New Roman" w:hAnsi="Trebuchet MS" w:cs="Arial"/>
          <w:b/>
          <w:bCs/>
          <w:lang w:eastAsia="es-ES"/>
        </w:rPr>
        <w:t xml:space="preserve">11. </w:t>
      </w:r>
      <w:bookmarkStart w:id="374" w:name="_Toc197584196"/>
      <w:r w:rsidRPr="00A76C6E">
        <w:rPr>
          <w:rFonts w:ascii="Trebuchet MS" w:eastAsia="Times New Roman" w:hAnsi="Trebuchet MS" w:cs="Arial"/>
          <w:b/>
          <w:bCs/>
          <w:lang w:eastAsia="es-ES"/>
        </w:rPr>
        <w:t>CAUSALES DE RECHAZO DE LA OFERTA.</w:t>
      </w:r>
      <w:bookmarkEnd w:id="374"/>
    </w:p>
    <w:p w14:paraId="5E851473" w14:textId="77777777" w:rsidR="005B3CEB" w:rsidRPr="00A76C6E" w:rsidRDefault="005B3CEB" w:rsidP="00307D04">
      <w:pPr>
        <w:spacing w:after="0" w:line="240" w:lineRule="auto"/>
        <w:ind w:left="284" w:right="-141"/>
        <w:jc w:val="both"/>
        <w:rPr>
          <w:rFonts w:ascii="Trebuchet MS" w:hAnsi="Trebuchet MS"/>
        </w:rPr>
      </w:pPr>
    </w:p>
    <w:p w14:paraId="7148E7B5" w14:textId="77777777" w:rsidR="009F2EB2" w:rsidRPr="00A76C6E" w:rsidRDefault="009F2EB2" w:rsidP="009F2EB2">
      <w:pPr>
        <w:pStyle w:val="Textoindependiente"/>
        <w:ind w:right="-141"/>
        <w:jc w:val="both"/>
      </w:pPr>
      <w:bookmarkStart w:id="375" w:name="_Hlk32401281"/>
      <w:r w:rsidRPr="00A76C6E">
        <w:t>Serán</w:t>
      </w:r>
      <w:r w:rsidRPr="00A76C6E">
        <w:rPr>
          <w:spacing w:val="-9"/>
        </w:rPr>
        <w:t xml:space="preserve"> </w:t>
      </w:r>
      <w:r w:rsidRPr="00A76C6E">
        <w:t>rechazadas</w:t>
      </w:r>
      <w:r w:rsidRPr="00A76C6E">
        <w:rPr>
          <w:spacing w:val="-5"/>
        </w:rPr>
        <w:t xml:space="preserve"> </w:t>
      </w:r>
      <w:r w:rsidRPr="00A76C6E">
        <w:t>las</w:t>
      </w:r>
      <w:r w:rsidRPr="00A76C6E">
        <w:rPr>
          <w:spacing w:val="-8"/>
        </w:rPr>
        <w:t xml:space="preserve"> </w:t>
      </w:r>
      <w:r w:rsidRPr="00A76C6E">
        <w:t>propuestas,</w:t>
      </w:r>
      <w:r w:rsidRPr="00A76C6E">
        <w:rPr>
          <w:spacing w:val="-7"/>
        </w:rPr>
        <w:t xml:space="preserve"> </w:t>
      </w:r>
      <w:r w:rsidRPr="00A76C6E">
        <w:t>cuando</w:t>
      </w:r>
      <w:r w:rsidRPr="00A76C6E">
        <w:rPr>
          <w:spacing w:val="-8"/>
        </w:rPr>
        <w:t xml:space="preserve"> </w:t>
      </w:r>
      <w:r w:rsidRPr="00A76C6E">
        <w:t>se</w:t>
      </w:r>
      <w:r w:rsidRPr="00A76C6E">
        <w:rPr>
          <w:spacing w:val="-8"/>
        </w:rPr>
        <w:t xml:space="preserve"> </w:t>
      </w:r>
      <w:r w:rsidRPr="00A76C6E">
        <w:t>presenten</w:t>
      </w:r>
      <w:r w:rsidRPr="00A76C6E">
        <w:rPr>
          <w:spacing w:val="-8"/>
        </w:rPr>
        <w:t xml:space="preserve"> </w:t>
      </w:r>
      <w:r w:rsidRPr="00A76C6E">
        <w:t>los</w:t>
      </w:r>
      <w:r w:rsidRPr="00A76C6E">
        <w:rPr>
          <w:spacing w:val="-5"/>
        </w:rPr>
        <w:t xml:space="preserve"> </w:t>
      </w:r>
      <w:r w:rsidRPr="00A76C6E">
        <w:t>siguientes</w:t>
      </w:r>
      <w:r w:rsidRPr="00A76C6E">
        <w:rPr>
          <w:spacing w:val="-8"/>
        </w:rPr>
        <w:t xml:space="preserve"> </w:t>
      </w:r>
      <w:r w:rsidRPr="00A76C6E">
        <w:t>eventos:</w:t>
      </w:r>
    </w:p>
    <w:p w14:paraId="14EE04AA" w14:textId="77777777" w:rsidR="009F2EB2" w:rsidRPr="00A76C6E" w:rsidRDefault="009F2EB2" w:rsidP="009F2EB2">
      <w:pPr>
        <w:pStyle w:val="Textoindependiente"/>
        <w:ind w:right="-141"/>
      </w:pPr>
    </w:p>
    <w:p w14:paraId="4C338FA8"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 xml:space="preserve">Presentar la oferta extemporáneamente, </w:t>
      </w:r>
      <w:r w:rsidRPr="00A76C6E">
        <w:rPr>
          <w:rFonts w:cs="Arial"/>
        </w:rPr>
        <w:t>después de la fecha y hora exacta establecida para el cierre del presente proceso; se envíe por correo electrónico, o se radique en físico. A excepción de los casos cuya indisponibilidad sea certificada por la Agencia Nacional de Contratación Pública Colombia Compra Eficiente.</w:t>
      </w:r>
    </w:p>
    <w:p w14:paraId="31F69CF0"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una misma persona natural o jurídica, o integrante de un proponente plural presente o haga parte en más de una propuesta para el presente proceso de contratación</w:t>
      </w:r>
    </w:p>
    <w:p w14:paraId="59E928F4"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Calibri"/>
          <w:lang w:eastAsia="es-CO"/>
        </w:rPr>
        <w:t>Cuando la propuesta no sea presentada a través del SECOP II por el Representante Legal, su delegado o apoderado o la persona natural proponente</w:t>
      </w:r>
    </w:p>
    <w:p w14:paraId="1F27FA7E"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
        </w:rPr>
        <w:t xml:space="preserve">Cuando el proponente </w:t>
      </w:r>
      <w:r w:rsidRPr="00A76C6E">
        <w:rPr>
          <w:rFonts w:cs="Arial"/>
          <w:lang w:eastAsia="es-CO"/>
        </w:rPr>
        <w:t xml:space="preserve">o alguno de los integrantes del Proponente Plural </w:t>
      </w:r>
      <w:r w:rsidRPr="00A76C6E">
        <w:rPr>
          <w:rFonts w:cs="Arial"/>
        </w:rPr>
        <w:t xml:space="preserve">se encuentre incurso en alguna causal de prohibición, inhabilidad o incompatibilidad, </w:t>
      </w:r>
      <w:r w:rsidRPr="00A76C6E">
        <w:rPr>
          <w:lang w:val="es-MX"/>
        </w:rPr>
        <w:t xml:space="preserve">previstas en la Constitución Política o la legislación para contratar o en un conflicto de interés. </w:t>
      </w:r>
    </w:p>
    <w:p w14:paraId="554DF29B" w14:textId="3D3999C2" w:rsidR="00023D95"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en el mismo proceso de contratación se presentan oferentes en la situación descrita por los literales g) y h) del numeral 1 del artículo 8 de la Ley 80 de 1993.</w:t>
      </w:r>
    </w:p>
    <w:p w14:paraId="2178119E" w14:textId="6A443263" w:rsidR="009F2EB2" w:rsidRPr="00A76C6E" w:rsidRDefault="009F2EB2" w:rsidP="00307D04">
      <w:pPr>
        <w:pStyle w:val="Prrafodelista"/>
        <w:widowControl/>
        <w:numPr>
          <w:ilvl w:val="0"/>
          <w:numId w:val="7"/>
        </w:numPr>
        <w:autoSpaceDE/>
        <w:autoSpaceDN/>
        <w:ind w:left="644" w:right="-141"/>
        <w:contextualSpacing/>
        <w:rPr>
          <w:lang w:val="es-MX"/>
        </w:rPr>
      </w:pPr>
      <w:r w:rsidRPr="00A76C6E">
        <w:rPr>
          <w:bdr w:val="none" w:sz="0" w:space="0" w:color="auto" w:frame="1"/>
          <w:lang w:eastAsia="es-CO"/>
        </w:rPr>
        <w:t>Cuando los oferentes se encuentren incursos en alguna de las causales contenidas en el artículo 90 de la Ley 1474 de 2011</w:t>
      </w:r>
    </w:p>
    <w:p w14:paraId="7A3DC79C" w14:textId="657E8F6C"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eastAsiaTheme="minorEastAsia"/>
          <w:color w:val="000000" w:themeColor="text1"/>
          <w:lang w:val="es-MX" w:eastAsia="es-CO"/>
        </w:rPr>
        <w:t xml:space="preserve">Cuando el proponente, o sus integrantes, en el caso de Estructuras Plurales presenten antecedentes disciplinarios, fiscales y/o judiciales vigentes que impliquen inhabilidad para contratar con el Estado. De igual manera, sus representantes legales cuando se presenten las situaciones señaladas en el numeral 6 del artículo 58 de la Ley 80 de 1993.” </w:t>
      </w:r>
    </w:p>
    <w:p w14:paraId="325B82A4"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
          <w:lang w:eastAsia="es-CO"/>
        </w:rPr>
        <w:t>Cuando la persona jurídica Proponente individual o integrante del Proponente plural esté incursa en la situación descrita en el artículo 38 de la ley 1116 de 2006.</w:t>
      </w:r>
    </w:p>
    <w:p w14:paraId="59F35B2A"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
          <w:lang w:eastAsia="es-CO"/>
        </w:rPr>
        <w:lastRenderedPageBreak/>
        <w:t xml:space="preserve">Cuando el Proponente se encuentre inmerso en conflicto de interés </w:t>
      </w:r>
      <w:r w:rsidRPr="00A76C6E">
        <w:rPr>
          <w:lang w:val="es-MX"/>
        </w:rPr>
        <w:t>previsto en una norma de rango constitucional o legal o en el presente documento.</w:t>
      </w:r>
    </w:p>
    <w:p w14:paraId="32B09D1A" w14:textId="1A3B7905"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
          <w:lang w:eastAsia="es-CO"/>
        </w:rPr>
        <w:t xml:space="preserve">Cuando el objeto social del Proponente o el de sus integrantes no le permita ejecutar el objeto del Contrato. </w:t>
      </w:r>
    </w:p>
    <w:p w14:paraId="07360873" w14:textId="6B36A1CE"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 xml:space="preserve">Cuando el proponente adicione, suprima, cambie, o modifique los bienes requeridos, la descripción, las especificaciones, las </w:t>
      </w:r>
      <w:r w:rsidR="00023D95" w:rsidRPr="00A76C6E">
        <w:rPr>
          <w:lang w:val="es-MX"/>
        </w:rPr>
        <w:t>unidades señaladas</w:t>
      </w:r>
      <w:r w:rsidRPr="00A76C6E">
        <w:rPr>
          <w:lang w:val="es-MX"/>
        </w:rPr>
        <w:t xml:space="preserve"> en el Formato de Oferta Económica, de acuerdo con lo exigido por la entidad. </w:t>
      </w:r>
    </w:p>
    <w:p w14:paraId="677BEC10"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t>Cuando no se ofrezca el valor de uno de los ítems requeridos o cuando lo ofrezca en cero (0) pesos.</w:t>
      </w:r>
    </w:p>
    <w:p w14:paraId="2971DA70"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uno o varios de los valores unitarios ofrecidos sin IVA sean superiores a uno o varios valores unitarios sin IVA del (los) ítem(s) establecidos por la Defensoría el presente proceso de selección.</w:t>
      </w:r>
    </w:p>
    <w:p w14:paraId="42AA5811"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se presente propuesta parcial o condicionada para la adjudicación del contrato.</w:t>
      </w:r>
    </w:p>
    <w:p w14:paraId="2EEEFEA6"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 xml:space="preserve">Cuando no se presente propuesta económica. </w:t>
      </w:r>
    </w:p>
    <w:p w14:paraId="234F4EA5"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el proponente aporte información inexacta sobre la cual pueda existir una posible falsedad en los términos establecidos en el presente documento.</w:t>
      </w:r>
    </w:p>
    <w:p w14:paraId="78A60BAF"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lang w:val="es-MX"/>
        </w:rPr>
        <w:t>Cuando se determine que el valor total de la oferta es artificialmente bajo, de acuerdo con lo establecido en la normativa aplicable y lo dispuesto en el presente documento.</w:t>
      </w:r>
    </w:p>
    <w:p w14:paraId="708A1645"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rPr>
          <w:rFonts w:cs="Arial"/>
        </w:rPr>
        <w:t xml:space="preserve">Cuando exista discrepancia ente la información suministrada en la propuesta y la verificación efectuada por la Defensoría.  </w:t>
      </w:r>
    </w:p>
    <w:p w14:paraId="6E648C00"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t>Cuando el Proponente presente documentos con información inexacta o haya tratado de interferir o influenciar indebidamente en la verificación de las propuestas o en la adjudicación del contrato.</w:t>
      </w:r>
      <w:bookmarkStart w:id="376" w:name="_Hlk32400803"/>
    </w:p>
    <w:p w14:paraId="6A90D3A8" w14:textId="77777777" w:rsidR="009F2EB2" w:rsidRPr="00A76C6E" w:rsidRDefault="009F2EB2" w:rsidP="00307D04">
      <w:pPr>
        <w:pStyle w:val="Prrafodelista"/>
        <w:widowControl/>
        <w:numPr>
          <w:ilvl w:val="0"/>
          <w:numId w:val="7"/>
        </w:numPr>
        <w:autoSpaceDE/>
        <w:autoSpaceDN/>
        <w:ind w:left="644" w:right="-141"/>
        <w:contextualSpacing/>
        <w:rPr>
          <w:lang w:val="es-MX"/>
        </w:rPr>
      </w:pPr>
      <w:r w:rsidRPr="00A76C6E">
        <w:t>Cuando la Defensoría del Pueblo advierta que existen acuerdos entre los participantes en el proceso.</w:t>
      </w:r>
      <w:bookmarkEnd w:id="376"/>
    </w:p>
    <w:p w14:paraId="4ADD0D99" w14:textId="77777777" w:rsidR="009F2EB2" w:rsidRPr="00A76C6E" w:rsidRDefault="009F2EB2" w:rsidP="00307D04">
      <w:pPr>
        <w:pStyle w:val="Prrafodelista"/>
        <w:widowControl/>
        <w:numPr>
          <w:ilvl w:val="0"/>
          <w:numId w:val="7"/>
        </w:numPr>
        <w:autoSpaceDE/>
        <w:autoSpaceDN/>
        <w:ind w:left="644" w:right="-141"/>
        <w:contextualSpacing/>
        <w:rPr>
          <w:rFonts w:eastAsia="MS Mincho"/>
          <w:lang w:val="es-CO" w:eastAsia="en-US"/>
        </w:rPr>
      </w:pPr>
      <w:r w:rsidRPr="00A76C6E">
        <w:rPr>
          <w:rFonts w:cs="Arial"/>
        </w:rPr>
        <w:t xml:space="preserve">Cuando </w:t>
      </w:r>
      <w:r w:rsidRPr="00A76C6E">
        <w:rPr>
          <w:rFonts w:eastAsia="MS Mincho"/>
          <w:lang w:val="es-CO" w:eastAsia="en-US"/>
        </w:rPr>
        <w:t xml:space="preserve">no se cumplan los requisitos mínimos habilitantes, vencido el plazo que establezca la entidad para subsanar los citados requisitos. </w:t>
      </w:r>
      <w:bookmarkStart w:id="377" w:name="_Hlk32400650"/>
    </w:p>
    <w:p w14:paraId="52E38278" w14:textId="77777777" w:rsidR="009F2EB2" w:rsidRPr="00A76C6E" w:rsidRDefault="009F2EB2" w:rsidP="00307D04">
      <w:pPr>
        <w:pStyle w:val="Prrafodelista"/>
        <w:widowControl/>
        <w:numPr>
          <w:ilvl w:val="0"/>
          <w:numId w:val="7"/>
        </w:numPr>
        <w:autoSpaceDE/>
        <w:autoSpaceDN/>
        <w:ind w:left="644" w:right="-141"/>
        <w:contextualSpacing/>
        <w:rPr>
          <w:rFonts w:eastAsia="MS Mincho"/>
          <w:lang w:val="es-CO" w:eastAsia="en-US"/>
        </w:rPr>
      </w:pPr>
      <w:r w:rsidRPr="00A76C6E">
        <w:rPr>
          <w:rFonts w:eastAsia="MS Mincho"/>
          <w:lang w:val="es-CO" w:eastAsia="en-US"/>
        </w:rPr>
        <w:t>Cuando el proponente no dé respuesta, aclare, subsane o aporte documentos necesarios para cumplir un requisito habilitante o aportándolos no lo haga de forma correcta, en los términos establecidos en la Invitación Pública.</w:t>
      </w:r>
      <w:bookmarkEnd w:id="377"/>
      <w:r w:rsidRPr="00A76C6E">
        <w:rPr>
          <w:rFonts w:eastAsia="MS Mincho"/>
          <w:lang w:val="es-CO" w:eastAsia="en-US"/>
        </w:rPr>
        <w:t xml:space="preserve"> </w:t>
      </w:r>
    </w:p>
    <w:p w14:paraId="1359354F" w14:textId="77777777" w:rsidR="009F2EB2" w:rsidRPr="00A76C6E" w:rsidRDefault="009F2EB2" w:rsidP="00307D04">
      <w:pPr>
        <w:pStyle w:val="Prrafodelista"/>
        <w:widowControl/>
        <w:numPr>
          <w:ilvl w:val="0"/>
          <w:numId w:val="7"/>
        </w:numPr>
        <w:autoSpaceDE/>
        <w:autoSpaceDN/>
        <w:ind w:left="644" w:right="-141"/>
        <w:contextualSpacing/>
        <w:rPr>
          <w:rFonts w:eastAsia="MS Mincho"/>
          <w:lang w:val="es-CO" w:eastAsia="en-US"/>
        </w:rPr>
      </w:pPr>
      <w:r w:rsidRPr="00A76C6E">
        <w:rPr>
          <w:rFonts w:eastAsia="MS Mincho"/>
          <w:lang w:val="es-CO" w:eastAsia="en-US"/>
        </w:rPr>
        <w:t>Cuando el proponente plural (Consorcio o Unión Temporal) presente su oferta en la plataforma del SECOP II desde el usuario de uno de sus integrantes.</w:t>
      </w:r>
    </w:p>
    <w:p w14:paraId="4A8195F0" w14:textId="77777777" w:rsidR="009F2EB2" w:rsidRPr="00A76C6E" w:rsidRDefault="009F2EB2" w:rsidP="00307D04">
      <w:pPr>
        <w:pStyle w:val="Prrafodelista"/>
        <w:widowControl/>
        <w:numPr>
          <w:ilvl w:val="0"/>
          <w:numId w:val="7"/>
        </w:numPr>
        <w:autoSpaceDE/>
        <w:autoSpaceDN/>
        <w:ind w:left="644" w:right="-141"/>
        <w:contextualSpacing/>
        <w:rPr>
          <w:rFonts w:eastAsia="MS Mincho"/>
          <w:lang w:val="es-CO" w:eastAsia="en-US"/>
        </w:rPr>
      </w:pPr>
      <w:r w:rsidRPr="00A76C6E">
        <w:rPr>
          <w:rFonts w:eastAsia="MS Mincho"/>
          <w:lang w:val="es-CO" w:eastAsia="en-US"/>
        </w:rPr>
        <w:t xml:space="preserve">Cuando el proceso se limite a </w:t>
      </w:r>
      <w:proofErr w:type="spellStart"/>
      <w:r w:rsidRPr="00A76C6E">
        <w:rPr>
          <w:rFonts w:eastAsia="MS Mincho"/>
          <w:lang w:val="es-CO" w:eastAsia="en-US"/>
        </w:rPr>
        <w:t>Mipyme</w:t>
      </w:r>
      <w:proofErr w:type="spellEnd"/>
      <w:r w:rsidRPr="00A76C6E">
        <w:rPr>
          <w:rFonts w:eastAsia="MS Mincho"/>
          <w:lang w:val="es-CO" w:eastAsia="en-US"/>
        </w:rPr>
        <w:t xml:space="preserve"> y se presenten ofertas de quienes no acrediten tal condición.</w:t>
      </w:r>
    </w:p>
    <w:p w14:paraId="6E770B37" w14:textId="49A498AA" w:rsidR="009F2EB2" w:rsidRPr="00A76C6E" w:rsidRDefault="009F2EB2" w:rsidP="00307D04">
      <w:pPr>
        <w:pStyle w:val="Prrafodelista"/>
        <w:widowControl/>
        <w:numPr>
          <w:ilvl w:val="0"/>
          <w:numId w:val="7"/>
        </w:numPr>
        <w:autoSpaceDE/>
        <w:autoSpaceDN/>
        <w:ind w:left="644" w:right="-141"/>
        <w:contextualSpacing/>
        <w:rPr>
          <w:rFonts w:eastAsia="MS Mincho"/>
          <w:lang w:val="es-CO" w:eastAsia="en-US"/>
        </w:rPr>
      </w:pPr>
      <w:r w:rsidRPr="00A76C6E">
        <w:rPr>
          <w:rFonts w:eastAsia="MS Mincho"/>
          <w:lang w:val="es-CO" w:eastAsia="en-US"/>
        </w:rPr>
        <w:t>Las demás previstas en la ley; en el presente documento y en los demás documentos del proceso de selección.</w:t>
      </w:r>
    </w:p>
    <w:bookmarkEnd w:id="375"/>
    <w:p w14:paraId="67F628BA" w14:textId="77777777" w:rsidR="009F2EB2" w:rsidRPr="00A76C6E" w:rsidRDefault="009F2EB2" w:rsidP="00023D95">
      <w:pPr>
        <w:pStyle w:val="Capitulo8"/>
        <w:numPr>
          <w:ilvl w:val="0"/>
          <w:numId w:val="0"/>
        </w:numPr>
        <w:ind w:left="2477" w:hanging="360"/>
        <w:rPr>
          <w:rFonts w:ascii="Trebuchet MS" w:hAnsi="Trebuchet MS"/>
          <w:sz w:val="22"/>
          <w:szCs w:val="22"/>
        </w:rPr>
      </w:pPr>
    </w:p>
    <w:p w14:paraId="69854933" w14:textId="77777777" w:rsidR="009F2EB2" w:rsidRPr="00A76C6E" w:rsidRDefault="009F2EB2" w:rsidP="00023D95">
      <w:pPr>
        <w:pStyle w:val="Capitulo8"/>
        <w:numPr>
          <w:ilvl w:val="0"/>
          <w:numId w:val="0"/>
        </w:numPr>
        <w:rPr>
          <w:rFonts w:ascii="Trebuchet MS" w:eastAsia="MS Mincho" w:hAnsi="Trebuchet MS" w:cs="Trebuchet MS"/>
          <w:color w:val="auto"/>
          <w:sz w:val="22"/>
          <w:szCs w:val="22"/>
        </w:rPr>
      </w:pPr>
      <w:bookmarkStart w:id="378" w:name="_Toc197584197"/>
      <w:r w:rsidRPr="00A76C6E">
        <w:rPr>
          <w:rFonts w:ascii="Trebuchet MS" w:eastAsia="MS Mincho" w:hAnsi="Trebuchet MS" w:cs="Trebuchet MS"/>
          <w:color w:val="auto"/>
          <w:sz w:val="22"/>
          <w:szCs w:val="22"/>
        </w:rPr>
        <w:t>12. GARANTÍAS</w:t>
      </w:r>
      <w:bookmarkEnd w:id="378"/>
      <w:r w:rsidRPr="00A76C6E">
        <w:rPr>
          <w:rFonts w:ascii="Trebuchet MS" w:eastAsia="MS Mincho" w:hAnsi="Trebuchet MS" w:cs="Trebuchet MS"/>
          <w:color w:val="auto"/>
          <w:sz w:val="22"/>
          <w:szCs w:val="22"/>
        </w:rPr>
        <w:t xml:space="preserve"> DEL CONTRATO </w:t>
      </w:r>
    </w:p>
    <w:p w14:paraId="37B171F2" w14:textId="77777777" w:rsidR="009F2EB2" w:rsidRPr="00A76C6E" w:rsidRDefault="009F2EB2" w:rsidP="009F2EB2">
      <w:pPr>
        <w:pStyle w:val="Textoindependiente"/>
        <w:ind w:right="-141"/>
        <w:jc w:val="both"/>
        <w:rPr>
          <w:rFonts w:eastAsia="MS Mincho"/>
          <w:lang w:val="es-CO" w:eastAsia="en-US"/>
        </w:rPr>
      </w:pPr>
      <w:r w:rsidRPr="00A76C6E">
        <w:rPr>
          <w:rFonts w:eastAsia="MS Mincho"/>
          <w:lang w:val="es-CO" w:eastAsia="en-US"/>
        </w:rPr>
        <w:t>Para cubrir cualquier hecho constitutivo de incumplimiento, el contratista debe presentar la garantía de cumplimiento a la entidad dentro del primer día hábil siguiente, contado a partir de la aceptación de la oferta y esta requerirá la aprobación de la entidad. Esta garantía tendrá las siguientes características:</w:t>
      </w:r>
    </w:p>
    <w:p w14:paraId="2D6D1FBD" w14:textId="77777777" w:rsidR="009F2EB2" w:rsidRPr="00A76C6E" w:rsidRDefault="009F2EB2" w:rsidP="009F2EB2">
      <w:pPr>
        <w:pStyle w:val="Textoindependiente"/>
        <w:ind w:right="-141"/>
        <w:jc w:val="both"/>
      </w:pPr>
    </w:p>
    <w:tbl>
      <w:tblPr>
        <w:tblStyle w:val="TableNormal1"/>
        <w:tblpPr w:leftFromText="141" w:rightFromText="141" w:vertAnchor="text" w:horzAnchor="margin" w:tblpXSpec="center" w:tblpY="119"/>
        <w:tblW w:w="5672"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90"/>
        <w:gridCol w:w="19"/>
        <w:gridCol w:w="2299"/>
        <w:gridCol w:w="2124"/>
        <w:gridCol w:w="4028"/>
        <w:gridCol w:w="21"/>
      </w:tblGrid>
      <w:tr w:rsidR="002A0669" w:rsidRPr="00A76C6E" w14:paraId="2E9AEAB0" w14:textId="77777777" w:rsidTr="00E72F8D">
        <w:trPr>
          <w:gridAfter w:val="1"/>
          <w:wAfter w:w="10" w:type="pct"/>
          <w:trHeight w:val="232"/>
        </w:trPr>
        <w:tc>
          <w:tcPr>
            <w:tcW w:w="871" w:type="pct"/>
            <w:shd w:val="clear" w:color="auto" w:fill="D9E2F3" w:themeFill="accent1" w:themeFillTint="33"/>
          </w:tcPr>
          <w:p w14:paraId="0BDDE76A" w14:textId="77777777" w:rsidR="002A0669" w:rsidRPr="00A76C6E" w:rsidRDefault="002A0669" w:rsidP="00E72F8D">
            <w:pPr>
              <w:pStyle w:val="TableParagraph"/>
              <w:ind w:left="112" w:right="-426"/>
              <w:jc w:val="both"/>
              <w:rPr>
                <w:rFonts w:ascii="Trebuchet MS" w:eastAsia="MS Mincho" w:hAnsi="Trebuchet MS"/>
                <w:b/>
                <w:bCs/>
                <w:lang w:val="es-CO"/>
              </w:rPr>
            </w:pPr>
            <w:r w:rsidRPr="00A76C6E">
              <w:rPr>
                <w:rFonts w:ascii="Trebuchet MS" w:eastAsia="MS Mincho" w:hAnsi="Trebuchet MS"/>
                <w:b/>
                <w:bCs/>
                <w:lang w:val="es-CO"/>
              </w:rPr>
              <w:t>Característica</w:t>
            </w:r>
          </w:p>
        </w:tc>
        <w:tc>
          <w:tcPr>
            <w:tcW w:w="4119" w:type="pct"/>
            <w:gridSpan w:val="4"/>
            <w:shd w:val="clear" w:color="auto" w:fill="D9E2F3" w:themeFill="accent1" w:themeFillTint="33"/>
          </w:tcPr>
          <w:p w14:paraId="5B03748B" w14:textId="77777777" w:rsidR="002A0669" w:rsidRPr="00A76C6E" w:rsidRDefault="002A0669" w:rsidP="00E72F8D">
            <w:pPr>
              <w:pStyle w:val="TableParagraph"/>
              <w:ind w:left="110" w:right="-426"/>
              <w:jc w:val="both"/>
              <w:rPr>
                <w:rFonts w:ascii="Trebuchet MS" w:eastAsia="MS Mincho" w:hAnsi="Trebuchet MS"/>
                <w:b/>
                <w:bCs/>
                <w:lang w:val="es-CO"/>
              </w:rPr>
            </w:pPr>
            <w:r w:rsidRPr="00A76C6E">
              <w:rPr>
                <w:rFonts w:ascii="Trebuchet MS" w:eastAsia="MS Mincho" w:hAnsi="Trebuchet MS"/>
                <w:b/>
                <w:bCs/>
                <w:lang w:val="es-CO"/>
              </w:rPr>
              <w:t>Condición</w:t>
            </w:r>
          </w:p>
        </w:tc>
      </w:tr>
      <w:tr w:rsidR="002A0669" w:rsidRPr="00A76C6E" w14:paraId="484A592E" w14:textId="77777777" w:rsidTr="00E72F8D">
        <w:trPr>
          <w:gridAfter w:val="1"/>
          <w:wAfter w:w="10" w:type="pct"/>
          <w:trHeight w:val="1145"/>
        </w:trPr>
        <w:tc>
          <w:tcPr>
            <w:tcW w:w="871" w:type="pct"/>
          </w:tcPr>
          <w:p w14:paraId="082A34E3" w14:textId="77777777" w:rsidR="002A0669" w:rsidRPr="00A76C6E" w:rsidRDefault="002A0669" w:rsidP="00E72F8D">
            <w:pPr>
              <w:pStyle w:val="TableParagraph"/>
              <w:ind w:left="112" w:right="-426"/>
              <w:jc w:val="both"/>
              <w:rPr>
                <w:rFonts w:ascii="Trebuchet MS" w:eastAsia="MS Mincho" w:hAnsi="Trebuchet MS"/>
                <w:lang w:val="es-CO"/>
              </w:rPr>
            </w:pPr>
            <w:r w:rsidRPr="00A76C6E">
              <w:rPr>
                <w:rFonts w:ascii="Trebuchet MS" w:eastAsia="MS Mincho" w:hAnsi="Trebuchet MS"/>
                <w:lang w:val="es-CO"/>
              </w:rPr>
              <w:t>Clase</w:t>
            </w:r>
          </w:p>
        </w:tc>
        <w:tc>
          <w:tcPr>
            <w:tcW w:w="4119" w:type="pct"/>
            <w:gridSpan w:val="4"/>
          </w:tcPr>
          <w:p w14:paraId="563B9EDD" w14:textId="77777777" w:rsidR="002A0669" w:rsidRPr="00A76C6E" w:rsidRDefault="002A0669" w:rsidP="00E72F8D">
            <w:pPr>
              <w:pStyle w:val="TableParagraph"/>
              <w:ind w:left="110" w:right="-426"/>
              <w:jc w:val="both"/>
              <w:rPr>
                <w:rFonts w:ascii="Trebuchet MS" w:eastAsia="MS Mincho" w:hAnsi="Trebuchet MS"/>
                <w:lang w:val="es-CO"/>
              </w:rPr>
            </w:pPr>
            <w:r w:rsidRPr="00A76C6E">
              <w:rPr>
                <w:rFonts w:ascii="Trebuchet MS" w:eastAsia="MS Mincho" w:hAnsi="Trebuchet MS"/>
                <w:lang w:val="es-CO"/>
              </w:rPr>
              <w:t>Cualquiera de las clases permitidas por el artículo 2.2.1.2.3.1.2 del  Decreto1082 de 2015, a saber: (i) Contrato de seguro contenido en una póliza  para Entidades Estatales, (</w:t>
            </w:r>
            <w:proofErr w:type="spellStart"/>
            <w:r w:rsidRPr="00A76C6E">
              <w:rPr>
                <w:rFonts w:ascii="Trebuchet MS" w:eastAsia="MS Mincho" w:hAnsi="Trebuchet MS"/>
                <w:lang w:val="es-CO"/>
              </w:rPr>
              <w:t>ii</w:t>
            </w:r>
            <w:proofErr w:type="spellEnd"/>
            <w:r w:rsidRPr="00A76C6E">
              <w:rPr>
                <w:rFonts w:ascii="Trebuchet MS" w:eastAsia="MS Mincho" w:hAnsi="Trebuchet MS"/>
                <w:lang w:val="es-CO"/>
              </w:rPr>
              <w:t>) Patrimonio autónomo, (</w:t>
            </w:r>
            <w:proofErr w:type="spellStart"/>
            <w:r w:rsidRPr="00A76C6E">
              <w:rPr>
                <w:rFonts w:ascii="Trebuchet MS" w:eastAsia="MS Mincho" w:hAnsi="Trebuchet MS"/>
                <w:lang w:val="es-CO"/>
              </w:rPr>
              <w:t>iii</w:t>
            </w:r>
            <w:proofErr w:type="spellEnd"/>
            <w:r w:rsidRPr="00A76C6E">
              <w:rPr>
                <w:rFonts w:ascii="Trebuchet MS" w:eastAsia="MS Mincho" w:hAnsi="Trebuchet MS"/>
                <w:lang w:val="es-CO"/>
              </w:rPr>
              <w:t>) Garantía Bancaria.</w:t>
            </w:r>
          </w:p>
        </w:tc>
      </w:tr>
      <w:tr w:rsidR="002A0669" w:rsidRPr="00A76C6E" w14:paraId="2F72809F" w14:textId="77777777" w:rsidTr="00E72F8D">
        <w:trPr>
          <w:gridAfter w:val="1"/>
          <w:wAfter w:w="10" w:type="pct"/>
          <w:trHeight w:val="462"/>
        </w:trPr>
        <w:tc>
          <w:tcPr>
            <w:tcW w:w="871" w:type="pct"/>
          </w:tcPr>
          <w:p w14:paraId="674C0BD5" w14:textId="77777777" w:rsidR="002A0669" w:rsidRPr="00A76C6E" w:rsidRDefault="002A0669" w:rsidP="00E72F8D">
            <w:pPr>
              <w:pStyle w:val="TableParagraph"/>
              <w:ind w:left="112" w:right="-426"/>
              <w:jc w:val="both"/>
              <w:rPr>
                <w:rFonts w:ascii="Trebuchet MS" w:eastAsia="MS Mincho" w:hAnsi="Trebuchet MS"/>
                <w:lang w:val="es-CO"/>
              </w:rPr>
            </w:pPr>
            <w:r w:rsidRPr="00A76C6E">
              <w:rPr>
                <w:rFonts w:ascii="Trebuchet MS" w:eastAsia="MS Mincho" w:hAnsi="Trebuchet MS"/>
                <w:lang w:val="es-CO"/>
              </w:rPr>
              <w:t xml:space="preserve">Asegurado/ </w:t>
            </w:r>
          </w:p>
          <w:p w14:paraId="6B6EC736" w14:textId="77777777" w:rsidR="002A0669" w:rsidRPr="00A76C6E" w:rsidRDefault="002A0669" w:rsidP="00E72F8D">
            <w:pPr>
              <w:pStyle w:val="TableParagraph"/>
              <w:ind w:left="112" w:right="-426"/>
              <w:jc w:val="both"/>
              <w:rPr>
                <w:rFonts w:ascii="Trebuchet MS" w:eastAsia="MS Mincho" w:hAnsi="Trebuchet MS"/>
                <w:lang w:val="es-CO"/>
              </w:rPr>
            </w:pPr>
            <w:r w:rsidRPr="00A76C6E">
              <w:rPr>
                <w:rFonts w:ascii="Trebuchet MS" w:eastAsia="MS Mincho" w:hAnsi="Trebuchet MS"/>
                <w:lang w:val="es-CO"/>
              </w:rPr>
              <w:t>beneficiario</w:t>
            </w:r>
          </w:p>
        </w:tc>
        <w:tc>
          <w:tcPr>
            <w:tcW w:w="4119" w:type="pct"/>
            <w:gridSpan w:val="4"/>
            <w:tcBorders>
              <w:bottom w:val="single" w:sz="8" w:space="0" w:color="000000"/>
            </w:tcBorders>
          </w:tcPr>
          <w:p w14:paraId="13DD64D8" w14:textId="77777777" w:rsidR="002A0669" w:rsidRPr="00A76C6E" w:rsidRDefault="002A0669" w:rsidP="00E72F8D">
            <w:pPr>
              <w:pStyle w:val="TableParagraph"/>
              <w:ind w:left="110" w:right="-426"/>
              <w:jc w:val="both"/>
              <w:rPr>
                <w:rFonts w:ascii="Trebuchet MS" w:eastAsia="MS Mincho" w:hAnsi="Trebuchet MS"/>
                <w:lang w:val="es-CO"/>
              </w:rPr>
            </w:pPr>
            <w:r w:rsidRPr="00A76C6E">
              <w:rPr>
                <w:rFonts w:ascii="Trebuchet MS" w:eastAsia="MS Mincho" w:hAnsi="Trebuchet MS"/>
                <w:lang w:val="es-CO"/>
              </w:rPr>
              <w:t>Defensoría del Pueblo con NIT 800.186.061-1</w:t>
            </w:r>
          </w:p>
        </w:tc>
      </w:tr>
      <w:tr w:rsidR="002A0669" w:rsidRPr="00A76C6E" w14:paraId="6EC519F1" w14:textId="77777777" w:rsidTr="00E72F8D">
        <w:trPr>
          <w:trHeight w:val="296"/>
        </w:trPr>
        <w:tc>
          <w:tcPr>
            <w:tcW w:w="871" w:type="pct"/>
            <w:vMerge w:val="restart"/>
          </w:tcPr>
          <w:p w14:paraId="56BD188B" w14:textId="77777777" w:rsidR="002A0669" w:rsidRPr="00A76C6E" w:rsidRDefault="002A0669" w:rsidP="00E72F8D">
            <w:pPr>
              <w:pStyle w:val="TableParagraph"/>
              <w:ind w:right="284"/>
              <w:jc w:val="both"/>
              <w:rPr>
                <w:rFonts w:ascii="Trebuchet MS" w:eastAsia="MS Mincho" w:hAnsi="Trebuchet MS"/>
                <w:lang w:val="es-CO"/>
              </w:rPr>
            </w:pPr>
          </w:p>
          <w:p w14:paraId="2F6382F6" w14:textId="77777777" w:rsidR="002A0669" w:rsidRPr="00A76C6E" w:rsidRDefault="002A0669" w:rsidP="00E72F8D">
            <w:pPr>
              <w:pStyle w:val="TableParagraph"/>
              <w:tabs>
                <w:tab w:val="left" w:pos="1516"/>
              </w:tabs>
              <w:ind w:left="112" w:right="284"/>
              <w:jc w:val="both"/>
              <w:rPr>
                <w:rFonts w:ascii="Trebuchet MS" w:eastAsia="MS Mincho" w:hAnsi="Trebuchet MS"/>
                <w:lang w:val="es-CO"/>
              </w:rPr>
            </w:pPr>
            <w:r w:rsidRPr="00A76C6E">
              <w:rPr>
                <w:rFonts w:ascii="Trebuchet MS" w:eastAsia="MS Mincho" w:hAnsi="Trebuchet MS"/>
                <w:lang w:val="es-CO"/>
              </w:rPr>
              <w:t>Amparos, vigencia</w:t>
            </w:r>
            <w:r w:rsidRPr="00A76C6E">
              <w:rPr>
                <w:rFonts w:ascii="Trebuchet MS" w:eastAsia="MS Mincho" w:hAnsi="Trebuchet MS"/>
                <w:lang w:val="es-CO"/>
              </w:rPr>
              <w:tab/>
              <w:t xml:space="preserve">y valores </w:t>
            </w:r>
            <w:r w:rsidRPr="00A76C6E">
              <w:rPr>
                <w:rFonts w:ascii="Trebuchet MS" w:eastAsia="MS Mincho" w:hAnsi="Trebuchet MS"/>
                <w:lang w:val="es-CO"/>
              </w:rPr>
              <w:lastRenderedPageBreak/>
              <w:t>asegurados</w:t>
            </w:r>
          </w:p>
        </w:tc>
        <w:tc>
          <w:tcPr>
            <w:tcW w:w="9" w:type="pct"/>
            <w:vMerge w:val="restart"/>
            <w:tcBorders>
              <w:top w:val="single" w:sz="8" w:space="0" w:color="000000"/>
              <w:bottom w:val="single" w:sz="8" w:space="0" w:color="000000"/>
            </w:tcBorders>
          </w:tcPr>
          <w:p w14:paraId="17A3D184" w14:textId="77777777" w:rsidR="002A0669" w:rsidRPr="00A76C6E" w:rsidRDefault="002A0669" w:rsidP="00E72F8D">
            <w:pPr>
              <w:pStyle w:val="TableParagraph"/>
              <w:ind w:right="-426"/>
              <w:jc w:val="both"/>
              <w:rPr>
                <w:rFonts w:ascii="Trebuchet MS" w:eastAsia="MS Mincho" w:hAnsi="Trebuchet MS"/>
                <w:lang w:val="es-CO"/>
              </w:rPr>
            </w:pPr>
          </w:p>
        </w:tc>
        <w:tc>
          <w:tcPr>
            <w:tcW w:w="1118" w:type="pct"/>
            <w:tcBorders>
              <w:top w:val="single" w:sz="8" w:space="0" w:color="000000"/>
            </w:tcBorders>
            <w:shd w:val="clear" w:color="auto" w:fill="D9E2F3" w:themeFill="accent1" w:themeFillTint="33"/>
          </w:tcPr>
          <w:p w14:paraId="02A966A2" w14:textId="77777777" w:rsidR="002A0669" w:rsidRPr="00A76C6E" w:rsidRDefault="002A0669" w:rsidP="00E72F8D">
            <w:pPr>
              <w:pStyle w:val="TableParagraph"/>
              <w:ind w:left="956" w:right="-426"/>
              <w:jc w:val="both"/>
              <w:rPr>
                <w:rFonts w:ascii="Trebuchet MS" w:eastAsia="MS Mincho" w:hAnsi="Trebuchet MS"/>
                <w:lang w:val="es-CO"/>
              </w:rPr>
            </w:pPr>
            <w:r w:rsidRPr="00A76C6E">
              <w:rPr>
                <w:rFonts w:ascii="Trebuchet MS" w:eastAsia="MS Mincho" w:hAnsi="Trebuchet MS"/>
                <w:lang w:val="es-CO"/>
              </w:rPr>
              <w:t>AMPARO</w:t>
            </w:r>
          </w:p>
        </w:tc>
        <w:tc>
          <w:tcPr>
            <w:tcW w:w="1033" w:type="pct"/>
            <w:tcBorders>
              <w:top w:val="single" w:sz="8" w:space="0" w:color="000000"/>
            </w:tcBorders>
            <w:shd w:val="clear" w:color="auto" w:fill="D9E2F3" w:themeFill="accent1" w:themeFillTint="33"/>
          </w:tcPr>
          <w:p w14:paraId="37D318BD" w14:textId="77777777" w:rsidR="002A0669" w:rsidRPr="00A76C6E" w:rsidRDefault="002A0669" w:rsidP="00E72F8D">
            <w:pPr>
              <w:pStyle w:val="TableParagraph"/>
              <w:ind w:left="386" w:right="-426"/>
              <w:jc w:val="both"/>
              <w:rPr>
                <w:rFonts w:ascii="Trebuchet MS" w:eastAsia="MS Mincho" w:hAnsi="Trebuchet MS"/>
                <w:lang w:val="es-CO"/>
              </w:rPr>
            </w:pPr>
            <w:r w:rsidRPr="00A76C6E">
              <w:rPr>
                <w:rFonts w:ascii="Trebuchet MS" w:eastAsia="MS Mincho" w:hAnsi="Trebuchet MS"/>
                <w:lang w:val="es-CO"/>
              </w:rPr>
              <w:t>PORCENTAJE</w:t>
            </w:r>
          </w:p>
        </w:tc>
        <w:tc>
          <w:tcPr>
            <w:tcW w:w="1959" w:type="pct"/>
            <w:tcBorders>
              <w:top w:val="single" w:sz="8" w:space="0" w:color="000000"/>
            </w:tcBorders>
            <w:shd w:val="clear" w:color="auto" w:fill="D9E2F3" w:themeFill="accent1" w:themeFillTint="33"/>
          </w:tcPr>
          <w:p w14:paraId="3868D3DE" w14:textId="77777777" w:rsidR="002A0669" w:rsidRPr="00A76C6E" w:rsidRDefault="002A0669" w:rsidP="00E72F8D">
            <w:pPr>
              <w:pStyle w:val="TableParagraph"/>
              <w:ind w:left="684" w:right="-426"/>
              <w:jc w:val="both"/>
              <w:rPr>
                <w:rFonts w:ascii="Trebuchet MS" w:eastAsia="MS Mincho" w:hAnsi="Trebuchet MS"/>
                <w:lang w:val="es-CO"/>
              </w:rPr>
            </w:pPr>
            <w:r w:rsidRPr="00A76C6E">
              <w:rPr>
                <w:rFonts w:ascii="Trebuchet MS" w:eastAsia="MS Mincho" w:hAnsi="Trebuchet MS"/>
                <w:lang w:val="es-CO"/>
              </w:rPr>
              <w:t>VIGENCIA</w:t>
            </w:r>
          </w:p>
        </w:tc>
        <w:tc>
          <w:tcPr>
            <w:tcW w:w="10" w:type="pct"/>
            <w:tcBorders>
              <w:top w:val="single" w:sz="8" w:space="0" w:color="000000"/>
              <w:bottom w:val="nil"/>
            </w:tcBorders>
          </w:tcPr>
          <w:p w14:paraId="2894C7E3" w14:textId="77777777" w:rsidR="002A0669" w:rsidRPr="00A76C6E" w:rsidRDefault="002A0669" w:rsidP="00E72F8D">
            <w:pPr>
              <w:pStyle w:val="TableParagraph"/>
              <w:ind w:right="-426"/>
              <w:jc w:val="both"/>
              <w:rPr>
                <w:rFonts w:ascii="Trebuchet MS" w:eastAsia="MS Mincho" w:hAnsi="Trebuchet MS"/>
                <w:lang w:val="es-CO"/>
              </w:rPr>
            </w:pPr>
          </w:p>
        </w:tc>
      </w:tr>
      <w:tr w:rsidR="002A0669" w:rsidRPr="00A76C6E" w14:paraId="19B46C7A" w14:textId="77777777" w:rsidTr="00E72F8D">
        <w:trPr>
          <w:trHeight w:val="755"/>
        </w:trPr>
        <w:tc>
          <w:tcPr>
            <w:tcW w:w="871" w:type="pct"/>
            <w:vMerge/>
          </w:tcPr>
          <w:p w14:paraId="1A812186" w14:textId="77777777" w:rsidR="002A0669" w:rsidRPr="00A76C6E" w:rsidRDefault="002A0669" w:rsidP="00E72F8D">
            <w:pPr>
              <w:ind w:right="-426"/>
              <w:jc w:val="both"/>
              <w:rPr>
                <w:rFonts w:ascii="Trebuchet MS" w:eastAsia="MS Mincho" w:hAnsi="Trebuchet MS"/>
                <w:lang w:val="es-CO"/>
              </w:rPr>
            </w:pPr>
          </w:p>
        </w:tc>
        <w:tc>
          <w:tcPr>
            <w:tcW w:w="9" w:type="pct"/>
            <w:vMerge/>
            <w:tcBorders>
              <w:top w:val="nil"/>
              <w:bottom w:val="single" w:sz="8" w:space="0" w:color="000000"/>
            </w:tcBorders>
          </w:tcPr>
          <w:p w14:paraId="66EFC59A" w14:textId="77777777" w:rsidR="002A0669" w:rsidRPr="00A76C6E" w:rsidRDefault="002A0669" w:rsidP="00E72F8D">
            <w:pPr>
              <w:ind w:right="-426"/>
              <w:jc w:val="both"/>
              <w:rPr>
                <w:rFonts w:ascii="Trebuchet MS" w:eastAsia="MS Mincho" w:hAnsi="Trebuchet MS"/>
                <w:lang w:val="es-CO"/>
              </w:rPr>
            </w:pPr>
          </w:p>
        </w:tc>
        <w:tc>
          <w:tcPr>
            <w:tcW w:w="1118" w:type="pct"/>
          </w:tcPr>
          <w:p w14:paraId="177CA06E" w14:textId="77777777" w:rsidR="002A0669" w:rsidRPr="00A76C6E" w:rsidRDefault="002A0669" w:rsidP="00E72F8D">
            <w:pPr>
              <w:pStyle w:val="TableParagraph"/>
              <w:ind w:left="113" w:right="145"/>
              <w:jc w:val="both"/>
              <w:rPr>
                <w:rFonts w:ascii="Trebuchet MS" w:eastAsia="MS Mincho" w:hAnsi="Trebuchet MS"/>
                <w:lang w:val="es-CO"/>
              </w:rPr>
            </w:pPr>
            <w:r w:rsidRPr="00A76C6E">
              <w:rPr>
                <w:rFonts w:ascii="Trebuchet MS" w:eastAsia="MS Mincho" w:hAnsi="Trebuchet MS"/>
                <w:lang w:val="es-CO"/>
              </w:rPr>
              <w:t>Cumplimiento del contrato</w:t>
            </w:r>
          </w:p>
        </w:tc>
        <w:tc>
          <w:tcPr>
            <w:tcW w:w="1033" w:type="pct"/>
          </w:tcPr>
          <w:p w14:paraId="23235CA0" w14:textId="77777777" w:rsidR="002A0669" w:rsidRPr="00A76C6E" w:rsidRDefault="002A0669" w:rsidP="00E72F8D">
            <w:pPr>
              <w:pStyle w:val="TableParagraph"/>
              <w:ind w:left="118" w:right="51"/>
              <w:jc w:val="both"/>
              <w:rPr>
                <w:rFonts w:ascii="Trebuchet MS" w:eastAsia="MS Mincho" w:hAnsi="Trebuchet MS"/>
                <w:lang w:val="es-CO"/>
              </w:rPr>
            </w:pPr>
            <w:r w:rsidRPr="00A76C6E">
              <w:rPr>
                <w:rFonts w:ascii="Trebuchet MS" w:eastAsia="MS Mincho" w:hAnsi="Trebuchet MS"/>
                <w:lang w:val="es-CO"/>
              </w:rPr>
              <w:t>Veinte por ciento (20%) del valor del contrato</w:t>
            </w:r>
          </w:p>
        </w:tc>
        <w:tc>
          <w:tcPr>
            <w:tcW w:w="1959" w:type="pct"/>
          </w:tcPr>
          <w:p w14:paraId="1EA5369A" w14:textId="77777777" w:rsidR="002A0669" w:rsidRPr="00A76C6E" w:rsidRDefault="002A0669" w:rsidP="00E72F8D">
            <w:pPr>
              <w:pStyle w:val="TableParagraph"/>
              <w:ind w:left="60"/>
              <w:jc w:val="both"/>
              <w:rPr>
                <w:rFonts w:ascii="Trebuchet MS" w:eastAsia="MS Mincho" w:hAnsi="Trebuchet MS"/>
                <w:lang w:val="es-CO"/>
              </w:rPr>
            </w:pPr>
            <w:r w:rsidRPr="00A76C6E">
              <w:rPr>
                <w:rFonts w:ascii="Trebuchet MS" w:eastAsia="MS Mincho" w:hAnsi="Trebuchet MS"/>
                <w:lang w:val="es-CO"/>
              </w:rPr>
              <w:t xml:space="preserve">Por el plazo de ejecución del contrato esto es hasta la finalización del año de actualización y soporte y seis (6) meses </w:t>
            </w:r>
            <w:r w:rsidRPr="00A76C6E">
              <w:rPr>
                <w:rFonts w:ascii="Trebuchet MS" w:eastAsia="MS Mincho" w:hAnsi="Trebuchet MS"/>
                <w:lang w:val="es-CO"/>
              </w:rPr>
              <w:lastRenderedPageBreak/>
              <w:t xml:space="preserve">más. </w:t>
            </w:r>
          </w:p>
        </w:tc>
        <w:tc>
          <w:tcPr>
            <w:tcW w:w="10" w:type="pct"/>
            <w:tcBorders>
              <w:top w:val="nil"/>
              <w:bottom w:val="nil"/>
            </w:tcBorders>
          </w:tcPr>
          <w:p w14:paraId="432C6891" w14:textId="77777777" w:rsidR="002A0669" w:rsidRPr="00A76C6E" w:rsidRDefault="002A0669" w:rsidP="00E72F8D">
            <w:pPr>
              <w:pStyle w:val="TableParagraph"/>
              <w:ind w:right="-426"/>
              <w:jc w:val="both"/>
              <w:rPr>
                <w:rFonts w:ascii="Trebuchet MS" w:eastAsia="MS Mincho" w:hAnsi="Trebuchet MS"/>
                <w:lang w:val="es-CO"/>
              </w:rPr>
            </w:pPr>
          </w:p>
        </w:tc>
      </w:tr>
      <w:tr w:rsidR="002A0669" w:rsidRPr="00A76C6E" w14:paraId="785360DA" w14:textId="77777777" w:rsidTr="00E72F8D">
        <w:trPr>
          <w:trHeight w:val="965"/>
        </w:trPr>
        <w:tc>
          <w:tcPr>
            <w:tcW w:w="871" w:type="pct"/>
            <w:vMerge/>
          </w:tcPr>
          <w:p w14:paraId="39B24A14" w14:textId="77777777" w:rsidR="002A0669" w:rsidRPr="00A76C6E" w:rsidRDefault="002A0669" w:rsidP="00E72F8D">
            <w:pPr>
              <w:ind w:right="-426"/>
              <w:jc w:val="both"/>
              <w:rPr>
                <w:rFonts w:ascii="Trebuchet MS" w:eastAsia="MS Mincho" w:hAnsi="Trebuchet MS"/>
                <w:lang w:val="es-CO"/>
              </w:rPr>
            </w:pPr>
          </w:p>
        </w:tc>
        <w:tc>
          <w:tcPr>
            <w:tcW w:w="9" w:type="pct"/>
            <w:vMerge/>
            <w:tcBorders>
              <w:top w:val="nil"/>
              <w:bottom w:val="single" w:sz="8" w:space="0" w:color="000000"/>
            </w:tcBorders>
          </w:tcPr>
          <w:p w14:paraId="07D0BF3B" w14:textId="77777777" w:rsidR="002A0669" w:rsidRPr="00A76C6E" w:rsidRDefault="002A0669" w:rsidP="00E72F8D">
            <w:pPr>
              <w:ind w:right="-426"/>
              <w:jc w:val="both"/>
              <w:rPr>
                <w:rFonts w:ascii="Trebuchet MS" w:eastAsia="MS Mincho" w:hAnsi="Trebuchet MS"/>
                <w:lang w:val="es-CO"/>
              </w:rPr>
            </w:pPr>
          </w:p>
        </w:tc>
        <w:tc>
          <w:tcPr>
            <w:tcW w:w="1118" w:type="pct"/>
          </w:tcPr>
          <w:p w14:paraId="6E44E55D" w14:textId="77777777" w:rsidR="002A0669" w:rsidRPr="00A76C6E" w:rsidRDefault="002A0669" w:rsidP="00E72F8D">
            <w:pPr>
              <w:pStyle w:val="TableParagraph"/>
              <w:ind w:left="113" w:right="145"/>
              <w:jc w:val="both"/>
              <w:rPr>
                <w:rFonts w:ascii="Trebuchet MS" w:eastAsia="MS Mincho" w:hAnsi="Trebuchet MS"/>
                <w:lang w:val="es-CO"/>
              </w:rPr>
            </w:pPr>
            <w:r w:rsidRPr="00A76C6E">
              <w:rPr>
                <w:rFonts w:ascii="Trebuchet MS" w:hAnsi="Trebuchet MS"/>
              </w:rPr>
              <w:t>Calidad del servicio</w:t>
            </w:r>
            <w:r w:rsidRPr="00A76C6E" w:rsidDel="0078241C">
              <w:rPr>
                <w:rFonts w:ascii="Trebuchet MS" w:eastAsia="MS Mincho" w:hAnsi="Trebuchet MS"/>
                <w:lang w:val="es-CO"/>
              </w:rPr>
              <w:t xml:space="preserve"> </w:t>
            </w:r>
          </w:p>
        </w:tc>
        <w:tc>
          <w:tcPr>
            <w:tcW w:w="1033" w:type="pct"/>
          </w:tcPr>
          <w:p w14:paraId="6420240F" w14:textId="77777777" w:rsidR="002A0669" w:rsidRPr="00A76C6E" w:rsidRDefault="002A0669" w:rsidP="00E72F8D">
            <w:pPr>
              <w:pStyle w:val="TableParagraph"/>
              <w:ind w:left="118" w:right="51"/>
              <w:jc w:val="both"/>
              <w:rPr>
                <w:rFonts w:ascii="Trebuchet MS" w:eastAsia="MS Mincho" w:hAnsi="Trebuchet MS"/>
                <w:lang w:val="es-CO"/>
              </w:rPr>
            </w:pPr>
            <w:r w:rsidRPr="00A76C6E">
              <w:rPr>
                <w:rFonts w:ascii="Trebuchet MS" w:eastAsia="MS Mincho" w:hAnsi="Trebuchet MS"/>
                <w:lang w:val="es-CO"/>
              </w:rPr>
              <w:t>Veinte por ciento (20%) del valor del contrato</w:t>
            </w:r>
          </w:p>
        </w:tc>
        <w:tc>
          <w:tcPr>
            <w:tcW w:w="1959" w:type="pct"/>
          </w:tcPr>
          <w:p w14:paraId="40143648" w14:textId="77777777" w:rsidR="002A0669" w:rsidRPr="00A76C6E" w:rsidRDefault="002A0669" w:rsidP="00E72F8D">
            <w:pPr>
              <w:pStyle w:val="TableParagraph"/>
              <w:tabs>
                <w:tab w:val="left" w:pos="597"/>
                <w:tab w:val="left" w:pos="1005"/>
                <w:tab w:val="left" w:pos="1796"/>
                <w:tab w:val="left" w:pos="1954"/>
              </w:tabs>
              <w:ind w:left="60"/>
              <w:jc w:val="both"/>
              <w:rPr>
                <w:rFonts w:ascii="Trebuchet MS" w:eastAsia="MS Mincho" w:hAnsi="Trebuchet MS"/>
                <w:lang w:val="es-CO"/>
              </w:rPr>
            </w:pPr>
            <w:r w:rsidRPr="00A76C6E">
              <w:rPr>
                <w:rFonts w:ascii="Trebuchet MS" w:eastAsia="MS Mincho" w:hAnsi="Trebuchet MS"/>
                <w:lang w:val="es-CO"/>
              </w:rPr>
              <w:t>Por</w:t>
            </w:r>
            <w:r w:rsidRPr="00A76C6E">
              <w:rPr>
                <w:rFonts w:ascii="Trebuchet MS" w:eastAsia="MS Mincho" w:hAnsi="Trebuchet MS"/>
                <w:lang w:val="es-CO"/>
              </w:rPr>
              <w:tab/>
              <w:t>el</w:t>
            </w:r>
            <w:r w:rsidRPr="00A76C6E">
              <w:rPr>
                <w:rFonts w:ascii="Trebuchet MS" w:eastAsia="MS Mincho" w:hAnsi="Trebuchet MS"/>
                <w:lang w:val="es-CO"/>
              </w:rPr>
              <w:tab/>
              <w:t xml:space="preserve">plazo de ejecución del contrato esto es hasta la finalización del año de actualización y soporte  y seis (6) meses más. </w:t>
            </w:r>
          </w:p>
        </w:tc>
        <w:tc>
          <w:tcPr>
            <w:tcW w:w="10" w:type="pct"/>
            <w:tcBorders>
              <w:top w:val="nil"/>
              <w:bottom w:val="nil"/>
            </w:tcBorders>
          </w:tcPr>
          <w:p w14:paraId="62733209" w14:textId="77777777" w:rsidR="002A0669" w:rsidRPr="00A76C6E" w:rsidRDefault="002A0669" w:rsidP="00E72F8D">
            <w:pPr>
              <w:pStyle w:val="TableParagraph"/>
              <w:ind w:right="-426"/>
              <w:jc w:val="both"/>
              <w:rPr>
                <w:rFonts w:ascii="Trebuchet MS" w:eastAsia="MS Mincho" w:hAnsi="Trebuchet MS"/>
                <w:lang w:val="es-CO"/>
              </w:rPr>
            </w:pPr>
          </w:p>
        </w:tc>
      </w:tr>
      <w:tr w:rsidR="002A0669" w:rsidRPr="00A76C6E" w14:paraId="23B182B7" w14:textId="77777777" w:rsidTr="00E72F8D">
        <w:trPr>
          <w:trHeight w:val="689"/>
        </w:trPr>
        <w:tc>
          <w:tcPr>
            <w:tcW w:w="871" w:type="pct"/>
            <w:tcBorders>
              <w:top w:val="nil"/>
            </w:tcBorders>
          </w:tcPr>
          <w:p w14:paraId="75E8D4EC" w14:textId="77777777" w:rsidR="002A0669" w:rsidRPr="00A76C6E" w:rsidRDefault="002A0669" w:rsidP="00E72F8D">
            <w:pPr>
              <w:pStyle w:val="TableParagraph"/>
              <w:ind w:right="-426"/>
              <w:jc w:val="both"/>
              <w:rPr>
                <w:rFonts w:ascii="Trebuchet MS" w:eastAsia="MS Mincho" w:hAnsi="Trebuchet MS"/>
                <w:lang w:val="es-CO"/>
              </w:rPr>
            </w:pPr>
          </w:p>
          <w:p w14:paraId="003D5B1F" w14:textId="77777777" w:rsidR="002A0669" w:rsidRPr="00A76C6E" w:rsidRDefault="002A0669" w:rsidP="00E72F8D">
            <w:pPr>
              <w:ind w:right="-426"/>
              <w:jc w:val="both"/>
              <w:rPr>
                <w:rFonts w:ascii="Trebuchet MS" w:eastAsia="MS Mincho" w:hAnsi="Trebuchet MS"/>
                <w:lang w:val="es-CO"/>
              </w:rPr>
            </w:pPr>
            <w:r w:rsidRPr="00A76C6E">
              <w:rPr>
                <w:rFonts w:ascii="Trebuchet MS" w:eastAsia="MS Mincho" w:hAnsi="Trebuchet MS"/>
                <w:lang w:val="es-CO"/>
              </w:rPr>
              <w:t>Tomador</w:t>
            </w:r>
          </w:p>
        </w:tc>
        <w:tc>
          <w:tcPr>
            <w:tcW w:w="4119" w:type="pct"/>
            <w:gridSpan w:val="4"/>
            <w:tcBorders>
              <w:top w:val="nil"/>
              <w:bottom w:val="single" w:sz="8" w:space="0" w:color="000000"/>
            </w:tcBorders>
          </w:tcPr>
          <w:p w14:paraId="4CDD71A1" w14:textId="77777777" w:rsidR="002A0669" w:rsidRPr="00A76C6E" w:rsidRDefault="002A0669" w:rsidP="002A0669">
            <w:pPr>
              <w:pStyle w:val="TableParagraph"/>
              <w:numPr>
                <w:ilvl w:val="0"/>
                <w:numId w:val="14"/>
              </w:numPr>
              <w:tabs>
                <w:tab w:val="left" w:pos="422"/>
                <w:tab w:val="left" w:pos="424"/>
              </w:tabs>
              <w:ind w:right="122"/>
              <w:jc w:val="both"/>
              <w:rPr>
                <w:rFonts w:ascii="Trebuchet MS" w:eastAsia="MS Mincho" w:hAnsi="Trebuchet MS"/>
                <w:lang w:val="es-CO"/>
              </w:rPr>
            </w:pPr>
            <w:r w:rsidRPr="00A76C6E">
              <w:rPr>
                <w:rFonts w:ascii="Trebuchet MS" w:eastAsia="MS Mincho" w:hAnsi="Trebuchet MS"/>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65CFE43" w14:textId="77777777" w:rsidR="002A0669" w:rsidRPr="00A76C6E" w:rsidRDefault="002A0669" w:rsidP="002A0669">
            <w:pPr>
              <w:pStyle w:val="TableParagraph"/>
              <w:numPr>
                <w:ilvl w:val="0"/>
                <w:numId w:val="14"/>
              </w:numPr>
              <w:tabs>
                <w:tab w:val="left" w:pos="407"/>
              </w:tabs>
              <w:ind w:left="407" w:right="122" w:hanging="300"/>
              <w:jc w:val="both"/>
              <w:rPr>
                <w:rFonts w:ascii="Trebuchet MS" w:eastAsia="MS Mincho" w:hAnsi="Trebuchet MS"/>
                <w:lang w:val="es-CO"/>
              </w:rPr>
            </w:pPr>
            <w:r w:rsidRPr="00A76C6E">
              <w:rPr>
                <w:rFonts w:ascii="Trebuchet MS" w:eastAsia="MS Mincho" w:hAnsi="Trebuchet MS"/>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93313A" w14:textId="77777777" w:rsidR="002A0669" w:rsidRPr="00A76C6E" w:rsidRDefault="002A0669" w:rsidP="002A0669">
            <w:pPr>
              <w:pStyle w:val="TableParagraph"/>
              <w:numPr>
                <w:ilvl w:val="0"/>
                <w:numId w:val="14"/>
              </w:numPr>
              <w:tabs>
                <w:tab w:val="left" w:pos="407"/>
              </w:tabs>
              <w:ind w:left="407" w:right="122" w:hanging="300"/>
              <w:jc w:val="both"/>
              <w:rPr>
                <w:rFonts w:ascii="Trebuchet MS" w:eastAsia="MS Mincho" w:hAnsi="Trebuchet MS"/>
                <w:lang w:val="es-CO"/>
              </w:rPr>
            </w:pPr>
            <w:r w:rsidRPr="00A76C6E">
              <w:rPr>
                <w:rFonts w:ascii="Trebuchet MS" w:eastAsia="MS Mincho" w:hAnsi="Trebuchet MS"/>
                <w:lang w:val="es-CO"/>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Pr="00A76C6E">
              <w:rPr>
                <w:rFonts w:ascii="Trebuchet MS" w:eastAsia="MS Mincho" w:hAnsi="Trebuchet MS"/>
                <w:lang w:val="es-CO"/>
              </w:rPr>
              <w:tab/>
            </w:r>
          </w:p>
        </w:tc>
        <w:tc>
          <w:tcPr>
            <w:tcW w:w="10" w:type="pct"/>
            <w:tcBorders>
              <w:top w:val="nil"/>
              <w:bottom w:val="nil"/>
            </w:tcBorders>
          </w:tcPr>
          <w:p w14:paraId="61D42C39" w14:textId="77777777" w:rsidR="002A0669" w:rsidRPr="00A76C6E" w:rsidRDefault="002A0669" w:rsidP="00E72F8D">
            <w:pPr>
              <w:pStyle w:val="TableParagraph"/>
              <w:ind w:right="-426"/>
              <w:jc w:val="both"/>
              <w:rPr>
                <w:rFonts w:ascii="Trebuchet MS" w:eastAsia="MS Mincho" w:hAnsi="Trebuchet MS"/>
                <w:lang w:val="es-CO"/>
              </w:rPr>
            </w:pPr>
          </w:p>
        </w:tc>
      </w:tr>
      <w:tr w:rsidR="002A0669" w:rsidRPr="00A76C6E" w14:paraId="3B0ED4D8" w14:textId="77777777" w:rsidTr="00E72F8D">
        <w:trPr>
          <w:gridAfter w:val="1"/>
          <w:wAfter w:w="10" w:type="pct"/>
          <w:trHeight w:val="1075"/>
        </w:trPr>
        <w:tc>
          <w:tcPr>
            <w:tcW w:w="871" w:type="pct"/>
          </w:tcPr>
          <w:p w14:paraId="6BF0718E" w14:textId="77777777" w:rsidR="002A0669" w:rsidRPr="00A76C6E" w:rsidRDefault="002A0669" w:rsidP="00E72F8D">
            <w:pPr>
              <w:pStyle w:val="TableParagraph"/>
              <w:ind w:right="-426"/>
              <w:jc w:val="both"/>
              <w:rPr>
                <w:rFonts w:ascii="Trebuchet MS" w:eastAsia="MS Mincho" w:hAnsi="Trebuchet MS"/>
                <w:lang w:val="es-CO"/>
              </w:rPr>
            </w:pPr>
          </w:p>
          <w:p w14:paraId="024154F1" w14:textId="77777777" w:rsidR="002A0669" w:rsidRPr="00A76C6E" w:rsidRDefault="002A0669" w:rsidP="00E72F8D">
            <w:pPr>
              <w:pStyle w:val="TableParagraph"/>
              <w:ind w:right="-426"/>
              <w:jc w:val="both"/>
              <w:rPr>
                <w:rFonts w:ascii="Trebuchet MS" w:eastAsia="MS Mincho" w:hAnsi="Trebuchet MS"/>
                <w:lang w:val="es-CO"/>
              </w:rPr>
            </w:pPr>
            <w:r w:rsidRPr="00A76C6E">
              <w:rPr>
                <w:rFonts w:ascii="Trebuchet MS" w:eastAsia="MS Mincho" w:hAnsi="Trebuchet MS"/>
                <w:lang w:val="es-CO"/>
              </w:rPr>
              <w:t>Información necesaria dentro de la póliza</w:t>
            </w:r>
          </w:p>
        </w:tc>
        <w:tc>
          <w:tcPr>
            <w:tcW w:w="4119" w:type="pct"/>
            <w:gridSpan w:val="4"/>
            <w:tcBorders>
              <w:top w:val="single" w:sz="8" w:space="0" w:color="000000"/>
            </w:tcBorders>
          </w:tcPr>
          <w:p w14:paraId="1F645AE0" w14:textId="77777777" w:rsidR="002A0669" w:rsidRPr="00A76C6E" w:rsidRDefault="002A0669" w:rsidP="002A0669">
            <w:pPr>
              <w:pStyle w:val="TableParagraph"/>
              <w:numPr>
                <w:ilvl w:val="0"/>
                <w:numId w:val="13"/>
              </w:numPr>
              <w:tabs>
                <w:tab w:val="left" w:pos="424"/>
              </w:tabs>
              <w:ind w:left="424" w:right="-6"/>
              <w:jc w:val="both"/>
              <w:rPr>
                <w:rFonts w:ascii="Trebuchet MS" w:eastAsia="MS Mincho" w:hAnsi="Trebuchet MS"/>
                <w:lang w:val="es-CO"/>
              </w:rPr>
            </w:pPr>
            <w:r w:rsidRPr="00A76C6E">
              <w:rPr>
                <w:rFonts w:ascii="Trebuchet MS" w:eastAsia="MS Mincho" w:hAnsi="Trebuchet MS"/>
                <w:lang w:val="es-CO"/>
              </w:rPr>
              <w:t>Número y año del contrato</w:t>
            </w:r>
          </w:p>
          <w:p w14:paraId="67FEF521" w14:textId="77777777" w:rsidR="002A0669" w:rsidRPr="00A76C6E" w:rsidRDefault="002A0669" w:rsidP="002A0669">
            <w:pPr>
              <w:pStyle w:val="TableParagraph"/>
              <w:numPr>
                <w:ilvl w:val="0"/>
                <w:numId w:val="13"/>
              </w:numPr>
              <w:tabs>
                <w:tab w:val="left" w:pos="424"/>
              </w:tabs>
              <w:ind w:left="424" w:right="-6"/>
              <w:jc w:val="both"/>
              <w:rPr>
                <w:rFonts w:ascii="Trebuchet MS" w:eastAsia="MS Mincho" w:hAnsi="Trebuchet MS"/>
                <w:lang w:val="es-CO"/>
              </w:rPr>
            </w:pPr>
            <w:r w:rsidRPr="00A76C6E">
              <w:rPr>
                <w:rFonts w:ascii="Trebuchet MS" w:eastAsia="MS Mincho" w:hAnsi="Trebuchet MS"/>
                <w:lang w:val="es-CO"/>
              </w:rPr>
              <w:t>Objeto del contrato</w:t>
            </w:r>
          </w:p>
        </w:tc>
      </w:tr>
    </w:tbl>
    <w:p w14:paraId="0953D15B" w14:textId="77777777" w:rsidR="009F2EB2" w:rsidRPr="00A76C6E" w:rsidRDefault="009F2EB2" w:rsidP="00023D95">
      <w:pPr>
        <w:spacing w:after="0" w:line="240" w:lineRule="auto"/>
        <w:ind w:right="-141"/>
        <w:jc w:val="both"/>
        <w:textAlignment w:val="baseline"/>
        <w:rPr>
          <w:rFonts w:ascii="Trebuchet MS" w:eastAsia="Times New Roman" w:hAnsi="Trebuchet MS" w:cs="Segoe UI"/>
          <w:b/>
          <w:bCs/>
          <w:shd w:val="clear" w:color="auto" w:fill="FFFFFF"/>
          <w:lang w:eastAsia="es-CO"/>
        </w:rPr>
      </w:pPr>
    </w:p>
    <w:p w14:paraId="724544C1" w14:textId="77777777" w:rsidR="002A0669" w:rsidRPr="00A76C6E" w:rsidRDefault="002A0669" w:rsidP="002A0669">
      <w:pPr>
        <w:spacing w:after="0" w:line="240" w:lineRule="auto"/>
        <w:ind w:right="-141"/>
        <w:jc w:val="both"/>
        <w:textAlignment w:val="baseline"/>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Esta garantía será aprobada por la Coordinadora del Grupo Interno de Contratación de la Defensoría del Pueblo, si reúne los requisitos legales y contractuales establecidos para tal fin.</w:t>
      </w:r>
    </w:p>
    <w:p w14:paraId="666BA6D5" w14:textId="77777777" w:rsidR="002A0669" w:rsidRPr="00A76C6E" w:rsidRDefault="002A0669" w:rsidP="002A0669">
      <w:pPr>
        <w:spacing w:after="0" w:line="240" w:lineRule="auto"/>
        <w:ind w:right="-141"/>
        <w:jc w:val="both"/>
        <w:textAlignment w:val="baseline"/>
        <w:rPr>
          <w:rFonts w:ascii="Trebuchet MS" w:eastAsia="Times New Roman" w:hAnsi="Trebuchet MS" w:cs="Segoe UI"/>
          <w:shd w:val="clear" w:color="auto" w:fill="FFFFFF"/>
          <w:lang w:eastAsia="es-CO"/>
        </w:rPr>
      </w:pPr>
    </w:p>
    <w:p w14:paraId="4AEC29FF" w14:textId="77777777" w:rsidR="002A0669" w:rsidRPr="00A76C6E" w:rsidRDefault="002A0669" w:rsidP="002A0669">
      <w:pPr>
        <w:spacing w:after="0" w:line="240" w:lineRule="auto"/>
        <w:ind w:right="-141"/>
        <w:jc w:val="both"/>
        <w:textAlignment w:val="baseline"/>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 xml:space="preserve">En caso de que haya necesidad de adicionar, prorrogar o suspender la ejecución del contrato, el contratista se obliga a ampliar el valor de la garantía otorgada o ampliar su vigencia, según sea el caso. Conforme a lo establecido en el artículo 2.2.1.2.3.1.18. del Decreto 1082 de 2015 EL CONTRATISTA está obligado a reponer o restablecer el valor de la garantía cuando éste se haya visto reducido o agotado por razón de las reclamaciones efectuadas. </w:t>
      </w:r>
    </w:p>
    <w:p w14:paraId="6113F5B3" w14:textId="77777777" w:rsidR="002A0669" w:rsidRPr="00A76C6E" w:rsidRDefault="002A0669" w:rsidP="002A0669">
      <w:pPr>
        <w:spacing w:after="0" w:line="240" w:lineRule="auto"/>
        <w:ind w:right="-141"/>
        <w:jc w:val="both"/>
        <w:textAlignment w:val="baseline"/>
        <w:rPr>
          <w:rFonts w:ascii="Trebuchet MS" w:eastAsia="Times New Roman" w:hAnsi="Trebuchet MS" w:cs="Segoe UI"/>
          <w:shd w:val="clear" w:color="auto" w:fill="FFFFFF"/>
          <w:lang w:eastAsia="es-CO"/>
        </w:rPr>
      </w:pPr>
    </w:p>
    <w:p w14:paraId="2BF41C60" w14:textId="55C5BA9A" w:rsidR="002A0669" w:rsidRPr="00A76C6E" w:rsidRDefault="002A0669" w:rsidP="002A0669">
      <w:pPr>
        <w:spacing w:after="0" w:line="240" w:lineRule="auto"/>
        <w:ind w:right="-141"/>
        <w:jc w:val="both"/>
        <w:textAlignment w:val="baseline"/>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En cualquier evento en que se aumente o adicione el valor del contrato o se prorrogue su término, EL CONTRATISTA deberá ampliar el valor de la garantía otorgada o ampliar su vigencia según el caso. Así mismo, EL CONTRATISTA propenderá por mantener vigentes las garantías hasta el momento en que se adelanten los trámites de liquidación del contrato, conforme a lo establecido en el artículo 2.2.1.2.3.1.12 del Decreto anteriormente citado.</w:t>
      </w:r>
    </w:p>
    <w:p w14:paraId="1A3D54D7" w14:textId="77777777" w:rsidR="002A0669" w:rsidRPr="00A76C6E" w:rsidRDefault="002A0669" w:rsidP="00023D95">
      <w:pPr>
        <w:spacing w:after="0" w:line="240" w:lineRule="auto"/>
        <w:ind w:right="-141"/>
        <w:jc w:val="both"/>
        <w:textAlignment w:val="baseline"/>
        <w:rPr>
          <w:rFonts w:ascii="Trebuchet MS" w:eastAsia="Times New Roman" w:hAnsi="Trebuchet MS" w:cs="Segoe UI"/>
          <w:b/>
          <w:bCs/>
          <w:shd w:val="clear" w:color="auto" w:fill="FFFFFF"/>
          <w:lang w:eastAsia="es-CO"/>
        </w:rPr>
      </w:pPr>
    </w:p>
    <w:p w14:paraId="6F93427C" w14:textId="77777777" w:rsidR="009F2EB2" w:rsidRPr="00A76C6E" w:rsidRDefault="009F2EB2" w:rsidP="00023D95">
      <w:pPr>
        <w:spacing w:after="0" w:line="240" w:lineRule="auto"/>
        <w:ind w:right="-141"/>
        <w:jc w:val="both"/>
        <w:textAlignment w:val="baseline"/>
        <w:rPr>
          <w:rFonts w:ascii="Trebuchet MS" w:eastAsia="Times New Roman" w:hAnsi="Trebuchet MS" w:cs="Segoe UI"/>
          <w:b/>
          <w:bCs/>
          <w:shd w:val="clear" w:color="auto" w:fill="FFFFFF"/>
          <w:lang w:eastAsia="es-CO"/>
        </w:rPr>
      </w:pPr>
      <w:bookmarkStart w:id="379" w:name="_Toc197584198"/>
      <w:r w:rsidRPr="00A76C6E">
        <w:rPr>
          <w:rFonts w:ascii="Trebuchet MS" w:eastAsia="Times New Roman" w:hAnsi="Trebuchet MS" w:cs="Segoe UI"/>
          <w:b/>
          <w:bCs/>
          <w:shd w:val="clear" w:color="auto" w:fill="FFFFFF"/>
          <w:lang w:eastAsia="es-CO"/>
        </w:rPr>
        <w:t>13. ANÁLISIS DE RIESGOS</w:t>
      </w:r>
      <w:bookmarkEnd w:id="379"/>
    </w:p>
    <w:p w14:paraId="7F6A7240" w14:textId="77777777" w:rsidR="009F2EB2" w:rsidRPr="00A76C6E" w:rsidRDefault="009F2EB2" w:rsidP="009F2EB2">
      <w:pPr>
        <w:widowControl w:val="0"/>
        <w:tabs>
          <w:tab w:val="left" w:pos="180"/>
          <w:tab w:val="left" w:pos="360"/>
        </w:tabs>
        <w:autoSpaceDE w:val="0"/>
        <w:autoSpaceDN w:val="0"/>
        <w:spacing w:after="0" w:line="240" w:lineRule="auto"/>
        <w:ind w:left="284" w:right="-141"/>
        <w:jc w:val="both"/>
        <w:rPr>
          <w:rFonts w:ascii="Trebuchet MS" w:eastAsia="SimSun" w:hAnsi="Trebuchet MS" w:cs="Arial"/>
          <w:lang w:val="es-ES" w:eastAsia="es-ES"/>
        </w:rPr>
      </w:pPr>
    </w:p>
    <w:p w14:paraId="31ADEDF9" w14:textId="77777777" w:rsidR="009F2EB2" w:rsidRPr="00A76C6E" w:rsidRDefault="009F2EB2" w:rsidP="009F2EB2">
      <w:pPr>
        <w:widowControl w:val="0"/>
        <w:tabs>
          <w:tab w:val="left" w:pos="897"/>
        </w:tabs>
        <w:autoSpaceDE w:val="0"/>
        <w:autoSpaceDN w:val="0"/>
        <w:spacing w:after="0" w:line="240" w:lineRule="auto"/>
        <w:ind w:right="-141"/>
        <w:jc w:val="both"/>
        <w:rPr>
          <w:rFonts w:ascii="Trebuchet MS" w:eastAsia="MS Mincho" w:hAnsi="Trebuchet MS" w:cs="Trebuchet MS"/>
        </w:rPr>
      </w:pPr>
      <w:bookmarkStart w:id="380" w:name="_Hlk135121976"/>
      <w:r w:rsidRPr="00A76C6E">
        <w:rPr>
          <w:rFonts w:ascii="Trebuchet MS" w:eastAsia="MS Mincho" w:hAnsi="Trebuchet MS" w:cs="Trebuchet MS"/>
        </w:rPr>
        <w:t>De conformidad con el numeral 6 del artículo 2.2.1.1.2.1.1 y el numeral 8 del artículo 2.2.1.1.2.1.3 del Decreto 1082 de 2015, el análisis de riesgo,</w:t>
      </w:r>
      <w:r w:rsidRPr="00A76C6E">
        <w:rPr>
          <w:rFonts w:ascii="Trebuchet MS" w:eastAsia="MS Mincho" w:hAnsi="Trebuchet MS" w:cs="Trebuchet MS"/>
          <w:spacing w:val="1"/>
        </w:rPr>
        <w:t xml:space="preserve"> </w:t>
      </w:r>
      <w:r w:rsidRPr="00A76C6E">
        <w:rPr>
          <w:rFonts w:ascii="Trebuchet MS" w:eastAsia="MS Mincho" w:hAnsi="Trebuchet MS" w:cs="Trebuchet MS"/>
        </w:rPr>
        <w:t xml:space="preserve">su forma de mitigación y la asignación de los mismos, se encuentran en el documento anexo a presente proceso, denominado </w:t>
      </w:r>
      <w:r w:rsidRPr="00A76C6E">
        <w:rPr>
          <w:rFonts w:ascii="Trebuchet MS" w:eastAsia="MS Mincho" w:hAnsi="Trebuchet MS" w:cs="Trebuchet MS"/>
          <w:b/>
          <w:u w:val="single"/>
        </w:rPr>
        <w:t>Matriz de Riesgos.</w:t>
      </w:r>
    </w:p>
    <w:p w14:paraId="788F3282" w14:textId="77777777" w:rsidR="009F2EB2" w:rsidRPr="00A76C6E" w:rsidRDefault="009F2EB2" w:rsidP="009F2EB2">
      <w:pPr>
        <w:widowControl w:val="0"/>
        <w:tabs>
          <w:tab w:val="left" w:pos="897"/>
        </w:tabs>
        <w:autoSpaceDE w:val="0"/>
        <w:autoSpaceDN w:val="0"/>
        <w:spacing w:after="0" w:line="240" w:lineRule="auto"/>
        <w:ind w:left="284" w:right="-141"/>
        <w:jc w:val="both"/>
        <w:rPr>
          <w:rFonts w:ascii="Trebuchet MS" w:eastAsia="MS Mincho" w:hAnsi="Trebuchet MS" w:cs="Trebuchet MS"/>
        </w:rPr>
      </w:pPr>
    </w:p>
    <w:p w14:paraId="2891A941" w14:textId="77777777" w:rsidR="009F2EB2" w:rsidRPr="00A76C6E" w:rsidRDefault="009F2EB2" w:rsidP="009F2EB2">
      <w:pPr>
        <w:spacing w:after="0" w:line="240" w:lineRule="auto"/>
        <w:ind w:right="-141"/>
        <w:jc w:val="both"/>
        <w:textAlignment w:val="baseline"/>
        <w:rPr>
          <w:rFonts w:ascii="Trebuchet MS" w:eastAsia="Times New Roman" w:hAnsi="Trebuchet MS" w:cs="Segoe UI"/>
          <w:b/>
          <w:bCs/>
          <w:shd w:val="clear" w:color="auto" w:fill="FFFFFF"/>
          <w:lang w:eastAsia="es-CO"/>
        </w:rPr>
      </w:pPr>
      <w:bookmarkStart w:id="381" w:name="_bookmark64"/>
      <w:bookmarkEnd w:id="380"/>
      <w:bookmarkEnd w:id="381"/>
      <w:r w:rsidRPr="00A76C6E">
        <w:rPr>
          <w:rFonts w:ascii="Trebuchet MS" w:eastAsia="Times New Roman" w:hAnsi="Trebuchet MS" w:cs="Segoe UI"/>
          <w:b/>
          <w:bCs/>
          <w:shd w:val="clear" w:color="auto" w:fill="FFFFFF"/>
          <w:lang w:eastAsia="es-CO"/>
        </w:rPr>
        <w:t>14. ACUERDOS COMERCIALES</w:t>
      </w:r>
    </w:p>
    <w:p w14:paraId="7716D82F" w14:textId="77777777" w:rsidR="009F2EB2" w:rsidRPr="00A76C6E" w:rsidRDefault="009F2EB2" w:rsidP="009F2EB2">
      <w:pPr>
        <w:spacing w:after="0" w:line="240" w:lineRule="auto"/>
        <w:ind w:left="360" w:right="-141"/>
        <w:jc w:val="both"/>
        <w:textAlignment w:val="baseline"/>
        <w:rPr>
          <w:rFonts w:ascii="Trebuchet MS" w:eastAsia="Times New Roman" w:hAnsi="Trebuchet MS" w:cs="Segoe UI"/>
          <w:shd w:val="clear" w:color="auto" w:fill="FFFFFF"/>
          <w:lang w:eastAsia="es-CO"/>
        </w:rPr>
      </w:pPr>
    </w:p>
    <w:tbl>
      <w:tblPr>
        <w:tblStyle w:val="Tablaconcuadrcula"/>
        <w:tblW w:w="8925" w:type="dxa"/>
        <w:jc w:val="center"/>
        <w:tblLayout w:type="fixed"/>
        <w:tblLook w:val="04A0" w:firstRow="1" w:lastRow="0" w:firstColumn="1" w:lastColumn="0" w:noHBand="0" w:noVBand="1"/>
      </w:tblPr>
      <w:tblGrid>
        <w:gridCol w:w="1275"/>
        <w:gridCol w:w="1275"/>
        <w:gridCol w:w="1275"/>
        <w:gridCol w:w="1275"/>
        <w:gridCol w:w="1275"/>
        <w:gridCol w:w="1275"/>
        <w:gridCol w:w="1275"/>
      </w:tblGrid>
      <w:tr w:rsidR="009F2EB2" w:rsidRPr="00A76C6E" w14:paraId="327CE65C" w14:textId="77777777" w:rsidTr="007B3303">
        <w:trPr>
          <w:trHeight w:val="1020"/>
          <w:jc w:val="center"/>
        </w:trPr>
        <w:tc>
          <w:tcPr>
            <w:tcW w:w="2550" w:type="dxa"/>
            <w:gridSpan w:val="2"/>
            <w:vMerge w:val="restart"/>
            <w:tcBorders>
              <w:top w:val="single" w:sz="8" w:space="0" w:color="4472C4" w:themeColor="accent1"/>
              <w:left w:val="single" w:sz="8" w:space="0" w:color="4472C4" w:themeColor="accent1"/>
              <w:bottom w:val="single" w:sz="8" w:space="0" w:color="8EAADB" w:themeColor="accent1" w:themeTint="99"/>
              <w:right w:val="nil"/>
            </w:tcBorders>
            <w:shd w:val="clear" w:color="auto" w:fill="4472C4" w:themeFill="accent1"/>
          </w:tcPr>
          <w:p w14:paraId="42707E68" w14:textId="77777777" w:rsidR="009F2EB2" w:rsidRPr="00A76C6E" w:rsidRDefault="009F2EB2" w:rsidP="007B3303">
            <w:pPr>
              <w:rPr>
                <w:rFonts w:ascii="Trebuchet MS" w:hAnsi="Trebuchet MS"/>
                <w:sz w:val="22"/>
                <w:szCs w:val="22"/>
                <w:lang w:val="es-CO"/>
              </w:rPr>
            </w:pPr>
            <w:bookmarkStart w:id="382" w:name="_Hlk159585244"/>
            <w:r w:rsidRPr="00A76C6E">
              <w:rPr>
                <w:rFonts w:ascii="Trebuchet MS" w:eastAsia="Arial Narrow" w:hAnsi="Trebuchet MS" w:cs="Arial Narrow"/>
                <w:b/>
                <w:bCs/>
                <w:color w:val="FFFFFF" w:themeColor="background1"/>
                <w:sz w:val="22"/>
                <w:szCs w:val="22"/>
                <w:lang w:val="es-CO"/>
              </w:rPr>
              <w:t>Acuerdos Comerciales y la Comunidad Andina</w:t>
            </w:r>
          </w:p>
        </w:tc>
        <w:tc>
          <w:tcPr>
            <w:tcW w:w="1275" w:type="dxa"/>
            <w:tcBorders>
              <w:top w:val="single" w:sz="8" w:space="0" w:color="4472C4" w:themeColor="accent1"/>
              <w:left w:val="nil"/>
              <w:bottom w:val="single" w:sz="8" w:space="0" w:color="4472C4" w:themeColor="accent1"/>
              <w:right w:val="nil"/>
            </w:tcBorders>
            <w:shd w:val="clear" w:color="auto" w:fill="4472C4" w:themeFill="accent1"/>
          </w:tcPr>
          <w:p w14:paraId="70AE3505"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FFFFFF" w:themeColor="background1"/>
                <w:sz w:val="22"/>
                <w:szCs w:val="22"/>
                <w:lang w:val="es-CO"/>
              </w:rPr>
              <w:t>¿Vigente?</w:t>
            </w:r>
          </w:p>
        </w:tc>
        <w:tc>
          <w:tcPr>
            <w:tcW w:w="1275" w:type="dxa"/>
            <w:tcBorders>
              <w:top w:val="single" w:sz="8" w:space="0" w:color="4472C4" w:themeColor="accent1"/>
              <w:left w:val="nil"/>
              <w:bottom w:val="single" w:sz="8" w:space="0" w:color="4472C4" w:themeColor="accent1"/>
              <w:right w:val="nil"/>
            </w:tcBorders>
            <w:shd w:val="clear" w:color="auto" w:fill="4472C4" w:themeFill="accent1"/>
          </w:tcPr>
          <w:p w14:paraId="6634E777"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FFFFFF" w:themeColor="background1"/>
                <w:sz w:val="22"/>
                <w:szCs w:val="22"/>
                <w:lang w:val="es-CO"/>
              </w:rPr>
              <w:t>Entidad Estatal Cubierta</w:t>
            </w:r>
          </w:p>
        </w:tc>
        <w:tc>
          <w:tcPr>
            <w:tcW w:w="1275" w:type="dxa"/>
            <w:tcBorders>
              <w:top w:val="single" w:sz="8" w:space="0" w:color="4472C4" w:themeColor="accent1"/>
              <w:left w:val="nil"/>
              <w:bottom w:val="single" w:sz="8" w:space="0" w:color="4472C4" w:themeColor="accent1"/>
              <w:right w:val="nil"/>
            </w:tcBorders>
            <w:shd w:val="clear" w:color="auto" w:fill="4472C4" w:themeFill="accent1"/>
          </w:tcPr>
          <w:p w14:paraId="16A0BABE"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FFFFFF" w:themeColor="background1"/>
                <w:sz w:val="22"/>
                <w:szCs w:val="22"/>
                <w:lang w:val="es-CO"/>
              </w:rPr>
              <w:t xml:space="preserve">Valor del proceso de contratación </w:t>
            </w:r>
            <w:r w:rsidRPr="00A76C6E">
              <w:rPr>
                <w:rFonts w:ascii="Trebuchet MS" w:eastAsia="Arial Narrow" w:hAnsi="Trebuchet MS" w:cs="Arial Narrow"/>
                <w:b/>
                <w:bCs/>
                <w:color w:val="FFFFFF" w:themeColor="background1"/>
                <w:sz w:val="22"/>
                <w:szCs w:val="22"/>
                <w:lang w:val="es-CO"/>
              </w:rPr>
              <w:lastRenderedPageBreak/>
              <w:t xml:space="preserve">superior al umbral del Acuerdo comercial </w:t>
            </w:r>
          </w:p>
        </w:tc>
        <w:tc>
          <w:tcPr>
            <w:tcW w:w="1275" w:type="dxa"/>
            <w:tcBorders>
              <w:top w:val="single" w:sz="8" w:space="0" w:color="4472C4" w:themeColor="accent1"/>
              <w:left w:val="nil"/>
              <w:bottom w:val="single" w:sz="8" w:space="0" w:color="4472C4" w:themeColor="accent1"/>
              <w:right w:val="nil"/>
            </w:tcBorders>
            <w:shd w:val="clear" w:color="auto" w:fill="4472C4" w:themeFill="accent1"/>
          </w:tcPr>
          <w:p w14:paraId="2F28BDD4"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FFFFFF" w:themeColor="background1"/>
                <w:sz w:val="22"/>
                <w:szCs w:val="22"/>
                <w:lang w:val="es-CO"/>
              </w:rPr>
              <w:lastRenderedPageBreak/>
              <w:t xml:space="preserve">Excepción Aplicable al Proceso de </w:t>
            </w:r>
            <w:r w:rsidRPr="00A76C6E">
              <w:rPr>
                <w:rFonts w:ascii="Trebuchet MS" w:eastAsia="Arial Narrow" w:hAnsi="Trebuchet MS" w:cs="Arial Narrow"/>
                <w:b/>
                <w:bCs/>
                <w:color w:val="FFFFFF" w:themeColor="background1"/>
                <w:sz w:val="22"/>
                <w:szCs w:val="22"/>
                <w:lang w:val="es-CO"/>
              </w:rPr>
              <w:lastRenderedPageBreak/>
              <w:t>Contratación</w:t>
            </w:r>
          </w:p>
        </w:tc>
        <w:tc>
          <w:tcPr>
            <w:tcW w:w="1275" w:type="dxa"/>
            <w:tcBorders>
              <w:top w:val="single" w:sz="8" w:space="0" w:color="4472C4" w:themeColor="accent1"/>
              <w:left w:val="nil"/>
              <w:bottom w:val="single" w:sz="8" w:space="0" w:color="4472C4" w:themeColor="accent1"/>
              <w:right w:val="single" w:sz="8" w:space="0" w:color="4472C4" w:themeColor="accent1"/>
            </w:tcBorders>
            <w:shd w:val="clear" w:color="auto" w:fill="4472C4" w:themeFill="accent1"/>
          </w:tcPr>
          <w:p w14:paraId="49072756"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FFFFFF" w:themeColor="background1"/>
                <w:sz w:val="22"/>
                <w:szCs w:val="22"/>
                <w:lang w:val="es-CO"/>
              </w:rPr>
              <w:lastRenderedPageBreak/>
              <w:t xml:space="preserve">Proceso de Contratación cubierto </w:t>
            </w:r>
            <w:r w:rsidRPr="00A76C6E">
              <w:rPr>
                <w:rFonts w:ascii="Trebuchet MS" w:eastAsia="Arial Narrow" w:hAnsi="Trebuchet MS" w:cs="Arial Narrow"/>
                <w:b/>
                <w:bCs/>
                <w:color w:val="FFFFFF" w:themeColor="background1"/>
                <w:sz w:val="22"/>
                <w:szCs w:val="22"/>
                <w:lang w:val="es-CO"/>
              </w:rPr>
              <w:lastRenderedPageBreak/>
              <w:t>por el Acuerdo Comercial</w:t>
            </w:r>
          </w:p>
        </w:tc>
      </w:tr>
      <w:tr w:rsidR="009F2EB2" w:rsidRPr="00A76C6E" w14:paraId="4026D7A3" w14:textId="77777777" w:rsidTr="007B3303">
        <w:trPr>
          <w:trHeight w:val="75"/>
          <w:jc w:val="center"/>
        </w:trPr>
        <w:tc>
          <w:tcPr>
            <w:tcW w:w="2550" w:type="dxa"/>
            <w:gridSpan w:val="2"/>
            <w:vMerge/>
            <w:tcBorders>
              <w:left w:val="single" w:sz="0" w:space="0" w:color="4472C4" w:themeColor="accent1"/>
              <w:bottom w:val="single" w:sz="0" w:space="0" w:color="8EAADB" w:themeColor="accent1" w:themeTint="99"/>
            </w:tcBorders>
            <w:vAlign w:val="center"/>
          </w:tcPr>
          <w:p w14:paraId="7C9E2246" w14:textId="77777777" w:rsidR="009F2EB2" w:rsidRPr="00A76C6E" w:rsidRDefault="009F2EB2" w:rsidP="007B3303">
            <w:pPr>
              <w:rPr>
                <w:rFonts w:ascii="Trebuchet MS" w:hAnsi="Trebuchet MS"/>
                <w:sz w:val="22"/>
                <w:szCs w:val="22"/>
                <w:lang w:val="es-CO"/>
              </w:rPr>
            </w:pPr>
          </w:p>
        </w:tc>
        <w:tc>
          <w:tcPr>
            <w:tcW w:w="1275"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995C2E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b/>
                <w:bCs/>
                <w:sz w:val="22"/>
                <w:szCs w:val="22"/>
                <w:lang w:val="es-CO"/>
              </w:rPr>
              <w:t xml:space="preserve"> </w:t>
            </w:r>
          </w:p>
        </w:tc>
        <w:tc>
          <w:tcPr>
            <w:tcW w:w="1275"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161F77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SI/NO</w:t>
            </w:r>
          </w:p>
        </w:tc>
        <w:tc>
          <w:tcPr>
            <w:tcW w:w="1275"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660A11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SI/NO</w:t>
            </w:r>
          </w:p>
        </w:tc>
        <w:tc>
          <w:tcPr>
            <w:tcW w:w="1275"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4110D61"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SI/NO</w:t>
            </w:r>
          </w:p>
        </w:tc>
        <w:tc>
          <w:tcPr>
            <w:tcW w:w="1275" w:type="dxa"/>
            <w:tcBorders>
              <w:top w:val="single" w:sz="8" w:space="0" w:color="4472C4" w:themeColor="accent1"/>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D3B1F2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SI/NO</w:t>
            </w:r>
          </w:p>
        </w:tc>
      </w:tr>
      <w:tr w:rsidR="009F2EB2" w:rsidRPr="00A76C6E" w14:paraId="6926460A" w14:textId="77777777" w:rsidTr="007B3303">
        <w:trPr>
          <w:trHeight w:val="210"/>
          <w:jc w:val="center"/>
        </w:trPr>
        <w:tc>
          <w:tcPr>
            <w:tcW w:w="1275" w:type="dxa"/>
            <w:vMerge w:val="restart"/>
            <w:tcBorders>
              <w:top w:val="nil"/>
              <w:left w:val="single" w:sz="8" w:space="0" w:color="8EAADB" w:themeColor="accent1" w:themeTint="99"/>
              <w:bottom w:val="single" w:sz="8" w:space="0" w:color="8EAADB" w:themeColor="accent1" w:themeTint="99"/>
              <w:right w:val="single" w:sz="8" w:space="0" w:color="8EAADB" w:themeColor="accent1" w:themeTint="99"/>
            </w:tcBorders>
          </w:tcPr>
          <w:p w14:paraId="2D2B5218"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 xml:space="preserve">Alianza </w:t>
            </w:r>
          </w:p>
          <w:p w14:paraId="71F9404D"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Pacifico</w:t>
            </w:r>
          </w:p>
        </w:tc>
        <w:tc>
          <w:tcPr>
            <w:tcW w:w="1275" w:type="dxa"/>
            <w:tcBorders>
              <w:top w:val="nil"/>
              <w:left w:val="single" w:sz="8" w:space="0" w:color="8EAADB" w:themeColor="accent1" w:themeTint="99"/>
              <w:bottom w:val="single" w:sz="8" w:space="0" w:color="8EAADB" w:themeColor="accent1" w:themeTint="99"/>
              <w:right w:val="single" w:sz="8" w:space="0" w:color="8EAADB" w:themeColor="accent1" w:themeTint="99"/>
            </w:tcBorders>
          </w:tcPr>
          <w:p w14:paraId="0224C529"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sz w:val="22"/>
                <w:szCs w:val="22"/>
                <w:lang w:val="es-CO"/>
              </w:rPr>
              <w:t>México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7AC5AA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A1FCC8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0F66FE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92F930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127A65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1C1A7555" w14:textId="77777777" w:rsidTr="007B3303">
        <w:trPr>
          <w:trHeight w:val="210"/>
          <w:jc w:val="center"/>
        </w:trPr>
        <w:tc>
          <w:tcPr>
            <w:tcW w:w="1275" w:type="dxa"/>
            <w:vMerge/>
            <w:tcBorders>
              <w:left w:val="single" w:sz="0" w:space="0" w:color="8EAADB" w:themeColor="accent1" w:themeTint="99"/>
              <w:bottom w:val="single" w:sz="0" w:space="0" w:color="8EAADB" w:themeColor="accent1" w:themeTint="99"/>
              <w:right w:val="single" w:sz="0" w:space="0" w:color="8EAADB" w:themeColor="accent1" w:themeTint="99"/>
            </w:tcBorders>
            <w:vAlign w:val="center"/>
          </w:tcPr>
          <w:p w14:paraId="7C59E6AD" w14:textId="77777777" w:rsidR="009F2EB2" w:rsidRPr="00A76C6E" w:rsidRDefault="009F2EB2" w:rsidP="007B3303">
            <w:pPr>
              <w:rPr>
                <w:rFonts w:ascii="Trebuchet MS" w:hAnsi="Trebuchet MS"/>
                <w:sz w:val="22"/>
                <w:szCs w:val="22"/>
                <w:lang w:val="es-CO"/>
              </w:rPr>
            </w:pP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1FF38445"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color w:val="000000" w:themeColor="text1"/>
                <w:sz w:val="22"/>
                <w:szCs w:val="22"/>
                <w:lang w:val="es-CO"/>
              </w:rPr>
              <w:t>Chile</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C2603A3"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966636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7FF279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29E1A1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65C404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18E6ACF4" w14:textId="77777777" w:rsidTr="007B3303">
        <w:trPr>
          <w:trHeight w:val="210"/>
          <w:jc w:val="center"/>
        </w:trPr>
        <w:tc>
          <w:tcPr>
            <w:tcW w:w="1275" w:type="dxa"/>
            <w:vMerge/>
            <w:tcBorders>
              <w:left w:val="single" w:sz="0" w:space="0" w:color="8EAADB" w:themeColor="accent1" w:themeTint="99"/>
              <w:bottom w:val="single" w:sz="0" w:space="0" w:color="8EAADB" w:themeColor="accent1" w:themeTint="99"/>
              <w:right w:val="single" w:sz="0" w:space="0" w:color="8EAADB" w:themeColor="accent1" w:themeTint="99"/>
            </w:tcBorders>
            <w:vAlign w:val="center"/>
          </w:tcPr>
          <w:p w14:paraId="3E13F551" w14:textId="77777777" w:rsidR="009F2EB2" w:rsidRPr="00A76C6E" w:rsidRDefault="009F2EB2" w:rsidP="007B3303">
            <w:pPr>
              <w:rPr>
                <w:rFonts w:ascii="Trebuchet MS" w:hAnsi="Trebuchet MS"/>
                <w:sz w:val="22"/>
                <w:szCs w:val="22"/>
                <w:lang w:val="es-CO"/>
              </w:rPr>
            </w:pP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1EB6FEE7"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sz w:val="22"/>
                <w:szCs w:val="22"/>
                <w:lang w:val="es-CO"/>
              </w:rPr>
              <w:t>Perú</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D5DB73C"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F4B786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D56C7C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53B1E9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81280D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5BA7D8E9" w14:textId="77777777" w:rsidTr="007B3303">
        <w:trPr>
          <w:trHeight w:val="210"/>
          <w:jc w:val="center"/>
        </w:trPr>
        <w:tc>
          <w:tcPr>
            <w:tcW w:w="2550" w:type="dxa"/>
            <w:gridSpan w:val="2"/>
            <w:tcBorders>
              <w:top w:val="nil"/>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485BA1F"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Canadá</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79421AE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80F732C"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3C25C0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251CB9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6FD3A0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71A617D0"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1394F97"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Chile</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1EAF31BE"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214105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6C42DB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F1B1B0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DE8A8F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3254318B"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BEC86D8"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Corea</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0BFDBEC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08B7AA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1ED4DA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7C8081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FEAEB5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47AA4461"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2FD6468"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Costa Rica</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2E01CB7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5E84ED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C25F63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7642AF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8D2524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5940A17F"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A0E22FD"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Estados Unidos</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3B61376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B96343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C5D1F3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B83F5B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07590CC"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0A22237D"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F80789B"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Estados AELC</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1E9F824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85527C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5E38BD5"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257826F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D7CDC75"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51E7629C"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AB8219D"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México</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64EE6E8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A124F5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NO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B7A757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N/A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3F99DF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5A2ED67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00459856" w14:textId="77777777" w:rsidTr="007B3303">
        <w:trPr>
          <w:trHeight w:val="75"/>
          <w:jc w:val="center"/>
        </w:trPr>
        <w:tc>
          <w:tcPr>
            <w:tcW w:w="1275" w:type="dxa"/>
            <w:vMerge w:val="restart"/>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34BED569"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 xml:space="preserve">Triángulo </w:t>
            </w:r>
          </w:p>
          <w:p w14:paraId="180DF5B6"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Norte</w:t>
            </w:r>
          </w:p>
        </w:tc>
        <w:tc>
          <w:tcPr>
            <w:tcW w:w="1275" w:type="dxa"/>
            <w:tcBorders>
              <w:top w:val="nil"/>
              <w:left w:val="single" w:sz="8" w:space="0" w:color="8EAADB" w:themeColor="accent1" w:themeTint="99"/>
              <w:bottom w:val="single" w:sz="8" w:space="0" w:color="8EAADB" w:themeColor="accent1" w:themeTint="99"/>
              <w:right w:val="single" w:sz="8" w:space="0" w:color="8EAADB" w:themeColor="accent1" w:themeTint="99"/>
            </w:tcBorders>
          </w:tcPr>
          <w:p w14:paraId="6A98156A"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sz w:val="22"/>
                <w:szCs w:val="22"/>
                <w:lang w:val="es-CO"/>
              </w:rPr>
              <w:t>El Salvador</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77A7C9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10A9B13"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EEC092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0283AE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268244E"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NO </w:t>
            </w:r>
          </w:p>
        </w:tc>
      </w:tr>
      <w:tr w:rsidR="009F2EB2" w:rsidRPr="00A76C6E" w14:paraId="5CC94767" w14:textId="77777777" w:rsidTr="007B3303">
        <w:trPr>
          <w:trHeight w:val="75"/>
          <w:jc w:val="center"/>
        </w:trPr>
        <w:tc>
          <w:tcPr>
            <w:tcW w:w="1275" w:type="dxa"/>
            <w:vMerge/>
            <w:tcBorders>
              <w:left w:val="single" w:sz="0" w:space="0" w:color="8EAADB" w:themeColor="accent1" w:themeTint="99"/>
              <w:right w:val="single" w:sz="0" w:space="0" w:color="8EAADB" w:themeColor="accent1" w:themeTint="99"/>
            </w:tcBorders>
            <w:vAlign w:val="center"/>
          </w:tcPr>
          <w:p w14:paraId="08F1C01C" w14:textId="77777777" w:rsidR="009F2EB2" w:rsidRPr="00A76C6E" w:rsidRDefault="009F2EB2" w:rsidP="007B3303">
            <w:pPr>
              <w:rPr>
                <w:rFonts w:ascii="Trebuchet MS" w:hAnsi="Trebuchet MS"/>
                <w:sz w:val="22"/>
                <w:szCs w:val="22"/>
                <w:lang w:val="es-CO"/>
              </w:rPr>
            </w:pP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3D63B3BC"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color w:val="000000" w:themeColor="text1"/>
                <w:sz w:val="22"/>
                <w:szCs w:val="22"/>
                <w:lang w:val="es-CO"/>
              </w:rPr>
              <w:t>Guatemala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4F3190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D1478C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56B97C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4BAAB3C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EC027F1"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4AEE2C34" w14:textId="77777777" w:rsidTr="007B3303">
        <w:trPr>
          <w:trHeight w:val="75"/>
          <w:jc w:val="center"/>
        </w:trPr>
        <w:tc>
          <w:tcPr>
            <w:tcW w:w="1275" w:type="dxa"/>
            <w:vMerge/>
            <w:tcBorders>
              <w:left w:val="single" w:sz="0" w:space="0" w:color="8EAADB" w:themeColor="accent1" w:themeTint="99"/>
              <w:bottom w:val="single" w:sz="0" w:space="0" w:color="8EAADB" w:themeColor="accent1" w:themeTint="99"/>
              <w:right w:val="single" w:sz="0" w:space="0" w:color="8EAADB" w:themeColor="accent1" w:themeTint="99"/>
            </w:tcBorders>
            <w:vAlign w:val="center"/>
          </w:tcPr>
          <w:p w14:paraId="30C52830" w14:textId="77777777" w:rsidR="009F2EB2" w:rsidRPr="00A76C6E" w:rsidRDefault="009F2EB2" w:rsidP="007B3303">
            <w:pPr>
              <w:rPr>
                <w:rFonts w:ascii="Trebuchet MS" w:hAnsi="Trebuchet MS"/>
                <w:sz w:val="22"/>
                <w:szCs w:val="22"/>
                <w:lang w:val="es-CO"/>
              </w:rPr>
            </w:pP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16A39740"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sz w:val="22"/>
                <w:szCs w:val="22"/>
                <w:lang w:val="es-CO"/>
              </w:rPr>
              <w:t>Honduras</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CEE359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98B86D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8C02EB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FCDB34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11642BBA"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NO </w:t>
            </w:r>
          </w:p>
        </w:tc>
      </w:tr>
      <w:tr w:rsidR="009F2EB2" w:rsidRPr="00A76C6E" w14:paraId="1ABDECCC" w14:textId="77777777" w:rsidTr="007B3303">
        <w:trPr>
          <w:trHeight w:val="75"/>
          <w:jc w:val="center"/>
        </w:trPr>
        <w:tc>
          <w:tcPr>
            <w:tcW w:w="2550" w:type="dxa"/>
            <w:gridSpan w:val="2"/>
            <w:tcBorders>
              <w:top w:val="nil"/>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E22921F"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color w:val="000000" w:themeColor="text1"/>
                <w:sz w:val="22"/>
                <w:szCs w:val="22"/>
                <w:lang w:val="es-CO"/>
              </w:rPr>
              <w:t>Unión Europea</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7F4C70D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2912605"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056C5FDE"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NO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29A6772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235F326"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29A0F870"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332087C"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 xml:space="preserve">Israel </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317C1D44"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17B9798"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D735D2F"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DCAD26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78F6A83C"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5916C881"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F67B73B" w14:textId="77777777" w:rsidR="009F2EB2" w:rsidRPr="00A76C6E" w:rsidRDefault="009F2EB2" w:rsidP="007B3303">
            <w:pPr>
              <w:rPr>
                <w:rFonts w:ascii="Trebuchet MS" w:hAnsi="Trebuchet MS"/>
                <w:sz w:val="22"/>
                <w:szCs w:val="22"/>
                <w:lang w:val="pt-BR"/>
              </w:rPr>
            </w:pPr>
            <w:r w:rsidRPr="00A76C6E">
              <w:rPr>
                <w:rFonts w:ascii="Trebuchet MS" w:eastAsia="Arial Narrow" w:hAnsi="Trebuchet MS" w:cs="Arial Narrow"/>
                <w:b/>
                <w:bCs/>
                <w:color w:val="000000" w:themeColor="text1"/>
                <w:sz w:val="22"/>
                <w:szCs w:val="22"/>
                <w:lang w:val="pt-BR"/>
              </w:rPr>
              <w:t xml:space="preserve">Reino Unido e Irlanda </w:t>
            </w:r>
            <w:proofErr w:type="spellStart"/>
            <w:r w:rsidRPr="00A76C6E">
              <w:rPr>
                <w:rFonts w:ascii="Trebuchet MS" w:eastAsia="Arial Narrow" w:hAnsi="Trebuchet MS" w:cs="Arial Narrow"/>
                <w:b/>
                <w:bCs/>
                <w:color w:val="000000" w:themeColor="text1"/>
                <w:sz w:val="22"/>
                <w:szCs w:val="22"/>
                <w:lang w:val="pt-BR"/>
              </w:rPr>
              <w:t>del</w:t>
            </w:r>
            <w:proofErr w:type="spellEnd"/>
            <w:r w:rsidRPr="00A76C6E">
              <w:rPr>
                <w:rFonts w:ascii="Trebuchet MS" w:eastAsia="Arial Narrow" w:hAnsi="Trebuchet MS" w:cs="Arial Narrow"/>
                <w:b/>
                <w:bCs/>
                <w:color w:val="000000" w:themeColor="text1"/>
                <w:sz w:val="22"/>
                <w:szCs w:val="22"/>
                <w:lang w:val="pt-BR"/>
              </w:rPr>
              <w:t xml:space="preserve"> Norte</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shd w:val="clear" w:color="auto" w:fill="D9E2F3" w:themeFill="accent1" w:themeFillTint="33"/>
          </w:tcPr>
          <w:p w14:paraId="68ED2467"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pt-BR"/>
              </w:rPr>
              <w:t xml:space="preserve"> </w:t>
            </w:r>
            <w:r w:rsidRPr="00A76C6E">
              <w:rPr>
                <w:rFonts w:ascii="Trebuchet MS" w:eastAsia="Arial Narrow" w:hAnsi="Trebuchet MS" w:cs="Arial Narrow"/>
                <w:sz w:val="22"/>
                <w:szCs w:val="22"/>
                <w:lang w:val="es-CO"/>
              </w:rPr>
              <w:t>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6C9A78AE"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7D148F50"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 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18CAE3AE"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N/A</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shd w:val="clear" w:color="auto" w:fill="D9E2F3" w:themeFill="accent1" w:themeFillTint="33"/>
          </w:tcPr>
          <w:p w14:paraId="3A8D482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r>
      <w:tr w:rsidR="009F2EB2" w:rsidRPr="00A76C6E" w14:paraId="5E759B0D" w14:textId="77777777" w:rsidTr="007B3303">
        <w:trPr>
          <w:trHeight w:val="75"/>
          <w:jc w:val="center"/>
        </w:trPr>
        <w:tc>
          <w:tcPr>
            <w:tcW w:w="2550" w:type="dxa"/>
            <w:gridSpan w:val="2"/>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A16D4C1" w14:textId="77777777" w:rsidR="009F2EB2" w:rsidRPr="00A76C6E" w:rsidRDefault="009F2EB2" w:rsidP="007B3303">
            <w:pPr>
              <w:rPr>
                <w:rFonts w:ascii="Trebuchet MS" w:hAnsi="Trebuchet MS"/>
                <w:sz w:val="22"/>
                <w:szCs w:val="22"/>
                <w:lang w:val="es-CO"/>
              </w:rPr>
            </w:pPr>
            <w:r w:rsidRPr="00A76C6E">
              <w:rPr>
                <w:rFonts w:ascii="Trebuchet MS" w:eastAsia="Arial Narrow" w:hAnsi="Trebuchet MS" w:cs="Arial Narrow"/>
                <w:b/>
                <w:bCs/>
                <w:sz w:val="22"/>
                <w:szCs w:val="22"/>
                <w:lang w:val="es-CO"/>
              </w:rPr>
              <w:t>Comunidad Andina</w:t>
            </w:r>
          </w:p>
        </w:tc>
        <w:tc>
          <w:tcPr>
            <w:tcW w:w="1275" w:type="dxa"/>
            <w:tcBorders>
              <w:top w:val="single" w:sz="8" w:space="0" w:color="8EAADB" w:themeColor="accent1" w:themeTint="99"/>
              <w:left w:val="nil"/>
              <w:bottom w:val="single" w:sz="8" w:space="0" w:color="8EAADB" w:themeColor="accent1" w:themeTint="99"/>
              <w:right w:val="single" w:sz="8" w:space="0" w:color="8EAADB" w:themeColor="accent1" w:themeTint="99"/>
            </w:tcBorders>
          </w:tcPr>
          <w:p w14:paraId="38ECCC6D"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 xml:space="preserve">SI </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6F6B430B"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00F7E7D9"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SI</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41862435"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NO</w:t>
            </w:r>
          </w:p>
        </w:tc>
        <w:tc>
          <w:tcPr>
            <w:tcW w:w="1275" w:type="dxa"/>
            <w:tcBorders>
              <w:top w:val="single" w:sz="8" w:space="0" w:color="8EAADB" w:themeColor="accent1" w:themeTint="99"/>
              <w:left w:val="single" w:sz="8" w:space="0" w:color="8EAADB" w:themeColor="accent1" w:themeTint="99"/>
              <w:bottom w:val="single" w:sz="8" w:space="0" w:color="8EAADB" w:themeColor="accent1" w:themeTint="99"/>
              <w:right w:val="single" w:sz="8" w:space="0" w:color="8EAADB" w:themeColor="accent1" w:themeTint="99"/>
            </w:tcBorders>
          </w:tcPr>
          <w:p w14:paraId="5227DDD2" w14:textId="77777777" w:rsidR="009F2EB2" w:rsidRPr="00A76C6E" w:rsidRDefault="009F2EB2" w:rsidP="007B3303">
            <w:pPr>
              <w:jc w:val="center"/>
              <w:rPr>
                <w:rFonts w:ascii="Trebuchet MS" w:hAnsi="Trebuchet MS"/>
                <w:sz w:val="22"/>
                <w:szCs w:val="22"/>
                <w:lang w:val="es-CO"/>
              </w:rPr>
            </w:pPr>
            <w:r w:rsidRPr="00A76C6E">
              <w:rPr>
                <w:rFonts w:ascii="Trebuchet MS" w:eastAsia="Arial Narrow" w:hAnsi="Trebuchet MS" w:cs="Arial Narrow"/>
                <w:sz w:val="22"/>
                <w:szCs w:val="22"/>
                <w:lang w:val="es-CO"/>
              </w:rPr>
              <w:t>SI</w:t>
            </w:r>
          </w:p>
        </w:tc>
      </w:tr>
      <w:bookmarkEnd w:id="382"/>
    </w:tbl>
    <w:p w14:paraId="60CA32CA" w14:textId="77777777" w:rsidR="009F2EB2" w:rsidRPr="00A76C6E" w:rsidRDefault="009F2EB2" w:rsidP="009F2EB2">
      <w:pPr>
        <w:spacing w:after="0" w:line="240" w:lineRule="auto"/>
        <w:ind w:left="360" w:right="-141"/>
        <w:jc w:val="both"/>
        <w:textAlignment w:val="baseline"/>
        <w:rPr>
          <w:rFonts w:ascii="Trebuchet MS" w:eastAsia="Times New Roman" w:hAnsi="Trebuchet MS" w:cs="Segoe UI"/>
          <w:shd w:val="clear" w:color="auto" w:fill="FFFFFF"/>
          <w:lang w:eastAsia="es-CO"/>
        </w:rPr>
      </w:pPr>
    </w:p>
    <w:p w14:paraId="480B4CE5" w14:textId="77777777" w:rsidR="009F2EB2" w:rsidRPr="00A76C6E" w:rsidRDefault="009F2EB2" w:rsidP="009F2EB2">
      <w:pPr>
        <w:spacing w:after="0" w:line="240" w:lineRule="auto"/>
        <w:ind w:right="-141"/>
        <w:jc w:val="both"/>
        <w:textAlignment w:val="baseline"/>
        <w:rPr>
          <w:rFonts w:ascii="Trebuchet MS" w:eastAsia="Times New Roman" w:hAnsi="Trebuchet MS" w:cs="Segoe UI"/>
          <w:b/>
          <w:bCs/>
          <w:shd w:val="clear" w:color="auto" w:fill="FFFFFF"/>
          <w:lang w:eastAsia="es-CO"/>
        </w:rPr>
      </w:pPr>
      <w:r w:rsidRPr="00A76C6E">
        <w:rPr>
          <w:rFonts w:ascii="Trebuchet MS" w:eastAsia="Times New Roman" w:hAnsi="Trebuchet MS" w:cs="Segoe UI"/>
          <w:b/>
          <w:bCs/>
          <w:shd w:val="clear" w:color="auto" w:fill="FFFFFF"/>
          <w:lang w:eastAsia="es-CO"/>
        </w:rPr>
        <w:t>15. SUPERVISIÓN</w:t>
      </w:r>
    </w:p>
    <w:p w14:paraId="7491BB0A" w14:textId="77777777" w:rsidR="009F2EB2" w:rsidRPr="00A76C6E" w:rsidRDefault="009F2EB2" w:rsidP="009F2EB2">
      <w:pPr>
        <w:spacing w:after="0" w:line="240" w:lineRule="auto"/>
        <w:ind w:right="-141"/>
        <w:jc w:val="both"/>
        <w:textAlignment w:val="baseline"/>
        <w:rPr>
          <w:rFonts w:ascii="Trebuchet MS" w:eastAsia="Times New Roman" w:hAnsi="Trebuchet MS" w:cs="Segoe UI"/>
          <w:shd w:val="clear" w:color="auto" w:fill="FFFFFF"/>
          <w:lang w:eastAsia="es-CO"/>
        </w:rPr>
      </w:pPr>
      <w:bookmarkStart w:id="383" w:name="_bookmark65"/>
      <w:bookmarkEnd w:id="383"/>
    </w:p>
    <w:p w14:paraId="37308BCD" w14:textId="113A97AC" w:rsidR="009F2EB2" w:rsidRPr="00A76C6E" w:rsidRDefault="00D355B3" w:rsidP="002A0669">
      <w:pPr>
        <w:widowControl w:val="0"/>
        <w:adjustRightInd w:val="0"/>
        <w:ind w:right="-426"/>
        <w:jc w:val="both"/>
        <w:rPr>
          <w:rFonts w:ascii="Trebuchet MS" w:eastAsia="SimSun" w:hAnsi="Trebuchet MS" w:cs="Arial"/>
          <w:lang w:val="es-ES" w:eastAsia="es-ES"/>
        </w:rPr>
      </w:pPr>
      <w:r w:rsidRPr="00A76C6E">
        <w:rPr>
          <w:rFonts w:ascii="Trebuchet MS" w:eastAsia="SimSun" w:hAnsi="Trebuchet MS" w:cs="Arial"/>
          <w:lang w:val="es-ES" w:eastAsia="es-ES"/>
        </w:rPr>
        <w:t>La supervisión del contrato estará a cargo de NANCY JUDITH ALBARRACÍN RODRIGUÉZ, Profesional Coordinadora del Grupo de Investigación para la Defensa o quien haga sus veces.</w:t>
      </w:r>
      <w:r w:rsidR="002A0669" w:rsidRPr="00A76C6E">
        <w:rPr>
          <w:rFonts w:ascii="Trebuchet MS" w:eastAsia="SimSun" w:hAnsi="Trebuchet MS" w:cs="Arial"/>
          <w:lang w:val="es-ES" w:eastAsia="es-ES"/>
        </w:rPr>
        <w:t xml:space="preserve"> </w:t>
      </w:r>
      <w:r w:rsidRPr="00A76C6E">
        <w:rPr>
          <w:rFonts w:ascii="Trebuchet MS" w:eastAsia="SimSun" w:hAnsi="Trebuchet MS" w:cs="Arial"/>
          <w:lang w:eastAsia="es-ES"/>
        </w:rPr>
        <w:t>El</w:t>
      </w:r>
      <w:r w:rsidRPr="00A76C6E">
        <w:rPr>
          <w:rFonts w:ascii="Trebuchet MS" w:eastAsia="Trebuchet MS" w:hAnsi="Trebuchet MS" w:cs="Trebuchet MS"/>
          <w:highlight w:val="white"/>
        </w:rPr>
        <w:t xml:space="preserve"> Ordenador del Gasto de la Defensoría del Pueblo podrá modificar unilateralmente la designación del supervisor para lo cual bastará comunicación escrita en tal sentido.</w:t>
      </w:r>
    </w:p>
    <w:p w14:paraId="5C6FFE0E" w14:textId="77777777" w:rsidR="009F2EB2" w:rsidRPr="00A76C6E" w:rsidRDefault="009F2EB2" w:rsidP="009F2EB2">
      <w:pPr>
        <w:spacing w:after="0" w:line="240" w:lineRule="auto"/>
        <w:ind w:right="-141"/>
        <w:jc w:val="both"/>
        <w:textAlignment w:val="baseline"/>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 xml:space="preserve">Nota: Durante la ejecución del contrato, el supervisor dará cumplimiento a sus obligaciones legales, así como las establecidas en el Manual de Contratación y en el Manual de Requisitos de SST y SGA para la contratación de la Defensoría del Pueblo.  </w:t>
      </w:r>
    </w:p>
    <w:p w14:paraId="4F723CF8" w14:textId="77777777" w:rsidR="009F2EB2" w:rsidRPr="00A76C6E" w:rsidRDefault="009F2EB2" w:rsidP="009F2EB2">
      <w:pPr>
        <w:spacing w:after="0" w:line="240" w:lineRule="auto"/>
        <w:ind w:right="-141"/>
        <w:jc w:val="both"/>
        <w:textAlignment w:val="baseline"/>
        <w:rPr>
          <w:rFonts w:ascii="Trebuchet MS" w:eastAsia="Times New Roman" w:hAnsi="Trebuchet MS" w:cs="Segoe UI"/>
          <w:b/>
          <w:bCs/>
          <w:lang w:val="es-ES" w:eastAsia="es-CO"/>
        </w:rPr>
      </w:pPr>
    </w:p>
    <w:p w14:paraId="6C99E6C9" w14:textId="77777777" w:rsidR="009F2EB2" w:rsidRPr="00A76C6E" w:rsidRDefault="009F2EB2" w:rsidP="009F2EB2">
      <w:pPr>
        <w:spacing w:after="0" w:line="240" w:lineRule="auto"/>
        <w:ind w:right="-141"/>
        <w:jc w:val="both"/>
        <w:textAlignment w:val="baseline"/>
        <w:rPr>
          <w:rFonts w:ascii="Trebuchet MS" w:eastAsia="Times New Roman" w:hAnsi="Trebuchet MS" w:cs="Segoe UI"/>
          <w:b/>
          <w:bCs/>
          <w:lang w:eastAsia="es-CO"/>
        </w:rPr>
      </w:pPr>
      <w:r w:rsidRPr="00A76C6E">
        <w:rPr>
          <w:rFonts w:ascii="Trebuchet MS" w:eastAsia="Times New Roman" w:hAnsi="Trebuchet MS" w:cs="Segoe UI"/>
          <w:b/>
          <w:bCs/>
          <w:lang w:val="es-ES" w:eastAsia="es-CO"/>
        </w:rPr>
        <w:t>Obligaciones del Supervisor del Contrato</w:t>
      </w:r>
      <w:r w:rsidRPr="00A76C6E">
        <w:rPr>
          <w:rFonts w:ascii="Trebuchet MS" w:eastAsia="Times New Roman" w:hAnsi="Trebuchet MS" w:cs="Segoe UI"/>
          <w:b/>
          <w:bCs/>
          <w:lang w:eastAsia="es-CO"/>
        </w:rPr>
        <w:t> </w:t>
      </w:r>
    </w:p>
    <w:p w14:paraId="67378E0D" w14:textId="77777777" w:rsidR="009F2EB2" w:rsidRPr="00A76C6E" w:rsidRDefault="009F2EB2" w:rsidP="009F2EB2">
      <w:pPr>
        <w:spacing w:after="0" w:line="240" w:lineRule="auto"/>
        <w:ind w:right="-141"/>
        <w:jc w:val="both"/>
        <w:textAlignment w:val="baseline"/>
        <w:rPr>
          <w:rFonts w:ascii="Trebuchet MS" w:eastAsia="Times New Roman" w:hAnsi="Trebuchet MS" w:cs="Segoe UI"/>
          <w:b/>
          <w:bCs/>
          <w:lang w:eastAsia="es-CO"/>
        </w:rPr>
      </w:pPr>
      <w:r w:rsidRPr="00A76C6E">
        <w:rPr>
          <w:rFonts w:ascii="Trebuchet MS" w:eastAsia="Times New Roman" w:hAnsi="Trebuchet MS" w:cs="Segoe UI"/>
          <w:b/>
          <w:bCs/>
          <w:lang w:eastAsia="es-CO"/>
        </w:rPr>
        <w:t> </w:t>
      </w:r>
    </w:p>
    <w:p w14:paraId="59516B41"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Supervisar y velar por el cabal cumplimiento y desarrollo del objeto contratado.</w:t>
      </w:r>
      <w:r w:rsidRPr="00A76C6E">
        <w:rPr>
          <w:rFonts w:ascii="Trebuchet MS" w:eastAsia="Times New Roman" w:hAnsi="Trebuchet MS" w:cs="Segoe UI"/>
          <w:lang w:eastAsia="es-CO"/>
        </w:rPr>
        <w:t> </w:t>
      </w:r>
    </w:p>
    <w:p w14:paraId="238C70FC"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Impartir al Contratista las instrucciones necesarias para el desarrollo del objeto contractual, evitando la desnaturalización de la esencia jurídica del contrato.</w:t>
      </w:r>
      <w:r w:rsidRPr="00A76C6E">
        <w:rPr>
          <w:rFonts w:ascii="Trebuchet MS" w:eastAsia="Times New Roman" w:hAnsi="Trebuchet MS" w:cs="Segoe UI"/>
          <w:lang w:eastAsia="es-CO"/>
        </w:rPr>
        <w:t> </w:t>
      </w:r>
    </w:p>
    <w:p w14:paraId="5DD73B40"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Expedir las certificaciones de cumplimiento parcial y total de las obligaciones pactadas a cargo del Contratista.</w:t>
      </w:r>
      <w:r w:rsidRPr="00A76C6E">
        <w:rPr>
          <w:rFonts w:ascii="Trebuchet MS" w:eastAsia="Times New Roman" w:hAnsi="Trebuchet MS" w:cs="Segoe UI"/>
          <w:lang w:eastAsia="es-CO"/>
        </w:rPr>
        <w:t> </w:t>
      </w:r>
    </w:p>
    <w:p w14:paraId="2508FFEF"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Verificar las certificaciones del pago de los aportes realizados por el Contratista al Sistema General de Seguridad Social y parafiscales de Ley.</w:t>
      </w:r>
      <w:r w:rsidRPr="00A76C6E">
        <w:rPr>
          <w:rFonts w:ascii="Trebuchet MS" w:eastAsia="Times New Roman" w:hAnsi="Trebuchet MS" w:cs="Segoe UI"/>
          <w:lang w:eastAsia="es-CO"/>
        </w:rPr>
        <w:t> </w:t>
      </w:r>
    </w:p>
    <w:p w14:paraId="654F4D10"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Elaborar el informe final de supervisión, el cual deberá reflejar el estado de ejecución total del contrato y el cumplimiento a satisfacción de los servicios y bienes recibidos.</w:t>
      </w:r>
      <w:r w:rsidRPr="00A76C6E">
        <w:rPr>
          <w:rFonts w:ascii="Trebuchet MS" w:eastAsia="Times New Roman" w:hAnsi="Trebuchet MS" w:cs="Segoe UI"/>
          <w:lang w:eastAsia="es-CO"/>
        </w:rPr>
        <w:t> </w:t>
      </w:r>
    </w:p>
    <w:p w14:paraId="2E4C4577"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Elaborar el acta de cierre del expediente.</w:t>
      </w:r>
      <w:r w:rsidRPr="00A76C6E">
        <w:rPr>
          <w:rFonts w:ascii="Trebuchet MS" w:eastAsia="Times New Roman" w:hAnsi="Trebuchet MS" w:cs="Segoe UI"/>
          <w:lang w:eastAsia="es-CO"/>
        </w:rPr>
        <w:t> </w:t>
      </w:r>
    </w:p>
    <w:p w14:paraId="3F11BA3A" w14:textId="77777777" w:rsidR="009F2EB2" w:rsidRPr="00A76C6E" w:rsidRDefault="009F2EB2" w:rsidP="00307D04">
      <w:pPr>
        <w:numPr>
          <w:ilvl w:val="0"/>
          <w:numId w:val="20"/>
        </w:numPr>
        <w:spacing w:after="0" w:line="240" w:lineRule="auto"/>
        <w:ind w:right="-141"/>
        <w:jc w:val="both"/>
        <w:textAlignment w:val="baseline"/>
        <w:rPr>
          <w:rFonts w:ascii="Trebuchet MS" w:eastAsia="Times New Roman" w:hAnsi="Trebuchet MS" w:cs="Segoe UI"/>
          <w:lang w:eastAsia="es-CO"/>
        </w:rPr>
      </w:pPr>
      <w:r w:rsidRPr="00A76C6E">
        <w:rPr>
          <w:rFonts w:ascii="Trebuchet MS" w:eastAsia="Times New Roman" w:hAnsi="Trebuchet MS" w:cs="Segoe UI"/>
          <w:shd w:val="clear" w:color="auto" w:fill="FFFFFF"/>
          <w:lang w:eastAsia="es-CO"/>
        </w:rPr>
        <w:t>Informar a la Secretaria General cualquier circunstancia que ponga en riesgo el cabal cumplimiento del objeto contractual y las obligaciones del contrato.</w:t>
      </w:r>
      <w:r w:rsidRPr="00A76C6E">
        <w:rPr>
          <w:rFonts w:ascii="Trebuchet MS" w:eastAsia="Times New Roman" w:hAnsi="Trebuchet MS" w:cs="Segoe UI"/>
          <w:lang w:eastAsia="es-CO"/>
        </w:rPr>
        <w:t> </w:t>
      </w:r>
    </w:p>
    <w:p w14:paraId="67C6F6F8" w14:textId="1AE23AAF" w:rsidR="005B3CEB" w:rsidRPr="00A76C6E" w:rsidRDefault="009F2EB2" w:rsidP="005B3CEB">
      <w:pPr>
        <w:numPr>
          <w:ilvl w:val="0"/>
          <w:numId w:val="20"/>
        </w:numPr>
        <w:spacing w:after="0" w:line="240" w:lineRule="auto"/>
        <w:ind w:right="-141"/>
        <w:jc w:val="both"/>
        <w:textAlignment w:val="baseline"/>
        <w:rPr>
          <w:rFonts w:ascii="Trebuchet MS" w:hAnsi="Trebuchet MS" w:cs="Arial"/>
          <w:b/>
          <w:bCs/>
        </w:rPr>
      </w:pPr>
      <w:r w:rsidRPr="00A76C6E">
        <w:rPr>
          <w:rFonts w:ascii="Trebuchet MS" w:eastAsia="Times New Roman" w:hAnsi="Trebuchet MS" w:cs="Segoe UI"/>
          <w:shd w:val="clear" w:color="auto" w:fill="FFFFFF"/>
          <w:lang w:eastAsia="es-CO"/>
        </w:rPr>
        <w:t>Ejecutar las demás actividades establecidas en la normativa aplicable al respecto</w:t>
      </w:r>
      <w:r w:rsidRPr="00A76C6E">
        <w:rPr>
          <w:rFonts w:ascii="Trebuchet MS" w:eastAsia="Times New Roman" w:hAnsi="Trebuchet MS" w:cs="Segoe UI"/>
          <w:i/>
          <w:iCs/>
          <w:shd w:val="clear" w:color="auto" w:fill="FFFFFF"/>
          <w:lang w:eastAsia="es-CO"/>
        </w:rPr>
        <w:t>.</w:t>
      </w:r>
      <w:r w:rsidRPr="00A76C6E">
        <w:rPr>
          <w:rFonts w:ascii="Trebuchet MS" w:eastAsia="Times New Roman" w:hAnsi="Trebuchet MS" w:cs="Segoe UI"/>
          <w:lang w:eastAsia="es-CO"/>
        </w:rPr>
        <w:t> </w:t>
      </w:r>
      <w:r w:rsidRPr="00A76C6E">
        <w:rPr>
          <w:rFonts w:ascii="Trebuchet MS" w:eastAsia="Times New Roman" w:hAnsi="Trebuchet MS" w:cs="Segoe UI"/>
          <w:b/>
          <w:bCs/>
          <w:lang w:eastAsia="es-CO"/>
        </w:rPr>
        <w:t> </w:t>
      </w:r>
    </w:p>
    <w:p w14:paraId="73F215D3" w14:textId="293C4015" w:rsidR="005B3CEB" w:rsidRDefault="005B3CEB" w:rsidP="005B3CEB">
      <w:pPr>
        <w:spacing w:after="0" w:line="240" w:lineRule="auto"/>
        <w:ind w:left="720" w:right="-141"/>
        <w:jc w:val="both"/>
        <w:textAlignment w:val="baseline"/>
        <w:rPr>
          <w:rFonts w:ascii="Trebuchet MS" w:hAnsi="Trebuchet MS" w:cs="Arial"/>
          <w:b/>
          <w:bCs/>
        </w:rPr>
      </w:pPr>
    </w:p>
    <w:p w14:paraId="59743F27" w14:textId="77777777" w:rsidR="00FF007B" w:rsidRDefault="00FF007B" w:rsidP="005B3CEB">
      <w:pPr>
        <w:spacing w:after="0" w:line="240" w:lineRule="auto"/>
        <w:ind w:left="720" w:right="-141"/>
        <w:jc w:val="both"/>
        <w:textAlignment w:val="baseline"/>
        <w:rPr>
          <w:rFonts w:ascii="Trebuchet MS" w:hAnsi="Trebuchet MS" w:cs="Arial"/>
          <w:b/>
          <w:bCs/>
        </w:rPr>
      </w:pPr>
    </w:p>
    <w:p w14:paraId="4A6C0880" w14:textId="77777777" w:rsidR="00FF007B" w:rsidRPr="00A76C6E" w:rsidRDefault="00FF007B" w:rsidP="005B3CEB">
      <w:pPr>
        <w:spacing w:after="0" w:line="240" w:lineRule="auto"/>
        <w:ind w:left="720" w:right="-141"/>
        <w:jc w:val="both"/>
        <w:textAlignment w:val="baseline"/>
        <w:rPr>
          <w:rFonts w:ascii="Trebuchet MS" w:hAnsi="Trebuchet MS" w:cs="Arial"/>
          <w:b/>
          <w:bCs/>
        </w:rPr>
      </w:pPr>
    </w:p>
    <w:p w14:paraId="6DF46F9D" w14:textId="77777777" w:rsidR="005B3CEB" w:rsidRPr="00A76C6E" w:rsidRDefault="005B3CEB" w:rsidP="005B3CEB">
      <w:pPr>
        <w:spacing w:after="0" w:line="240" w:lineRule="auto"/>
        <w:ind w:right="-141"/>
        <w:jc w:val="both"/>
        <w:textAlignment w:val="baseline"/>
        <w:rPr>
          <w:rFonts w:ascii="Trebuchet MS" w:eastAsia="Times New Roman" w:hAnsi="Trebuchet MS" w:cs="Segoe UI"/>
          <w:shd w:val="clear" w:color="auto" w:fill="FFFFFF"/>
          <w:lang w:eastAsia="es-CO"/>
        </w:rPr>
      </w:pPr>
      <w:r w:rsidRPr="00A76C6E">
        <w:rPr>
          <w:rFonts w:ascii="Trebuchet MS" w:hAnsi="Trebuchet MS" w:cs="Arial"/>
          <w:b/>
          <w:bCs/>
        </w:rPr>
        <w:t xml:space="preserve">16. </w:t>
      </w:r>
      <w:r w:rsidRPr="00A76C6E">
        <w:rPr>
          <w:rFonts w:ascii="Trebuchet MS" w:eastAsia="Times New Roman" w:hAnsi="Trebuchet MS" w:cs="Segoe UI"/>
          <w:b/>
          <w:bCs/>
          <w:shd w:val="clear" w:color="auto" w:fill="FFFFFF"/>
          <w:lang w:eastAsia="es-CO"/>
        </w:rPr>
        <w:t>LIQUIDACION</w:t>
      </w:r>
    </w:p>
    <w:p w14:paraId="7DBC397E" w14:textId="77777777" w:rsidR="005B3CEB" w:rsidRPr="00A76C6E" w:rsidRDefault="005B3CEB" w:rsidP="005B3CEB">
      <w:pPr>
        <w:spacing w:after="0" w:line="240" w:lineRule="auto"/>
        <w:ind w:right="-141"/>
        <w:jc w:val="both"/>
        <w:textAlignment w:val="baseline"/>
        <w:rPr>
          <w:rFonts w:ascii="Trebuchet MS" w:eastAsia="Times New Roman" w:hAnsi="Trebuchet MS" w:cs="Segoe UI"/>
          <w:shd w:val="clear" w:color="auto" w:fill="FFFFFF"/>
          <w:lang w:eastAsia="es-CO"/>
        </w:rPr>
      </w:pPr>
    </w:p>
    <w:p w14:paraId="3C76D317" w14:textId="030F62FC" w:rsidR="005B3CEB" w:rsidRPr="00A76C6E" w:rsidRDefault="005B3CEB" w:rsidP="005B3CEB">
      <w:pPr>
        <w:spacing w:after="0" w:line="240" w:lineRule="auto"/>
        <w:ind w:right="-141"/>
        <w:jc w:val="both"/>
        <w:textAlignment w:val="baseline"/>
        <w:rPr>
          <w:rFonts w:ascii="Trebuchet MS" w:hAnsi="Trebuchet MS" w:cs="Arial"/>
          <w:b/>
          <w:bCs/>
        </w:rPr>
      </w:pPr>
      <w:r w:rsidRPr="00A76C6E">
        <w:rPr>
          <w:rFonts w:ascii="Trebuchet MS" w:eastAsia="Times New Roman" w:hAnsi="Trebuchet MS" w:cs="Segoe UI"/>
          <w:shd w:val="clear" w:color="auto" w:fill="FFFFFF"/>
          <w:lang w:eastAsia="es-CO"/>
        </w:rPr>
        <w:t>De conformidad con lo establecido en el artículo 60 de la Ley 80 de 1993, modificado por el artículo 217 del Decreto 019 de 2012, la liquidación no será obligatoria en los contratos de ejecución instantánea, salvo que se produzca una terminación anticipada, la liquidación procederá en los términos del artículo 11 de la Ley 1150 de 2007.</w:t>
      </w:r>
    </w:p>
    <w:p w14:paraId="7D4620B8" w14:textId="77777777" w:rsidR="005B3CEB" w:rsidRPr="00A76C6E" w:rsidRDefault="005B3CEB" w:rsidP="005B3CEB">
      <w:pPr>
        <w:spacing w:after="0" w:line="240" w:lineRule="auto"/>
        <w:ind w:right="-141"/>
        <w:jc w:val="both"/>
        <w:textAlignment w:val="baseline"/>
        <w:rPr>
          <w:rFonts w:ascii="Trebuchet MS" w:hAnsi="Trebuchet MS" w:cs="Arial"/>
          <w:b/>
          <w:bCs/>
        </w:rPr>
      </w:pPr>
    </w:p>
    <w:p w14:paraId="6F834999" w14:textId="77777777" w:rsidR="005B3CEB" w:rsidRPr="00A76C6E" w:rsidRDefault="005B3CEB" w:rsidP="005B3CEB">
      <w:pPr>
        <w:spacing w:after="0" w:line="240" w:lineRule="auto"/>
        <w:ind w:right="-141"/>
        <w:jc w:val="both"/>
        <w:textAlignment w:val="baseline"/>
        <w:rPr>
          <w:rFonts w:ascii="Trebuchet MS" w:hAnsi="Trebuchet MS" w:cs="Arial"/>
          <w:b/>
          <w:bCs/>
        </w:rPr>
      </w:pPr>
      <w:r w:rsidRPr="00A76C6E">
        <w:rPr>
          <w:rFonts w:ascii="Trebuchet MS" w:hAnsi="Trebuchet MS" w:cs="Arial"/>
          <w:b/>
          <w:bCs/>
        </w:rPr>
        <w:t>17. CLÁUSULAS EXCEPCIONALES</w:t>
      </w:r>
    </w:p>
    <w:p w14:paraId="3EAA1767" w14:textId="77777777" w:rsidR="005B3CEB" w:rsidRPr="00A76C6E" w:rsidRDefault="005B3CEB" w:rsidP="005B3CEB">
      <w:pPr>
        <w:spacing w:after="0" w:line="240" w:lineRule="auto"/>
        <w:ind w:right="-141"/>
        <w:jc w:val="both"/>
        <w:textAlignment w:val="baseline"/>
        <w:rPr>
          <w:rFonts w:ascii="Trebuchet MS" w:hAnsi="Trebuchet MS" w:cs="Arial"/>
          <w:b/>
          <w:bCs/>
        </w:rPr>
      </w:pPr>
    </w:p>
    <w:p w14:paraId="4DBC8372" w14:textId="4C02DE13" w:rsidR="005B3CEB" w:rsidRPr="00A76C6E" w:rsidRDefault="005B3CEB" w:rsidP="005B3CEB">
      <w:pPr>
        <w:spacing w:after="0" w:line="240" w:lineRule="auto"/>
        <w:ind w:right="-141"/>
        <w:jc w:val="both"/>
        <w:textAlignment w:val="baseline"/>
        <w:rPr>
          <w:rFonts w:ascii="Trebuchet MS" w:hAnsi="Trebuchet MS" w:cs="Arial"/>
        </w:rPr>
      </w:pPr>
      <w:r w:rsidRPr="00A76C6E">
        <w:rPr>
          <w:rFonts w:ascii="Trebuchet MS" w:hAnsi="Trebuchet MS" w:cs="Arial"/>
        </w:rPr>
        <w:t>Al presente contrato no le serán aplicables las cláusulas excepcionales señaladas en la Ley 80 de 1993.</w:t>
      </w:r>
    </w:p>
    <w:p w14:paraId="038B618A" w14:textId="77777777" w:rsidR="009F2EB2" w:rsidRPr="00A76C6E" w:rsidRDefault="009F2EB2" w:rsidP="009F2EB2">
      <w:pPr>
        <w:spacing w:after="0" w:line="240" w:lineRule="auto"/>
        <w:ind w:left="720" w:right="-141"/>
        <w:jc w:val="both"/>
        <w:textAlignment w:val="baseline"/>
        <w:rPr>
          <w:rFonts w:ascii="Trebuchet MS" w:eastAsia="Times New Roman" w:hAnsi="Trebuchet MS" w:cs="Segoe UI"/>
          <w:b/>
          <w:bCs/>
          <w:lang w:eastAsia="es-CO"/>
        </w:rPr>
      </w:pPr>
    </w:p>
    <w:p w14:paraId="15299C24" w14:textId="46ABC890" w:rsidR="009F2EB2" w:rsidRPr="00A76C6E" w:rsidRDefault="009F2EB2" w:rsidP="009F2EB2">
      <w:pPr>
        <w:spacing w:after="0" w:line="240" w:lineRule="auto"/>
        <w:jc w:val="both"/>
        <w:textAlignment w:val="baseline"/>
        <w:rPr>
          <w:rFonts w:ascii="Trebuchet MS" w:eastAsia="Times New Roman" w:hAnsi="Trebuchet MS" w:cs="Segoe UI"/>
          <w:b/>
          <w:bCs/>
          <w:shd w:val="clear" w:color="auto" w:fill="FFFFFF"/>
          <w:lang w:eastAsia="es-CO"/>
        </w:rPr>
      </w:pPr>
      <w:r w:rsidRPr="00A76C6E">
        <w:rPr>
          <w:rFonts w:ascii="Trebuchet MS" w:eastAsia="Times New Roman" w:hAnsi="Trebuchet MS" w:cs="Segoe UI"/>
          <w:b/>
          <w:bCs/>
          <w:shd w:val="clear" w:color="auto" w:fill="FFFFFF"/>
          <w:lang w:eastAsia="es-CO"/>
        </w:rPr>
        <w:t>1</w:t>
      </w:r>
      <w:r w:rsidR="005B3CEB" w:rsidRPr="00A76C6E">
        <w:rPr>
          <w:rFonts w:ascii="Trebuchet MS" w:eastAsia="Times New Roman" w:hAnsi="Trebuchet MS" w:cs="Segoe UI"/>
          <w:b/>
          <w:bCs/>
          <w:shd w:val="clear" w:color="auto" w:fill="FFFFFF"/>
          <w:lang w:eastAsia="es-CO"/>
        </w:rPr>
        <w:t>8</w:t>
      </w:r>
      <w:r w:rsidRPr="00A76C6E">
        <w:rPr>
          <w:rFonts w:ascii="Trebuchet MS" w:eastAsia="Times New Roman" w:hAnsi="Trebuchet MS" w:cs="Segoe UI"/>
          <w:b/>
          <w:bCs/>
          <w:shd w:val="clear" w:color="auto" w:fill="FFFFFF"/>
          <w:lang w:eastAsia="es-CO"/>
        </w:rPr>
        <w:t>. DOCUMENTOS REQUERIDOS PARA LA SUSCRIPCIÓN DEL CONTRATO</w:t>
      </w:r>
    </w:p>
    <w:p w14:paraId="7857BC9C" w14:textId="77777777" w:rsidR="009F2EB2" w:rsidRPr="00A76C6E" w:rsidRDefault="009F2EB2" w:rsidP="009F2EB2">
      <w:pPr>
        <w:pStyle w:val="Textoindependiente"/>
        <w:jc w:val="both"/>
        <w:rPr>
          <w:rFonts w:cs="Segoe UI"/>
          <w:shd w:val="clear" w:color="auto" w:fill="FFFFFF"/>
          <w:lang w:val="es-CO" w:eastAsia="es-CO"/>
        </w:rPr>
      </w:pPr>
      <w:r w:rsidRPr="00A76C6E">
        <w:rPr>
          <w:rFonts w:cs="Segoe UI"/>
          <w:shd w:val="clear" w:color="auto" w:fill="FFFFFF"/>
          <w:lang w:val="es-CO" w:eastAsia="es-CO"/>
        </w:rPr>
        <w:t xml:space="preserve"> </w:t>
      </w:r>
    </w:p>
    <w:p w14:paraId="58EB9AF7" w14:textId="77777777" w:rsidR="009F2EB2" w:rsidRPr="00A76C6E" w:rsidRDefault="009F2EB2" w:rsidP="009F2EB2">
      <w:pPr>
        <w:spacing w:after="0" w:line="240" w:lineRule="auto"/>
        <w:jc w:val="both"/>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Los siguientes documentos son necesarios para la celebración del contrato:</w:t>
      </w:r>
    </w:p>
    <w:p w14:paraId="1A66F83A" w14:textId="77777777" w:rsidR="005B3CEB" w:rsidRPr="00A76C6E" w:rsidRDefault="005B3CEB" w:rsidP="005B3CEB">
      <w:pPr>
        <w:pStyle w:val="Prrafodelista"/>
        <w:ind w:left="384" w:firstLine="0"/>
        <w:rPr>
          <w:rFonts w:cs="Segoe UI"/>
          <w:b/>
          <w:bCs/>
          <w:shd w:val="clear" w:color="auto" w:fill="FFFFFF"/>
          <w:lang w:eastAsia="es-CO"/>
        </w:rPr>
      </w:pPr>
    </w:p>
    <w:p w14:paraId="0CE3CCE2" w14:textId="35585FFB" w:rsidR="009F2EB2" w:rsidRPr="00A76C6E" w:rsidRDefault="009F2EB2" w:rsidP="005B3CEB">
      <w:pPr>
        <w:pStyle w:val="Prrafodelista"/>
        <w:numPr>
          <w:ilvl w:val="1"/>
          <w:numId w:val="39"/>
        </w:numPr>
        <w:ind w:left="567" w:hanging="567"/>
        <w:rPr>
          <w:rFonts w:cs="Segoe UI"/>
          <w:b/>
          <w:bCs/>
          <w:shd w:val="clear" w:color="auto" w:fill="FFFFFF"/>
          <w:lang w:eastAsia="es-CO"/>
        </w:rPr>
      </w:pPr>
      <w:r w:rsidRPr="00A76C6E">
        <w:rPr>
          <w:rFonts w:cs="Segoe UI"/>
          <w:b/>
          <w:bCs/>
          <w:shd w:val="clear" w:color="auto" w:fill="FFFFFF"/>
          <w:lang w:eastAsia="es-CO"/>
        </w:rPr>
        <w:t xml:space="preserve">Registro Único Tributario – RUT de los consorcios y uniones temporales y de las </w:t>
      </w:r>
      <w:r w:rsidRPr="00A76C6E">
        <w:rPr>
          <w:rFonts w:cs="Segoe UI"/>
          <w:shd w:val="clear" w:color="auto" w:fill="FFFFFF"/>
          <w:lang w:eastAsia="es-CO"/>
        </w:rPr>
        <w:t>personas jurídicas extranjeras sin sucursal en Colombia, o personas naturales sin domicilio en Colombia</w:t>
      </w:r>
      <w:r w:rsidRPr="00A76C6E">
        <w:rPr>
          <w:rFonts w:cs="Segoe UI"/>
          <w:b/>
          <w:bCs/>
          <w:shd w:val="clear" w:color="auto" w:fill="FFFFFF"/>
          <w:lang w:eastAsia="es-CO"/>
        </w:rPr>
        <w:t>.</w:t>
      </w:r>
    </w:p>
    <w:p w14:paraId="1A37BB84" w14:textId="77777777" w:rsidR="009F2EB2" w:rsidRPr="00A76C6E" w:rsidRDefault="009F2EB2" w:rsidP="005B3CEB">
      <w:pPr>
        <w:spacing w:after="0" w:line="240" w:lineRule="auto"/>
        <w:ind w:left="567" w:hanging="567"/>
        <w:jc w:val="both"/>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 xml:space="preserve"> </w:t>
      </w:r>
    </w:p>
    <w:p w14:paraId="67218061" w14:textId="6E158E59" w:rsidR="009F2EB2" w:rsidRPr="00A76C6E" w:rsidRDefault="009F2EB2" w:rsidP="009F2EB2">
      <w:pPr>
        <w:spacing w:after="0" w:line="240" w:lineRule="auto"/>
        <w:ind w:left="142"/>
        <w:jc w:val="both"/>
        <w:rPr>
          <w:rFonts w:ascii="Trebuchet MS" w:eastAsia="Times New Roman" w:hAnsi="Trebuchet MS" w:cs="Segoe UI"/>
          <w:shd w:val="clear" w:color="auto" w:fill="FFFFFF"/>
          <w:lang w:eastAsia="es-CO"/>
        </w:rPr>
      </w:pPr>
      <w:r w:rsidRPr="00A76C6E">
        <w:rPr>
          <w:rFonts w:ascii="Trebuchet MS" w:eastAsia="Times New Roman" w:hAnsi="Trebuchet MS" w:cs="Segoe UI"/>
          <w:shd w:val="clear" w:color="auto" w:fill="FFFFFF"/>
          <w:lang w:eastAsia="es-CO"/>
        </w:rPr>
        <w:t>En caso de que el futuro contratista sea una persona jurídica extranjera sin sucursal en Colombia o una persona natural sin domicilio en Colombia, o sea un consorcio o una unión temporal deberá presentar antes de la suscripción del contrato el Registro Único Tributario (RUT).</w:t>
      </w:r>
    </w:p>
    <w:p w14:paraId="0B4709BE" w14:textId="77777777" w:rsidR="009F2EB2" w:rsidRPr="00A76C6E" w:rsidRDefault="009F2EB2" w:rsidP="009F2EB2">
      <w:pPr>
        <w:spacing w:after="0" w:line="240" w:lineRule="auto"/>
        <w:jc w:val="both"/>
        <w:rPr>
          <w:rFonts w:ascii="Trebuchet MS" w:eastAsia="Times New Roman" w:hAnsi="Trebuchet MS" w:cs="Segoe UI"/>
          <w:shd w:val="clear" w:color="auto" w:fill="FFFFFF"/>
          <w:lang w:eastAsia="es-CO"/>
        </w:rPr>
      </w:pPr>
    </w:p>
    <w:p w14:paraId="3F4D8535" w14:textId="77777777" w:rsidR="009F2EB2" w:rsidRPr="00A76C6E" w:rsidRDefault="009F2EB2" w:rsidP="009F2EB2">
      <w:pPr>
        <w:spacing w:after="0" w:line="240" w:lineRule="auto"/>
        <w:ind w:left="720" w:right="-141"/>
        <w:jc w:val="both"/>
        <w:textAlignment w:val="baseline"/>
        <w:rPr>
          <w:rFonts w:ascii="Trebuchet MS" w:hAnsi="Trebuchet MS" w:cs="Arial"/>
          <w:b/>
          <w:bCs/>
        </w:rPr>
      </w:pPr>
    </w:p>
    <w:p w14:paraId="50E43730" w14:textId="77777777" w:rsidR="009F2EB2" w:rsidRPr="00A76C6E" w:rsidRDefault="009F2EB2" w:rsidP="009F2EB2">
      <w:pPr>
        <w:spacing w:after="0" w:line="240" w:lineRule="auto"/>
        <w:ind w:left="720" w:right="-141"/>
        <w:jc w:val="both"/>
        <w:textAlignment w:val="baseline"/>
        <w:rPr>
          <w:rFonts w:ascii="Trebuchet MS" w:hAnsi="Trebuchet MS" w:cs="Arial"/>
          <w:b/>
          <w:bCs/>
        </w:rPr>
      </w:pPr>
    </w:p>
    <w:p w14:paraId="5E25FF75" w14:textId="77777777" w:rsidR="009F2EB2" w:rsidRPr="00A76C6E" w:rsidRDefault="009F2EB2" w:rsidP="009F2EB2">
      <w:pPr>
        <w:spacing w:after="0" w:line="240" w:lineRule="auto"/>
        <w:ind w:right="-141"/>
        <w:jc w:val="both"/>
        <w:textAlignment w:val="baseline"/>
        <w:rPr>
          <w:rFonts w:ascii="Trebuchet MS" w:hAnsi="Trebuchet MS" w:cs="Arial"/>
          <w:b/>
          <w:bCs/>
        </w:rPr>
      </w:pPr>
    </w:p>
    <w:p w14:paraId="613E9F1C" w14:textId="77777777" w:rsidR="004B3206" w:rsidRPr="00A76C6E" w:rsidRDefault="004B3206">
      <w:pPr>
        <w:rPr>
          <w:rFonts w:ascii="Trebuchet MS" w:hAnsi="Trebuchet MS"/>
        </w:rPr>
      </w:pPr>
    </w:p>
    <w:sectPr w:rsidR="004B3206" w:rsidRPr="00A76C6E" w:rsidSect="00C01E1A">
      <w:headerReference w:type="default" r:id="rId21"/>
      <w:footerReference w:type="default" r:id="rId22"/>
      <w:pgSz w:w="12240" w:h="18720"/>
      <w:pgMar w:top="2268" w:right="1608" w:bottom="1985" w:left="1559" w:header="714"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C9A84" w14:textId="77777777" w:rsidR="0003519F" w:rsidRDefault="0003519F">
      <w:pPr>
        <w:spacing w:after="0" w:line="240" w:lineRule="auto"/>
      </w:pPr>
      <w:r>
        <w:separator/>
      </w:r>
    </w:p>
  </w:endnote>
  <w:endnote w:type="continuationSeparator" w:id="0">
    <w:p w14:paraId="57451876" w14:textId="77777777" w:rsidR="0003519F" w:rsidRDefault="00035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MS">
    <w:altName w:val="Calibri"/>
    <w:panose1 w:val="020B0603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Narrow">
    <w:altName w:val="Arial"/>
    <w:panose1 w:val="020B050602020203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pitch w:val="default"/>
  </w:font>
  <w:font w:name="Arial,Calibri">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6846884"/>
      <w:docPartObj>
        <w:docPartGallery w:val="Page Numbers (Bottom of Page)"/>
        <w:docPartUnique/>
      </w:docPartObj>
    </w:sdtPr>
    <w:sdtContent>
      <w:p w14:paraId="0C1AE03A" w14:textId="77777777" w:rsidR="005A4F3C" w:rsidRDefault="0096408D">
        <w:pPr>
          <w:pStyle w:val="Piedepgina"/>
          <w:jc w:val="center"/>
        </w:pPr>
        <w:r>
          <w:fldChar w:fldCharType="begin"/>
        </w:r>
        <w:r>
          <w:instrText>PAGE   \* MERGEFORMAT</w:instrText>
        </w:r>
        <w:r>
          <w:fldChar w:fldCharType="separate"/>
        </w:r>
        <w:r>
          <w:rPr>
            <w:noProof/>
          </w:rPr>
          <w:t>41</w:t>
        </w:r>
        <w:r>
          <w:fldChar w:fldCharType="end"/>
        </w:r>
      </w:p>
    </w:sdtContent>
  </w:sdt>
  <w:p w14:paraId="7E18C43E" w14:textId="77777777" w:rsidR="005A4F3C" w:rsidRDefault="005A4F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5D5C2" w14:textId="77777777" w:rsidR="0003519F" w:rsidRDefault="0003519F">
      <w:pPr>
        <w:spacing w:after="0" w:line="240" w:lineRule="auto"/>
      </w:pPr>
      <w:r>
        <w:separator/>
      </w:r>
    </w:p>
  </w:footnote>
  <w:footnote w:type="continuationSeparator" w:id="0">
    <w:p w14:paraId="5539A284" w14:textId="77777777" w:rsidR="0003519F" w:rsidRDefault="0003519F">
      <w:pPr>
        <w:spacing w:after="0" w:line="240" w:lineRule="auto"/>
      </w:pPr>
      <w:r>
        <w:continuationSeparator/>
      </w:r>
    </w:p>
  </w:footnote>
  <w:footnote w:id="1">
    <w:p w14:paraId="11BC31FA" w14:textId="77777777" w:rsidR="0099370E" w:rsidRPr="00681E68" w:rsidRDefault="0099370E" w:rsidP="0099370E">
      <w:pPr>
        <w:pStyle w:val="Textonotapie"/>
        <w:rPr>
          <w:rFonts w:ascii="Trebuchet MS" w:hAnsi="Trebuchet MS"/>
          <w:sz w:val="16"/>
          <w:szCs w:val="16"/>
        </w:rPr>
      </w:pPr>
      <w:r w:rsidRPr="00681E68">
        <w:rPr>
          <w:rStyle w:val="Refdenotaalpie"/>
          <w:rFonts w:ascii="Trebuchet MS" w:hAnsi="Trebuchet MS"/>
          <w:sz w:val="16"/>
          <w:szCs w:val="16"/>
        </w:rPr>
        <w:footnoteRef/>
      </w:r>
      <w:r w:rsidRPr="00681E68">
        <w:rPr>
          <w:rFonts w:ascii="Trebuchet MS" w:hAnsi="Trebuchet MS"/>
          <w:sz w:val="16"/>
          <w:szCs w:val="16"/>
        </w:rPr>
        <w:t xml:space="preserve"> https://www.colombiacompra.gov.co/base-conocimiento/presentar-ofertas-secop-ii#1729222485059-33cdb115-0337</w:t>
      </w:r>
    </w:p>
    <w:p w14:paraId="7BD603BB" w14:textId="77777777" w:rsidR="0099370E" w:rsidRPr="00681E68" w:rsidRDefault="0099370E" w:rsidP="0099370E">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56"/>
      <w:gridCol w:w="7848"/>
    </w:tblGrid>
    <w:tr w:rsidR="004E68F0" w14:paraId="7314ADAC" w14:textId="77777777" w:rsidTr="002245E3">
      <w:trPr>
        <w:trHeight w:val="937"/>
      </w:trPr>
      <w:tc>
        <w:tcPr>
          <w:tcW w:w="1356" w:type="dxa"/>
          <w:vMerge w:val="restart"/>
        </w:tcPr>
        <w:p w14:paraId="056FEDFD" w14:textId="77777777" w:rsidR="005A4F3C" w:rsidRDefault="0096408D" w:rsidP="002245E3">
          <w:pPr>
            <w:pStyle w:val="TableParagraph"/>
            <w:rPr>
              <w:rFonts w:ascii="Times New Roman"/>
            </w:rPr>
          </w:pPr>
          <w:r>
            <w:rPr>
              <w:rFonts w:ascii="Times New Roman"/>
              <w:noProof/>
            </w:rPr>
            <w:drawing>
              <wp:inline distT="0" distB="0" distL="0" distR="0" wp14:anchorId="47BC9362" wp14:editId="286EF144">
                <wp:extent cx="742950" cy="872663"/>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2.png"/>
                        <pic:cNvPicPr/>
                      </pic:nvPicPr>
                      <pic:blipFill>
                        <a:blip r:embed="rId1">
                          <a:extLst>
                            <a:ext uri="{28A0092B-C50C-407E-A947-70E740481C1C}">
                              <a14:useLocalDpi xmlns:a14="http://schemas.microsoft.com/office/drawing/2010/main" val="0"/>
                            </a:ext>
                          </a:extLst>
                        </a:blip>
                        <a:stretch>
                          <a:fillRect/>
                        </a:stretch>
                      </pic:blipFill>
                      <pic:spPr>
                        <a:xfrm>
                          <a:off x="0" y="0"/>
                          <a:ext cx="744598" cy="874598"/>
                        </a:xfrm>
                        <a:prstGeom prst="rect">
                          <a:avLst/>
                        </a:prstGeom>
                      </pic:spPr>
                    </pic:pic>
                  </a:graphicData>
                </a:graphic>
              </wp:inline>
            </w:drawing>
          </w:r>
        </w:p>
      </w:tc>
      <w:tc>
        <w:tcPr>
          <w:tcW w:w="7848" w:type="dxa"/>
        </w:tcPr>
        <w:p w14:paraId="3209C2AD" w14:textId="77777777" w:rsidR="005A4F3C" w:rsidRDefault="005A4F3C" w:rsidP="002245E3">
          <w:pPr>
            <w:pStyle w:val="TableParagraph"/>
            <w:spacing w:before="5"/>
            <w:rPr>
              <w:rFonts w:ascii="Trebuchet MS"/>
              <w:sz w:val="28"/>
            </w:rPr>
          </w:pPr>
        </w:p>
        <w:p w14:paraId="3B7E306E" w14:textId="77777777" w:rsidR="005A4F3C" w:rsidRDefault="0096408D" w:rsidP="002245E3">
          <w:pPr>
            <w:pStyle w:val="TableParagraph"/>
            <w:jc w:val="center"/>
            <w:rPr>
              <w:rFonts w:ascii="Trebuchet MS" w:hAnsi="Trebuchet MS"/>
              <w:b/>
            </w:rPr>
          </w:pPr>
          <w:r>
            <w:rPr>
              <w:rFonts w:ascii="Trebuchet MS" w:hAnsi="Trebuchet MS"/>
              <w:b/>
            </w:rPr>
            <w:t>Proceso: Gestión Contractual</w:t>
          </w:r>
        </w:p>
      </w:tc>
    </w:tr>
    <w:tr w:rsidR="004E68F0" w14:paraId="71B3411D" w14:textId="77777777" w:rsidTr="002245E3">
      <w:trPr>
        <w:trHeight w:val="513"/>
      </w:trPr>
      <w:tc>
        <w:tcPr>
          <w:tcW w:w="1356" w:type="dxa"/>
          <w:vMerge/>
        </w:tcPr>
        <w:p w14:paraId="7B5784C9" w14:textId="77777777" w:rsidR="005A4F3C" w:rsidRDefault="005A4F3C" w:rsidP="002245E3">
          <w:pPr>
            <w:rPr>
              <w:sz w:val="2"/>
              <w:szCs w:val="2"/>
            </w:rPr>
          </w:pPr>
        </w:p>
      </w:tc>
      <w:tc>
        <w:tcPr>
          <w:tcW w:w="7848" w:type="dxa"/>
        </w:tcPr>
        <w:p w14:paraId="678E0309" w14:textId="77777777" w:rsidR="005A4F3C" w:rsidRDefault="0096408D" w:rsidP="002245E3">
          <w:pPr>
            <w:pStyle w:val="TableParagraph"/>
            <w:spacing w:line="245" w:lineRule="exact"/>
            <w:jc w:val="center"/>
            <w:rPr>
              <w:rFonts w:ascii="Trebuchet MS"/>
              <w:b/>
            </w:rPr>
          </w:pPr>
          <w:r>
            <w:rPr>
              <w:rFonts w:ascii="Trebuchet MS"/>
              <w:b/>
            </w:rPr>
            <w:t>DOCUMENTO COMPLEMENTARIO</w:t>
          </w:r>
        </w:p>
        <w:p w14:paraId="4E175F63" w14:textId="77777777" w:rsidR="005A4F3C" w:rsidRDefault="0096408D" w:rsidP="002245E3">
          <w:pPr>
            <w:pStyle w:val="TableParagraph"/>
            <w:spacing w:line="248" w:lineRule="exact"/>
            <w:jc w:val="center"/>
            <w:rPr>
              <w:rFonts w:ascii="Trebuchet MS" w:hAnsi="Trebuchet MS"/>
              <w:b/>
            </w:rPr>
          </w:pPr>
          <w:r>
            <w:rPr>
              <w:rFonts w:ascii="Trebuchet MS" w:hAnsi="Trebuchet MS"/>
              <w:b/>
            </w:rPr>
            <w:t>INVITACIÓN DE MÍNIMA CUANTÍA</w:t>
          </w:r>
        </w:p>
      </w:tc>
    </w:tr>
  </w:tbl>
  <w:p w14:paraId="04D5E1CF" w14:textId="77777777" w:rsidR="005A4F3C" w:rsidRPr="002245E3" w:rsidRDefault="005A4F3C">
    <w:pPr>
      <w:pStyle w:val="Textoindependiente"/>
      <w:spacing w:line="14" w:lineRule="auto"/>
      <w:rPr>
        <w:sz w:val="2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E51AD"/>
    <w:multiLevelType w:val="hybridMultilevel"/>
    <w:tmpl w:val="7410EB2A"/>
    <w:lvl w:ilvl="0" w:tplc="40D497C2">
      <w:start w:val="1"/>
      <w:numFmt w:val="decimal"/>
      <w:pStyle w:val="Capitulo8"/>
      <w:lvlText w:val="8.%1."/>
      <w:lvlJc w:val="left"/>
      <w:pPr>
        <w:ind w:left="2477" w:hanging="360"/>
      </w:pPr>
      <w:rPr>
        <w:rFonts w:cs="Times New Roman" w:hint="default"/>
        <w:b/>
        <w:bCs w:val="0"/>
        <w:color w:val="auto"/>
      </w:rPr>
    </w:lvl>
    <w:lvl w:ilvl="1" w:tplc="240A0019" w:tentative="1">
      <w:start w:val="1"/>
      <w:numFmt w:val="lowerLetter"/>
      <w:lvlText w:val="%2."/>
      <w:lvlJc w:val="left"/>
      <w:pPr>
        <w:ind w:left="3197" w:hanging="360"/>
      </w:pPr>
      <w:rPr>
        <w:rFonts w:cs="Times New Roman"/>
      </w:rPr>
    </w:lvl>
    <w:lvl w:ilvl="2" w:tplc="240A001B" w:tentative="1">
      <w:start w:val="1"/>
      <w:numFmt w:val="lowerRoman"/>
      <w:lvlText w:val="%3."/>
      <w:lvlJc w:val="right"/>
      <w:pPr>
        <w:ind w:left="3917" w:hanging="180"/>
      </w:pPr>
      <w:rPr>
        <w:rFonts w:cs="Times New Roman"/>
      </w:rPr>
    </w:lvl>
    <w:lvl w:ilvl="3" w:tplc="240A000F" w:tentative="1">
      <w:start w:val="1"/>
      <w:numFmt w:val="decimal"/>
      <w:lvlText w:val="%4."/>
      <w:lvlJc w:val="left"/>
      <w:pPr>
        <w:ind w:left="4637" w:hanging="360"/>
      </w:pPr>
      <w:rPr>
        <w:rFonts w:cs="Times New Roman"/>
      </w:rPr>
    </w:lvl>
    <w:lvl w:ilvl="4" w:tplc="240A0019" w:tentative="1">
      <w:start w:val="1"/>
      <w:numFmt w:val="lowerLetter"/>
      <w:lvlText w:val="%5."/>
      <w:lvlJc w:val="left"/>
      <w:pPr>
        <w:ind w:left="5357" w:hanging="360"/>
      </w:pPr>
      <w:rPr>
        <w:rFonts w:cs="Times New Roman"/>
      </w:rPr>
    </w:lvl>
    <w:lvl w:ilvl="5" w:tplc="240A001B" w:tentative="1">
      <w:start w:val="1"/>
      <w:numFmt w:val="lowerRoman"/>
      <w:lvlText w:val="%6."/>
      <w:lvlJc w:val="right"/>
      <w:pPr>
        <w:ind w:left="6077" w:hanging="180"/>
      </w:pPr>
      <w:rPr>
        <w:rFonts w:cs="Times New Roman"/>
      </w:rPr>
    </w:lvl>
    <w:lvl w:ilvl="6" w:tplc="240A000F" w:tentative="1">
      <w:start w:val="1"/>
      <w:numFmt w:val="decimal"/>
      <w:lvlText w:val="%7."/>
      <w:lvlJc w:val="left"/>
      <w:pPr>
        <w:ind w:left="6797" w:hanging="360"/>
      </w:pPr>
      <w:rPr>
        <w:rFonts w:cs="Times New Roman"/>
      </w:rPr>
    </w:lvl>
    <w:lvl w:ilvl="7" w:tplc="240A0019" w:tentative="1">
      <w:start w:val="1"/>
      <w:numFmt w:val="lowerLetter"/>
      <w:lvlText w:val="%8."/>
      <w:lvlJc w:val="left"/>
      <w:pPr>
        <w:ind w:left="7517" w:hanging="360"/>
      </w:pPr>
      <w:rPr>
        <w:rFonts w:cs="Times New Roman"/>
      </w:rPr>
    </w:lvl>
    <w:lvl w:ilvl="8" w:tplc="240A001B" w:tentative="1">
      <w:start w:val="1"/>
      <w:numFmt w:val="lowerRoman"/>
      <w:lvlText w:val="%9."/>
      <w:lvlJc w:val="right"/>
      <w:pPr>
        <w:ind w:left="8237" w:hanging="180"/>
      </w:pPr>
      <w:rPr>
        <w:rFonts w:cs="Times New Roman"/>
      </w:rPr>
    </w:lvl>
  </w:abstractNum>
  <w:abstractNum w:abstractNumId="1" w15:restartNumberingAfterBreak="0">
    <w:nsid w:val="023967BD"/>
    <w:multiLevelType w:val="multilevel"/>
    <w:tmpl w:val="1BF00684"/>
    <w:lvl w:ilvl="0">
      <w:start w:val="18"/>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6F31B9"/>
    <w:multiLevelType w:val="multilevel"/>
    <w:tmpl w:val="A8928E0E"/>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CD7B52"/>
    <w:multiLevelType w:val="hybridMultilevel"/>
    <w:tmpl w:val="C8666FC8"/>
    <w:lvl w:ilvl="0" w:tplc="544EBAFA">
      <w:start w:val="1"/>
      <w:numFmt w:val="upperRoman"/>
      <w:lvlText w:val="%1."/>
      <w:lvlJc w:val="right"/>
      <w:pPr>
        <w:ind w:left="1004" w:hanging="360"/>
      </w:pPr>
      <w:rPr>
        <w:b/>
        <w:bCs/>
      </w:rPr>
    </w:lvl>
    <w:lvl w:ilvl="1" w:tplc="E5F21E98">
      <w:start w:val="1"/>
      <w:numFmt w:val="upperLetter"/>
      <w:lvlText w:val="%2."/>
      <w:lvlJc w:val="left"/>
      <w:pPr>
        <w:ind w:left="1724" w:hanging="360"/>
      </w:pPr>
      <w:rPr>
        <w:rFonts w:hint="default"/>
        <w:b/>
        <w:bCs/>
      </w:rPr>
    </w:lvl>
    <w:lvl w:ilvl="2" w:tplc="B0288F42">
      <w:start w:val="1"/>
      <w:numFmt w:val="decimal"/>
      <w:lvlText w:val="%3)"/>
      <w:lvlJc w:val="left"/>
      <w:pPr>
        <w:ind w:left="2624" w:hanging="360"/>
      </w:pPr>
      <w:rPr>
        <w:rFonts w:hint="default"/>
        <w:b/>
        <w:bCs/>
      </w:r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B404EF5"/>
    <w:multiLevelType w:val="multilevel"/>
    <w:tmpl w:val="E3502C9E"/>
    <w:lvl w:ilvl="0">
      <w:start w:val="1"/>
      <w:numFmt w:val="decimal"/>
      <w:lvlText w:val="%1."/>
      <w:lvlJc w:val="left"/>
      <w:pPr>
        <w:ind w:left="1146" w:hanging="360"/>
      </w:pPr>
      <w:rPr>
        <w:rFonts w:ascii="Trebuchet MS" w:hAnsi="Trebuchet MS" w:cs="Arial" w:hint="default"/>
        <w:b/>
      </w:rPr>
    </w:lvl>
    <w:lvl w:ilvl="1">
      <w:start w:val="1"/>
      <w:numFmt w:val="decimal"/>
      <w:isLgl/>
      <w:lvlText w:val="%1.%2"/>
      <w:lvlJc w:val="left"/>
      <w:pPr>
        <w:ind w:left="1296" w:hanging="510"/>
      </w:pPr>
      <w:rPr>
        <w:rFonts w:cs="Times New Roman" w:hint="default"/>
      </w:rPr>
    </w:lvl>
    <w:lvl w:ilvl="2">
      <w:start w:val="4"/>
      <w:numFmt w:val="decimal"/>
      <w:isLgl/>
      <w:lvlText w:val="%1.%2.%3"/>
      <w:lvlJc w:val="left"/>
      <w:pPr>
        <w:ind w:left="1506" w:hanging="720"/>
      </w:pPr>
      <w:rPr>
        <w:rFonts w:cs="Times New Roman" w:hint="default"/>
      </w:rPr>
    </w:lvl>
    <w:lvl w:ilvl="3">
      <w:start w:val="1"/>
      <w:numFmt w:val="decimal"/>
      <w:isLgl/>
      <w:lvlText w:val="%1.%2.%3.%4"/>
      <w:lvlJc w:val="left"/>
      <w:pPr>
        <w:ind w:left="1506" w:hanging="720"/>
      </w:pPr>
      <w:rPr>
        <w:rFonts w:cs="Times New Roman" w:hint="default"/>
      </w:rPr>
    </w:lvl>
    <w:lvl w:ilvl="4">
      <w:start w:val="1"/>
      <w:numFmt w:val="decimal"/>
      <w:isLgl/>
      <w:lvlText w:val="%1.%2.%3.%4.%5"/>
      <w:lvlJc w:val="left"/>
      <w:pPr>
        <w:ind w:left="1506" w:hanging="720"/>
      </w:pPr>
      <w:rPr>
        <w:rFonts w:cs="Times New Roman" w:hint="default"/>
      </w:rPr>
    </w:lvl>
    <w:lvl w:ilvl="5">
      <w:start w:val="1"/>
      <w:numFmt w:val="decimal"/>
      <w:isLgl/>
      <w:lvlText w:val="%1.%2.%3.%4.%5.%6"/>
      <w:lvlJc w:val="left"/>
      <w:pPr>
        <w:ind w:left="1866" w:hanging="1080"/>
      </w:pPr>
      <w:rPr>
        <w:rFonts w:cs="Times New Roman" w:hint="default"/>
      </w:rPr>
    </w:lvl>
    <w:lvl w:ilvl="6">
      <w:start w:val="1"/>
      <w:numFmt w:val="decimal"/>
      <w:isLgl/>
      <w:lvlText w:val="%1.%2.%3.%4.%5.%6.%7"/>
      <w:lvlJc w:val="left"/>
      <w:pPr>
        <w:ind w:left="1866" w:hanging="1080"/>
      </w:pPr>
      <w:rPr>
        <w:rFonts w:cs="Times New Roman" w:hint="default"/>
      </w:rPr>
    </w:lvl>
    <w:lvl w:ilvl="7">
      <w:start w:val="1"/>
      <w:numFmt w:val="decimal"/>
      <w:isLgl/>
      <w:lvlText w:val="%1.%2.%3.%4.%5.%6.%7.%8"/>
      <w:lvlJc w:val="left"/>
      <w:pPr>
        <w:ind w:left="1866" w:hanging="1080"/>
      </w:pPr>
      <w:rPr>
        <w:rFonts w:cs="Times New Roman" w:hint="default"/>
      </w:rPr>
    </w:lvl>
    <w:lvl w:ilvl="8">
      <w:start w:val="1"/>
      <w:numFmt w:val="decimal"/>
      <w:isLgl/>
      <w:lvlText w:val="%1.%2.%3.%4.%5.%6.%7.%8.%9"/>
      <w:lvlJc w:val="left"/>
      <w:pPr>
        <w:ind w:left="2226" w:hanging="1440"/>
      </w:pPr>
      <w:rPr>
        <w:rFonts w:cs="Times New Roman" w:hint="default"/>
      </w:rPr>
    </w:lvl>
  </w:abstractNum>
  <w:abstractNum w:abstractNumId="5" w15:restartNumberingAfterBreak="0">
    <w:nsid w:val="0E656D63"/>
    <w:multiLevelType w:val="hybridMultilevel"/>
    <w:tmpl w:val="62582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B4430E"/>
    <w:multiLevelType w:val="multilevel"/>
    <w:tmpl w:val="846A5A5E"/>
    <w:lvl w:ilvl="0">
      <w:start w:val="4"/>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FF5A59"/>
    <w:multiLevelType w:val="hybridMultilevel"/>
    <w:tmpl w:val="B7A4800E"/>
    <w:lvl w:ilvl="0" w:tplc="0C161224">
      <w:start w:val="1"/>
      <w:numFmt w:val="lowerLetter"/>
      <w:lvlText w:val="%1."/>
      <w:lvlJc w:val="left"/>
      <w:pPr>
        <w:ind w:left="1844" w:hanging="567"/>
      </w:pPr>
      <w:rPr>
        <w:rFonts w:ascii="Trebuchet MS" w:eastAsia="Trebuchet MS" w:hAnsi="Trebuchet MS" w:cs="Trebuchet MS" w:hint="default"/>
        <w:b/>
        <w:bCs/>
        <w:i w:val="0"/>
        <w:iCs w:val="0"/>
        <w:spacing w:val="-1"/>
        <w:w w:val="100"/>
        <w:sz w:val="20"/>
        <w:szCs w:val="20"/>
        <w:lang w:val="es-ES" w:eastAsia="en-US" w:bidi="ar-SA"/>
      </w:rPr>
    </w:lvl>
    <w:lvl w:ilvl="1" w:tplc="D9E6F0C8">
      <w:numFmt w:val="bullet"/>
      <w:lvlText w:val="•"/>
      <w:lvlJc w:val="left"/>
      <w:pPr>
        <w:ind w:left="2688" w:hanging="567"/>
      </w:pPr>
      <w:rPr>
        <w:rFonts w:hint="default"/>
        <w:lang w:val="es-ES" w:eastAsia="en-US" w:bidi="ar-SA"/>
      </w:rPr>
    </w:lvl>
    <w:lvl w:ilvl="2" w:tplc="AADC47EE">
      <w:numFmt w:val="bullet"/>
      <w:lvlText w:val="•"/>
      <w:lvlJc w:val="left"/>
      <w:pPr>
        <w:ind w:left="3536" w:hanging="567"/>
      </w:pPr>
      <w:rPr>
        <w:rFonts w:hint="default"/>
        <w:lang w:val="es-ES" w:eastAsia="en-US" w:bidi="ar-SA"/>
      </w:rPr>
    </w:lvl>
    <w:lvl w:ilvl="3" w:tplc="E26E1730">
      <w:numFmt w:val="bullet"/>
      <w:lvlText w:val="•"/>
      <w:lvlJc w:val="left"/>
      <w:pPr>
        <w:ind w:left="4384" w:hanging="567"/>
      </w:pPr>
      <w:rPr>
        <w:rFonts w:hint="default"/>
        <w:lang w:val="es-ES" w:eastAsia="en-US" w:bidi="ar-SA"/>
      </w:rPr>
    </w:lvl>
    <w:lvl w:ilvl="4" w:tplc="DFE6FFCC">
      <w:numFmt w:val="bullet"/>
      <w:lvlText w:val="•"/>
      <w:lvlJc w:val="left"/>
      <w:pPr>
        <w:ind w:left="5232" w:hanging="567"/>
      </w:pPr>
      <w:rPr>
        <w:rFonts w:hint="default"/>
        <w:lang w:val="es-ES" w:eastAsia="en-US" w:bidi="ar-SA"/>
      </w:rPr>
    </w:lvl>
    <w:lvl w:ilvl="5" w:tplc="CE540FFA">
      <w:numFmt w:val="bullet"/>
      <w:lvlText w:val="•"/>
      <w:lvlJc w:val="left"/>
      <w:pPr>
        <w:ind w:left="6080" w:hanging="567"/>
      </w:pPr>
      <w:rPr>
        <w:rFonts w:hint="default"/>
        <w:lang w:val="es-ES" w:eastAsia="en-US" w:bidi="ar-SA"/>
      </w:rPr>
    </w:lvl>
    <w:lvl w:ilvl="6" w:tplc="68D63572">
      <w:numFmt w:val="bullet"/>
      <w:lvlText w:val="•"/>
      <w:lvlJc w:val="left"/>
      <w:pPr>
        <w:ind w:left="6928" w:hanging="567"/>
      </w:pPr>
      <w:rPr>
        <w:rFonts w:hint="default"/>
        <w:lang w:val="es-ES" w:eastAsia="en-US" w:bidi="ar-SA"/>
      </w:rPr>
    </w:lvl>
    <w:lvl w:ilvl="7" w:tplc="C0806FA0">
      <w:numFmt w:val="bullet"/>
      <w:lvlText w:val="•"/>
      <w:lvlJc w:val="left"/>
      <w:pPr>
        <w:ind w:left="7776" w:hanging="567"/>
      </w:pPr>
      <w:rPr>
        <w:rFonts w:hint="default"/>
        <w:lang w:val="es-ES" w:eastAsia="en-US" w:bidi="ar-SA"/>
      </w:rPr>
    </w:lvl>
    <w:lvl w:ilvl="8" w:tplc="ABAC8C5A">
      <w:numFmt w:val="bullet"/>
      <w:lvlText w:val="•"/>
      <w:lvlJc w:val="left"/>
      <w:pPr>
        <w:ind w:left="8624" w:hanging="567"/>
      </w:pPr>
      <w:rPr>
        <w:rFonts w:hint="default"/>
        <w:lang w:val="es-ES" w:eastAsia="en-US" w:bidi="ar-SA"/>
      </w:rPr>
    </w:lvl>
  </w:abstractNum>
  <w:abstractNum w:abstractNumId="8" w15:restartNumberingAfterBreak="0">
    <w:nsid w:val="13C05B05"/>
    <w:multiLevelType w:val="hybridMultilevel"/>
    <w:tmpl w:val="51800F3A"/>
    <w:lvl w:ilvl="0" w:tplc="810AE626">
      <w:start w:val="1"/>
      <w:numFmt w:val="lowerLetter"/>
      <w:lvlText w:val="%1."/>
      <w:lvlJc w:val="left"/>
      <w:pPr>
        <w:ind w:left="904" w:hanging="567"/>
      </w:pPr>
      <w:rPr>
        <w:rFonts w:ascii="Trebuchet MS" w:eastAsia="Trebuchet MS" w:hAnsi="Trebuchet MS" w:cs="Trebuchet MS" w:hint="default"/>
        <w:b/>
        <w:bCs/>
        <w:i w:val="0"/>
        <w:iCs w:val="0"/>
        <w:spacing w:val="-1"/>
        <w:w w:val="100"/>
        <w:sz w:val="20"/>
        <w:szCs w:val="20"/>
        <w:lang w:val="es-ES" w:eastAsia="en-US" w:bidi="ar-SA"/>
      </w:rPr>
    </w:lvl>
    <w:lvl w:ilvl="1" w:tplc="6172CFF8">
      <w:numFmt w:val="bullet"/>
      <w:lvlText w:val="•"/>
      <w:lvlJc w:val="left"/>
      <w:pPr>
        <w:ind w:left="1748" w:hanging="567"/>
      </w:pPr>
      <w:rPr>
        <w:rFonts w:hint="default"/>
        <w:lang w:val="es-ES" w:eastAsia="en-US" w:bidi="ar-SA"/>
      </w:rPr>
    </w:lvl>
    <w:lvl w:ilvl="2" w:tplc="05AC0D9A">
      <w:numFmt w:val="bullet"/>
      <w:lvlText w:val="•"/>
      <w:lvlJc w:val="left"/>
      <w:pPr>
        <w:ind w:left="2596" w:hanging="567"/>
      </w:pPr>
      <w:rPr>
        <w:rFonts w:hint="default"/>
        <w:lang w:val="es-ES" w:eastAsia="en-US" w:bidi="ar-SA"/>
      </w:rPr>
    </w:lvl>
    <w:lvl w:ilvl="3" w:tplc="2C5ACBCC">
      <w:numFmt w:val="bullet"/>
      <w:lvlText w:val="•"/>
      <w:lvlJc w:val="left"/>
      <w:pPr>
        <w:ind w:left="3444" w:hanging="567"/>
      </w:pPr>
      <w:rPr>
        <w:rFonts w:hint="default"/>
        <w:lang w:val="es-ES" w:eastAsia="en-US" w:bidi="ar-SA"/>
      </w:rPr>
    </w:lvl>
    <w:lvl w:ilvl="4" w:tplc="C780EC06">
      <w:numFmt w:val="bullet"/>
      <w:lvlText w:val="•"/>
      <w:lvlJc w:val="left"/>
      <w:pPr>
        <w:ind w:left="4292" w:hanging="567"/>
      </w:pPr>
      <w:rPr>
        <w:rFonts w:hint="default"/>
        <w:lang w:val="es-ES" w:eastAsia="en-US" w:bidi="ar-SA"/>
      </w:rPr>
    </w:lvl>
    <w:lvl w:ilvl="5" w:tplc="231E8F06">
      <w:numFmt w:val="bullet"/>
      <w:lvlText w:val="•"/>
      <w:lvlJc w:val="left"/>
      <w:pPr>
        <w:ind w:left="5140" w:hanging="567"/>
      </w:pPr>
      <w:rPr>
        <w:rFonts w:hint="default"/>
        <w:lang w:val="es-ES" w:eastAsia="en-US" w:bidi="ar-SA"/>
      </w:rPr>
    </w:lvl>
    <w:lvl w:ilvl="6" w:tplc="5D3A0DF2">
      <w:numFmt w:val="bullet"/>
      <w:lvlText w:val="•"/>
      <w:lvlJc w:val="left"/>
      <w:pPr>
        <w:ind w:left="5988" w:hanging="567"/>
      </w:pPr>
      <w:rPr>
        <w:rFonts w:hint="default"/>
        <w:lang w:val="es-ES" w:eastAsia="en-US" w:bidi="ar-SA"/>
      </w:rPr>
    </w:lvl>
    <w:lvl w:ilvl="7" w:tplc="75FEFFB4">
      <w:numFmt w:val="bullet"/>
      <w:lvlText w:val="•"/>
      <w:lvlJc w:val="left"/>
      <w:pPr>
        <w:ind w:left="6836" w:hanging="567"/>
      </w:pPr>
      <w:rPr>
        <w:rFonts w:hint="default"/>
        <w:lang w:val="es-ES" w:eastAsia="en-US" w:bidi="ar-SA"/>
      </w:rPr>
    </w:lvl>
    <w:lvl w:ilvl="8" w:tplc="59BA9C1C">
      <w:numFmt w:val="bullet"/>
      <w:lvlText w:val="•"/>
      <w:lvlJc w:val="left"/>
      <w:pPr>
        <w:ind w:left="7684" w:hanging="567"/>
      </w:pPr>
      <w:rPr>
        <w:rFonts w:hint="default"/>
        <w:lang w:val="es-ES" w:eastAsia="en-US" w:bidi="ar-SA"/>
      </w:rPr>
    </w:lvl>
  </w:abstractNum>
  <w:abstractNum w:abstractNumId="9" w15:restartNumberingAfterBreak="0">
    <w:nsid w:val="1DF4607C"/>
    <w:multiLevelType w:val="multilevel"/>
    <w:tmpl w:val="7714B566"/>
    <w:lvl w:ilvl="0">
      <w:start w:val="4"/>
      <w:numFmt w:val="decimal"/>
      <w:lvlText w:val="%1"/>
      <w:lvlJc w:val="left"/>
      <w:pPr>
        <w:ind w:left="696" w:hanging="696"/>
      </w:pPr>
      <w:rPr>
        <w:rFonts w:hint="default"/>
      </w:rPr>
    </w:lvl>
    <w:lvl w:ilvl="1">
      <w:start w:val="1"/>
      <w:numFmt w:val="decimal"/>
      <w:lvlText w:val="%1.%2"/>
      <w:lvlJc w:val="left"/>
      <w:pPr>
        <w:ind w:left="696" w:hanging="696"/>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9C2B34"/>
    <w:multiLevelType w:val="hybridMultilevel"/>
    <w:tmpl w:val="05969242"/>
    <w:lvl w:ilvl="0" w:tplc="74649CA8">
      <w:start w:val="1"/>
      <w:numFmt w:val="decimal"/>
      <w:pStyle w:val="Capitulo1"/>
      <w:lvlText w:val="1.%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9149" w:hanging="360"/>
      </w:pPr>
      <w:rPr>
        <w:rFonts w:cs="Times New Roman" w:hint="default"/>
        <w:b/>
        <w:color w:val="auto"/>
      </w:rPr>
    </w:lvl>
    <w:lvl w:ilvl="1" w:tplc="240A0019" w:tentative="1">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12" w15:restartNumberingAfterBreak="0">
    <w:nsid w:val="2EA65287"/>
    <w:multiLevelType w:val="hybridMultilevel"/>
    <w:tmpl w:val="56FEB87E"/>
    <w:lvl w:ilvl="0" w:tplc="0C0A0015">
      <w:start w:val="1"/>
      <w:numFmt w:val="upperLetter"/>
      <w:lvlText w:val="%1."/>
      <w:lvlJc w:val="left"/>
      <w:pPr>
        <w:ind w:left="720" w:hanging="360"/>
      </w:pPr>
    </w:lvl>
    <w:lvl w:ilvl="1" w:tplc="59F8140C">
      <w:start w:val="1"/>
      <w:numFmt w:val="upperLetter"/>
      <w:lvlText w:val="%2."/>
      <w:lvlJc w:val="left"/>
      <w:pPr>
        <w:ind w:left="1440" w:hanging="360"/>
      </w:pPr>
      <w:rPr>
        <w:b/>
        <w:b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1A2974"/>
    <w:multiLevelType w:val="multilevel"/>
    <w:tmpl w:val="02BEA3D6"/>
    <w:lvl w:ilvl="0">
      <w:start w:val="4"/>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12"/>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121070C"/>
    <w:multiLevelType w:val="hybridMultilevel"/>
    <w:tmpl w:val="18F85CFC"/>
    <w:lvl w:ilvl="0" w:tplc="8F94C2B6">
      <w:numFmt w:val="bullet"/>
      <w:lvlText w:val=""/>
      <w:lvlJc w:val="left"/>
      <w:pPr>
        <w:ind w:left="141" w:hanging="293"/>
      </w:pPr>
      <w:rPr>
        <w:rFonts w:ascii="Symbol" w:eastAsia="Symbol" w:hAnsi="Symbol" w:cs="Symbol" w:hint="default"/>
        <w:b w:val="0"/>
        <w:bCs w:val="0"/>
        <w:i w:val="0"/>
        <w:iCs w:val="0"/>
        <w:spacing w:val="0"/>
        <w:w w:val="97"/>
        <w:sz w:val="20"/>
        <w:szCs w:val="20"/>
        <w:lang w:val="es-ES" w:eastAsia="en-US" w:bidi="ar-SA"/>
      </w:rPr>
    </w:lvl>
    <w:lvl w:ilvl="1" w:tplc="4476EC74">
      <w:numFmt w:val="bullet"/>
      <w:lvlText w:val="•"/>
      <w:lvlJc w:val="left"/>
      <w:pPr>
        <w:ind w:left="816" w:hanging="293"/>
      </w:pPr>
      <w:rPr>
        <w:rFonts w:hint="default"/>
        <w:lang w:val="es-ES" w:eastAsia="en-US" w:bidi="ar-SA"/>
      </w:rPr>
    </w:lvl>
    <w:lvl w:ilvl="2" w:tplc="E55C7C44">
      <w:numFmt w:val="bullet"/>
      <w:lvlText w:val="•"/>
      <w:lvlJc w:val="left"/>
      <w:pPr>
        <w:ind w:left="1493" w:hanging="293"/>
      </w:pPr>
      <w:rPr>
        <w:rFonts w:hint="default"/>
        <w:lang w:val="es-ES" w:eastAsia="en-US" w:bidi="ar-SA"/>
      </w:rPr>
    </w:lvl>
    <w:lvl w:ilvl="3" w:tplc="D63E9322">
      <w:numFmt w:val="bullet"/>
      <w:lvlText w:val="•"/>
      <w:lvlJc w:val="left"/>
      <w:pPr>
        <w:ind w:left="2169" w:hanging="293"/>
      </w:pPr>
      <w:rPr>
        <w:rFonts w:hint="default"/>
        <w:lang w:val="es-ES" w:eastAsia="en-US" w:bidi="ar-SA"/>
      </w:rPr>
    </w:lvl>
    <w:lvl w:ilvl="4" w:tplc="01AA1AD4">
      <w:numFmt w:val="bullet"/>
      <w:lvlText w:val="•"/>
      <w:lvlJc w:val="left"/>
      <w:pPr>
        <w:ind w:left="2846" w:hanging="293"/>
      </w:pPr>
      <w:rPr>
        <w:rFonts w:hint="default"/>
        <w:lang w:val="es-ES" w:eastAsia="en-US" w:bidi="ar-SA"/>
      </w:rPr>
    </w:lvl>
    <w:lvl w:ilvl="5" w:tplc="A3E89EC0">
      <w:numFmt w:val="bullet"/>
      <w:lvlText w:val="•"/>
      <w:lvlJc w:val="left"/>
      <w:pPr>
        <w:ind w:left="3523" w:hanging="293"/>
      </w:pPr>
      <w:rPr>
        <w:rFonts w:hint="default"/>
        <w:lang w:val="es-ES" w:eastAsia="en-US" w:bidi="ar-SA"/>
      </w:rPr>
    </w:lvl>
    <w:lvl w:ilvl="6" w:tplc="B1D0EB7E">
      <w:numFmt w:val="bullet"/>
      <w:lvlText w:val="•"/>
      <w:lvlJc w:val="left"/>
      <w:pPr>
        <w:ind w:left="4199" w:hanging="293"/>
      </w:pPr>
      <w:rPr>
        <w:rFonts w:hint="default"/>
        <w:lang w:val="es-ES" w:eastAsia="en-US" w:bidi="ar-SA"/>
      </w:rPr>
    </w:lvl>
    <w:lvl w:ilvl="7" w:tplc="DB2A83FC">
      <w:numFmt w:val="bullet"/>
      <w:lvlText w:val="•"/>
      <w:lvlJc w:val="left"/>
      <w:pPr>
        <w:ind w:left="4876" w:hanging="293"/>
      </w:pPr>
      <w:rPr>
        <w:rFonts w:hint="default"/>
        <w:lang w:val="es-ES" w:eastAsia="en-US" w:bidi="ar-SA"/>
      </w:rPr>
    </w:lvl>
    <w:lvl w:ilvl="8" w:tplc="CCDC98E0">
      <w:numFmt w:val="bullet"/>
      <w:lvlText w:val="•"/>
      <w:lvlJc w:val="left"/>
      <w:pPr>
        <w:ind w:left="5552" w:hanging="293"/>
      </w:pPr>
      <w:rPr>
        <w:rFonts w:hint="default"/>
        <w:lang w:val="es-ES" w:eastAsia="en-US" w:bidi="ar-SA"/>
      </w:rPr>
    </w:lvl>
  </w:abstractNum>
  <w:abstractNum w:abstractNumId="15" w15:restartNumberingAfterBreak="0">
    <w:nsid w:val="314B47AF"/>
    <w:multiLevelType w:val="hybridMultilevel"/>
    <w:tmpl w:val="5BE4C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318320F6"/>
    <w:multiLevelType w:val="multilevel"/>
    <w:tmpl w:val="549EA054"/>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7B11D5"/>
    <w:multiLevelType w:val="hybridMultilevel"/>
    <w:tmpl w:val="7C16E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D86C90"/>
    <w:multiLevelType w:val="hybridMultilevel"/>
    <w:tmpl w:val="18D27408"/>
    <w:lvl w:ilvl="0" w:tplc="D0F61642">
      <w:numFmt w:val="bullet"/>
      <w:lvlText w:val=""/>
      <w:lvlJc w:val="left"/>
      <w:pPr>
        <w:ind w:left="424" w:hanging="284"/>
      </w:pPr>
      <w:rPr>
        <w:rFonts w:ascii="Symbol" w:eastAsia="Symbol" w:hAnsi="Symbol" w:cs="Symbol" w:hint="default"/>
        <w:b w:val="0"/>
        <w:bCs w:val="0"/>
        <w:i w:val="0"/>
        <w:iCs w:val="0"/>
        <w:spacing w:val="0"/>
        <w:w w:val="99"/>
        <w:sz w:val="20"/>
        <w:szCs w:val="20"/>
        <w:lang w:val="es-ES" w:eastAsia="en-US" w:bidi="ar-SA"/>
      </w:rPr>
    </w:lvl>
    <w:lvl w:ilvl="1" w:tplc="60D40F10">
      <w:numFmt w:val="bullet"/>
      <w:lvlText w:val="•"/>
      <w:lvlJc w:val="left"/>
      <w:pPr>
        <w:ind w:left="1068" w:hanging="284"/>
      </w:pPr>
      <w:rPr>
        <w:rFonts w:hint="default"/>
        <w:lang w:val="es-ES" w:eastAsia="en-US" w:bidi="ar-SA"/>
      </w:rPr>
    </w:lvl>
    <w:lvl w:ilvl="2" w:tplc="29D648CC">
      <w:numFmt w:val="bullet"/>
      <w:lvlText w:val="•"/>
      <w:lvlJc w:val="left"/>
      <w:pPr>
        <w:ind w:left="1717" w:hanging="284"/>
      </w:pPr>
      <w:rPr>
        <w:rFonts w:hint="default"/>
        <w:lang w:val="es-ES" w:eastAsia="en-US" w:bidi="ar-SA"/>
      </w:rPr>
    </w:lvl>
    <w:lvl w:ilvl="3" w:tplc="09765E68">
      <w:numFmt w:val="bullet"/>
      <w:lvlText w:val="•"/>
      <w:lvlJc w:val="left"/>
      <w:pPr>
        <w:ind w:left="2365" w:hanging="284"/>
      </w:pPr>
      <w:rPr>
        <w:rFonts w:hint="default"/>
        <w:lang w:val="es-ES" w:eastAsia="en-US" w:bidi="ar-SA"/>
      </w:rPr>
    </w:lvl>
    <w:lvl w:ilvl="4" w:tplc="364213B0">
      <w:numFmt w:val="bullet"/>
      <w:lvlText w:val="•"/>
      <w:lvlJc w:val="left"/>
      <w:pPr>
        <w:ind w:left="3014" w:hanging="284"/>
      </w:pPr>
      <w:rPr>
        <w:rFonts w:hint="default"/>
        <w:lang w:val="es-ES" w:eastAsia="en-US" w:bidi="ar-SA"/>
      </w:rPr>
    </w:lvl>
    <w:lvl w:ilvl="5" w:tplc="91723C3A">
      <w:numFmt w:val="bullet"/>
      <w:lvlText w:val="•"/>
      <w:lvlJc w:val="left"/>
      <w:pPr>
        <w:ind w:left="3663" w:hanging="284"/>
      </w:pPr>
      <w:rPr>
        <w:rFonts w:hint="default"/>
        <w:lang w:val="es-ES" w:eastAsia="en-US" w:bidi="ar-SA"/>
      </w:rPr>
    </w:lvl>
    <w:lvl w:ilvl="6" w:tplc="0C8838A6">
      <w:numFmt w:val="bullet"/>
      <w:lvlText w:val="•"/>
      <w:lvlJc w:val="left"/>
      <w:pPr>
        <w:ind w:left="4311" w:hanging="284"/>
      </w:pPr>
      <w:rPr>
        <w:rFonts w:hint="default"/>
        <w:lang w:val="es-ES" w:eastAsia="en-US" w:bidi="ar-SA"/>
      </w:rPr>
    </w:lvl>
    <w:lvl w:ilvl="7" w:tplc="816EF8A4">
      <w:numFmt w:val="bullet"/>
      <w:lvlText w:val="•"/>
      <w:lvlJc w:val="left"/>
      <w:pPr>
        <w:ind w:left="4960" w:hanging="284"/>
      </w:pPr>
      <w:rPr>
        <w:rFonts w:hint="default"/>
        <w:lang w:val="es-ES" w:eastAsia="en-US" w:bidi="ar-SA"/>
      </w:rPr>
    </w:lvl>
    <w:lvl w:ilvl="8" w:tplc="467EE552">
      <w:numFmt w:val="bullet"/>
      <w:lvlText w:val="•"/>
      <w:lvlJc w:val="left"/>
      <w:pPr>
        <w:ind w:left="5608" w:hanging="284"/>
      </w:pPr>
      <w:rPr>
        <w:rFonts w:hint="default"/>
        <w:lang w:val="es-ES" w:eastAsia="en-US" w:bidi="ar-SA"/>
      </w:rPr>
    </w:lvl>
  </w:abstractNum>
  <w:abstractNum w:abstractNumId="19" w15:restartNumberingAfterBreak="0">
    <w:nsid w:val="3E6C6F03"/>
    <w:multiLevelType w:val="multilevel"/>
    <w:tmpl w:val="96FA74E8"/>
    <w:lvl w:ilvl="0">
      <w:start w:val="4"/>
      <w:numFmt w:val="upperLetter"/>
      <w:lvlText w:val="%1."/>
      <w:lvlJc w:val="left"/>
      <w:pPr>
        <w:tabs>
          <w:tab w:val="num" w:pos="720"/>
        </w:tabs>
        <w:ind w:left="720" w:hanging="360"/>
      </w:pPr>
      <w:rPr>
        <w:b/>
        <w:bCs/>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 w15:restartNumberingAfterBreak="0">
    <w:nsid w:val="3F70001D"/>
    <w:multiLevelType w:val="hybridMultilevel"/>
    <w:tmpl w:val="DA64B30C"/>
    <w:lvl w:ilvl="0" w:tplc="4C2E10AC">
      <w:start w:val="1"/>
      <w:numFmt w:val="upperLetter"/>
      <w:lvlText w:val="%1."/>
      <w:lvlJc w:val="left"/>
      <w:pPr>
        <w:ind w:left="765" w:hanging="360"/>
      </w:pPr>
      <w:rPr>
        <w:b/>
        <w:bCs/>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1" w15:restartNumberingAfterBreak="0">
    <w:nsid w:val="40181829"/>
    <w:multiLevelType w:val="hybridMultilevel"/>
    <w:tmpl w:val="73727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23C3E7E"/>
    <w:multiLevelType w:val="hybridMultilevel"/>
    <w:tmpl w:val="1E1A2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D90592"/>
    <w:multiLevelType w:val="hybridMultilevel"/>
    <w:tmpl w:val="D9B0B218"/>
    <w:lvl w:ilvl="0" w:tplc="7E22416E">
      <w:start w:val="1"/>
      <w:numFmt w:val="decimal"/>
      <w:lvlText w:val="%1."/>
      <w:lvlJc w:val="left"/>
      <w:pPr>
        <w:ind w:left="720" w:hanging="360"/>
      </w:pPr>
      <w:rPr>
        <w:rFonts w:cs="Times New Roman" w:hint="default"/>
        <w:b/>
        <w:i w:val="0"/>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DA0373A"/>
    <w:multiLevelType w:val="hybridMultilevel"/>
    <w:tmpl w:val="FFD08CB2"/>
    <w:lvl w:ilvl="0" w:tplc="0B647CEE">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04387"/>
    <w:multiLevelType w:val="hybridMultilevel"/>
    <w:tmpl w:val="3F10A484"/>
    <w:lvl w:ilvl="0" w:tplc="FA900974">
      <w:start w:val="1"/>
      <w:numFmt w:val="upp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E9330A6"/>
    <w:multiLevelType w:val="multilevel"/>
    <w:tmpl w:val="027E0450"/>
    <w:lvl w:ilvl="0">
      <w:start w:val="3"/>
      <w:numFmt w:val="decimal"/>
      <w:lvlText w:val="%1."/>
      <w:lvlJc w:val="left"/>
      <w:pPr>
        <w:ind w:left="780" w:hanging="360"/>
      </w:pPr>
      <w:rPr>
        <w:rFonts w:hint="default"/>
      </w:rPr>
    </w:lvl>
    <w:lvl w:ilvl="1">
      <w:start w:val="9"/>
      <w:numFmt w:val="decimal"/>
      <w:isLgl/>
      <w:lvlText w:val="%1.%2"/>
      <w:lvlJc w:val="left"/>
      <w:pPr>
        <w:ind w:left="828" w:hanging="408"/>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28" w15:restartNumberingAfterBreak="0">
    <w:nsid w:val="538C7A47"/>
    <w:multiLevelType w:val="multilevel"/>
    <w:tmpl w:val="8D80EE3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53C18D8"/>
    <w:multiLevelType w:val="hybridMultilevel"/>
    <w:tmpl w:val="0B62EFE0"/>
    <w:lvl w:ilvl="0" w:tplc="0C0A0015">
      <w:start w:val="1"/>
      <w:numFmt w:val="upperLetter"/>
      <w:lvlText w:val="%1."/>
      <w:lvlJc w:val="left"/>
      <w:pPr>
        <w:ind w:left="1724" w:hanging="360"/>
      </w:pPr>
      <w:rPr>
        <w:b/>
        <w:bCs/>
      </w:rPr>
    </w:lvl>
    <w:lvl w:ilvl="1" w:tplc="FFFFFFFF" w:tentative="1">
      <w:start w:val="1"/>
      <w:numFmt w:val="lowerLetter"/>
      <w:lvlText w:val="%2."/>
      <w:lvlJc w:val="left"/>
      <w:pPr>
        <w:ind w:left="2444" w:hanging="360"/>
      </w:pPr>
    </w:lvl>
    <w:lvl w:ilvl="2" w:tplc="FFFFFFFF" w:tentative="1">
      <w:start w:val="1"/>
      <w:numFmt w:val="lowerRoman"/>
      <w:lvlText w:val="%3."/>
      <w:lvlJc w:val="right"/>
      <w:pPr>
        <w:ind w:left="3164" w:hanging="180"/>
      </w:pPr>
    </w:lvl>
    <w:lvl w:ilvl="3" w:tplc="FFFFFFFF" w:tentative="1">
      <w:start w:val="1"/>
      <w:numFmt w:val="decimal"/>
      <w:lvlText w:val="%4."/>
      <w:lvlJc w:val="left"/>
      <w:pPr>
        <w:ind w:left="3884" w:hanging="360"/>
      </w:pPr>
    </w:lvl>
    <w:lvl w:ilvl="4" w:tplc="FFFFFFFF" w:tentative="1">
      <w:start w:val="1"/>
      <w:numFmt w:val="lowerLetter"/>
      <w:lvlText w:val="%5."/>
      <w:lvlJc w:val="left"/>
      <w:pPr>
        <w:ind w:left="4604" w:hanging="360"/>
      </w:pPr>
    </w:lvl>
    <w:lvl w:ilvl="5" w:tplc="FFFFFFFF" w:tentative="1">
      <w:start w:val="1"/>
      <w:numFmt w:val="lowerRoman"/>
      <w:lvlText w:val="%6."/>
      <w:lvlJc w:val="right"/>
      <w:pPr>
        <w:ind w:left="5324" w:hanging="180"/>
      </w:pPr>
    </w:lvl>
    <w:lvl w:ilvl="6" w:tplc="FFFFFFFF" w:tentative="1">
      <w:start w:val="1"/>
      <w:numFmt w:val="decimal"/>
      <w:lvlText w:val="%7."/>
      <w:lvlJc w:val="left"/>
      <w:pPr>
        <w:ind w:left="6044" w:hanging="360"/>
      </w:pPr>
    </w:lvl>
    <w:lvl w:ilvl="7" w:tplc="FFFFFFFF" w:tentative="1">
      <w:start w:val="1"/>
      <w:numFmt w:val="lowerLetter"/>
      <w:lvlText w:val="%8."/>
      <w:lvlJc w:val="left"/>
      <w:pPr>
        <w:ind w:left="6764" w:hanging="360"/>
      </w:pPr>
    </w:lvl>
    <w:lvl w:ilvl="8" w:tplc="FFFFFFFF" w:tentative="1">
      <w:start w:val="1"/>
      <w:numFmt w:val="lowerRoman"/>
      <w:lvlText w:val="%9."/>
      <w:lvlJc w:val="right"/>
      <w:pPr>
        <w:ind w:left="7484" w:hanging="180"/>
      </w:pPr>
    </w:lvl>
  </w:abstractNum>
  <w:abstractNum w:abstractNumId="30" w15:restartNumberingAfterBreak="0">
    <w:nsid w:val="559B5EC8"/>
    <w:multiLevelType w:val="hybridMultilevel"/>
    <w:tmpl w:val="5532ECDE"/>
    <w:lvl w:ilvl="0" w:tplc="11EC1228">
      <w:start w:val="1"/>
      <w:numFmt w:val="upperLetter"/>
      <w:lvlText w:val="%1."/>
      <w:lvlJc w:val="left"/>
      <w:pPr>
        <w:ind w:left="1004" w:hanging="360"/>
      </w:pPr>
      <w:rPr>
        <w:rFonts w:cs="Times New Roman"/>
        <w:b/>
        <w:bCs/>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start w:val="1"/>
      <w:numFmt w:val="decimal"/>
      <w:lvlText w:val="%4."/>
      <w:lvlJc w:val="left"/>
      <w:pPr>
        <w:ind w:left="3164" w:hanging="360"/>
      </w:pPr>
    </w:lvl>
    <w:lvl w:ilvl="4" w:tplc="FFFFFFFF">
      <w:start w:val="1"/>
      <w:numFmt w:val="lowerLetter"/>
      <w:lvlText w:val="%5."/>
      <w:lvlJc w:val="left"/>
      <w:pPr>
        <w:ind w:left="3884" w:hanging="360"/>
      </w:pPr>
    </w:lvl>
    <w:lvl w:ilvl="5" w:tplc="FFFFFFFF">
      <w:start w:val="1"/>
      <w:numFmt w:val="lowerRoman"/>
      <w:lvlText w:val="%6."/>
      <w:lvlJc w:val="right"/>
      <w:pPr>
        <w:ind w:left="4604" w:hanging="180"/>
      </w:pPr>
    </w:lvl>
    <w:lvl w:ilvl="6" w:tplc="FFFFFFFF">
      <w:start w:val="1"/>
      <w:numFmt w:val="decimal"/>
      <w:lvlText w:val="%7."/>
      <w:lvlJc w:val="left"/>
      <w:pPr>
        <w:ind w:left="5324" w:hanging="360"/>
      </w:pPr>
    </w:lvl>
    <w:lvl w:ilvl="7" w:tplc="FFFFFFFF">
      <w:start w:val="1"/>
      <w:numFmt w:val="lowerLetter"/>
      <w:lvlText w:val="%8."/>
      <w:lvlJc w:val="left"/>
      <w:pPr>
        <w:ind w:left="6044" w:hanging="360"/>
      </w:pPr>
    </w:lvl>
    <w:lvl w:ilvl="8" w:tplc="FFFFFFFF">
      <w:start w:val="1"/>
      <w:numFmt w:val="lowerRoman"/>
      <w:lvlText w:val="%9."/>
      <w:lvlJc w:val="right"/>
      <w:pPr>
        <w:ind w:left="6764" w:hanging="180"/>
      </w:pPr>
    </w:lvl>
  </w:abstractNum>
  <w:abstractNum w:abstractNumId="31" w15:restartNumberingAfterBreak="0">
    <w:nsid w:val="55DC2A6D"/>
    <w:multiLevelType w:val="hybridMultilevel"/>
    <w:tmpl w:val="2BFCA7D4"/>
    <w:lvl w:ilvl="0" w:tplc="C17896EA">
      <w:start w:val="1"/>
      <w:numFmt w:val="decimal"/>
      <w:lvlText w:val="%1."/>
      <w:lvlJc w:val="left"/>
      <w:pPr>
        <w:ind w:left="665" w:hanging="360"/>
      </w:pPr>
      <w:rPr>
        <w:rFonts w:hint="default"/>
      </w:rPr>
    </w:lvl>
    <w:lvl w:ilvl="1" w:tplc="0C0A0019" w:tentative="1">
      <w:start w:val="1"/>
      <w:numFmt w:val="lowerLetter"/>
      <w:lvlText w:val="%2."/>
      <w:lvlJc w:val="left"/>
      <w:pPr>
        <w:ind w:left="1385" w:hanging="360"/>
      </w:pPr>
    </w:lvl>
    <w:lvl w:ilvl="2" w:tplc="0C0A001B" w:tentative="1">
      <w:start w:val="1"/>
      <w:numFmt w:val="lowerRoman"/>
      <w:lvlText w:val="%3."/>
      <w:lvlJc w:val="right"/>
      <w:pPr>
        <w:ind w:left="2105" w:hanging="180"/>
      </w:pPr>
    </w:lvl>
    <w:lvl w:ilvl="3" w:tplc="0C0A000F" w:tentative="1">
      <w:start w:val="1"/>
      <w:numFmt w:val="decimal"/>
      <w:lvlText w:val="%4."/>
      <w:lvlJc w:val="left"/>
      <w:pPr>
        <w:ind w:left="2825" w:hanging="360"/>
      </w:pPr>
    </w:lvl>
    <w:lvl w:ilvl="4" w:tplc="0C0A0019" w:tentative="1">
      <w:start w:val="1"/>
      <w:numFmt w:val="lowerLetter"/>
      <w:lvlText w:val="%5."/>
      <w:lvlJc w:val="left"/>
      <w:pPr>
        <w:ind w:left="3545" w:hanging="360"/>
      </w:pPr>
    </w:lvl>
    <w:lvl w:ilvl="5" w:tplc="0C0A001B" w:tentative="1">
      <w:start w:val="1"/>
      <w:numFmt w:val="lowerRoman"/>
      <w:lvlText w:val="%6."/>
      <w:lvlJc w:val="right"/>
      <w:pPr>
        <w:ind w:left="4265" w:hanging="180"/>
      </w:pPr>
    </w:lvl>
    <w:lvl w:ilvl="6" w:tplc="0C0A000F" w:tentative="1">
      <w:start w:val="1"/>
      <w:numFmt w:val="decimal"/>
      <w:lvlText w:val="%7."/>
      <w:lvlJc w:val="left"/>
      <w:pPr>
        <w:ind w:left="4985" w:hanging="360"/>
      </w:pPr>
    </w:lvl>
    <w:lvl w:ilvl="7" w:tplc="0C0A0019" w:tentative="1">
      <w:start w:val="1"/>
      <w:numFmt w:val="lowerLetter"/>
      <w:lvlText w:val="%8."/>
      <w:lvlJc w:val="left"/>
      <w:pPr>
        <w:ind w:left="5705" w:hanging="360"/>
      </w:pPr>
    </w:lvl>
    <w:lvl w:ilvl="8" w:tplc="0C0A001B" w:tentative="1">
      <w:start w:val="1"/>
      <w:numFmt w:val="lowerRoman"/>
      <w:lvlText w:val="%9."/>
      <w:lvlJc w:val="right"/>
      <w:pPr>
        <w:ind w:left="6425" w:hanging="180"/>
      </w:pPr>
    </w:lvl>
  </w:abstractNum>
  <w:abstractNum w:abstractNumId="32" w15:restartNumberingAfterBreak="0">
    <w:nsid w:val="5D9911EE"/>
    <w:multiLevelType w:val="multilevel"/>
    <w:tmpl w:val="FE4C5592"/>
    <w:lvl w:ilvl="0">
      <w:start w:val="1"/>
      <w:numFmt w:val="lowerLetter"/>
      <w:pStyle w:val="Listaconvieta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F7901CF"/>
    <w:multiLevelType w:val="hybridMultilevel"/>
    <w:tmpl w:val="49664310"/>
    <w:lvl w:ilvl="0" w:tplc="3668A3D2">
      <w:start w:val="1"/>
      <w:numFmt w:val="decimal"/>
      <w:lvlText w:val="%1."/>
      <w:lvlJc w:val="left"/>
      <w:pPr>
        <w:ind w:left="947" w:hanging="360"/>
      </w:pPr>
      <w:rPr>
        <w:b/>
        <w:bCs/>
      </w:rPr>
    </w:lvl>
    <w:lvl w:ilvl="1" w:tplc="0C0A0019" w:tentative="1">
      <w:start w:val="1"/>
      <w:numFmt w:val="lowerLetter"/>
      <w:lvlText w:val="%2."/>
      <w:lvlJc w:val="left"/>
      <w:pPr>
        <w:ind w:left="1667" w:hanging="360"/>
      </w:pPr>
    </w:lvl>
    <w:lvl w:ilvl="2" w:tplc="0C0A001B" w:tentative="1">
      <w:start w:val="1"/>
      <w:numFmt w:val="lowerRoman"/>
      <w:lvlText w:val="%3."/>
      <w:lvlJc w:val="right"/>
      <w:pPr>
        <w:ind w:left="2387" w:hanging="180"/>
      </w:pPr>
    </w:lvl>
    <w:lvl w:ilvl="3" w:tplc="0C0A000F" w:tentative="1">
      <w:start w:val="1"/>
      <w:numFmt w:val="decimal"/>
      <w:lvlText w:val="%4."/>
      <w:lvlJc w:val="left"/>
      <w:pPr>
        <w:ind w:left="3107" w:hanging="360"/>
      </w:pPr>
    </w:lvl>
    <w:lvl w:ilvl="4" w:tplc="0C0A0019" w:tentative="1">
      <w:start w:val="1"/>
      <w:numFmt w:val="lowerLetter"/>
      <w:lvlText w:val="%5."/>
      <w:lvlJc w:val="left"/>
      <w:pPr>
        <w:ind w:left="3827" w:hanging="360"/>
      </w:pPr>
    </w:lvl>
    <w:lvl w:ilvl="5" w:tplc="0C0A001B" w:tentative="1">
      <w:start w:val="1"/>
      <w:numFmt w:val="lowerRoman"/>
      <w:lvlText w:val="%6."/>
      <w:lvlJc w:val="right"/>
      <w:pPr>
        <w:ind w:left="4547" w:hanging="180"/>
      </w:pPr>
    </w:lvl>
    <w:lvl w:ilvl="6" w:tplc="0C0A000F" w:tentative="1">
      <w:start w:val="1"/>
      <w:numFmt w:val="decimal"/>
      <w:lvlText w:val="%7."/>
      <w:lvlJc w:val="left"/>
      <w:pPr>
        <w:ind w:left="5267" w:hanging="360"/>
      </w:pPr>
    </w:lvl>
    <w:lvl w:ilvl="7" w:tplc="0C0A0019" w:tentative="1">
      <w:start w:val="1"/>
      <w:numFmt w:val="lowerLetter"/>
      <w:lvlText w:val="%8."/>
      <w:lvlJc w:val="left"/>
      <w:pPr>
        <w:ind w:left="5987" w:hanging="360"/>
      </w:pPr>
    </w:lvl>
    <w:lvl w:ilvl="8" w:tplc="0C0A001B" w:tentative="1">
      <w:start w:val="1"/>
      <w:numFmt w:val="lowerRoman"/>
      <w:lvlText w:val="%9."/>
      <w:lvlJc w:val="right"/>
      <w:pPr>
        <w:ind w:left="6707" w:hanging="180"/>
      </w:pPr>
    </w:lvl>
  </w:abstractNum>
  <w:abstractNum w:abstractNumId="34" w15:restartNumberingAfterBreak="0">
    <w:nsid w:val="68C217FF"/>
    <w:multiLevelType w:val="hybridMultilevel"/>
    <w:tmpl w:val="59662C8A"/>
    <w:lvl w:ilvl="0" w:tplc="11EC1228">
      <w:start w:val="1"/>
      <w:numFmt w:val="upperLetter"/>
      <w:lvlText w:val="%1."/>
      <w:lvlJc w:val="left"/>
      <w:pPr>
        <w:ind w:left="720" w:hanging="360"/>
      </w:pPr>
      <w:rPr>
        <w:rFonts w:cs="Times New Roman"/>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5" w15:restartNumberingAfterBreak="0">
    <w:nsid w:val="69EB19AE"/>
    <w:multiLevelType w:val="hybridMultilevel"/>
    <w:tmpl w:val="EB6C3E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BB72488"/>
    <w:multiLevelType w:val="multilevel"/>
    <w:tmpl w:val="6D2C98F2"/>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1A771C"/>
    <w:multiLevelType w:val="hybridMultilevel"/>
    <w:tmpl w:val="E4566510"/>
    <w:lvl w:ilvl="0" w:tplc="6C0A5740">
      <w:start w:val="1"/>
      <w:numFmt w:val="upperLetter"/>
      <w:lvlText w:val="%1."/>
      <w:lvlJc w:val="left"/>
      <w:pPr>
        <w:ind w:left="720" w:hanging="360"/>
      </w:pPr>
      <w:rPr>
        <w:rFonts w:ascii="Trebuchet MS" w:eastAsiaTheme="minorHAnsi" w:hAnsi="Trebuchet MS" w:cstheme="minorBidi"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CDC6FAC"/>
    <w:multiLevelType w:val="hybridMultilevel"/>
    <w:tmpl w:val="43602B74"/>
    <w:lvl w:ilvl="0" w:tplc="8780C088">
      <w:start w:val="1"/>
      <w:numFmt w:val="decimal"/>
      <w:lvlText w:val="%1."/>
      <w:lvlJc w:val="left"/>
      <w:pPr>
        <w:ind w:left="720" w:hanging="360"/>
      </w:pPr>
      <w:rPr>
        <w:b/>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71896BB7"/>
    <w:multiLevelType w:val="hybridMultilevel"/>
    <w:tmpl w:val="30629BEC"/>
    <w:lvl w:ilvl="0" w:tplc="18BEAC7E">
      <w:start w:val="1"/>
      <w:numFmt w:val="decimal"/>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0" w15:restartNumberingAfterBreak="0">
    <w:nsid w:val="71CE2A6E"/>
    <w:multiLevelType w:val="hybridMultilevel"/>
    <w:tmpl w:val="E6E46890"/>
    <w:lvl w:ilvl="0" w:tplc="E7FC47CA">
      <w:start w:val="1"/>
      <w:numFmt w:val="upperLetter"/>
      <w:lvlText w:val="%1."/>
      <w:lvlJc w:val="left"/>
      <w:pPr>
        <w:ind w:left="710" w:hanging="710"/>
      </w:pPr>
      <w:rPr>
        <w:rFonts w:cs="Times New Roman" w:hint="default"/>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1" w15:restartNumberingAfterBreak="0">
    <w:nsid w:val="73E02374"/>
    <w:multiLevelType w:val="hybridMultilevel"/>
    <w:tmpl w:val="F8FED1CA"/>
    <w:lvl w:ilvl="0" w:tplc="18BEAC7E">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8256856"/>
    <w:multiLevelType w:val="multilevel"/>
    <w:tmpl w:val="B13030B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9BC66EC"/>
    <w:multiLevelType w:val="multilevel"/>
    <w:tmpl w:val="73E82FB4"/>
    <w:lvl w:ilvl="0">
      <w:start w:val="4"/>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DDC34E6"/>
    <w:multiLevelType w:val="multilevel"/>
    <w:tmpl w:val="B13030B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332877009">
    <w:abstractNumId w:val="10"/>
  </w:num>
  <w:num w:numId="2" w16cid:durableId="843741935">
    <w:abstractNumId w:val="34"/>
  </w:num>
  <w:num w:numId="3" w16cid:durableId="1550992246">
    <w:abstractNumId w:val="0"/>
  </w:num>
  <w:num w:numId="4" w16cid:durableId="642274787">
    <w:abstractNumId w:val="11"/>
  </w:num>
  <w:num w:numId="5" w16cid:durableId="1065681821">
    <w:abstractNumId w:val="4"/>
  </w:num>
  <w:num w:numId="6" w16cid:durableId="295335519">
    <w:abstractNumId w:val="40"/>
  </w:num>
  <w:num w:numId="7" w16cid:durableId="45881885">
    <w:abstractNumId w:val="23"/>
  </w:num>
  <w:num w:numId="8" w16cid:durableId="740106154">
    <w:abstractNumId w:val="22"/>
  </w:num>
  <w:num w:numId="9" w16cid:durableId="373117001">
    <w:abstractNumId w:val="32"/>
  </w:num>
  <w:num w:numId="10" w16cid:durableId="938218325">
    <w:abstractNumId w:val="17"/>
  </w:num>
  <w:num w:numId="11" w16cid:durableId="1620600391">
    <w:abstractNumId w:val="42"/>
  </w:num>
  <w:num w:numId="12" w16cid:durableId="253631353">
    <w:abstractNumId w:val="3"/>
  </w:num>
  <w:num w:numId="13" w16cid:durableId="297538109">
    <w:abstractNumId w:val="14"/>
  </w:num>
  <w:num w:numId="14" w16cid:durableId="889269212">
    <w:abstractNumId w:val="18"/>
  </w:num>
  <w:num w:numId="15" w16cid:durableId="1209032334">
    <w:abstractNumId w:val="8"/>
  </w:num>
  <w:num w:numId="16" w16cid:durableId="49232425">
    <w:abstractNumId w:val="7"/>
  </w:num>
  <w:num w:numId="17" w16cid:durableId="1908757859">
    <w:abstractNumId w:val="35"/>
  </w:num>
  <w:num w:numId="18" w16cid:durableId="442312853">
    <w:abstractNumId w:val="25"/>
  </w:num>
  <w:num w:numId="19" w16cid:durableId="1114786004">
    <w:abstractNumId w:val="39"/>
  </w:num>
  <w:num w:numId="20" w16cid:durableId="1515338862">
    <w:abstractNumId w:val="41"/>
  </w:num>
  <w:num w:numId="21" w16cid:durableId="1439253131">
    <w:abstractNumId w:val="31"/>
  </w:num>
  <w:num w:numId="22" w16cid:durableId="844590860">
    <w:abstractNumId w:val="20"/>
  </w:num>
  <w:num w:numId="23" w16cid:durableId="1861426915">
    <w:abstractNumId w:val="28"/>
  </w:num>
  <w:num w:numId="24" w16cid:durableId="1527791507">
    <w:abstractNumId w:val="26"/>
  </w:num>
  <w:num w:numId="25" w16cid:durableId="1839228548">
    <w:abstractNumId w:val="43"/>
  </w:num>
  <w:num w:numId="26" w16cid:durableId="286130359">
    <w:abstractNumId w:val="16"/>
  </w:num>
  <w:num w:numId="27" w16cid:durableId="1370716151">
    <w:abstractNumId w:val="12"/>
  </w:num>
  <w:num w:numId="28" w16cid:durableId="1503427284">
    <w:abstractNumId w:val="9"/>
  </w:num>
  <w:num w:numId="29" w16cid:durableId="70587694">
    <w:abstractNumId w:val="33"/>
  </w:num>
  <w:num w:numId="30" w16cid:durableId="6433890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2847471">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405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43596514">
    <w:abstractNumId w:val="29"/>
  </w:num>
  <w:num w:numId="34" w16cid:durableId="1816678027">
    <w:abstractNumId w:val="30"/>
  </w:num>
  <w:num w:numId="35" w16cid:durableId="478763236">
    <w:abstractNumId w:val="36"/>
  </w:num>
  <w:num w:numId="36" w16cid:durableId="356396314">
    <w:abstractNumId w:val="6"/>
  </w:num>
  <w:num w:numId="37" w16cid:durableId="1509442027">
    <w:abstractNumId w:val="13"/>
  </w:num>
  <w:num w:numId="38" w16cid:durableId="1948465293">
    <w:abstractNumId w:val="1"/>
  </w:num>
  <w:num w:numId="39" w16cid:durableId="2169626">
    <w:abstractNumId w:val="2"/>
  </w:num>
  <w:num w:numId="40" w16cid:durableId="4051472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81256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0880036">
    <w:abstractNumId w:val="15"/>
  </w:num>
  <w:num w:numId="43" w16cid:durableId="1332217378">
    <w:abstractNumId w:val="27"/>
  </w:num>
  <w:num w:numId="44" w16cid:durableId="1169366950">
    <w:abstractNumId w:val="24"/>
  </w:num>
  <w:num w:numId="45" w16cid:durableId="894125632">
    <w:abstractNumId w:val="5"/>
  </w:num>
  <w:num w:numId="46" w16cid:durableId="996807330">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EB2"/>
    <w:rsid w:val="00004147"/>
    <w:rsid w:val="00014595"/>
    <w:rsid w:val="00023D95"/>
    <w:rsid w:val="000249E3"/>
    <w:rsid w:val="00027654"/>
    <w:rsid w:val="000279DB"/>
    <w:rsid w:val="0003519F"/>
    <w:rsid w:val="000B4D9F"/>
    <w:rsid w:val="000D30D3"/>
    <w:rsid w:val="000F36CE"/>
    <w:rsid w:val="001518C8"/>
    <w:rsid w:val="001B2127"/>
    <w:rsid w:val="001E42E3"/>
    <w:rsid w:val="00234084"/>
    <w:rsid w:val="002465C3"/>
    <w:rsid w:val="0026739B"/>
    <w:rsid w:val="002867EE"/>
    <w:rsid w:val="002A0669"/>
    <w:rsid w:val="002A148F"/>
    <w:rsid w:val="002E43E2"/>
    <w:rsid w:val="002F0EC9"/>
    <w:rsid w:val="00307D04"/>
    <w:rsid w:val="00317EE7"/>
    <w:rsid w:val="00361A4A"/>
    <w:rsid w:val="00384F12"/>
    <w:rsid w:val="00442AEE"/>
    <w:rsid w:val="00446C7D"/>
    <w:rsid w:val="00494079"/>
    <w:rsid w:val="004B3206"/>
    <w:rsid w:val="00514315"/>
    <w:rsid w:val="00555958"/>
    <w:rsid w:val="005816AC"/>
    <w:rsid w:val="00584951"/>
    <w:rsid w:val="005A4F3C"/>
    <w:rsid w:val="005B3CEB"/>
    <w:rsid w:val="005C5B4E"/>
    <w:rsid w:val="005F2B25"/>
    <w:rsid w:val="0063545B"/>
    <w:rsid w:val="00636D3F"/>
    <w:rsid w:val="00746715"/>
    <w:rsid w:val="00777271"/>
    <w:rsid w:val="007A21FC"/>
    <w:rsid w:val="007B4346"/>
    <w:rsid w:val="007C1E47"/>
    <w:rsid w:val="00853458"/>
    <w:rsid w:val="00897E94"/>
    <w:rsid w:val="00947285"/>
    <w:rsid w:val="0096408D"/>
    <w:rsid w:val="0099370E"/>
    <w:rsid w:val="009C6EC4"/>
    <w:rsid w:val="009D5BF3"/>
    <w:rsid w:val="009F2EB2"/>
    <w:rsid w:val="009F4A98"/>
    <w:rsid w:val="00A76C6E"/>
    <w:rsid w:val="00AA4EC8"/>
    <w:rsid w:val="00AC23D8"/>
    <w:rsid w:val="00B666C2"/>
    <w:rsid w:val="00BD62BC"/>
    <w:rsid w:val="00C012BD"/>
    <w:rsid w:val="00C209F3"/>
    <w:rsid w:val="00C47B79"/>
    <w:rsid w:val="00D06D68"/>
    <w:rsid w:val="00D355B3"/>
    <w:rsid w:val="00DC3430"/>
    <w:rsid w:val="00E05BAF"/>
    <w:rsid w:val="00E23EB0"/>
    <w:rsid w:val="00E27EC3"/>
    <w:rsid w:val="00E71774"/>
    <w:rsid w:val="00EE4C97"/>
    <w:rsid w:val="00F3532E"/>
    <w:rsid w:val="00F51FF6"/>
    <w:rsid w:val="00F91C6F"/>
    <w:rsid w:val="00F96EB7"/>
    <w:rsid w:val="00FA75D1"/>
    <w:rsid w:val="00FF007B"/>
    <w:rsid w:val="00FF3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21C7"/>
  <w15:chartTrackingRefBased/>
  <w15:docId w15:val="{437094DA-5C1B-4CC2-8409-41D9A44AB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B2"/>
  </w:style>
  <w:style w:type="paragraph" w:styleId="Ttulo1">
    <w:name w:val="heading 1"/>
    <w:basedOn w:val="Normal"/>
    <w:link w:val="Ttulo1Car"/>
    <w:uiPriority w:val="9"/>
    <w:qFormat/>
    <w:rsid w:val="009F2EB2"/>
    <w:pPr>
      <w:widowControl w:val="0"/>
      <w:autoSpaceDE w:val="0"/>
      <w:autoSpaceDN w:val="0"/>
      <w:spacing w:after="0" w:line="240" w:lineRule="auto"/>
      <w:ind w:left="238"/>
      <w:outlineLvl w:val="0"/>
    </w:pPr>
    <w:rPr>
      <w:rFonts w:ascii="Trebuchet MS" w:eastAsia="Times New Roman" w:hAnsi="Trebuchet MS" w:cs="Trebuchet MS"/>
      <w:b/>
      <w:bCs/>
      <w:lang w:val="es-ES" w:eastAsia="es-ES"/>
    </w:rPr>
  </w:style>
  <w:style w:type="paragraph" w:styleId="Ttulo2">
    <w:name w:val="heading 2"/>
    <w:basedOn w:val="Normal"/>
    <w:next w:val="Normal"/>
    <w:link w:val="Ttulo2Car"/>
    <w:uiPriority w:val="9"/>
    <w:unhideWhenUsed/>
    <w:qFormat/>
    <w:rsid w:val="009F2E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F2EB2"/>
    <w:pPr>
      <w:keepNext/>
      <w:keepLines/>
      <w:widowControl w:val="0"/>
      <w:autoSpaceDE w:val="0"/>
      <w:autoSpaceDN w:val="0"/>
      <w:spacing w:before="40" w:after="0" w:line="240" w:lineRule="auto"/>
      <w:outlineLvl w:val="2"/>
    </w:pPr>
    <w:rPr>
      <w:rFonts w:asciiTheme="majorHAnsi" w:eastAsiaTheme="majorEastAsia" w:hAnsiTheme="majorHAnsi" w:cs="Times New Roman"/>
      <w:color w:val="1F3763" w:themeColor="accent1" w:themeShade="7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2EB2"/>
    <w:rPr>
      <w:rFonts w:ascii="Trebuchet MS" w:eastAsia="Times New Roman" w:hAnsi="Trebuchet MS" w:cs="Trebuchet MS"/>
      <w:b/>
      <w:bCs/>
      <w:lang w:val="es-ES" w:eastAsia="es-ES"/>
    </w:rPr>
  </w:style>
  <w:style w:type="character" w:customStyle="1" w:styleId="Ttulo2Car">
    <w:name w:val="Título 2 Car"/>
    <w:basedOn w:val="Fuentedeprrafopredeter"/>
    <w:link w:val="Ttulo2"/>
    <w:uiPriority w:val="9"/>
    <w:rsid w:val="009F2EB2"/>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9F2EB2"/>
    <w:rPr>
      <w:rFonts w:asciiTheme="majorHAnsi" w:eastAsiaTheme="majorEastAsia" w:hAnsiTheme="majorHAnsi" w:cs="Times New Roman"/>
      <w:color w:val="1F3763" w:themeColor="accent1" w:themeShade="7F"/>
      <w:sz w:val="24"/>
      <w:szCs w:val="24"/>
      <w:lang w:val="es-ES" w:eastAsia="es-ES"/>
    </w:rPr>
  </w:style>
  <w:style w:type="paragraph" w:styleId="TDC1">
    <w:name w:val="toc 1"/>
    <w:basedOn w:val="Normal"/>
    <w:uiPriority w:val="39"/>
    <w:qFormat/>
    <w:rsid w:val="009F2EB2"/>
    <w:pPr>
      <w:widowControl w:val="0"/>
      <w:autoSpaceDE w:val="0"/>
      <w:autoSpaceDN w:val="0"/>
      <w:spacing w:before="1" w:after="0" w:line="234" w:lineRule="exact"/>
      <w:ind w:left="955" w:right="1263" w:hanging="956"/>
      <w:jc w:val="right"/>
    </w:pPr>
    <w:rPr>
      <w:rFonts w:ascii="Trebuchet MS" w:eastAsia="Times New Roman" w:hAnsi="Trebuchet MS" w:cs="Trebuchet MS"/>
      <w:sz w:val="20"/>
      <w:szCs w:val="20"/>
      <w:lang w:val="es-ES" w:eastAsia="es-ES"/>
    </w:rPr>
  </w:style>
  <w:style w:type="paragraph" w:styleId="TDC2">
    <w:name w:val="toc 2"/>
    <w:basedOn w:val="Normal"/>
    <w:uiPriority w:val="39"/>
    <w:qFormat/>
    <w:rsid w:val="009F2EB2"/>
    <w:pPr>
      <w:widowControl w:val="0"/>
      <w:autoSpaceDE w:val="0"/>
      <w:autoSpaceDN w:val="0"/>
      <w:spacing w:before="1" w:after="0" w:line="234" w:lineRule="exact"/>
      <w:ind w:left="715" w:hanging="308"/>
    </w:pPr>
    <w:rPr>
      <w:rFonts w:ascii="Trebuchet MS" w:eastAsia="Times New Roman" w:hAnsi="Trebuchet MS" w:cs="Trebuchet MS"/>
      <w:sz w:val="20"/>
      <w:szCs w:val="20"/>
      <w:lang w:val="es-ES" w:eastAsia="es-ES"/>
    </w:rPr>
  </w:style>
  <w:style w:type="paragraph" w:styleId="TDC3">
    <w:name w:val="toc 3"/>
    <w:basedOn w:val="Normal"/>
    <w:uiPriority w:val="39"/>
    <w:qFormat/>
    <w:rsid w:val="009F2EB2"/>
    <w:pPr>
      <w:widowControl w:val="0"/>
      <w:autoSpaceDE w:val="0"/>
      <w:autoSpaceDN w:val="0"/>
      <w:spacing w:after="0" w:line="240" w:lineRule="auto"/>
      <w:ind w:left="1060" w:hanging="343"/>
    </w:pPr>
    <w:rPr>
      <w:rFonts w:ascii="Trebuchet MS" w:eastAsia="Times New Roman" w:hAnsi="Trebuchet MS" w:cs="Trebuchet MS"/>
      <w:sz w:val="20"/>
      <w:szCs w:val="20"/>
      <w:lang w:val="es-ES" w:eastAsia="es-ES"/>
    </w:rPr>
  </w:style>
  <w:style w:type="paragraph" w:styleId="Textoindependiente">
    <w:name w:val="Body Text"/>
    <w:aliases w:val="bt"/>
    <w:basedOn w:val="Normal"/>
    <w:link w:val="TextoindependienteCar"/>
    <w:uiPriority w:val="1"/>
    <w:qFormat/>
    <w:rsid w:val="009F2EB2"/>
    <w:pPr>
      <w:widowControl w:val="0"/>
      <w:autoSpaceDE w:val="0"/>
      <w:autoSpaceDN w:val="0"/>
      <w:spacing w:after="0" w:line="240" w:lineRule="auto"/>
    </w:pPr>
    <w:rPr>
      <w:rFonts w:ascii="Trebuchet MS" w:eastAsia="Times New Roman" w:hAnsi="Trebuchet MS" w:cs="Trebuchet MS"/>
      <w:lang w:val="es-ES" w:eastAsia="es-ES"/>
    </w:rPr>
  </w:style>
  <w:style w:type="character" w:customStyle="1" w:styleId="TextoindependienteCar">
    <w:name w:val="Texto independiente Car"/>
    <w:aliases w:val="bt Car"/>
    <w:basedOn w:val="Fuentedeprrafopredeter"/>
    <w:link w:val="Textoindependiente"/>
    <w:uiPriority w:val="1"/>
    <w:rsid w:val="009F2EB2"/>
    <w:rPr>
      <w:rFonts w:ascii="Trebuchet MS" w:eastAsia="Times New Roman" w:hAnsi="Trebuchet MS" w:cs="Trebuchet MS"/>
      <w:lang w:val="es-ES" w:eastAsia="es-ES"/>
    </w:rPr>
  </w:style>
  <w:style w:type="paragraph" w:styleId="Prrafodelista">
    <w:name w:val="List Paragraph"/>
    <w:aliases w:val="Bullet List,FooterText,numbered,Paragraphe de liste1,lp1,Bulletr List Paragraph,列出段落,列出段落1,List Paragraph2,List Paragraph21,Listeafsnit1,Parágrafo da Lista1,HOJA,Bolita,Párrafo de lista4,BOLADEF,Párrafo de lista3,BOLA,Fotografía,VIÑETA"/>
    <w:basedOn w:val="Normal"/>
    <w:link w:val="PrrafodelistaCar"/>
    <w:uiPriority w:val="34"/>
    <w:qFormat/>
    <w:rsid w:val="009F2EB2"/>
    <w:pPr>
      <w:widowControl w:val="0"/>
      <w:autoSpaceDE w:val="0"/>
      <w:autoSpaceDN w:val="0"/>
      <w:spacing w:after="0" w:line="240" w:lineRule="auto"/>
      <w:ind w:left="665" w:hanging="360"/>
      <w:jc w:val="both"/>
    </w:pPr>
    <w:rPr>
      <w:rFonts w:ascii="Trebuchet MS" w:eastAsia="Times New Roman" w:hAnsi="Trebuchet MS" w:cs="Trebuchet MS"/>
      <w:lang w:val="es-ES" w:eastAsia="es-ES"/>
    </w:rPr>
  </w:style>
  <w:style w:type="character" w:customStyle="1" w:styleId="PrrafodelistaCar">
    <w:name w:val="Párrafo de lista Car"/>
    <w:aliases w:val="Bullet List Car,FooterText Car,numbered Car,Paragraphe de liste1 Car,lp1 Car,Bulletr List Paragraph Car,列出段落 Car,列出段落1 Car,List Paragraph2 Car,List Paragraph21 Car,Listeafsnit1 Car,Parágrafo da Lista1 Car,HOJA Car,Bolita Car"/>
    <w:link w:val="Prrafodelista"/>
    <w:uiPriority w:val="1"/>
    <w:qFormat/>
    <w:locked/>
    <w:rsid w:val="009F2EB2"/>
    <w:rPr>
      <w:rFonts w:ascii="Trebuchet MS" w:eastAsia="Times New Roman" w:hAnsi="Trebuchet MS" w:cs="Trebuchet MS"/>
      <w:lang w:val="es-ES" w:eastAsia="es-ES"/>
    </w:rPr>
  </w:style>
  <w:style w:type="paragraph" w:customStyle="1" w:styleId="TableParagraph">
    <w:name w:val="Table Paragraph"/>
    <w:basedOn w:val="Normal"/>
    <w:uiPriority w:val="1"/>
    <w:qFormat/>
    <w:rsid w:val="009F2EB2"/>
    <w:pPr>
      <w:widowControl w:val="0"/>
      <w:autoSpaceDE w:val="0"/>
      <w:autoSpaceDN w:val="0"/>
      <w:spacing w:after="0" w:line="240" w:lineRule="auto"/>
    </w:pPr>
    <w:rPr>
      <w:rFonts w:ascii="Calibri Light" w:eastAsia="Times New Roman" w:hAnsi="Calibri Light" w:cs="Calibri Light"/>
      <w:lang w:val="es-ES" w:eastAsia="es-ES"/>
    </w:rPr>
  </w:style>
  <w:style w:type="paragraph" w:styleId="NormalWeb">
    <w:name w:val="Normal (Web)"/>
    <w:basedOn w:val="Normal"/>
    <w:link w:val="NormalWebCar"/>
    <w:uiPriority w:val="99"/>
    <w:unhideWhenUsed/>
    <w:qFormat/>
    <w:rsid w:val="009F2EB2"/>
    <w:pPr>
      <w:spacing w:before="100" w:beforeAutospacing="1" w:after="100" w:afterAutospacing="1" w:line="240" w:lineRule="auto"/>
    </w:pPr>
    <w:rPr>
      <w:rFonts w:ascii="Times New Roman" w:eastAsiaTheme="minorEastAsia" w:hAnsi="Times New Roman" w:cs="Times New Roman"/>
      <w:sz w:val="24"/>
      <w:szCs w:val="24"/>
      <w:lang w:eastAsia="es-CO"/>
    </w:rPr>
  </w:style>
  <w:style w:type="character" w:customStyle="1" w:styleId="NormalWebCar">
    <w:name w:val="Normal (Web) Car"/>
    <w:link w:val="NormalWeb"/>
    <w:uiPriority w:val="99"/>
    <w:qFormat/>
    <w:locked/>
    <w:rsid w:val="009F2EB2"/>
    <w:rPr>
      <w:rFonts w:ascii="Times New Roman" w:eastAsiaTheme="minorEastAsia" w:hAnsi="Times New Roman" w:cs="Times New Roman"/>
      <w:sz w:val="24"/>
      <w:szCs w:val="24"/>
      <w:lang w:eastAsia="es-CO"/>
    </w:rPr>
  </w:style>
  <w:style w:type="paragraph" w:styleId="Encabezado">
    <w:name w:val="header"/>
    <w:basedOn w:val="Normal"/>
    <w:link w:val="EncabezadoCar"/>
    <w:uiPriority w:val="99"/>
    <w:unhideWhenUsed/>
    <w:rsid w:val="009F2EB2"/>
    <w:pPr>
      <w:widowControl w:val="0"/>
      <w:tabs>
        <w:tab w:val="center" w:pos="4419"/>
        <w:tab w:val="right" w:pos="8838"/>
      </w:tabs>
      <w:autoSpaceDE w:val="0"/>
      <w:autoSpaceDN w:val="0"/>
      <w:spacing w:after="0" w:line="240" w:lineRule="auto"/>
    </w:pPr>
    <w:rPr>
      <w:rFonts w:ascii="Trebuchet MS" w:eastAsia="Times New Roman" w:hAnsi="Trebuchet MS" w:cs="Trebuchet MS"/>
      <w:lang w:val="es-ES" w:eastAsia="es-ES"/>
    </w:rPr>
  </w:style>
  <w:style w:type="character" w:customStyle="1" w:styleId="EncabezadoCar">
    <w:name w:val="Encabezado Car"/>
    <w:basedOn w:val="Fuentedeprrafopredeter"/>
    <w:link w:val="Encabezado"/>
    <w:uiPriority w:val="99"/>
    <w:rsid w:val="009F2EB2"/>
    <w:rPr>
      <w:rFonts w:ascii="Trebuchet MS" w:eastAsia="Times New Roman" w:hAnsi="Trebuchet MS" w:cs="Trebuchet MS"/>
      <w:lang w:val="es-ES" w:eastAsia="es-ES"/>
    </w:rPr>
  </w:style>
  <w:style w:type="paragraph" w:styleId="Piedepgina">
    <w:name w:val="footer"/>
    <w:basedOn w:val="Normal"/>
    <w:link w:val="PiedepginaCar"/>
    <w:uiPriority w:val="99"/>
    <w:unhideWhenUsed/>
    <w:rsid w:val="009F2EB2"/>
    <w:pPr>
      <w:widowControl w:val="0"/>
      <w:tabs>
        <w:tab w:val="center" w:pos="4419"/>
        <w:tab w:val="right" w:pos="8838"/>
      </w:tabs>
      <w:autoSpaceDE w:val="0"/>
      <w:autoSpaceDN w:val="0"/>
      <w:spacing w:after="0" w:line="240" w:lineRule="auto"/>
    </w:pPr>
    <w:rPr>
      <w:rFonts w:ascii="Trebuchet MS" w:eastAsia="Times New Roman" w:hAnsi="Trebuchet MS" w:cs="Trebuchet MS"/>
      <w:lang w:val="es-ES" w:eastAsia="es-ES"/>
    </w:rPr>
  </w:style>
  <w:style w:type="character" w:customStyle="1" w:styleId="PiedepginaCar">
    <w:name w:val="Pie de página Car"/>
    <w:basedOn w:val="Fuentedeprrafopredeter"/>
    <w:link w:val="Piedepgina"/>
    <w:uiPriority w:val="99"/>
    <w:rsid w:val="009F2EB2"/>
    <w:rPr>
      <w:rFonts w:ascii="Trebuchet MS" w:eastAsia="Times New Roman" w:hAnsi="Trebuchet MS" w:cs="Trebuchet MS"/>
      <w:lang w:val="es-ES" w:eastAsia="es-ES"/>
    </w:rPr>
  </w:style>
  <w:style w:type="character" w:customStyle="1" w:styleId="TextocomentarioCar">
    <w:name w:val="Texto comentario Car"/>
    <w:basedOn w:val="Fuentedeprrafopredeter"/>
    <w:link w:val="Textocomentario"/>
    <w:uiPriority w:val="99"/>
    <w:rsid w:val="009F2EB2"/>
    <w:rPr>
      <w:rFonts w:ascii="Trebuchet MS" w:eastAsia="Times New Roman" w:hAnsi="Trebuchet MS" w:cs="Trebuchet MS"/>
      <w:sz w:val="20"/>
      <w:szCs w:val="20"/>
      <w:lang w:val="es-ES" w:eastAsia="es-ES"/>
    </w:rPr>
  </w:style>
  <w:style w:type="paragraph" w:styleId="Textocomentario">
    <w:name w:val="annotation text"/>
    <w:basedOn w:val="Normal"/>
    <w:link w:val="TextocomentarioCar"/>
    <w:uiPriority w:val="99"/>
    <w:unhideWhenUsed/>
    <w:qFormat/>
    <w:rsid w:val="009F2EB2"/>
    <w:pPr>
      <w:widowControl w:val="0"/>
      <w:autoSpaceDE w:val="0"/>
      <w:autoSpaceDN w:val="0"/>
      <w:spacing w:after="0" w:line="240" w:lineRule="auto"/>
    </w:pPr>
    <w:rPr>
      <w:rFonts w:ascii="Trebuchet MS" w:eastAsia="Times New Roman" w:hAnsi="Trebuchet MS" w:cs="Trebuchet MS"/>
      <w:sz w:val="20"/>
      <w:szCs w:val="20"/>
      <w:lang w:val="es-ES" w:eastAsia="es-ES"/>
    </w:rPr>
  </w:style>
  <w:style w:type="character" w:customStyle="1" w:styleId="TextocomentarioCar1">
    <w:name w:val="Texto comentario Car1"/>
    <w:basedOn w:val="Fuentedeprrafopredeter"/>
    <w:uiPriority w:val="99"/>
    <w:semiHidden/>
    <w:rsid w:val="009F2EB2"/>
    <w:rPr>
      <w:sz w:val="20"/>
      <w:szCs w:val="20"/>
    </w:rPr>
  </w:style>
  <w:style w:type="character" w:customStyle="1" w:styleId="AsuntodelcomentarioCar">
    <w:name w:val="Asunto del comentario Car"/>
    <w:basedOn w:val="TextocomentarioCar"/>
    <w:link w:val="Asuntodelcomentario"/>
    <w:uiPriority w:val="99"/>
    <w:semiHidden/>
    <w:rsid w:val="009F2EB2"/>
    <w:rPr>
      <w:rFonts w:ascii="Trebuchet MS" w:eastAsia="Times New Roman" w:hAnsi="Trebuchet MS" w:cs="Trebuchet MS"/>
      <w:b/>
      <w:bCs/>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F2EB2"/>
    <w:rPr>
      <w:b/>
      <w:bCs/>
    </w:rPr>
  </w:style>
  <w:style w:type="character" w:customStyle="1" w:styleId="AsuntodelcomentarioCar1">
    <w:name w:val="Asunto del comentario Car1"/>
    <w:basedOn w:val="TextocomentarioCar1"/>
    <w:uiPriority w:val="99"/>
    <w:semiHidden/>
    <w:rsid w:val="009F2EB2"/>
    <w:rPr>
      <w:b/>
      <w:bCs/>
      <w:sz w:val="20"/>
      <w:szCs w:val="20"/>
    </w:rPr>
  </w:style>
  <w:style w:type="character" w:customStyle="1" w:styleId="TextodegloboCar">
    <w:name w:val="Texto de globo Car"/>
    <w:basedOn w:val="Fuentedeprrafopredeter"/>
    <w:link w:val="Textodeglobo"/>
    <w:uiPriority w:val="99"/>
    <w:semiHidden/>
    <w:rsid w:val="009F2EB2"/>
    <w:rPr>
      <w:rFonts w:ascii="Segoe UI" w:eastAsia="Times New Roman" w:hAnsi="Segoe UI" w:cs="Segoe UI"/>
      <w:sz w:val="18"/>
      <w:szCs w:val="18"/>
      <w:lang w:val="es-ES" w:eastAsia="es-ES"/>
    </w:rPr>
  </w:style>
  <w:style w:type="paragraph" w:styleId="Textodeglobo">
    <w:name w:val="Balloon Text"/>
    <w:basedOn w:val="Normal"/>
    <w:link w:val="TextodegloboCar"/>
    <w:uiPriority w:val="99"/>
    <w:semiHidden/>
    <w:unhideWhenUsed/>
    <w:rsid w:val="009F2EB2"/>
    <w:pPr>
      <w:widowControl w:val="0"/>
      <w:autoSpaceDE w:val="0"/>
      <w:autoSpaceDN w:val="0"/>
      <w:spacing w:after="0" w:line="240" w:lineRule="auto"/>
    </w:pPr>
    <w:rPr>
      <w:rFonts w:ascii="Segoe UI" w:eastAsia="Times New Roman" w:hAnsi="Segoe UI" w:cs="Segoe UI"/>
      <w:sz w:val="18"/>
      <w:szCs w:val="18"/>
      <w:lang w:val="es-ES" w:eastAsia="es-ES"/>
    </w:rPr>
  </w:style>
  <w:style w:type="character" w:customStyle="1" w:styleId="TextodegloboCar1">
    <w:name w:val="Texto de globo Car1"/>
    <w:basedOn w:val="Fuentedeprrafopredeter"/>
    <w:uiPriority w:val="99"/>
    <w:semiHidden/>
    <w:rsid w:val="009F2EB2"/>
    <w:rPr>
      <w:rFonts w:ascii="Segoe UI" w:hAnsi="Segoe UI" w:cs="Segoe UI"/>
      <w:sz w:val="18"/>
      <w:szCs w:val="18"/>
    </w:rPr>
  </w:style>
  <w:style w:type="character" w:customStyle="1" w:styleId="CharacterStyle1">
    <w:name w:val="Character Style 1"/>
    <w:uiPriority w:val="99"/>
    <w:rsid w:val="009F2EB2"/>
    <w:rPr>
      <w:sz w:val="20"/>
    </w:rPr>
  </w:style>
  <w:style w:type="character" w:customStyle="1" w:styleId="CharacterStyle3">
    <w:name w:val="Character Style 3"/>
    <w:uiPriority w:val="99"/>
    <w:rsid w:val="009F2EB2"/>
    <w:rPr>
      <w:rFonts w:ascii="Arial" w:hAnsi="Arial"/>
      <w:b/>
      <w:i/>
      <w:sz w:val="20"/>
    </w:rPr>
  </w:style>
  <w:style w:type="paragraph" w:customStyle="1" w:styleId="paragraph">
    <w:name w:val="paragraph"/>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24">
    <w:name w:val="P24"/>
    <w:basedOn w:val="Normal"/>
    <w:hidden/>
    <w:rsid w:val="009F2EB2"/>
    <w:pPr>
      <w:widowControl w:val="0"/>
      <w:adjustRightInd w:val="0"/>
      <w:spacing w:after="0" w:line="240" w:lineRule="auto"/>
      <w:jc w:val="distribute"/>
    </w:pPr>
    <w:rPr>
      <w:rFonts w:ascii="Arial Narrow" w:eastAsia="Times New Roman" w:hAnsi="Arial Narrow" w:cs="Arial2"/>
      <w:szCs w:val="20"/>
      <w:lang w:val="es-ES" w:eastAsia="es-ES"/>
    </w:rPr>
  </w:style>
  <w:style w:type="character" w:customStyle="1" w:styleId="normaltextrun">
    <w:name w:val="normaltextrun"/>
    <w:rsid w:val="009F2EB2"/>
  </w:style>
  <w:style w:type="paragraph" w:customStyle="1" w:styleId="P25">
    <w:name w:val="P25"/>
    <w:basedOn w:val="Normal"/>
    <w:hidden/>
    <w:rsid w:val="009F2EB2"/>
    <w:pPr>
      <w:widowControl w:val="0"/>
      <w:adjustRightInd w:val="0"/>
      <w:spacing w:after="0" w:line="240" w:lineRule="auto"/>
      <w:jc w:val="distribute"/>
    </w:pPr>
    <w:rPr>
      <w:rFonts w:ascii="Arial Narrow" w:eastAsia="Times New Roman" w:hAnsi="Arial Narrow" w:cs="Arial2"/>
      <w:szCs w:val="20"/>
      <w:lang w:val="es-ES" w:eastAsia="es-ES"/>
    </w:rPr>
  </w:style>
  <w:style w:type="paragraph" w:customStyle="1" w:styleId="P15">
    <w:name w:val="P15"/>
    <w:basedOn w:val="Normal"/>
    <w:hidden/>
    <w:rsid w:val="009F2EB2"/>
    <w:pPr>
      <w:widowControl w:val="0"/>
      <w:adjustRightInd w:val="0"/>
      <w:spacing w:after="0" w:line="240" w:lineRule="auto"/>
      <w:jc w:val="distribute"/>
    </w:pPr>
    <w:rPr>
      <w:rFonts w:ascii="Arial Narrow" w:eastAsia="SimSun" w:hAnsi="Arial Narrow" w:cs="Arial2"/>
      <w:szCs w:val="20"/>
      <w:lang w:val="es-ES" w:eastAsia="es-ES"/>
    </w:rPr>
  </w:style>
  <w:style w:type="character" w:styleId="Hipervnculo">
    <w:name w:val="Hyperlink"/>
    <w:basedOn w:val="Fuentedeprrafopredeter"/>
    <w:uiPriority w:val="99"/>
    <w:unhideWhenUsed/>
    <w:rsid w:val="009F2EB2"/>
    <w:rPr>
      <w:rFonts w:cs="Times New Roman"/>
      <w:color w:val="0563C1" w:themeColor="hyperlink"/>
      <w:u w:val="single"/>
    </w:rPr>
  </w:style>
  <w:style w:type="paragraph" w:customStyle="1" w:styleId="Default">
    <w:name w:val="Default"/>
    <w:link w:val="DefaultCar"/>
    <w:qFormat/>
    <w:rsid w:val="009F2EB2"/>
    <w:pPr>
      <w:autoSpaceDE w:val="0"/>
      <w:autoSpaceDN w:val="0"/>
      <w:adjustRightInd w:val="0"/>
      <w:spacing w:after="0" w:line="240" w:lineRule="auto"/>
    </w:pPr>
    <w:rPr>
      <w:rFonts w:ascii="Arial" w:eastAsia="MS Mincho" w:hAnsi="Arial" w:cs="Arial"/>
      <w:color w:val="000000"/>
      <w:sz w:val="24"/>
      <w:szCs w:val="24"/>
    </w:rPr>
  </w:style>
  <w:style w:type="character" w:customStyle="1" w:styleId="DefaultCar">
    <w:name w:val="Default Car"/>
    <w:link w:val="Default"/>
    <w:locked/>
    <w:rsid w:val="009F2EB2"/>
    <w:rPr>
      <w:rFonts w:ascii="Arial" w:eastAsia="MS Mincho" w:hAnsi="Arial" w:cs="Arial"/>
      <w:color w:val="000000"/>
      <w:sz w:val="24"/>
      <w:szCs w:val="24"/>
    </w:rPr>
  </w:style>
  <w:style w:type="paragraph" w:customStyle="1" w:styleId="xmsonormal">
    <w:name w:val="x_msonormal"/>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basedOn w:val="Fuentedeprrafopredeter"/>
    <w:link w:val="4GChar"/>
    <w:uiPriority w:val="99"/>
    <w:unhideWhenUsed/>
    <w:qFormat/>
    <w:rsid w:val="009F2EB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9F2EB2"/>
    <w:pPr>
      <w:spacing w:after="0" w:line="240" w:lineRule="auto"/>
      <w:jc w:val="both"/>
    </w:pPr>
    <w:rPr>
      <w:vertAlign w:val="superscript"/>
    </w:rPr>
  </w:style>
  <w:style w:type="paragraph" w:styleId="Textonotapie">
    <w:name w:val="footnote text"/>
    <w:aliases w:val="Footnote Text Char Char Char Char Char,Footnote Text Char Char Char Char,Ref. de nota al pie1,FA Fu,texto de nota al pie,Footnote Text Char Char Char,Footnote Text Char Char Char Char Char Char Char Char,Footnote Text Cha,FA Fußnotentext"/>
    <w:basedOn w:val="Normal"/>
    <w:link w:val="TextonotapieCar"/>
    <w:uiPriority w:val="99"/>
    <w:unhideWhenUsed/>
    <w:qFormat/>
    <w:rsid w:val="009F2EB2"/>
    <w:pPr>
      <w:spacing w:after="0" w:line="240" w:lineRule="auto"/>
    </w:pPr>
    <w:rPr>
      <w:rFonts w:ascii="Cambria" w:eastAsia="MS Mincho" w:hAnsi="Cambria" w:cs="Times New Roman"/>
      <w:sz w:val="20"/>
      <w:szCs w:val="20"/>
      <w:lang w:val="es-ES_tradnl"/>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har Char Char Char Char Char Char Car"/>
    <w:basedOn w:val="Fuentedeprrafopredeter"/>
    <w:link w:val="Textonotapie"/>
    <w:uiPriority w:val="99"/>
    <w:qFormat/>
    <w:rsid w:val="009F2EB2"/>
    <w:rPr>
      <w:rFonts w:ascii="Cambria" w:eastAsia="MS Mincho" w:hAnsi="Cambria" w:cs="Times New Roman"/>
      <w:sz w:val="20"/>
      <w:szCs w:val="20"/>
      <w:lang w:val="es-ES_tradnl"/>
    </w:rPr>
  </w:style>
  <w:style w:type="paragraph" w:customStyle="1" w:styleId="P27">
    <w:name w:val="P27"/>
    <w:basedOn w:val="Normal"/>
    <w:hidden/>
    <w:qFormat/>
    <w:rsid w:val="009F2EB2"/>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InviasNormal">
    <w:name w:val="Invias Normal"/>
    <w:basedOn w:val="Normal"/>
    <w:link w:val="InviasNormalCar"/>
    <w:qFormat/>
    <w:rsid w:val="009F2EB2"/>
    <w:pPr>
      <w:tabs>
        <w:tab w:val="left" w:pos="-142"/>
      </w:tabs>
      <w:autoSpaceDE w:val="0"/>
      <w:autoSpaceDN w:val="0"/>
      <w:adjustRightInd w:val="0"/>
      <w:spacing w:before="120" w:after="240" w:line="240" w:lineRule="auto"/>
      <w:jc w:val="both"/>
    </w:pPr>
    <w:rPr>
      <w:rFonts w:ascii="Arial," w:eastAsia="Times New Roman" w:hAnsi="Arial," w:cs="Calibri Light"/>
      <w:color w:val="4A442A"/>
      <w:sz w:val="24"/>
      <w:szCs w:val="24"/>
      <w:lang w:eastAsia="es-ES"/>
    </w:rPr>
  </w:style>
  <w:style w:type="character" w:customStyle="1" w:styleId="InviasNormalCar">
    <w:name w:val="Invias Normal Car"/>
    <w:link w:val="InviasNormal"/>
    <w:locked/>
    <w:rsid w:val="009F2EB2"/>
    <w:rPr>
      <w:rFonts w:ascii="Arial," w:eastAsia="Times New Roman" w:hAnsi="Arial," w:cs="Calibri Light"/>
      <w:color w:val="4A442A"/>
      <w:sz w:val="24"/>
      <w:szCs w:val="24"/>
      <w:lang w:eastAsia="es-ES"/>
    </w:rPr>
  </w:style>
  <w:style w:type="paragraph" w:styleId="Sinespaciado">
    <w:name w:val="No Spacing"/>
    <w:link w:val="SinespaciadoCar"/>
    <w:uiPriority w:val="1"/>
    <w:qFormat/>
    <w:rsid w:val="009F2EB2"/>
    <w:pPr>
      <w:widowControl w:val="0"/>
      <w:autoSpaceDE w:val="0"/>
      <w:autoSpaceDN w:val="0"/>
      <w:spacing w:after="0" w:line="240" w:lineRule="auto"/>
    </w:pPr>
    <w:rPr>
      <w:rFonts w:ascii="Trebuchet MS" w:eastAsia="Times New Roman" w:hAnsi="Trebuchet MS" w:cs="Trebuchet MS"/>
      <w:lang w:val="es-ES" w:eastAsia="es-ES"/>
    </w:rPr>
  </w:style>
  <w:style w:type="character" w:customStyle="1" w:styleId="SinespaciadoCar">
    <w:name w:val="Sin espaciado Car"/>
    <w:link w:val="Sinespaciado"/>
    <w:uiPriority w:val="1"/>
    <w:locked/>
    <w:rsid w:val="009F2EB2"/>
    <w:rPr>
      <w:rFonts w:ascii="Trebuchet MS" w:eastAsia="Times New Roman" w:hAnsi="Trebuchet MS" w:cs="Trebuchet MS"/>
      <w:lang w:val="es-ES" w:eastAsia="es-ES"/>
    </w:rPr>
  </w:style>
  <w:style w:type="paragraph" w:customStyle="1" w:styleId="P13">
    <w:name w:val="P13"/>
    <w:basedOn w:val="Normal"/>
    <w:hidden/>
    <w:rsid w:val="009F2EB2"/>
    <w:pPr>
      <w:widowControl w:val="0"/>
      <w:adjustRightInd w:val="0"/>
      <w:spacing w:after="0" w:line="240" w:lineRule="auto"/>
      <w:jc w:val="center"/>
    </w:pPr>
    <w:rPr>
      <w:rFonts w:ascii="Calibri" w:eastAsia="SimSun" w:hAnsi="Calibri" w:cs="Tahoma"/>
      <w:szCs w:val="20"/>
      <w:lang w:val="es-ES" w:eastAsia="es-ES"/>
    </w:rPr>
  </w:style>
  <w:style w:type="table" w:styleId="Tablaconcuadrcula">
    <w:name w:val="Table Grid"/>
    <w:basedOn w:val="Tablanormal"/>
    <w:uiPriority w:val="59"/>
    <w:rsid w:val="009F2EB2"/>
    <w:pPr>
      <w:spacing w:after="0" w:line="240" w:lineRule="auto"/>
    </w:pPr>
    <w:rPr>
      <w:rFonts w:ascii="Cambria" w:eastAsia="MS Mincho" w:hAnsi="Cambria"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4">
    <w:name w:val="T4"/>
    <w:hidden/>
    <w:rsid w:val="009F2EB2"/>
    <w:rPr>
      <w:rFonts w:ascii="Arial Narrow" w:hAnsi="Arial Narrow"/>
      <w:b/>
    </w:rPr>
  </w:style>
  <w:style w:type="paragraph" w:customStyle="1" w:styleId="P34">
    <w:name w:val="P34"/>
    <w:basedOn w:val="Normal"/>
    <w:hidden/>
    <w:rsid w:val="009F2EB2"/>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6">
    <w:name w:val="P26"/>
    <w:basedOn w:val="Normal"/>
    <w:hidden/>
    <w:rsid w:val="009F2EB2"/>
    <w:pPr>
      <w:widowControl w:val="0"/>
      <w:adjustRightInd w:val="0"/>
      <w:spacing w:after="0" w:line="240" w:lineRule="auto"/>
      <w:jc w:val="distribute"/>
    </w:pPr>
    <w:rPr>
      <w:rFonts w:ascii="Arial Narrow" w:eastAsia="MS Mincho" w:hAnsi="Arial Narrow" w:cs="Times New Roman"/>
      <w:szCs w:val="20"/>
      <w:lang w:val="es-ES" w:eastAsia="es-ES"/>
    </w:rPr>
  </w:style>
  <w:style w:type="character" w:styleId="Textoennegrita">
    <w:name w:val="Strong"/>
    <w:basedOn w:val="Fuentedeprrafopredeter"/>
    <w:uiPriority w:val="22"/>
    <w:qFormat/>
    <w:rsid w:val="009F2EB2"/>
    <w:rPr>
      <w:rFonts w:cs="Times New Roman"/>
      <w:b/>
    </w:rPr>
  </w:style>
  <w:style w:type="character" w:customStyle="1" w:styleId="ms-rtethemeforecolor-3-4">
    <w:name w:val="ms-rtethemeforecolor-3-4"/>
    <w:rsid w:val="009F2EB2"/>
  </w:style>
  <w:style w:type="character" w:customStyle="1" w:styleId="fontstyle01">
    <w:name w:val="fontstyle01"/>
    <w:basedOn w:val="Fuentedeprrafopredeter"/>
    <w:rsid w:val="009F2EB2"/>
    <w:rPr>
      <w:rFonts w:ascii="TrebuchetMS" w:hAnsi="TrebuchetMS" w:cs="Times New Roman"/>
      <w:color w:val="000000"/>
      <w:sz w:val="22"/>
      <w:szCs w:val="22"/>
    </w:rPr>
  </w:style>
  <w:style w:type="character" w:customStyle="1" w:styleId="Ninguno">
    <w:name w:val="Ninguno"/>
    <w:rsid w:val="009F2EB2"/>
  </w:style>
  <w:style w:type="paragraph" w:customStyle="1" w:styleId="P23">
    <w:name w:val="P23"/>
    <w:basedOn w:val="Normal"/>
    <w:hidden/>
    <w:qFormat/>
    <w:rsid w:val="009F2EB2"/>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centrado">
    <w:name w:val="centrado"/>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pitulo1">
    <w:name w:val="Capitulo 1"/>
    <w:basedOn w:val="Normal"/>
    <w:qFormat/>
    <w:rsid w:val="009F2EB2"/>
    <w:pPr>
      <w:keepNext/>
      <w:numPr>
        <w:numId w:val="1"/>
      </w:numPr>
      <w:spacing w:before="120" w:after="200" w:line="276" w:lineRule="auto"/>
      <w:outlineLvl w:val="1"/>
    </w:pPr>
    <w:rPr>
      <w:rFonts w:ascii="Arial" w:eastAsia="Times New Roman" w:hAnsi="Arial" w:cs="Arial"/>
      <w:b/>
      <w:color w:val="000000"/>
      <w:sz w:val="20"/>
      <w:szCs w:val="20"/>
      <w:lang w:eastAsia="es-CO"/>
    </w:rPr>
  </w:style>
  <w:style w:type="paragraph" w:customStyle="1" w:styleId="Capitulo2">
    <w:name w:val="Capitulo 2"/>
    <w:basedOn w:val="Normal"/>
    <w:autoRedefine/>
    <w:qFormat/>
    <w:rsid w:val="009F2EB2"/>
    <w:pPr>
      <w:keepNext/>
      <w:spacing w:after="0" w:line="240" w:lineRule="auto"/>
      <w:ind w:right="-141"/>
      <w:jc w:val="both"/>
      <w:outlineLvl w:val="1"/>
    </w:pPr>
    <w:rPr>
      <w:rFonts w:ascii="Trebuchet MS" w:hAnsi="Trebuchet MS" w:cs="Segoe UI"/>
      <w:b/>
      <w:bCs/>
    </w:rPr>
  </w:style>
  <w:style w:type="paragraph" w:customStyle="1" w:styleId="Capitulo8">
    <w:name w:val="Capitulo 8"/>
    <w:basedOn w:val="Normal"/>
    <w:qFormat/>
    <w:rsid w:val="009F2EB2"/>
    <w:pPr>
      <w:numPr>
        <w:numId w:val="3"/>
      </w:numPr>
      <w:spacing w:after="200" w:line="276" w:lineRule="auto"/>
      <w:contextualSpacing/>
      <w:jc w:val="both"/>
    </w:pPr>
    <w:rPr>
      <w:rFonts w:ascii="Arial Narrow" w:eastAsia="Yu Gothic Light" w:hAnsi="Arial Narrow" w:cs="Arial Narrow"/>
      <w:b/>
      <w:bCs/>
      <w:color w:val="1C1C1C"/>
      <w:sz w:val="20"/>
      <w:szCs w:val="20"/>
    </w:rPr>
  </w:style>
  <w:style w:type="paragraph" w:customStyle="1" w:styleId="Capitulo3">
    <w:name w:val="Capitulo 3"/>
    <w:basedOn w:val="Normal"/>
    <w:qFormat/>
    <w:rsid w:val="009F2EB2"/>
    <w:pPr>
      <w:keepNext/>
      <w:numPr>
        <w:numId w:val="4"/>
      </w:numPr>
      <w:spacing w:before="120" w:after="200" w:line="276" w:lineRule="auto"/>
      <w:outlineLvl w:val="1"/>
    </w:pPr>
    <w:rPr>
      <w:rFonts w:ascii="Arial" w:eastAsia="Times New Roman" w:hAnsi="Arial" w:cs="Arial"/>
      <w:b/>
      <w:color w:val="000000"/>
      <w:sz w:val="20"/>
      <w:szCs w:val="20"/>
      <w:lang w:eastAsia="es-CO"/>
    </w:rPr>
  </w:style>
  <w:style w:type="paragraph" w:customStyle="1" w:styleId="Invias-VietaNumerada">
    <w:name w:val="Invias-Viñeta Numerada"/>
    <w:next w:val="Normal"/>
    <w:link w:val="Invias-VietaNumeradaCar"/>
    <w:uiPriority w:val="99"/>
    <w:qFormat/>
    <w:rsid w:val="009F2EB2"/>
    <w:pPr>
      <w:spacing w:before="240" w:after="120" w:line="240" w:lineRule="auto"/>
      <w:jc w:val="both"/>
    </w:pPr>
    <w:rPr>
      <w:rFonts w:ascii="Arial," w:eastAsia="Times New Roman" w:hAnsi="Arial," w:cs="Calibri Light"/>
      <w:sz w:val="24"/>
      <w:szCs w:val="24"/>
      <w:lang w:val="en-US" w:eastAsia="es-ES"/>
    </w:rPr>
  </w:style>
  <w:style w:type="character" w:customStyle="1" w:styleId="Invias-VietaNumeradaCar">
    <w:name w:val="Invias-Viñeta Numerada Car"/>
    <w:link w:val="Invias-VietaNumerada"/>
    <w:uiPriority w:val="99"/>
    <w:locked/>
    <w:rsid w:val="009F2EB2"/>
    <w:rPr>
      <w:rFonts w:ascii="Arial," w:eastAsia="Times New Roman" w:hAnsi="Arial," w:cs="Calibri Light"/>
      <w:sz w:val="24"/>
      <w:szCs w:val="24"/>
      <w:lang w:val="en-US" w:eastAsia="es-ES"/>
    </w:rPr>
  </w:style>
  <w:style w:type="paragraph" w:customStyle="1" w:styleId="Textoindependiente21">
    <w:name w:val="Texto independiente 21"/>
    <w:basedOn w:val="Normal"/>
    <w:uiPriority w:val="99"/>
    <w:qFormat/>
    <w:rsid w:val="009F2EB2"/>
    <w:pPr>
      <w:suppressAutoHyphens/>
      <w:overflowPunct w:val="0"/>
      <w:autoSpaceDE w:val="0"/>
      <w:autoSpaceDN w:val="0"/>
      <w:adjustRightInd w:val="0"/>
      <w:spacing w:after="120" w:line="480" w:lineRule="auto"/>
      <w:textAlignment w:val="baseline"/>
    </w:pPr>
    <w:rPr>
      <w:rFonts w:ascii="Calibri" w:eastAsia="MS Mincho" w:hAnsi="Calibri" w:cs="Calibri"/>
      <w:kern w:val="1"/>
      <w:sz w:val="20"/>
      <w:szCs w:val="20"/>
      <w:lang w:val="es-ES_tradnl" w:eastAsia="es-ES"/>
    </w:rPr>
  </w:style>
  <w:style w:type="paragraph" w:customStyle="1" w:styleId="Captulo4">
    <w:name w:val="Capítulo 4"/>
    <w:basedOn w:val="Normal"/>
    <w:autoRedefine/>
    <w:qFormat/>
    <w:rsid w:val="009F2EB2"/>
    <w:pPr>
      <w:spacing w:after="0" w:line="240" w:lineRule="auto"/>
      <w:ind w:left="709" w:right="-141" w:hanging="709"/>
      <w:contextualSpacing/>
      <w:jc w:val="both"/>
      <w:outlineLvl w:val="2"/>
    </w:pPr>
    <w:rPr>
      <w:rFonts w:ascii="Trebuchet MS" w:eastAsia="Times New Roman" w:hAnsi="Trebuchet MS" w:cs="Segoe UI"/>
      <w:b/>
      <w:bCs/>
      <w:lang w:eastAsia="es-CO"/>
    </w:rPr>
  </w:style>
  <w:style w:type="paragraph" w:styleId="Subttulo">
    <w:name w:val="Subtitle"/>
    <w:basedOn w:val="Normal"/>
    <w:next w:val="Normal"/>
    <w:link w:val="SubttuloCar"/>
    <w:uiPriority w:val="11"/>
    <w:qFormat/>
    <w:rsid w:val="009F2EB2"/>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9F2EB2"/>
    <w:rPr>
      <w:rFonts w:eastAsiaTheme="minorEastAsia"/>
      <w:color w:val="5A5A5A" w:themeColor="text1" w:themeTint="A5"/>
      <w:spacing w:val="15"/>
    </w:rPr>
  </w:style>
  <w:style w:type="paragraph" w:styleId="TtuloTDC">
    <w:name w:val="TOC Heading"/>
    <w:basedOn w:val="Ttulo1"/>
    <w:next w:val="Normal"/>
    <w:uiPriority w:val="39"/>
    <w:unhideWhenUsed/>
    <w:qFormat/>
    <w:rsid w:val="009F2EB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lang w:val="es-CO" w:eastAsia="es-CO"/>
    </w:rPr>
  </w:style>
  <w:style w:type="character" w:customStyle="1" w:styleId="ui-provider">
    <w:name w:val="ui-provider"/>
    <w:basedOn w:val="Fuentedeprrafopredeter"/>
    <w:rsid w:val="009F2EB2"/>
  </w:style>
  <w:style w:type="character" w:customStyle="1" w:styleId="eop">
    <w:name w:val="eop"/>
    <w:basedOn w:val="Fuentedeprrafopredeter"/>
    <w:rsid w:val="009F2EB2"/>
  </w:style>
  <w:style w:type="paragraph" w:styleId="TDC4">
    <w:name w:val="toc 4"/>
    <w:basedOn w:val="Normal"/>
    <w:next w:val="Normal"/>
    <w:autoRedefine/>
    <w:uiPriority w:val="39"/>
    <w:unhideWhenUsed/>
    <w:rsid w:val="009F2EB2"/>
    <w:pPr>
      <w:spacing w:after="100"/>
      <w:ind w:left="660"/>
    </w:pPr>
    <w:rPr>
      <w:rFonts w:eastAsiaTheme="minorEastAsia"/>
      <w:lang w:eastAsia="es-CO"/>
    </w:rPr>
  </w:style>
  <w:style w:type="paragraph" w:styleId="TDC5">
    <w:name w:val="toc 5"/>
    <w:basedOn w:val="Normal"/>
    <w:next w:val="Normal"/>
    <w:autoRedefine/>
    <w:uiPriority w:val="39"/>
    <w:unhideWhenUsed/>
    <w:rsid w:val="009F2EB2"/>
    <w:pPr>
      <w:spacing w:after="100"/>
      <w:ind w:left="880"/>
    </w:pPr>
    <w:rPr>
      <w:rFonts w:eastAsiaTheme="minorEastAsia"/>
      <w:lang w:eastAsia="es-CO"/>
    </w:rPr>
  </w:style>
  <w:style w:type="paragraph" w:styleId="TDC6">
    <w:name w:val="toc 6"/>
    <w:basedOn w:val="Normal"/>
    <w:next w:val="Normal"/>
    <w:autoRedefine/>
    <w:uiPriority w:val="39"/>
    <w:unhideWhenUsed/>
    <w:rsid w:val="009F2EB2"/>
    <w:pPr>
      <w:spacing w:after="100"/>
      <w:ind w:left="1100"/>
    </w:pPr>
    <w:rPr>
      <w:rFonts w:eastAsiaTheme="minorEastAsia"/>
      <w:lang w:eastAsia="es-CO"/>
    </w:rPr>
  </w:style>
  <w:style w:type="paragraph" w:styleId="TDC7">
    <w:name w:val="toc 7"/>
    <w:basedOn w:val="Normal"/>
    <w:next w:val="Normal"/>
    <w:autoRedefine/>
    <w:uiPriority w:val="39"/>
    <w:unhideWhenUsed/>
    <w:rsid w:val="009F2EB2"/>
    <w:pPr>
      <w:spacing w:after="100"/>
      <w:ind w:left="1320"/>
    </w:pPr>
    <w:rPr>
      <w:rFonts w:eastAsiaTheme="minorEastAsia"/>
      <w:lang w:eastAsia="es-CO"/>
    </w:rPr>
  </w:style>
  <w:style w:type="paragraph" w:styleId="TDC8">
    <w:name w:val="toc 8"/>
    <w:basedOn w:val="Normal"/>
    <w:next w:val="Normal"/>
    <w:autoRedefine/>
    <w:uiPriority w:val="39"/>
    <w:unhideWhenUsed/>
    <w:rsid w:val="009F2EB2"/>
    <w:pPr>
      <w:spacing w:after="100"/>
      <w:ind w:left="1540"/>
    </w:pPr>
    <w:rPr>
      <w:rFonts w:eastAsiaTheme="minorEastAsia"/>
      <w:lang w:eastAsia="es-CO"/>
    </w:rPr>
  </w:style>
  <w:style w:type="paragraph" w:styleId="TDC9">
    <w:name w:val="toc 9"/>
    <w:basedOn w:val="Normal"/>
    <w:next w:val="Normal"/>
    <w:autoRedefine/>
    <w:uiPriority w:val="39"/>
    <w:unhideWhenUsed/>
    <w:rsid w:val="009F2EB2"/>
    <w:pPr>
      <w:spacing w:after="100"/>
      <w:ind w:left="1760"/>
    </w:pPr>
    <w:rPr>
      <w:rFonts w:eastAsiaTheme="minorEastAsia"/>
      <w:lang w:eastAsia="es-CO"/>
    </w:rPr>
  </w:style>
  <w:style w:type="character" w:styleId="nfasis">
    <w:name w:val="Emphasis"/>
    <w:uiPriority w:val="20"/>
    <w:qFormat/>
    <w:rsid w:val="009F2EB2"/>
    <w:rPr>
      <w:i/>
      <w:iCs/>
    </w:rPr>
  </w:style>
  <w:style w:type="character" w:styleId="Refdecomentario">
    <w:name w:val="annotation reference"/>
    <w:basedOn w:val="Fuentedeprrafopredeter"/>
    <w:uiPriority w:val="99"/>
    <w:unhideWhenUsed/>
    <w:rsid w:val="009F2EB2"/>
    <w:rPr>
      <w:sz w:val="16"/>
      <w:szCs w:val="16"/>
    </w:rPr>
  </w:style>
  <w:style w:type="paragraph" w:customStyle="1" w:styleId="Invias-Titulo2">
    <w:name w:val="Invias-Titulo 2"/>
    <w:next w:val="Normal"/>
    <w:autoRedefine/>
    <w:uiPriority w:val="99"/>
    <w:qFormat/>
    <w:rsid w:val="009F2EB2"/>
    <w:pPr>
      <w:widowControl w:val="0"/>
      <w:autoSpaceDE w:val="0"/>
      <w:autoSpaceDN w:val="0"/>
      <w:adjustRightInd w:val="0"/>
      <w:spacing w:after="0" w:line="240" w:lineRule="auto"/>
      <w:jc w:val="both"/>
      <w:outlineLvl w:val="1"/>
    </w:pPr>
    <w:rPr>
      <w:rFonts w:ascii="Arial Narrow" w:eastAsia="Times New Roman" w:hAnsi="Arial Narrow" w:cs="Arial"/>
      <w:b/>
      <w:lang w:eastAsia="es-CO" w:bidi="th-TH"/>
    </w:rPr>
  </w:style>
  <w:style w:type="paragraph" w:styleId="Listaconvietas">
    <w:name w:val="List Bullet"/>
    <w:basedOn w:val="Normal"/>
    <w:uiPriority w:val="99"/>
    <w:unhideWhenUsed/>
    <w:rsid w:val="009F2EB2"/>
    <w:pPr>
      <w:numPr>
        <w:numId w:val="9"/>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tabchar">
    <w:name w:val="tabchar"/>
    <w:basedOn w:val="Fuentedeprrafopredeter"/>
    <w:rsid w:val="009F2EB2"/>
  </w:style>
  <w:style w:type="paragraph" w:customStyle="1" w:styleId="outlineelement">
    <w:name w:val="outlineelement"/>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3">
    <w:name w:val="T3"/>
    <w:hidden/>
    <w:rsid w:val="009F2EB2"/>
    <w:rPr>
      <w:rFonts w:ascii="Arial Narrow" w:hAnsi="Arial Narrow"/>
    </w:rPr>
  </w:style>
  <w:style w:type="paragraph" w:customStyle="1" w:styleId="P16">
    <w:name w:val="P16"/>
    <w:basedOn w:val="Normal"/>
    <w:hidden/>
    <w:rsid w:val="009F2EB2"/>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msonormal0">
    <w:name w:val="msonormal"/>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9F2EB2"/>
  </w:style>
  <w:style w:type="character" w:customStyle="1" w:styleId="trackchangetextdeletionmarker">
    <w:name w:val="trackchangetextdeletionmarker"/>
    <w:basedOn w:val="Fuentedeprrafopredeter"/>
    <w:rsid w:val="009F2EB2"/>
  </w:style>
  <w:style w:type="character" w:customStyle="1" w:styleId="trackchangetextinsertion">
    <w:name w:val="trackchangetextinsertion"/>
    <w:basedOn w:val="Fuentedeprrafopredeter"/>
    <w:rsid w:val="009F2EB2"/>
  </w:style>
  <w:style w:type="table" w:customStyle="1" w:styleId="TableNormal">
    <w:name w:val="Table Normal"/>
    <w:uiPriority w:val="2"/>
    <w:semiHidden/>
    <w:unhideWhenUsed/>
    <w:qFormat/>
    <w:rsid w:val="009F2E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ydpb7789491msonormal">
    <w:name w:val="x_ydpb7789491msonormal"/>
    <w:basedOn w:val="Normal"/>
    <w:rsid w:val="009F2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1518C8"/>
    <w:rPr>
      <w:color w:val="605E5C"/>
      <w:shd w:val="clear" w:color="auto" w:fill="E1DFDD"/>
    </w:rPr>
  </w:style>
  <w:style w:type="table" w:customStyle="1" w:styleId="TableNormal1">
    <w:name w:val="Table Normal1"/>
    <w:uiPriority w:val="2"/>
    <w:semiHidden/>
    <w:qFormat/>
    <w:rsid w:val="00D355B3"/>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464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contrataciondp_42@defensoria.gov.co" TargetMode="External"/><Relationship Id="rId12" Type="http://schemas.openxmlformats.org/officeDocument/2006/relationships/image" Target="media/image5.emf"/><Relationship Id="rId17" Type="http://schemas.openxmlformats.org/officeDocument/2006/relationships/hyperlink" Target="https://www.funcionpublica.gov.co/eva/gestornormativo/norma.php?i=77653" TargetMode="External"/><Relationship Id="rId2" Type="http://schemas.openxmlformats.org/officeDocument/2006/relationships/styles" Target="styles.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mailto:contrataciondp_42@defensori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uncionpublica.gov.co/eva/gestornormativo/norma.php?i=77653" TargetMode="Externa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www.funcionpublica.gov.co/eva/gestornormativo/norma.php?i=31591"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funcionpublica.gov.co/eva/gestornormativo/norma.php?i=77653"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48</Pages>
  <Words>23205</Words>
  <Characters>127630</Characters>
  <Application>Microsoft Office Word</Application>
  <DocSecurity>0</DocSecurity>
  <Lines>1063</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Andrea Perico Sanchez</dc:creator>
  <cp:keywords/>
  <dc:description/>
  <cp:lastModifiedBy>Lorena Rojas</cp:lastModifiedBy>
  <cp:revision>22</cp:revision>
  <cp:lastPrinted>2025-05-20T20:53:00Z</cp:lastPrinted>
  <dcterms:created xsi:type="dcterms:W3CDTF">2025-05-28T21:34:00Z</dcterms:created>
  <dcterms:modified xsi:type="dcterms:W3CDTF">2025-11-20T19:37:00Z</dcterms:modified>
</cp:coreProperties>
</file>