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A32D7" w14:textId="77777777" w:rsidR="0074718D" w:rsidRPr="00BD39C9" w:rsidRDefault="0074718D" w:rsidP="00B9079B">
      <w:pPr>
        <w:jc w:val="center"/>
        <w:rPr>
          <w:rFonts w:ascii="Calibri" w:hAnsi="Calibri" w:cs="Calibri"/>
          <w:b/>
          <w:color w:val="1A1818" w:themeColor="text1"/>
          <w:sz w:val="22"/>
          <w:lang w:val="es-419"/>
        </w:rPr>
      </w:pPr>
    </w:p>
    <w:p w14:paraId="1F66D461" w14:textId="2158FEAF" w:rsidR="00B9079B" w:rsidRPr="00BD39C9" w:rsidRDefault="00B9079B" w:rsidP="00B9079B">
      <w:pPr>
        <w:jc w:val="center"/>
        <w:rPr>
          <w:rFonts w:ascii="Calibri" w:hAnsi="Calibri" w:cs="Calibri"/>
          <w:b/>
          <w:color w:val="1A1818" w:themeColor="text1"/>
          <w:sz w:val="22"/>
          <w:lang w:val="es-419"/>
        </w:rPr>
      </w:pPr>
      <w:r w:rsidRPr="00BD39C9">
        <w:rPr>
          <w:rFonts w:ascii="Calibri" w:hAnsi="Calibri" w:cs="Calibri"/>
          <w:b/>
          <w:color w:val="1A1818" w:themeColor="text1"/>
          <w:sz w:val="22"/>
          <w:lang w:val="es-419"/>
        </w:rPr>
        <w:t>MATRIZ</w:t>
      </w:r>
      <w:r w:rsidR="003C5B2D" w:rsidRPr="00BD39C9">
        <w:rPr>
          <w:rFonts w:ascii="Calibri" w:hAnsi="Calibri" w:cs="Calibri"/>
          <w:b/>
          <w:color w:val="1A1818" w:themeColor="text1"/>
          <w:sz w:val="22"/>
          <w:lang w:val="es-419"/>
        </w:rPr>
        <w:t xml:space="preserve"> 1</w:t>
      </w:r>
      <w:r w:rsidRPr="00BD39C9">
        <w:rPr>
          <w:rFonts w:ascii="Calibri" w:hAnsi="Calibri" w:cs="Calibri"/>
          <w:b/>
          <w:color w:val="1A1818" w:themeColor="text1"/>
          <w:sz w:val="22"/>
          <w:lang w:val="es-419"/>
        </w:rPr>
        <w:t xml:space="preserve"> – INDICADORES FINANCIEROS Y ORGANIZACIONALES</w:t>
      </w:r>
      <w:r w:rsidR="002B4800" w:rsidRPr="00BD39C9">
        <w:rPr>
          <w:rFonts w:ascii="Calibri" w:hAnsi="Calibri" w:cs="Calibri"/>
          <w:b/>
          <w:color w:val="1A1818" w:themeColor="text1"/>
          <w:sz w:val="22"/>
          <w:lang w:val="es-419"/>
        </w:rPr>
        <w:t xml:space="preserve">  </w:t>
      </w:r>
    </w:p>
    <w:p w14:paraId="4432E0D6" w14:textId="77777777" w:rsidR="00BC572F" w:rsidRPr="00BD39C9" w:rsidRDefault="00BC572F" w:rsidP="00B9079B">
      <w:pPr>
        <w:jc w:val="center"/>
        <w:rPr>
          <w:rFonts w:ascii="Calibri" w:hAnsi="Calibri" w:cs="Calibri"/>
          <w:b/>
          <w:color w:val="1A1818" w:themeColor="text1"/>
          <w:sz w:val="22"/>
          <w:lang w:val="es-419"/>
        </w:rPr>
      </w:pPr>
    </w:p>
    <w:tbl>
      <w:tblPr>
        <w:tblW w:w="9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3685"/>
        <w:gridCol w:w="3586"/>
      </w:tblGrid>
      <w:tr w:rsidR="00012A01" w:rsidRPr="007C7B79" w14:paraId="39B66F37" w14:textId="77777777" w:rsidTr="003B29F6">
        <w:trPr>
          <w:trHeight w:val="63"/>
          <w:tblHeader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CFCF" w:themeFill="accent1" w:themeFillTint="33"/>
            <w:vAlign w:val="center"/>
            <w:hideMark/>
          </w:tcPr>
          <w:p w14:paraId="28A12743" w14:textId="654FBFFF" w:rsidR="00012A01" w:rsidRPr="007C7B79" w:rsidRDefault="00012A01" w:rsidP="00012A01">
            <w:pPr>
              <w:pStyle w:val="Sinespaciado"/>
              <w:spacing w:before="200" w:after="200"/>
              <w:jc w:val="center"/>
              <w:rPr>
                <w:rFonts w:ascii="Calibri" w:hAnsi="Calibri" w:cs="Calibri"/>
                <w:b w:val="0"/>
                <w:bCs/>
                <w:sz w:val="22"/>
                <w:lang w:val="es-CO"/>
              </w:rPr>
            </w:pPr>
            <w:r w:rsidRPr="00A85F86">
              <w:rPr>
                <w:rFonts w:ascii="Arial" w:hAnsi="Arial" w:cs="Arial"/>
                <w:bCs/>
                <w:sz w:val="20"/>
                <w:szCs w:val="20"/>
                <w:lang w:val="es-CO"/>
              </w:rPr>
              <w:t>ÍNDICE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CFCF" w:themeFill="accent1" w:themeFillTint="33"/>
            <w:vAlign w:val="center"/>
            <w:hideMark/>
          </w:tcPr>
          <w:p w14:paraId="496BFC85" w14:textId="0254CB53" w:rsidR="00012A01" w:rsidRPr="007C7B79" w:rsidRDefault="00012A01" w:rsidP="00012A01">
            <w:pPr>
              <w:pStyle w:val="Sinespaciado"/>
              <w:spacing w:before="200" w:after="200"/>
              <w:jc w:val="center"/>
              <w:rPr>
                <w:rFonts w:ascii="Calibri" w:hAnsi="Calibri" w:cs="Calibri"/>
                <w:b w:val="0"/>
                <w:bCs/>
                <w:sz w:val="22"/>
                <w:lang w:val="es-CO"/>
              </w:rPr>
            </w:pPr>
            <w:r w:rsidRPr="00A85F86">
              <w:rPr>
                <w:rFonts w:ascii="Arial" w:hAnsi="Arial" w:cs="Arial"/>
                <w:bCs/>
                <w:sz w:val="20"/>
                <w:szCs w:val="20"/>
                <w:lang w:val="es-CO"/>
              </w:rPr>
              <w:t>FORMULA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CFCF" w:themeFill="accent1" w:themeFillTint="33"/>
            <w:vAlign w:val="center"/>
            <w:hideMark/>
          </w:tcPr>
          <w:p w14:paraId="4EC36996" w14:textId="1443D123" w:rsidR="00012A01" w:rsidRPr="007C7B79" w:rsidRDefault="00012A01" w:rsidP="00012A01">
            <w:pPr>
              <w:pStyle w:val="Sinespaciado"/>
              <w:spacing w:before="200" w:after="200"/>
              <w:jc w:val="center"/>
              <w:rPr>
                <w:rFonts w:ascii="Calibri" w:hAnsi="Calibri" w:cs="Calibri"/>
                <w:b w:val="0"/>
                <w:bCs/>
                <w:sz w:val="22"/>
                <w:lang w:val="es-CO"/>
              </w:rPr>
            </w:pPr>
            <w:r w:rsidRPr="00A85F86">
              <w:rPr>
                <w:rFonts w:ascii="Arial" w:hAnsi="Arial" w:cs="Arial"/>
                <w:bCs/>
                <w:sz w:val="20"/>
                <w:szCs w:val="20"/>
                <w:lang w:val="es-CO"/>
              </w:rPr>
              <w:t>VALORES ACEPTABLES</w:t>
            </w:r>
          </w:p>
        </w:tc>
      </w:tr>
      <w:tr w:rsidR="00012A01" w:rsidRPr="007C7B79" w14:paraId="776CFD46" w14:textId="77777777" w:rsidTr="003B29F6">
        <w:trPr>
          <w:trHeight w:val="6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57503" w14:textId="04DA0773" w:rsidR="00012A01" w:rsidRPr="007C7B79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2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Índice de liquidez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BA5F" w14:textId="65D210F6" w:rsidR="00012A01" w:rsidRPr="00012A01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b w:val="0"/>
                <w:bCs/>
                <w:sz w:val="22"/>
                <w:lang w:val="es-CO"/>
              </w:rPr>
            </w:pPr>
            <w:r w:rsidRPr="00012A01">
              <w:rPr>
                <w:rFonts w:ascii="Arial" w:hAnsi="Arial" w:cs="Arial"/>
                <w:b w:val="0"/>
                <w:bCs/>
                <w:sz w:val="20"/>
                <w:szCs w:val="20"/>
                <w:lang w:val="es-CO"/>
              </w:rPr>
              <w:t>Activo Corriente / Pasivo Corriente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8B6E3" w14:textId="56519F50" w:rsidR="00012A01" w:rsidRPr="00012A01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b w:val="0"/>
                <w:bCs/>
                <w:sz w:val="22"/>
                <w:lang w:val="es-CO"/>
              </w:rPr>
            </w:pPr>
            <w:r w:rsidRPr="00012A01">
              <w:rPr>
                <w:rFonts w:ascii="Arial" w:hAnsi="Arial" w:cs="Arial"/>
                <w:b w:val="0"/>
                <w:bCs/>
                <w:sz w:val="20"/>
                <w:szCs w:val="20"/>
                <w:lang w:val="es-CO"/>
              </w:rPr>
              <w:t xml:space="preserve">Igual o Mayor </w:t>
            </w:r>
            <w:r w:rsidRPr="00012A01">
              <w:rPr>
                <w:rFonts w:cs="Arial"/>
                <w:b w:val="0"/>
                <w:bCs/>
                <w:sz w:val="20"/>
                <w:szCs w:val="20"/>
              </w:rPr>
              <w:t>(≥) 2,28</w:t>
            </w:r>
          </w:p>
        </w:tc>
      </w:tr>
      <w:tr w:rsidR="00012A01" w:rsidRPr="007C7B79" w14:paraId="3F030637" w14:textId="77777777" w:rsidTr="003B29F6">
        <w:trPr>
          <w:trHeight w:val="79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D6C54" w14:textId="4B94AE8C" w:rsidR="00012A01" w:rsidRPr="007C7B79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2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Índice de endeudamiento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9CC4" w14:textId="6B9A957F" w:rsidR="00012A01" w:rsidRPr="00012A01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b w:val="0"/>
                <w:bCs/>
                <w:sz w:val="22"/>
                <w:lang w:val="es-CO"/>
              </w:rPr>
            </w:pPr>
            <w:r w:rsidRPr="00012A01">
              <w:rPr>
                <w:rFonts w:ascii="Arial" w:hAnsi="Arial" w:cs="Arial"/>
                <w:b w:val="0"/>
                <w:bCs/>
                <w:sz w:val="20"/>
                <w:szCs w:val="20"/>
                <w:lang w:val="es-CO"/>
              </w:rPr>
              <w:t>Pasivo Total / Activo Total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80BA2" w14:textId="7C94F436" w:rsidR="00012A01" w:rsidRPr="00012A01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b w:val="0"/>
                <w:bCs/>
                <w:sz w:val="22"/>
                <w:lang w:val="es-CO"/>
              </w:rPr>
            </w:pPr>
            <w:r w:rsidRPr="00012A01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Igual o Menor (≤) </w:t>
            </w:r>
            <w:r w:rsidRPr="00012A01">
              <w:rPr>
                <w:rFonts w:cs="Arial"/>
                <w:b w:val="0"/>
                <w:bCs/>
                <w:sz w:val="20"/>
                <w:szCs w:val="20"/>
              </w:rPr>
              <w:t>43,00 %</w:t>
            </w:r>
          </w:p>
        </w:tc>
      </w:tr>
      <w:tr w:rsidR="00012A01" w:rsidRPr="007C7B79" w14:paraId="4049D592" w14:textId="77777777" w:rsidTr="003B29F6">
        <w:trPr>
          <w:trHeight w:val="164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246F1" w14:textId="671DE735" w:rsidR="00012A01" w:rsidRPr="007C7B79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2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Razón de cobertura de intereses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87905" w14:textId="6B218440" w:rsidR="00012A01" w:rsidRPr="00012A01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b w:val="0"/>
                <w:bCs/>
                <w:sz w:val="22"/>
                <w:lang w:val="es-CO"/>
              </w:rPr>
            </w:pPr>
            <w:r w:rsidRPr="00012A01">
              <w:rPr>
                <w:rFonts w:ascii="Arial" w:hAnsi="Arial" w:cs="Arial"/>
                <w:b w:val="0"/>
                <w:bCs/>
                <w:sz w:val="20"/>
                <w:szCs w:val="20"/>
                <w:lang w:val="es-CO"/>
              </w:rPr>
              <w:t>Utilidad Operacional / Gastos de Intereses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B7A37" w14:textId="77777777" w:rsidR="00012A01" w:rsidRPr="00012A01" w:rsidRDefault="00012A01" w:rsidP="00012A01">
            <w:pPr>
              <w:spacing w:after="200" w:line="276" w:lineRule="auto"/>
              <w:contextualSpacing/>
              <w:jc w:val="center"/>
              <w:rPr>
                <w:rFonts w:eastAsia="Calibri" w:cs="Arial"/>
                <w:bCs/>
                <w:sz w:val="20"/>
                <w:szCs w:val="20"/>
                <w:lang w:eastAsia="es-ES"/>
              </w:rPr>
            </w:pPr>
            <w:r w:rsidRPr="00012A01">
              <w:rPr>
                <w:rFonts w:eastAsia="Calibri" w:cs="Arial"/>
                <w:bCs/>
                <w:sz w:val="20"/>
                <w:szCs w:val="20"/>
                <w:lang w:eastAsia="es-ES"/>
              </w:rPr>
              <w:t>Igual o Mayor (≥)</w:t>
            </w:r>
            <w:r w:rsidRPr="00012A01">
              <w:rPr>
                <w:rFonts w:cs="Arial"/>
                <w:bCs/>
                <w:sz w:val="20"/>
                <w:szCs w:val="20"/>
              </w:rPr>
              <w:t xml:space="preserve">1,66 veces </w:t>
            </w:r>
            <w:proofErr w:type="spellStart"/>
            <w:r w:rsidRPr="00012A01">
              <w:rPr>
                <w:rFonts w:cs="Arial"/>
                <w:bCs/>
                <w:sz w:val="20"/>
                <w:szCs w:val="20"/>
              </w:rPr>
              <w:t>ó</w:t>
            </w:r>
            <w:proofErr w:type="spellEnd"/>
            <w:r w:rsidRPr="00012A01">
              <w:rPr>
                <w:rFonts w:cs="Arial"/>
                <w:bCs/>
                <w:sz w:val="20"/>
                <w:szCs w:val="20"/>
              </w:rPr>
              <w:t xml:space="preserve"> indeterminado</w:t>
            </w:r>
          </w:p>
          <w:p w14:paraId="6CA63B9D" w14:textId="77777777" w:rsidR="00012A01" w:rsidRPr="00012A01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b w:val="0"/>
                <w:bCs/>
                <w:sz w:val="22"/>
                <w:lang w:val="es-CO"/>
              </w:rPr>
            </w:pPr>
          </w:p>
        </w:tc>
      </w:tr>
      <w:tr w:rsidR="00012A01" w:rsidRPr="007C7B79" w14:paraId="364C2490" w14:textId="77777777" w:rsidTr="003B29F6">
        <w:trPr>
          <w:trHeight w:val="68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30C4A" w14:textId="0D301822" w:rsidR="00012A01" w:rsidRPr="007C7B79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2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Rentabilidad del patrimonio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B7350" w14:textId="59264EDA" w:rsidR="00012A01" w:rsidRPr="00012A01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b w:val="0"/>
                <w:bCs/>
                <w:sz w:val="22"/>
                <w:lang w:val="es-CO"/>
              </w:rPr>
            </w:pPr>
            <w:r w:rsidRPr="00012A01">
              <w:rPr>
                <w:rFonts w:ascii="Arial" w:hAnsi="Arial" w:cs="Arial"/>
                <w:b w:val="0"/>
                <w:bCs/>
                <w:sz w:val="20"/>
                <w:szCs w:val="20"/>
                <w:lang w:val="es-CO"/>
              </w:rPr>
              <w:t>Utilidad Operacional / Patrimonio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3846E" w14:textId="34BC9CEB" w:rsidR="00012A01" w:rsidRPr="00012A01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b w:val="0"/>
                <w:bCs/>
                <w:sz w:val="22"/>
                <w:lang w:val="es-CO"/>
              </w:rPr>
            </w:pPr>
            <w:r w:rsidRPr="00012A01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Igual o Mayor (≥) </w:t>
            </w:r>
            <w:r w:rsidRPr="00012A01">
              <w:rPr>
                <w:rFonts w:cs="Arial"/>
                <w:b w:val="0"/>
                <w:bCs/>
                <w:sz w:val="20"/>
                <w:szCs w:val="20"/>
              </w:rPr>
              <w:t>7,00%</w:t>
            </w:r>
          </w:p>
        </w:tc>
      </w:tr>
      <w:tr w:rsidR="00012A01" w:rsidRPr="007C7B79" w14:paraId="2FB8D7C8" w14:textId="77777777" w:rsidTr="003B29F6">
        <w:trPr>
          <w:trHeight w:val="329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3866B" w14:textId="2637561D" w:rsidR="00012A01" w:rsidRPr="007C7B79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2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Rentabilidad del activo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88300" w14:textId="023E557E" w:rsidR="00012A01" w:rsidRPr="00012A01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b w:val="0"/>
                <w:bCs/>
                <w:sz w:val="22"/>
                <w:lang w:val="es-CO"/>
              </w:rPr>
            </w:pPr>
            <w:r w:rsidRPr="00012A01">
              <w:rPr>
                <w:rFonts w:ascii="Arial" w:hAnsi="Arial" w:cs="Arial"/>
                <w:b w:val="0"/>
                <w:bCs/>
                <w:sz w:val="20"/>
                <w:szCs w:val="20"/>
                <w:lang w:val="es-CO"/>
              </w:rPr>
              <w:t>Utilidad Operacional / Activo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862EA" w14:textId="77777777" w:rsidR="00012A01" w:rsidRPr="00012A01" w:rsidRDefault="00012A01" w:rsidP="00012A01">
            <w:pPr>
              <w:numPr>
                <w:ilvl w:val="0"/>
                <w:numId w:val="6"/>
              </w:numPr>
              <w:spacing w:line="276" w:lineRule="auto"/>
              <w:ind w:left="644"/>
              <w:contextualSpacing/>
              <w:rPr>
                <w:rFonts w:eastAsia="Calibri" w:cs="Arial"/>
                <w:bCs/>
                <w:sz w:val="20"/>
                <w:szCs w:val="20"/>
              </w:rPr>
            </w:pPr>
            <w:r w:rsidRPr="00012A01">
              <w:rPr>
                <w:rFonts w:ascii="Arial" w:hAnsi="Arial" w:cs="Arial"/>
                <w:bCs/>
                <w:sz w:val="20"/>
                <w:szCs w:val="20"/>
              </w:rPr>
              <w:t>Igual o Mayor (≥)</w:t>
            </w:r>
            <w:r w:rsidRPr="00012A01">
              <w:rPr>
                <w:rFonts w:cs="Arial"/>
                <w:bCs/>
                <w:sz w:val="20"/>
                <w:szCs w:val="20"/>
              </w:rPr>
              <w:t xml:space="preserve"> 6,00 %</w:t>
            </w:r>
          </w:p>
          <w:p w14:paraId="3DF65F75" w14:textId="2C627893" w:rsidR="00012A01" w:rsidRPr="00012A01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b w:val="0"/>
                <w:bCs/>
                <w:sz w:val="22"/>
                <w:lang w:val="es-CO"/>
              </w:rPr>
            </w:pPr>
          </w:p>
        </w:tc>
      </w:tr>
      <w:tr w:rsidR="00012A01" w:rsidRPr="007C7B79" w14:paraId="61D5ADC0" w14:textId="77777777" w:rsidTr="003B29F6">
        <w:trPr>
          <w:trHeight w:val="329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EA0C" w14:textId="00EBB970" w:rsidR="00012A01" w:rsidRPr="007C7B79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2"/>
                <w:lang w:val="es-CO"/>
              </w:rPr>
            </w:pPr>
            <w:r w:rsidRPr="00A85F86">
              <w:rPr>
                <w:rFonts w:ascii="Arial" w:hAnsi="Arial" w:cs="Arial"/>
                <w:bCs/>
                <w:sz w:val="20"/>
                <w:szCs w:val="20"/>
              </w:rPr>
              <w:t>Capital de trabajo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B8C2" w14:textId="1BC0B69B" w:rsidR="00012A01" w:rsidRPr="00012A01" w:rsidRDefault="00012A01" w:rsidP="00012A01">
            <w:pPr>
              <w:pStyle w:val="Sinespaciado"/>
              <w:spacing w:before="200" w:after="200"/>
              <w:jc w:val="center"/>
              <w:rPr>
                <w:rFonts w:ascii="Arial" w:hAnsi="Arial" w:cs="Arial"/>
                <w:b w:val="0"/>
                <w:bCs/>
                <w:sz w:val="22"/>
                <w:lang w:val="es-CO"/>
              </w:rPr>
            </w:pPr>
            <w:r w:rsidRPr="00012A01">
              <w:rPr>
                <w:rFonts w:ascii="Arial" w:hAnsi="Arial" w:cs="Arial"/>
                <w:b w:val="0"/>
                <w:bCs/>
                <w:sz w:val="20"/>
                <w:szCs w:val="20"/>
              </w:rPr>
              <w:t>Activo Corriente – Pasivo Corriente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C19F" w14:textId="2BC479A2" w:rsidR="00012A01" w:rsidRPr="00012A01" w:rsidRDefault="00012A01" w:rsidP="00012A01">
            <w:pPr>
              <w:jc w:val="center"/>
              <w:rPr>
                <w:rFonts w:cs="Arial"/>
                <w:bCs/>
                <w:sz w:val="22"/>
              </w:rPr>
            </w:pPr>
            <w:r w:rsidRPr="00012A01">
              <w:rPr>
                <w:rFonts w:cs="Arial"/>
                <w:bCs/>
                <w:sz w:val="20"/>
                <w:szCs w:val="20"/>
              </w:rPr>
              <w:t xml:space="preserve">mayor o igual a (≥ </w:t>
            </w:r>
            <w:r w:rsidRPr="00012A01">
              <w:rPr>
                <w:rFonts w:ascii="Arial" w:hAnsi="Arial" w:cs="Arial"/>
                <w:bCs/>
                <w:sz w:val="20"/>
                <w:szCs w:val="20"/>
              </w:rPr>
              <w:t>$265.592.069</w:t>
            </w:r>
            <w:r w:rsidRPr="00012A01">
              <w:rPr>
                <w:rFonts w:cs="Arial"/>
                <w:bCs/>
                <w:sz w:val="20"/>
                <w:szCs w:val="20"/>
              </w:rPr>
              <w:t>)</w:t>
            </w:r>
          </w:p>
        </w:tc>
      </w:tr>
    </w:tbl>
    <w:p w14:paraId="564A56B5" w14:textId="77777777" w:rsidR="00645D13" w:rsidRPr="00F90B08" w:rsidRDefault="00645D13" w:rsidP="00645D13">
      <w:pPr>
        <w:rPr>
          <w:rFonts w:ascii="Calibri" w:hAnsi="Calibri" w:cs="Calibri"/>
          <w:bCs/>
          <w:color w:val="1A1818" w:themeColor="text1"/>
          <w:sz w:val="22"/>
          <w:lang w:val="es-419"/>
        </w:rPr>
      </w:pPr>
    </w:p>
    <w:p w14:paraId="7CED3B09" w14:textId="77777777" w:rsidR="00645D13" w:rsidRPr="00F90B08" w:rsidRDefault="00645D13" w:rsidP="00645D13">
      <w:pPr>
        <w:rPr>
          <w:rFonts w:ascii="Calibri" w:hAnsi="Calibri" w:cs="Calibri"/>
          <w:b/>
          <w:color w:val="1A1818" w:themeColor="text1"/>
          <w:sz w:val="22"/>
          <w:lang w:val="es-419"/>
        </w:rPr>
      </w:pPr>
    </w:p>
    <w:p w14:paraId="33FECDF1" w14:textId="77777777" w:rsidR="00645D13" w:rsidRPr="00F90B08" w:rsidRDefault="00645D13" w:rsidP="00645D13">
      <w:pPr>
        <w:rPr>
          <w:rFonts w:ascii="Calibri" w:hAnsi="Calibri" w:cs="Calibri"/>
          <w:b/>
          <w:color w:val="1A1818" w:themeColor="text1"/>
          <w:sz w:val="22"/>
          <w:lang w:val="es-419"/>
        </w:rPr>
      </w:pPr>
    </w:p>
    <w:p w14:paraId="1F5BE50F" w14:textId="77777777" w:rsidR="00491E1D" w:rsidRPr="00BD39C9" w:rsidRDefault="00491E1D" w:rsidP="00A87913">
      <w:pPr>
        <w:jc w:val="center"/>
        <w:rPr>
          <w:rFonts w:ascii="Calibri" w:hAnsi="Calibri" w:cs="Calibri"/>
          <w:b/>
          <w:color w:val="1A1818" w:themeColor="text1"/>
          <w:sz w:val="22"/>
          <w:lang w:val="es-419"/>
        </w:rPr>
      </w:pPr>
    </w:p>
    <w:sectPr w:rsidR="00491E1D" w:rsidRPr="00BD39C9" w:rsidSect="006D19F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30C57" w14:textId="77777777" w:rsidR="00202AE6" w:rsidRDefault="00202AE6" w:rsidP="004F2C35">
      <w:r>
        <w:separator/>
      </w:r>
    </w:p>
  </w:endnote>
  <w:endnote w:type="continuationSeparator" w:id="0">
    <w:p w14:paraId="53CE721B" w14:textId="77777777" w:rsidR="00202AE6" w:rsidRDefault="00202AE6" w:rsidP="004F2C35">
      <w:r>
        <w:continuationSeparator/>
      </w:r>
    </w:p>
  </w:endnote>
  <w:endnote w:type="continuationNotice" w:id="1">
    <w:p w14:paraId="389F386F" w14:textId="77777777" w:rsidR="00202AE6" w:rsidRDefault="00202A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A6887" w14:textId="75DEA4E5" w:rsidR="004F2C35" w:rsidRPr="00C50D27" w:rsidRDefault="003921C3" w:rsidP="003921C3">
    <w:pPr>
      <w:pStyle w:val="Piedepgina"/>
      <w:jc w:val="right"/>
    </w:pPr>
    <w:r>
      <w:rPr>
        <w:noProof/>
      </w:rPr>
      <w:drawing>
        <wp:inline distT="0" distB="0" distL="0" distR="0" wp14:anchorId="7968E098" wp14:editId="477D2DB7">
          <wp:extent cx="2715260" cy="575310"/>
          <wp:effectExtent l="0" t="0" r="8890" b="0"/>
          <wp:docPr id="569412246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5260" cy="575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FC032" w14:textId="77777777" w:rsidR="00202AE6" w:rsidRDefault="00202AE6" w:rsidP="004F2C35">
      <w:r>
        <w:separator/>
      </w:r>
    </w:p>
  </w:footnote>
  <w:footnote w:type="continuationSeparator" w:id="0">
    <w:p w14:paraId="0FDB17BA" w14:textId="77777777" w:rsidR="00202AE6" w:rsidRDefault="00202AE6" w:rsidP="004F2C35">
      <w:r>
        <w:continuationSeparator/>
      </w:r>
    </w:p>
  </w:footnote>
  <w:footnote w:type="continuationNotice" w:id="1">
    <w:p w14:paraId="596D61BD" w14:textId="77777777" w:rsidR="00202AE6" w:rsidRDefault="00202A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5C11F" w14:textId="175ECCC1" w:rsidR="006D761F" w:rsidRPr="006D761F" w:rsidRDefault="00000000" w:rsidP="003921C3">
    <w:pPr>
      <w:jc w:val="right"/>
      <w:rPr>
        <w:color w:val="4E4D4D" w:themeColor="background2"/>
      </w:rPr>
    </w:pPr>
    <w:r>
      <w:rPr>
        <w:rFonts w:ascii="Times New Roman" w:hAnsi="Times New Roman" w:cs="Times New Roman"/>
      </w:rPr>
      <w:pict w14:anchorId="23B950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047908" o:spid="_x0000_s1025" type="#_x0000_t75" alt="" style="position:absolute;left:0;text-align:left;margin-left:0;margin-top:0;width:360.95pt;height:468.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ndo"/>
          <w10:wrap anchorx="margin" anchory="margin"/>
        </v:shape>
      </w:pict>
    </w:r>
    <w:r w:rsidR="003921C3">
      <w:rPr>
        <w:noProof/>
      </w:rPr>
      <w:drawing>
        <wp:inline distT="0" distB="0" distL="0" distR="0" wp14:anchorId="0F9C756F" wp14:editId="0051DBD3">
          <wp:extent cx="2073910" cy="706120"/>
          <wp:effectExtent l="0" t="0" r="2540" b="0"/>
          <wp:docPr id="954845566" name="Imagen 954845566" descr="Imagen que contiene botella, firmar, parad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botella, firmar, parada, alimentos&#10;&#10;Descripción generada automáticamente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3910" cy="706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202AE"/>
    <w:multiLevelType w:val="multilevel"/>
    <w:tmpl w:val="206202AE"/>
    <w:lvl w:ilvl="0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78947">
    <w:abstractNumId w:val="5"/>
  </w:num>
  <w:num w:numId="2" w16cid:durableId="735471586">
    <w:abstractNumId w:val="3"/>
  </w:num>
  <w:num w:numId="3" w16cid:durableId="78135080">
    <w:abstractNumId w:val="4"/>
  </w:num>
  <w:num w:numId="4" w16cid:durableId="233013213">
    <w:abstractNumId w:val="1"/>
  </w:num>
  <w:num w:numId="5" w16cid:durableId="1010911139">
    <w:abstractNumId w:val="2"/>
  </w:num>
  <w:num w:numId="6" w16cid:durableId="896552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12A01"/>
    <w:rsid w:val="00017B7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7CD2"/>
    <w:rsid w:val="00127B3A"/>
    <w:rsid w:val="00140FEA"/>
    <w:rsid w:val="00144E73"/>
    <w:rsid w:val="001454E9"/>
    <w:rsid w:val="0014591D"/>
    <w:rsid w:val="001526BE"/>
    <w:rsid w:val="00154ECB"/>
    <w:rsid w:val="00156F98"/>
    <w:rsid w:val="001766D9"/>
    <w:rsid w:val="00181D75"/>
    <w:rsid w:val="001A1B68"/>
    <w:rsid w:val="001A5E22"/>
    <w:rsid w:val="001C6359"/>
    <w:rsid w:val="001C75B3"/>
    <w:rsid w:val="001D32CE"/>
    <w:rsid w:val="001D4A52"/>
    <w:rsid w:val="001D7612"/>
    <w:rsid w:val="001F2837"/>
    <w:rsid w:val="001F7199"/>
    <w:rsid w:val="00202AE6"/>
    <w:rsid w:val="00226CE0"/>
    <w:rsid w:val="00243EC9"/>
    <w:rsid w:val="002535A9"/>
    <w:rsid w:val="00262D44"/>
    <w:rsid w:val="00286001"/>
    <w:rsid w:val="00286769"/>
    <w:rsid w:val="002A3ECE"/>
    <w:rsid w:val="002B4800"/>
    <w:rsid w:val="002C2E85"/>
    <w:rsid w:val="002C5F6B"/>
    <w:rsid w:val="00305CEF"/>
    <w:rsid w:val="0034024E"/>
    <w:rsid w:val="00345FF9"/>
    <w:rsid w:val="00376649"/>
    <w:rsid w:val="003921C3"/>
    <w:rsid w:val="003A3C76"/>
    <w:rsid w:val="003A68D7"/>
    <w:rsid w:val="003B1AD5"/>
    <w:rsid w:val="003C5B2D"/>
    <w:rsid w:val="003E173E"/>
    <w:rsid w:val="003E3F3C"/>
    <w:rsid w:val="00424C7D"/>
    <w:rsid w:val="0043688A"/>
    <w:rsid w:val="004611BA"/>
    <w:rsid w:val="004664E8"/>
    <w:rsid w:val="00470102"/>
    <w:rsid w:val="00474EDE"/>
    <w:rsid w:val="00486882"/>
    <w:rsid w:val="00491E1D"/>
    <w:rsid w:val="00492488"/>
    <w:rsid w:val="004B1B0F"/>
    <w:rsid w:val="004E48B2"/>
    <w:rsid w:val="004F2C35"/>
    <w:rsid w:val="005225E0"/>
    <w:rsid w:val="00533625"/>
    <w:rsid w:val="0059060F"/>
    <w:rsid w:val="00590E86"/>
    <w:rsid w:val="005948BE"/>
    <w:rsid w:val="005A7B10"/>
    <w:rsid w:val="005D4226"/>
    <w:rsid w:val="005F3490"/>
    <w:rsid w:val="006319DF"/>
    <w:rsid w:val="0063607A"/>
    <w:rsid w:val="00645D13"/>
    <w:rsid w:val="006516A1"/>
    <w:rsid w:val="0065617D"/>
    <w:rsid w:val="0066581D"/>
    <w:rsid w:val="006678B8"/>
    <w:rsid w:val="00671121"/>
    <w:rsid w:val="006759E7"/>
    <w:rsid w:val="00677EBF"/>
    <w:rsid w:val="006871DB"/>
    <w:rsid w:val="006A63AE"/>
    <w:rsid w:val="006C62C9"/>
    <w:rsid w:val="006D19F2"/>
    <w:rsid w:val="006D761F"/>
    <w:rsid w:val="006F41FD"/>
    <w:rsid w:val="007001BB"/>
    <w:rsid w:val="007037FF"/>
    <w:rsid w:val="00703A6F"/>
    <w:rsid w:val="007212F3"/>
    <w:rsid w:val="0072613C"/>
    <w:rsid w:val="00744938"/>
    <w:rsid w:val="0074718D"/>
    <w:rsid w:val="00751787"/>
    <w:rsid w:val="00777D0B"/>
    <w:rsid w:val="007B6AF2"/>
    <w:rsid w:val="007C1BAD"/>
    <w:rsid w:val="007C64AC"/>
    <w:rsid w:val="007C7B79"/>
    <w:rsid w:val="007F70B1"/>
    <w:rsid w:val="00801E46"/>
    <w:rsid w:val="00810B2D"/>
    <w:rsid w:val="00835C43"/>
    <w:rsid w:val="0083747A"/>
    <w:rsid w:val="008468A0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62EFA"/>
    <w:rsid w:val="00981C87"/>
    <w:rsid w:val="009A67BC"/>
    <w:rsid w:val="009B26E4"/>
    <w:rsid w:val="009E0FCE"/>
    <w:rsid w:val="00A06874"/>
    <w:rsid w:val="00A15212"/>
    <w:rsid w:val="00A34836"/>
    <w:rsid w:val="00A50157"/>
    <w:rsid w:val="00A54A2C"/>
    <w:rsid w:val="00A846EE"/>
    <w:rsid w:val="00A86F8C"/>
    <w:rsid w:val="00A87913"/>
    <w:rsid w:val="00AB5815"/>
    <w:rsid w:val="00AC0C13"/>
    <w:rsid w:val="00AE0006"/>
    <w:rsid w:val="00B11CD8"/>
    <w:rsid w:val="00B30435"/>
    <w:rsid w:val="00B30759"/>
    <w:rsid w:val="00B3734A"/>
    <w:rsid w:val="00B9079B"/>
    <w:rsid w:val="00BB34EC"/>
    <w:rsid w:val="00BC572F"/>
    <w:rsid w:val="00BD028F"/>
    <w:rsid w:val="00BD39C9"/>
    <w:rsid w:val="00C15C45"/>
    <w:rsid w:val="00C23BCE"/>
    <w:rsid w:val="00C2579D"/>
    <w:rsid w:val="00C4336D"/>
    <w:rsid w:val="00C50D27"/>
    <w:rsid w:val="00C81483"/>
    <w:rsid w:val="00C82CFF"/>
    <w:rsid w:val="00CB15C1"/>
    <w:rsid w:val="00CB2D27"/>
    <w:rsid w:val="00CC1CC4"/>
    <w:rsid w:val="00D055F2"/>
    <w:rsid w:val="00D1368C"/>
    <w:rsid w:val="00D46BA6"/>
    <w:rsid w:val="00D67F6F"/>
    <w:rsid w:val="00D70461"/>
    <w:rsid w:val="00D71273"/>
    <w:rsid w:val="00D723BC"/>
    <w:rsid w:val="00DA16FE"/>
    <w:rsid w:val="00DD02BC"/>
    <w:rsid w:val="00DE145A"/>
    <w:rsid w:val="00E0183E"/>
    <w:rsid w:val="00E236E8"/>
    <w:rsid w:val="00E327A5"/>
    <w:rsid w:val="00E425D0"/>
    <w:rsid w:val="00E4746C"/>
    <w:rsid w:val="00E61F07"/>
    <w:rsid w:val="00E66CC3"/>
    <w:rsid w:val="00E81526"/>
    <w:rsid w:val="00EB47F3"/>
    <w:rsid w:val="00EE2FF7"/>
    <w:rsid w:val="00EE3128"/>
    <w:rsid w:val="00F011A0"/>
    <w:rsid w:val="00F05442"/>
    <w:rsid w:val="00F26E36"/>
    <w:rsid w:val="00F311BA"/>
    <w:rsid w:val="00F4666A"/>
    <w:rsid w:val="00F532BF"/>
    <w:rsid w:val="00F53DA5"/>
    <w:rsid w:val="00F56D6D"/>
    <w:rsid w:val="00F60309"/>
    <w:rsid w:val="00F9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TENDER,*Header,*Header1,*Header2,*Header3,Car,h8,h9,h10,h18,TÍTULO,encabezado,he,Encabezado Car Car Car Car Car,Encabezado Car Car Car,Encabezado 2,Car3,Encabezado Car1 Car,Car6 Car Car Car,Car6 Car1 Car,Car6 Car,Car6,h"/>
    <w:basedOn w:val="Normal"/>
    <w:link w:val="EncabezadoCar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TENDER Car,*Header Car,*Header1 Car,*Header2 Car,*Header3 Car,Car Car,h8 Car,h9 Car,h10 Car,h18 Car,TÍTULO Car,encabezado Car,he Car,Encabezado Car Car Car Car Car Car,Encabezado Car Car Car Car,Encabezado 2 Car,Car3 Car"/>
    <w:basedOn w:val="Fuentedeprrafopredeter"/>
    <w:link w:val="Encabezado"/>
    <w:rsid w:val="004F2C35"/>
  </w:style>
  <w:style w:type="paragraph" w:styleId="Piedepgina">
    <w:name w:val="footer"/>
    <w:aliases w:val="pie de página,Pie de página1,f,AL Pie de página,Pie de página AL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Pie de página1 Car,f Car,AL Pie de página Car,Pie de página AL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,Aries,k,No Spacing,Formato"/>
    <w:basedOn w:val="Normal"/>
    <w:next w:val="Normal"/>
    <w:link w:val="SinespaciadoCar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  <w:style w:type="paragraph" w:customStyle="1" w:styleId="TableParagraph">
    <w:name w:val="Table Paragraph"/>
    <w:basedOn w:val="Normal"/>
    <w:uiPriority w:val="1"/>
    <w:qFormat/>
    <w:rsid w:val="002B4800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lang w:val="es-ES" w:eastAsia="es-ES" w:bidi="es-ES"/>
    </w:rPr>
  </w:style>
  <w:style w:type="character" w:customStyle="1" w:styleId="SinespaciadoCar">
    <w:name w:val="Sin espaciado Car"/>
    <w:aliases w:val="Encabezado CCE Car,Aries Car,k Car,No Spacing Car,Formato Car"/>
    <w:link w:val="Sinespaciado"/>
    <w:uiPriority w:val="1"/>
    <w:qFormat/>
    <w:locked/>
    <w:rsid w:val="00B3734A"/>
    <w:rPr>
      <w:b/>
      <w:color w:val="1A1818" w:themeColor="text1"/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LUIS RAMOS TORRES</cp:lastModifiedBy>
  <cp:revision>8</cp:revision>
  <cp:lastPrinted>2024-04-18T20:10:00Z</cp:lastPrinted>
  <dcterms:created xsi:type="dcterms:W3CDTF">2025-05-06T21:38:00Z</dcterms:created>
  <dcterms:modified xsi:type="dcterms:W3CDTF">2025-11-04T21:11:00Z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