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CC41C0">
        <w:tc>
          <w:tcPr>
            <w:tcW w:w="3687" w:type="dxa"/>
            <w:vAlign w:val="center"/>
          </w:tcPr>
          <w:p w14:paraId="77E8D6E0" w14:textId="05FC2ADE" w:rsidR="00B57BA6" w:rsidRPr="00340FC2" w:rsidRDefault="00B57BA6" w:rsidP="00CC41C0">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vAlign w:val="center"/>
          </w:tcPr>
          <w:p w14:paraId="3A8856D9" w14:textId="10937C2D" w:rsidR="00B57BA6" w:rsidRPr="00340FC2" w:rsidRDefault="00AF5BA0" w:rsidP="00CC41C0">
            <w:pPr>
              <w:jc w:val="both"/>
              <w:rPr>
                <w:rFonts w:ascii="Trebuchet MS" w:eastAsia="Calibri" w:hAnsi="Trebuchet MS" w:cs="Arial"/>
                <w:i/>
                <w:color w:val="A6A6A6"/>
                <w:sz w:val="22"/>
                <w:szCs w:val="22"/>
              </w:rPr>
            </w:pPr>
            <w:r>
              <w:rPr>
                <w:rFonts w:ascii="Trebuchet MS" w:hAnsi="Trebuchet MS" w:cs="Arial"/>
                <w:sz w:val="22"/>
                <w:szCs w:val="22"/>
              </w:rPr>
              <w:t>CESAR</w:t>
            </w:r>
          </w:p>
        </w:tc>
      </w:tr>
      <w:tr w:rsidR="00B57BA6" w:rsidRPr="00340FC2" w14:paraId="61136D64" w14:textId="77777777" w:rsidTr="00CC41C0">
        <w:tc>
          <w:tcPr>
            <w:tcW w:w="3687" w:type="dxa"/>
            <w:vAlign w:val="center"/>
          </w:tcPr>
          <w:p w14:paraId="79B56B7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vAlign w:val="center"/>
          </w:tcPr>
          <w:p w14:paraId="3FE8CD29" w14:textId="4075FA46" w:rsidR="00B57BA6" w:rsidRPr="00340FC2" w:rsidRDefault="00AF5BA0" w:rsidP="00CC41C0">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19-11-2025</w:t>
            </w:r>
          </w:p>
        </w:tc>
      </w:tr>
      <w:tr w:rsidR="00B57BA6" w:rsidRPr="00340FC2" w14:paraId="7CD24691" w14:textId="77777777" w:rsidTr="00CC41C0">
        <w:tc>
          <w:tcPr>
            <w:tcW w:w="8586" w:type="dxa"/>
            <w:gridSpan w:val="2"/>
            <w:vAlign w:val="center"/>
          </w:tcPr>
          <w:p w14:paraId="41588AD1" w14:textId="521889BB" w:rsidR="00B57BA6" w:rsidRPr="00340FC2" w:rsidRDefault="00B57BA6" w:rsidP="00CC41C0">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AF5BA0">
              <w:rPr>
                <w:rFonts w:ascii="Trebuchet MS" w:hAnsi="Trebuchet MS" w:cs="Arial"/>
                <w:sz w:val="22"/>
                <w:szCs w:val="22"/>
              </w:rPr>
              <w:t>$ 16.419.000,00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CC41C0">
        <w:trPr>
          <w:jc w:val="center"/>
        </w:trPr>
        <w:tc>
          <w:tcPr>
            <w:tcW w:w="6362" w:type="dxa"/>
            <w:gridSpan w:val="2"/>
            <w:vAlign w:val="center"/>
          </w:tcPr>
          <w:p w14:paraId="19319A6A" w14:textId="77777777" w:rsidR="00B57BA6" w:rsidRPr="00340FC2" w:rsidRDefault="00B57BA6" w:rsidP="00CC41C0">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CC41C0">
        <w:trPr>
          <w:jc w:val="center"/>
        </w:trPr>
        <w:tc>
          <w:tcPr>
            <w:tcW w:w="5804" w:type="dxa"/>
            <w:vAlign w:val="center"/>
          </w:tcPr>
          <w:p w14:paraId="000BB813" w14:textId="6AE13811" w:rsidR="00B57BA6" w:rsidRPr="00340FC2" w:rsidRDefault="00B57BA6" w:rsidP="00CC41C0">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vAlign w:val="center"/>
          </w:tcPr>
          <w:p w14:paraId="5CA16CD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5DCF3D93"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w:t>
      </w:r>
      <w:r w:rsidR="00CC41C0">
        <w:rPr>
          <w:rFonts w:ascii="Trebuchet MS" w:hAnsi="Trebuchet MS" w:cs="Arial"/>
          <w:szCs w:val="22"/>
        </w:rPr>
        <w:t>No 0645 de 2025, 0988  de 2025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6DFA403B"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F5BA0">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AF5BA0">
        <w:rPr>
          <w:rFonts w:ascii="Trebuchet MS" w:eastAsia="Times New Roman" w:hAnsi="Trebuchet MS" w:cs="Arial"/>
          <w:b w:val="0"/>
          <w:szCs w:val="22"/>
          <w:lang w:val="es-CO" w:eastAsia="es-CO"/>
        </w:rPr>
        <w:t>PENAL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3B304CB3" w14:textId="77777777" w:rsidR="00CC41C0" w:rsidRDefault="00CC41C0" w:rsidP="00B57BA6">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Se anexa certificación de autorización de objetos iguales, expedida por el ordenador del gasto para la presente contratación. </w:t>
      </w:r>
    </w:p>
    <w:p w14:paraId="3004EB62" w14:textId="77777777" w:rsidR="00CC41C0" w:rsidRDefault="00CC41C0" w:rsidP="00B57BA6">
      <w:pPr>
        <w:tabs>
          <w:tab w:val="left" w:pos="-720"/>
          <w:tab w:val="left" w:pos="0"/>
        </w:tabs>
        <w:suppressAutoHyphens/>
        <w:jc w:val="both"/>
        <w:rPr>
          <w:rFonts w:ascii="Trebuchet MS" w:hAnsi="Trebuchet MS" w:cs="Arial"/>
          <w:sz w:val="22"/>
          <w:szCs w:val="22"/>
        </w:rPr>
      </w:pPr>
    </w:p>
    <w:p w14:paraId="2E5EBA8D" w14:textId="59F38EC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w:t>
      </w:r>
      <w:r w:rsidR="00CC41C0">
        <w:rPr>
          <w:rFonts w:ascii="Trebuchet MS" w:hAnsi="Trebuchet MS" w:cs="Arial"/>
          <w:sz w:val="22"/>
          <w:szCs w:val="22"/>
        </w:rPr>
        <w:t xml:space="preserve">presente </w:t>
      </w:r>
      <w:r w:rsidRPr="00340FC2">
        <w:rPr>
          <w:rFonts w:ascii="Trebuchet MS" w:hAnsi="Trebuchet MS" w:cs="Arial"/>
          <w:sz w:val="22"/>
          <w:szCs w:val="22"/>
        </w:rPr>
        <w:t xml:space="preserve">contratación se encuentra incluida en el Plan </w:t>
      </w:r>
      <w:r w:rsidR="00CC41C0">
        <w:rPr>
          <w:rFonts w:ascii="Trebuchet MS" w:hAnsi="Trebuchet MS" w:cs="Arial"/>
          <w:sz w:val="22"/>
          <w:szCs w:val="22"/>
        </w:rPr>
        <w:t xml:space="preserve">Anual </w:t>
      </w:r>
      <w:r w:rsidRPr="00340FC2">
        <w:rPr>
          <w:rFonts w:ascii="Trebuchet MS" w:hAnsi="Trebuchet MS" w:cs="Arial"/>
          <w:sz w:val="22"/>
          <w:szCs w:val="22"/>
        </w:rPr>
        <w:t xml:space="preserve">de Adquisiciones </w:t>
      </w:r>
      <w:r w:rsidR="00CC41C0">
        <w:rPr>
          <w:rFonts w:ascii="Trebuchet MS" w:hAnsi="Trebuchet MS" w:cs="Arial"/>
          <w:sz w:val="22"/>
          <w:szCs w:val="22"/>
        </w:rPr>
        <w:t xml:space="preserve">-PAA de la Entidad </w:t>
      </w:r>
      <w:r w:rsidRPr="00340FC2">
        <w:rPr>
          <w:rFonts w:ascii="Trebuchet MS" w:hAnsi="Trebuchet MS" w:cs="Arial"/>
          <w:sz w:val="22"/>
          <w:szCs w:val="22"/>
        </w:rPr>
        <w:t>para la vigencia 202</w:t>
      </w:r>
      <w:r w:rsidR="00D76536" w:rsidRPr="00340FC2">
        <w:rPr>
          <w:rFonts w:ascii="Trebuchet MS" w:hAnsi="Trebuchet MS" w:cs="Arial"/>
          <w:sz w:val="22"/>
          <w:szCs w:val="22"/>
        </w:rPr>
        <w:t>5</w:t>
      </w:r>
      <w:r w:rsidR="00CC41C0">
        <w:rPr>
          <w:rFonts w:ascii="Trebuchet MS" w:hAnsi="Trebuchet MS" w:cs="Arial"/>
          <w:sz w:val="22"/>
          <w:szCs w:val="22"/>
        </w:rPr>
        <w:t xml:space="preserve"> bajo la línea No.11926 – 3040</w:t>
      </w:r>
      <w:r w:rsidR="00D76536" w:rsidRPr="00340FC2">
        <w:rPr>
          <w:rFonts w:ascii="Trebuchet MS" w:hAnsi="Trebuchet MS" w:cs="Arial"/>
          <w:sz w:val="22"/>
          <w:szCs w:val="22"/>
        </w:rPr>
        <w:t>.</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CC41C0">
        <w:trPr>
          <w:jc w:val="center"/>
        </w:trPr>
        <w:tc>
          <w:tcPr>
            <w:tcW w:w="1223" w:type="dxa"/>
            <w:shd w:val="clear" w:color="auto" w:fill="D9D9D9"/>
            <w:vAlign w:val="center"/>
          </w:tcPr>
          <w:p w14:paraId="43CAEC4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tcPr>
          <w:p w14:paraId="5AD6D2D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CC41C0">
        <w:trPr>
          <w:jc w:val="center"/>
        </w:trPr>
        <w:tc>
          <w:tcPr>
            <w:tcW w:w="1223" w:type="dxa"/>
            <w:shd w:val="clear" w:color="auto" w:fill="D9D9D9"/>
            <w:vAlign w:val="center"/>
          </w:tcPr>
          <w:p w14:paraId="36DBE51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tcPr>
          <w:p w14:paraId="2CF015A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CC41C0">
        <w:trPr>
          <w:jc w:val="center"/>
        </w:trPr>
        <w:tc>
          <w:tcPr>
            <w:tcW w:w="1223" w:type="dxa"/>
            <w:shd w:val="clear" w:color="auto" w:fill="D9D9D9"/>
            <w:vAlign w:val="center"/>
          </w:tcPr>
          <w:p w14:paraId="3D431E3C"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tcPr>
          <w:p w14:paraId="52EBC55A"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CC41C0">
        <w:trPr>
          <w:jc w:val="center"/>
        </w:trPr>
        <w:tc>
          <w:tcPr>
            <w:tcW w:w="1223" w:type="dxa"/>
            <w:shd w:val="clear" w:color="auto" w:fill="D9D9D9"/>
            <w:vAlign w:val="center"/>
          </w:tcPr>
          <w:p w14:paraId="05DF6399"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tcPr>
          <w:p w14:paraId="65FC8CAB"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CC41C0">
        <w:trPr>
          <w:jc w:val="center"/>
        </w:trPr>
        <w:tc>
          <w:tcPr>
            <w:tcW w:w="1223" w:type="dxa"/>
            <w:shd w:val="clear" w:color="auto" w:fill="D9D9D9"/>
            <w:vAlign w:val="center"/>
          </w:tcPr>
          <w:p w14:paraId="29CD2446"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tcPr>
          <w:p w14:paraId="3DF54D13"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lastRenderedPageBreak/>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w:t>
      </w:r>
      <w:r w:rsidRPr="00340FC2">
        <w:rPr>
          <w:rFonts w:ascii="Trebuchet MS" w:hAnsi="Trebuchet MS" w:cs="Arial"/>
          <w:bCs/>
          <w:sz w:val="22"/>
          <w:szCs w:val="22"/>
        </w:rPr>
        <w:lastRenderedPageBreak/>
        <w:t>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w:t>
      </w:r>
      <w:r w:rsidRPr="00340FC2">
        <w:rPr>
          <w:rFonts w:ascii="Trebuchet MS" w:hAnsi="Trebuchet MS" w:cs="Arial"/>
          <w:bCs/>
          <w:szCs w:val="22"/>
        </w:rPr>
        <w:lastRenderedPageBreak/>
        <w:t>que se le garantice al usuario la continuidad en la prestación del servicio nacional de Defensoría Pública, para lo cual requerirá al supervisor del contrato las constancias y 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C72F49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711D805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D2959B"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10C20DBD"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F95C880"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039C339"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33032AC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1B8C588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22C0249"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D6097EB"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DB0CD58"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22C25A9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5197652"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0CDCF51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B444C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5BE9D8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lastRenderedPageBreak/>
        <w:t>La contratación bajo esta modalidad se justifica jurídicamente por las siguientes razones:</w:t>
      </w:r>
    </w:p>
    <w:p w14:paraId="7CAEB9E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561DEB8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54E10DAE"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58D6A72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3DD8307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9C7BA71"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6E4854E5"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9B97614" w14:textId="39F6CAE5" w:rsidR="00B57BA6" w:rsidRPr="00340FC2"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51A4947D"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AF5BA0">
        <w:rPr>
          <w:rFonts w:ascii="Trebuchet MS" w:hAnsi="Trebuchet MS" w:cs="Arial"/>
          <w:sz w:val="22"/>
          <w:szCs w:val="22"/>
        </w:rPr>
        <w:t>DIECISEIS MILLONES CUATROCIENTOS DIECINUEVE MIL M/CTE</w:t>
      </w:r>
      <w:r w:rsidRPr="00340FC2">
        <w:rPr>
          <w:rFonts w:ascii="Trebuchet MS" w:hAnsi="Trebuchet MS" w:cs="Arial"/>
          <w:sz w:val="22"/>
          <w:szCs w:val="22"/>
        </w:rPr>
        <w:t xml:space="preserve"> PESOS M/CTE (</w:t>
      </w:r>
      <w:r w:rsidR="00AF5BA0">
        <w:rPr>
          <w:rFonts w:ascii="Trebuchet MS" w:hAnsi="Trebuchet MS" w:cs="Arial"/>
          <w:sz w:val="22"/>
          <w:szCs w:val="22"/>
        </w:rPr>
        <w:t>$ 16.419.000,00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B57BA6" w:rsidRPr="00340FC2" w14:paraId="02D462B0" w14:textId="77777777" w:rsidTr="00681007">
        <w:trPr>
          <w:trHeight w:val="64"/>
        </w:trPr>
        <w:tc>
          <w:tcPr>
            <w:tcW w:w="3325" w:type="dxa"/>
            <w:shd w:val="clear" w:color="auto" w:fill="D9D9D9" w:themeFill="background1" w:themeFillShade="D9"/>
          </w:tcPr>
          <w:p w14:paraId="3FE18887"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5311" w:type="dxa"/>
            <w:shd w:val="clear" w:color="auto" w:fill="D9D9D9" w:themeFill="background1" w:themeFillShade="D9"/>
          </w:tcPr>
          <w:p w14:paraId="4A3F8B6B"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681007">
        <w:trPr>
          <w:trHeight w:val="64"/>
        </w:trPr>
        <w:tc>
          <w:tcPr>
            <w:tcW w:w="3325" w:type="dxa"/>
            <w:vAlign w:val="center"/>
          </w:tcPr>
          <w:p w14:paraId="28DAB31C" w14:textId="45D4334E" w:rsidR="00B57BA6" w:rsidRPr="00340FC2" w:rsidRDefault="00B57BA6" w:rsidP="00CC41C0">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5311" w:type="dxa"/>
            <w:vAlign w:val="center"/>
          </w:tcPr>
          <w:p w14:paraId="6916035A" w14:textId="6B28CB47" w:rsidR="00B57BA6" w:rsidRPr="00340FC2" w:rsidRDefault="00B57BA6" w:rsidP="00CC41C0">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AF5BA0">
              <w:rPr>
                <w:rFonts w:ascii="Trebuchet MS" w:hAnsi="Trebuchet MS" w:cs="Arial"/>
                <w:noProof/>
                <w:sz w:val="22"/>
                <w:szCs w:val="22"/>
              </w:rPr>
              <w:t>48425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AF5BA0">
              <w:rPr>
                <w:rFonts w:ascii="Trebuchet MS" w:hAnsi="Trebuchet MS" w:cs="Arial"/>
                <w:sz w:val="22"/>
                <w:szCs w:val="22"/>
              </w:rPr>
              <w:t>21-01-2025</w:t>
            </w:r>
            <w:r w:rsidRPr="00340FC2">
              <w:rPr>
                <w:rFonts w:ascii="Trebuchet MS" w:hAnsi="Trebuchet MS" w:cs="Arial"/>
                <w:sz w:val="22"/>
                <w:szCs w:val="22"/>
              </w:rPr>
              <w:t xml:space="preserve"> </w:t>
            </w:r>
            <w:r w:rsidRPr="00340FC2">
              <w:rPr>
                <w:rFonts w:ascii="Trebuchet MS" w:hAnsi="Trebuchet MS"/>
                <w:sz w:val="22"/>
                <w:szCs w:val="22"/>
              </w:rPr>
              <w:t>(DD/MM/AAAA)</w:t>
            </w:r>
          </w:p>
        </w:tc>
      </w:tr>
    </w:tbl>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411E3D9A" w:rsidR="00B57BA6"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AF5BA0">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AF5BA0">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1F392891" w14:textId="6ED5F660" w:rsidR="00772CD1" w:rsidRDefault="00772CD1" w:rsidP="00B57BA6">
      <w:pPr>
        <w:tabs>
          <w:tab w:val="left" w:pos="-720"/>
          <w:tab w:val="left" w:pos="0"/>
        </w:tabs>
        <w:suppressAutoHyphens/>
        <w:jc w:val="both"/>
        <w:rPr>
          <w:rFonts w:ascii="Trebuchet MS" w:hAnsi="Trebuchet MS" w:cs="Arial"/>
          <w:sz w:val="22"/>
          <w:szCs w:val="22"/>
        </w:rPr>
      </w:pPr>
    </w:p>
    <w:p w14:paraId="31243DB0"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los periodos que no correspondan a mensualidades completas, se cancelará la suma equivalente a los servicios prestados, proporcional al valor mensual pactado, con base en la fecha de la suscripción del acta de inicio</w:t>
      </w:r>
    </w:p>
    <w:p w14:paraId="565F5D4E"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238B6768"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p>
    <w:p w14:paraId="360AD41A"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79B08F67" w14:textId="05749A3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lastRenderedPageBreak/>
        <w:t>Para cada pago, se requiere que: 1)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2) el contratista elabore, suscriba y presente al supervisor del contrato el Informe de Ejecución Contractual para pagos prestación de servicios profesionales y de apoyo a la gestión (Formulario vigente) y 3) el supervisor suscriba y cargue a la plataforma SECOP II el formulario citado en el numeral anterior, previa verificación del cumplimiento del contrato.</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1B341A6"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005853AF" w:rsidRPr="00340FC2">
        <w:rPr>
          <w:rFonts w:ascii="Trebuchet MS" w:hAnsi="Trebuchet MS" w:cs="Arial"/>
          <w:szCs w:val="22"/>
        </w:rPr>
        <w:t xml:space="preserve">Resoluciones </w:t>
      </w:r>
      <w:r w:rsidR="005853AF">
        <w:rPr>
          <w:rFonts w:ascii="Trebuchet MS" w:hAnsi="Trebuchet MS" w:cs="Arial"/>
          <w:szCs w:val="22"/>
        </w:rPr>
        <w:t>No 0645 de 2025, 0988  de 2025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3CDDE6B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El documento deberá diligenciarse conforme al formato codificado establecido para tal efecto dentro del Sistema de Gestión de la Calidad. Este hará parte integral del presente estudio previo y deberá adjuntarse como anexo</w:t>
      </w:r>
      <w:r w:rsidR="00B57BA6" w:rsidRPr="00340FC2">
        <w:rPr>
          <w:rFonts w:ascii="Trebuchet MS" w:hAnsi="Trebuchet MS" w:cs="Arial"/>
          <w:sz w:val="22"/>
          <w:szCs w:val="22"/>
        </w:rPr>
        <w:t>.</w:t>
      </w:r>
    </w:p>
    <w:p w14:paraId="39114456" w14:textId="77777777" w:rsidR="00772CD1" w:rsidRDefault="00772CD1" w:rsidP="00B57BA6">
      <w:pPr>
        <w:pStyle w:val="P27"/>
        <w:jc w:val="both"/>
        <w:rPr>
          <w:rFonts w:ascii="Trebuchet MS" w:hAnsi="Trebuchet MS" w:cs="Arial"/>
          <w:szCs w:val="22"/>
        </w:rPr>
      </w:pPr>
    </w:p>
    <w:p w14:paraId="7F81B46C" w14:textId="3A466158"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60A97345"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AF5BA0">
        <w:rPr>
          <w:rFonts w:ascii="Trebuchet MS" w:hAnsi="Trebuchet MS" w:cs="Arial"/>
          <w:b w:val="0"/>
          <w:szCs w:val="22"/>
        </w:rPr>
        <w:t>31 de DICIEMBRE de 2025</w:t>
      </w:r>
      <w:r w:rsidRPr="00340FC2">
        <w:rPr>
          <w:rFonts w:ascii="Trebuchet MS" w:hAnsi="Trebuchet MS" w:cs="Arial"/>
          <w:b w:val="0"/>
          <w:szCs w:val="22"/>
        </w:rPr>
        <w:t>, contados a partir del</w:t>
      </w:r>
      <w:r w:rsidR="002611AD">
        <w:rPr>
          <w:rFonts w:ascii="Trebuchet MS" w:hAnsi="Trebuchet MS" w:cs="Arial"/>
          <w:b w:val="0"/>
          <w:szCs w:val="22"/>
        </w:rPr>
        <w:t xml:space="preserve"> inicio de la ejecución contractual en la plataforma SECOPII</w:t>
      </w:r>
      <w:r w:rsidRPr="00340FC2">
        <w:rPr>
          <w:rFonts w:ascii="Trebuchet MS" w:hAnsi="Trebuchet MS" w:cs="Arial"/>
          <w:b w:val="0"/>
          <w:szCs w:val="22"/>
        </w:rPr>
        <w:t>.</w:t>
      </w:r>
    </w:p>
    <w:p w14:paraId="4F742EFF" w14:textId="5D9C6FED" w:rsidR="00B57BA6" w:rsidRDefault="00B57BA6" w:rsidP="00B57BA6">
      <w:pPr>
        <w:pStyle w:val="P27"/>
        <w:jc w:val="both"/>
        <w:rPr>
          <w:rFonts w:ascii="Trebuchet MS" w:hAnsi="Trebuchet MS" w:cs="Arial"/>
          <w:szCs w:val="22"/>
        </w:rPr>
      </w:pPr>
    </w:p>
    <w:p w14:paraId="557EC22B" w14:textId="08423F01" w:rsidR="002611AD" w:rsidRPr="002611AD" w:rsidRDefault="002611AD" w:rsidP="00B57BA6">
      <w:pPr>
        <w:pStyle w:val="P27"/>
        <w:jc w:val="both"/>
        <w:rPr>
          <w:rFonts w:ascii="Trebuchet MS" w:hAnsi="Trebuchet MS" w:cs="Arial"/>
          <w:b w:val="0"/>
          <w:szCs w:val="22"/>
        </w:rPr>
      </w:pPr>
      <w:r w:rsidRPr="002611AD">
        <w:rPr>
          <w:rFonts w:ascii="Trebuchet MS" w:hAnsi="Trebuchet MS" w:cs="Arial"/>
          <w:b w:val="0"/>
          <w:szCs w:val="22"/>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43DBAD84" w14:textId="77777777" w:rsidR="002611AD" w:rsidRPr="00340FC2" w:rsidRDefault="002611AD"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41F59E2E"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AF5BA0">
        <w:rPr>
          <w:rFonts w:ascii="Trebuchet MS" w:hAnsi="Trebuchet MS" w:cs="Arial"/>
          <w:b w:val="0"/>
          <w:szCs w:val="22"/>
        </w:rPr>
        <w:t>CIRCUITO JUDICIAL VALLEDUPAR</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AF5BA0">
        <w:rPr>
          <w:rFonts w:ascii="Trebuchet MS" w:hAnsi="Trebuchet MS" w:cs="Arial"/>
          <w:b w:val="0"/>
          <w:szCs w:val="22"/>
        </w:rPr>
        <w:t>CESAR</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8205663" w:rsidR="00B57BA6"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0B9F082F" w14:textId="6F099C0F" w:rsidR="00943362" w:rsidRDefault="00943362" w:rsidP="00B57BA6">
      <w:pPr>
        <w:tabs>
          <w:tab w:val="left" w:pos="-720"/>
          <w:tab w:val="left" w:pos="0"/>
        </w:tabs>
        <w:suppressAutoHyphens/>
        <w:jc w:val="both"/>
        <w:rPr>
          <w:rFonts w:ascii="Trebuchet MS" w:hAnsi="Trebuchet MS" w:cs="Arial"/>
          <w:bCs/>
          <w:sz w:val="22"/>
          <w:szCs w:val="22"/>
        </w:rPr>
      </w:pPr>
    </w:p>
    <w:p w14:paraId="7C407520" w14:textId="77777777" w:rsidR="00943362" w:rsidRPr="0094336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El(la)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5EB4D300" w14:textId="4FDA4E8D" w:rsidR="00943362" w:rsidRPr="00340FC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340FC2">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lastRenderedPageBreak/>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7ADC28DE"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Para el caso de la contratación de Defensores públicos, la Defensoría del Pueblo expidió las </w:t>
      </w:r>
      <w:r w:rsidR="00E41777" w:rsidRPr="00340FC2">
        <w:rPr>
          <w:rFonts w:ascii="Trebuchet MS" w:hAnsi="Trebuchet MS" w:cs="Arial"/>
          <w:szCs w:val="22"/>
        </w:rPr>
        <w:t xml:space="preserve">Resoluciones </w:t>
      </w:r>
      <w:r w:rsidR="00E41777">
        <w:rPr>
          <w:rFonts w:ascii="Trebuchet MS" w:hAnsi="Trebuchet MS" w:cs="Arial"/>
          <w:szCs w:val="22"/>
        </w:rPr>
        <w:t>No 0645 de 2025, 0988  de 2025 y 1141 de 2024</w:t>
      </w:r>
      <w:r w:rsidR="000A4163"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44F1CD50"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AF5BA0">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6F84E8ED"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De acuerdo con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58E8B3CC"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724681EE"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cumplimiento de lo establecido en el artículo 2.2.1.1.1.5 del Decreto 1082 de 2015, se adelantó el estudio de mercado con el propósito de verificar la disponibilidad de oferentes idóneos, determinar la razonabilidad de los valores contractuales y garantizar la eficiencia y transparencia en el uso de los recursos públicos.</w:t>
      </w:r>
    </w:p>
    <w:p w14:paraId="15F38C16"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3B51EEF3"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lastRenderedPageBreak/>
        <w:t>1.Tarifas oficiales</w:t>
      </w:r>
    </w:p>
    <w:p w14:paraId="5148BAA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6E2D01AA"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La Resolución 0645 de 2025, modificada por la resolución No 0988 de 2025, fija de manera expresa los honorarios aplicables para cada categoría y programa de defensoría pública. Estos valores son de carácter obligatorio y constituyen la referencia para establecer el valor de la presente contratación, garantizando que no se generen sobrecostos.</w:t>
      </w:r>
    </w:p>
    <w:p w14:paraId="4FA5B9AA"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23D07F9C"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el mercado colombiano, los servicios de representación judicial, extrajudicial y litigio son prestados por:</w:t>
      </w:r>
    </w:p>
    <w:p w14:paraId="10BC36C7"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1F8E1F20"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naturales, abogados inscritos y habilitados ante el Consejo Superior de la Judicatura, que ejercen de manera independiente.</w:t>
      </w:r>
    </w:p>
    <w:p w14:paraId="2A4CD642"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jurídicas, como consorcios, bufetes y pools de abogados, que cuentan con equipos especializados y experiencia acreditada, respaldados en algunos casos por afiliaciones a agremiaciones como la Cámara de Servicios Legales de la ANDI (www.andi.com.co).</w:t>
      </w:r>
    </w:p>
    <w:p w14:paraId="60C46E5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5549A89A" w14:textId="4BEF9CA7" w:rsidR="00B57BA6" w:rsidRPr="00340FC2"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Para la categoría “Defensores Públicos del Buen Futuro”, se verificó la existencia de profesionales en Derecho con tarjeta profesional vigente, entre 18 y 28 años, sin experiencia en actividades propias de defensor público, conforme a lo previsto en la Resolución 0645 de 2025 modificada por la resolución No 0988 de 2025 y en las Leyes 1955 de 2019, 2214 de 2022 y 2043 de 2020.</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7AACDE1D"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servicio objeto de este contrato es de carácter jurídico y se ejecuta bajo la modalidad de contrato de prestación de servicios profesionales especializados, en desarrollo de las obligaciones contractuales establecidas en los estudios previos.</w:t>
      </w:r>
    </w:p>
    <w:p w14:paraId="54D1F5E5" w14:textId="77777777" w:rsidR="00F00C48" w:rsidRPr="00F00C48" w:rsidRDefault="00F00C48" w:rsidP="00F00C48">
      <w:pPr>
        <w:pStyle w:val="P34"/>
        <w:jc w:val="both"/>
        <w:rPr>
          <w:rFonts w:ascii="Trebuchet MS" w:hAnsi="Trebuchet MS" w:cs="Arial"/>
          <w:b w:val="0"/>
          <w:iCs/>
          <w:szCs w:val="22"/>
        </w:rPr>
      </w:pPr>
    </w:p>
    <w:p w14:paraId="15D339AC"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prestación: Ejecución directa por parte del contratista, cumpliendo los lineamientos y estándares de calidad definidos por la Defensoría del Pueblo.</w:t>
      </w:r>
    </w:p>
    <w:p w14:paraId="6358290A"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•Supervisión y control: La verificación del cumplimiento se realiza por parte del supervisor designado, mediante la revisión periódica de informes, actas y demás soportes.</w:t>
      </w:r>
    </w:p>
    <w:p w14:paraId="482B4F41"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pago: Mensual, previa certificación del supervisor sobre el cumplimiento de las obligaciones contractuales y verificación de la ejecución del servicio.</w:t>
      </w:r>
    </w:p>
    <w:p w14:paraId="408C5CA9" w14:textId="77777777" w:rsidR="00F00C48" w:rsidRPr="00F00C48" w:rsidRDefault="00F00C48" w:rsidP="00F00C48">
      <w:pPr>
        <w:pStyle w:val="P34"/>
        <w:jc w:val="both"/>
        <w:rPr>
          <w:rFonts w:ascii="Trebuchet MS" w:hAnsi="Trebuchet MS" w:cs="Arial"/>
          <w:b w:val="0"/>
          <w:iCs/>
          <w:szCs w:val="22"/>
        </w:rPr>
      </w:pPr>
    </w:p>
    <w:p w14:paraId="63CB9662"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Cobertura y disponibilidad</w:t>
      </w:r>
    </w:p>
    <w:p w14:paraId="14552963" w14:textId="77777777" w:rsidR="00F00C48" w:rsidRPr="00F00C48" w:rsidRDefault="00F00C48" w:rsidP="00F00C48">
      <w:pPr>
        <w:pStyle w:val="P34"/>
        <w:jc w:val="both"/>
        <w:rPr>
          <w:rFonts w:ascii="Trebuchet MS" w:hAnsi="Trebuchet MS" w:cs="Arial"/>
          <w:b w:val="0"/>
          <w:iCs/>
          <w:szCs w:val="22"/>
        </w:rPr>
      </w:pPr>
    </w:p>
    <w:p w14:paraId="3A81FBB7" w14:textId="77FE3210" w:rsidR="00B57BA6"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Registro de Operadores de la Defensoría del Pueblo y consultas a redes profesionales y académicas demuestran que existe disponibilidad suficiente de profesionales idóneos, tanto en la modalidad independiente como en la modalidad de persona jurídica, para cubrir la presente necesidad en la jurisdicción requerida.</w:t>
      </w:r>
    </w:p>
    <w:p w14:paraId="6DD394A8" w14:textId="77777777" w:rsidR="00F00C48" w:rsidRPr="00340FC2" w:rsidRDefault="00F00C48" w:rsidP="00F00C48">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CC41C0">
        <w:trPr>
          <w:trHeight w:val="300"/>
        </w:trPr>
        <w:tc>
          <w:tcPr>
            <w:tcW w:w="2175" w:type="dxa"/>
            <w:noWrap/>
            <w:vAlign w:val="bottom"/>
            <w:hideMark/>
          </w:tcPr>
          <w:p w14:paraId="0DBBFB33"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noWrap/>
            <w:vAlign w:val="bottom"/>
            <w:hideMark/>
          </w:tcPr>
          <w:p w14:paraId="7FA0819B"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noWrap/>
            <w:vAlign w:val="bottom"/>
            <w:hideMark/>
          </w:tcPr>
          <w:p w14:paraId="4B990C59"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noWrap/>
            <w:vAlign w:val="bottom"/>
            <w:hideMark/>
          </w:tcPr>
          <w:p w14:paraId="497B81AE"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noWrap/>
            <w:vAlign w:val="bottom"/>
            <w:hideMark/>
          </w:tcPr>
          <w:p w14:paraId="222AD7C4"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CC41C0">
        <w:trPr>
          <w:trHeight w:val="300"/>
        </w:trPr>
        <w:tc>
          <w:tcPr>
            <w:tcW w:w="2175" w:type="dxa"/>
            <w:noWrap/>
            <w:vAlign w:val="bottom"/>
            <w:hideMark/>
          </w:tcPr>
          <w:p w14:paraId="15A17C1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LETICIA</w:t>
            </w:r>
          </w:p>
        </w:tc>
        <w:tc>
          <w:tcPr>
            <w:tcW w:w="1506" w:type="dxa"/>
            <w:noWrap/>
            <w:vAlign w:val="bottom"/>
            <w:hideMark/>
          </w:tcPr>
          <w:p w14:paraId="6F21AAF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noWrap/>
            <w:vAlign w:val="bottom"/>
            <w:hideMark/>
          </w:tcPr>
          <w:p w14:paraId="79A872D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noWrap/>
            <w:vAlign w:val="bottom"/>
            <w:hideMark/>
          </w:tcPr>
          <w:p w14:paraId="4E4A6311"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noWrap/>
            <w:vAlign w:val="bottom"/>
            <w:hideMark/>
          </w:tcPr>
          <w:p w14:paraId="16C76F9A"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CC41C0">
        <w:trPr>
          <w:trHeight w:val="300"/>
        </w:trPr>
        <w:tc>
          <w:tcPr>
            <w:tcW w:w="2175" w:type="dxa"/>
            <w:noWrap/>
            <w:vAlign w:val="bottom"/>
            <w:hideMark/>
          </w:tcPr>
          <w:p w14:paraId="363B1DE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noWrap/>
            <w:vAlign w:val="bottom"/>
            <w:hideMark/>
          </w:tcPr>
          <w:p w14:paraId="14F6DF0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noWrap/>
            <w:vAlign w:val="bottom"/>
            <w:hideMark/>
          </w:tcPr>
          <w:p w14:paraId="5DD75E5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noWrap/>
            <w:vAlign w:val="bottom"/>
            <w:hideMark/>
          </w:tcPr>
          <w:p w14:paraId="2A4B3C66"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noWrap/>
            <w:vAlign w:val="bottom"/>
            <w:hideMark/>
          </w:tcPr>
          <w:p w14:paraId="2358D42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2CB084B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0ADFF5B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4CE123E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742BFD68"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56A57577"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019AC4A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2975CC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273D869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7E606EAE"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5483176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5D0DC7A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74B0DD6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402BB2A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6771ADDF"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0F2831D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65745F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3C8DC6FF"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2618033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023F77D9"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57E57B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7F233D8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05FD135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58DC485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15CF6FD2"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520192B2"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50FDCFA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34152B5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2B2D70D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094FC59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545B527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629BA3E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07EC10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064ED0D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18AF701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1D6B4ED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03A35324"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noWrap/>
            <w:vAlign w:val="bottom"/>
            <w:hideMark/>
          </w:tcPr>
          <w:p w14:paraId="2BB9436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noWrap/>
            <w:vAlign w:val="bottom"/>
            <w:hideMark/>
          </w:tcPr>
          <w:p w14:paraId="7D5A95A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noWrap/>
            <w:vAlign w:val="bottom"/>
            <w:hideMark/>
          </w:tcPr>
          <w:p w14:paraId="172C61CB"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noWrap/>
            <w:vAlign w:val="bottom"/>
            <w:hideMark/>
          </w:tcPr>
          <w:p w14:paraId="1CB063B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CC41C0">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CC41C0">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CC41C0">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CC41C0">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CC41C0">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CC41C0">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CC41C0">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CC41C0">
            <w:pPr>
              <w:rPr>
                <w:rFonts w:ascii="Trebuchet MS" w:eastAsia="Times New Roman" w:hAnsi="Trebuchet MS" w:cstheme="majorHAnsi"/>
                <w:sz w:val="22"/>
                <w:szCs w:val="22"/>
                <w:lang w:eastAsia="es-CO"/>
              </w:rPr>
            </w:pPr>
          </w:p>
          <w:p w14:paraId="746E90A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CC41C0">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CC41C0">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CC41C0">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CC41C0">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FC9B03B" w14:textId="77777777" w:rsidTr="00CC41C0">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6B7E14E" w14:textId="77777777" w:rsidTr="00CC41C0">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CC41C0">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7EB253A3" w14:textId="77777777" w:rsidTr="00CC41C0">
        <w:trPr>
          <w:tblCellSpacing w:w="0" w:type="dxa"/>
        </w:trPr>
        <w:tc>
          <w:tcPr>
            <w:tcW w:w="0" w:type="auto"/>
            <w:shd w:val="clear" w:color="auto" w:fill="FFFFFF"/>
            <w:vAlign w:val="center"/>
            <w:hideMark/>
          </w:tcPr>
          <w:p w14:paraId="0A3FF3BF"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942"/>
              <w:gridCol w:w="4567"/>
              <w:gridCol w:w="77"/>
            </w:tblGrid>
            <w:tr w:rsidR="00B57BA6" w:rsidRPr="00340FC2" w14:paraId="0A7060E2" w14:textId="77777777" w:rsidTr="00CC41C0">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CC41C0">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CC41C0">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CC41C0">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CC41C0">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CC41C0">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CC41C0">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CC41C0">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CC41C0">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CC41C0">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CC41C0">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CC41C0">
                                <w:trPr>
                                  <w:trHeight w:val="1184"/>
                                  <w:tblCellSpacing w:w="15" w:type="dxa"/>
                                </w:trPr>
                                <w:tc>
                                  <w:tcPr>
                                    <w:tcW w:w="0" w:type="auto"/>
                                    <w:vAlign w:val="center"/>
                                    <w:hideMark/>
                                  </w:tcPr>
                                  <w:p w14:paraId="4D5C76F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CC41C0">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CC41C0">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CC41C0">
                              <w:pPr>
                                <w:rPr>
                                  <w:rFonts w:ascii="Trebuchet MS" w:eastAsia="Times New Roman" w:hAnsi="Trebuchet MS" w:cstheme="majorHAnsi"/>
                                  <w:sz w:val="22"/>
                                  <w:szCs w:val="22"/>
                                  <w:lang w:eastAsia="es-CO"/>
                                </w:rPr>
                              </w:pPr>
                            </w:p>
                          </w:tc>
                        </w:tr>
                      </w:tbl>
                      <w:p w14:paraId="1B8E7A57" w14:textId="77777777" w:rsidR="00B57BA6" w:rsidRPr="00340FC2" w:rsidRDefault="00B57BA6" w:rsidP="00CC41C0">
                        <w:pPr>
                          <w:rPr>
                            <w:rFonts w:ascii="Trebuchet MS" w:eastAsia="Times New Roman" w:hAnsi="Trebuchet MS" w:cstheme="majorHAnsi"/>
                            <w:sz w:val="22"/>
                            <w:szCs w:val="22"/>
                            <w:lang w:eastAsia="es-CO"/>
                          </w:rPr>
                        </w:pPr>
                      </w:p>
                    </w:tc>
                  </w:tr>
                </w:tbl>
                <w:p w14:paraId="20A65070" w14:textId="77777777" w:rsidR="00B57BA6" w:rsidRPr="00340FC2" w:rsidRDefault="00B57BA6" w:rsidP="00CC41C0">
                  <w:pPr>
                    <w:rPr>
                      <w:rFonts w:ascii="Trebuchet MS" w:eastAsia="Times New Roman" w:hAnsi="Trebuchet MS" w:cstheme="majorHAnsi"/>
                      <w:sz w:val="22"/>
                      <w:szCs w:val="22"/>
                      <w:lang w:eastAsia="es-CO"/>
                    </w:rPr>
                  </w:pPr>
                </w:p>
              </w:tc>
            </w:tr>
          </w:tbl>
          <w:p w14:paraId="73BB9790" w14:textId="77777777" w:rsidR="00B57BA6" w:rsidRPr="00340FC2" w:rsidRDefault="00B57BA6" w:rsidP="00CC41C0">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CC41C0">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CC41C0">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CC41C0">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CC41C0">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555F1FC0" w14:textId="77777777" w:rsidTr="00CC41C0">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DA6DBB4" w14:textId="77777777" w:rsidTr="00CC41C0">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CC41C0">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3D7BC09E" w14:textId="77777777" w:rsidTr="00CC41C0">
        <w:trPr>
          <w:trHeight w:val="3423"/>
          <w:tblCellSpacing w:w="0" w:type="dxa"/>
        </w:trPr>
        <w:tc>
          <w:tcPr>
            <w:tcW w:w="0" w:type="auto"/>
            <w:shd w:val="clear" w:color="auto" w:fill="FFFFFF"/>
            <w:vAlign w:val="center"/>
            <w:hideMark/>
          </w:tcPr>
          <w:p w14:paraId="23FEAF1C"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CC41C0">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CC41C0">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CC41C0">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CC41C0">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CC41C0">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CC41C0">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CC41C0">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CC41C0">
                        <w:pPr>
                          <w:rPr>
                            <w:rFonts w:ascii="Trebuchet MS" w:eastAsia="Times New Roman" w:hAnsi="Trebuchet MS" w:cstheme="majorHAnsi"/>
                            <w:sz w:val="22"/>
                            <w:szCs w:val="22"/>
                            <w:lang w:eastAsia="es-CO"/>
                          </w:rPr>
                        </w:pPr>
                      </w:p>
                    </w:tc>
                  </w:tr>
                </w:tbl>
                <w:p w14:paraId="192AB365" w14:textId="77777777" w:rsidR="00B57BA6" w:rsidRPr="00340FC2" w:rsidRDefault="00B57BA6" w:rsidP="00CC41C0">
                  <w:pPr>
                    <w:rPr>
                      <w:rFonts w:ascii="Trebuchet MS" w:eastAsia="Times New Roman" w:hAnsi="Trebuchet MS" w:cstheme="majorHAnsi"/>
                      <w:sz w:val="22"/>
                      <w:szCs w:val="22"/>
                      <w:lang w:eastAsia="es-CO"/>
                    </w:rPr>
                  </w:pPr>
                </w:p>
              </w:tc>
            </w:tr>
          </w:tbl>
          <w:p w14:paraId="6ACFB5BB" w14:textId="77777777" w:rsidR="00B57BA6" w:rsidRPr="00340FC2" w:rsidRDefault="00B57BA6" w:rsidP="00CC41C0">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CC41C0">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CC41C0">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CC41C0">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CC41C0">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CC41C0">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6A80B4BE" w14:textId="77777777" w:rsidTr="00CC41C0">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CE3CE58" w14:textId="77777777" w:rsidTr="00CC41C0">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CC41C0">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4CC1533" w14:textId="77777777" w:rsidTr="00CC41C0">
        <w:trPr>
          <w:tblCellSpacing w:w="0" w:type="dxa"/>
        </w:trPr>
        <w:tc>
          <w:tcPr>
            <w:tcW w:w="0" w:type="auto"/>
            <w:shd w:val="clear" w:color="auto" w:fill="FFFFFF"/>
            <w:vAlign w:val="center"/>
            <w:hideMark/>
          </w:tcPr>
          <w:p w14:paraId="537820A5"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CC41C0">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CC41C0">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CC41C0">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CC41C0">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CC41C0">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CC41C0">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CC41C0">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CC41C0">
                        <w:pPr>
                          <w:rPr>
                            <w:rFonts w:ascii="Trebuchet MS" w:eastAsia="Times New Roman" w:hAnsi="Trebuchet MS" w:cstheme="majorHAnsi"/>
                            <w:sz w:val="22"/>
                            <w:szCs w:val="22"/>
                            <w:lang w:eastAsia="es-CO"/>
                          </w:rPr>
                        </w:pPr>
                      </w:p>
                    </w:tc>
                  </w:tr>
                </w:tbl>
                <w:p w14:paraId="4E98CE26" w14:textId="77777777" w:rsidR="00B57BA6" w:rsidRPr="00340FC2" w:rsidRDefault="00B57BA6" w:rsidP="00CC41C0">
                  <w:pPr>
                    <w:rPr>
                      <w:rFonts w:ascii="Trebuchet MS" w:eastAsia="Times New Roman" w:hAnsi="Trebuchet MS" w:cstheme="majorHAnsi"/>
                      <w:sz w:val="22"/>
                      <w:szCs w:val="22"/>
                      <w:lang w:eastAsia="es-CO"/>
                    </w:rPr>
                  </w:pPr>
                </w:p>
              </w:tc>
            </w:tr>
          </w:tbl>
          <w:p w14:paraId="6AEF98F6" w14:textId="77777777" w:rsidR="00B57BA6" w:rsidRPr="00340FC2" w:rsidRDefault="00B57BA6" w:rsidP="00CC41C0">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08F4B1AB" w:rsidR="00B57BA6" w:rsidRPr="00340FC2" w:rsidRDefault="007247DA"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E509489" wp14:editId="325475F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AA0FC7C" w:rsidR="008D0E4D" w:rsidRPr="00340FC2" w:rsidRDefault="00F00C48" w:rsidP="008D0E4D">
            <w:pPr>
              <w:jc w:val="center"/>
              <w:rPr>
                <w:rFonts w:ascii="Trebuchet MS" w:hAnsi="Trebuchet MS" w:cs="Calibri"/>
                <w:sz w:val="22"/>
                <w:szCs w:val="22"/>
                <w:lang w:val="es-MX" w:eastAsia="es-MX"/>
              </w:rPr>
            </w:pP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w:t>
            </w: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/202</w:t>
            </w:r>
            <w:r w:rsidR="00E5009D"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4B7D2" w14:textId="77777777" w:rsidR="00ED2374" w:rsidRDefault="00ED2374" w:rsidP="00055140">
      <w:r>
        <w:separator/>
      </w:r>
    </w:p>
  </w:endnote>
  <w:endnote w:type="continuationSeparator" w:id="0">
    <w:p w14:paraId="55171EDD" w14:textId="77777777" w:rsidR="00ED2374" w:rsidRDefault="00ED2374"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73E6F" w14:textId="77777777" w:rsidR="00AF5BA0" w:rsidRDefault="00AF5BA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624B42B0" w:rsidR="00CC41C0" w:rsidRPr="000F1D7E" w:rsidRDefault="00CC41C0">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7247DA">
      <w:rPr>
        <w:rFonts w:ascii="Trebuchet MS" w:hAnsi="Trebuchet MS"/>
        <w:b/>
        <w:bCs/>
        <w:noProof/>
        <w:sz w:val="16"/>
        <w:szCs w:val="16"/>
      </w:rPr>
      <w:t>18</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7247DA">
      <w:rPr>
        <w:rFonts w:ascii="Trebuchet MS" w:hAnsi="Trebuchet MS"/>
        <w:b/>
        <w:bCs/>
        <w:noProof/>
        <w:sz w:val="16"/>
        <w:szCs w:val="16"/>
      </w:rPr>
      <w:t>18</w:t>
    </w:r>
    <w:r w:rsidRPr="000F1D7E">
      <w:rPr>
        <w:rFonts w:ascii="Trebuchet MS" w:hAnsi="Trebuchet MS"/>
        <w:b/>
        <w:bCs/>
        <w:sz w:val="16"/>
        <w:szCs w:val="16"/>
      </w:rPr>
      <w:fldChar w:fldCharType="end"/>
    </w:r>
  </w:p>
  <w:p w14:paraId="3BE39E2D" w14:textId="77777777" w:rsidR="00CC41C0" w:rsidRDefault="00CC41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021AB" w14:textId="77777777" w:rsidR="00AF5BA0" w:rsidRDefault="00AF5BA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43B3A" w14:textId="77777777" w:rsidR="00ED2374" w:rsidRDefault="00ED2374" w:rsidP="00055140">
      <w:r>
        <w:separator/>
      </w:r>
    </w:p>
  </w:footnote>
  <w:footnote w:type="continuationSeparator" w:id="0">
    <w:p w14:paraId="4E0BBB33" w14:textId="77777777" w:rsidR="00ED2374" w:rsidRDefault="00ED2374"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56C1F" w14:textId="77777777" w:rsidR="00AF5BA0" w:rsidRDefault="00AF5BA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CC41C0"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CC41C0" w:rsidRPr="000913A3" w:rsidRDefault="00CC41C0"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CC41C0" w:rsidRPr="00352099" w:rsidRDefault="00CC41C0"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CC41C0" w:rsidRPr="00F6491E" w:rsidRDefault="00CC41C0"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CC41C0" w:rsidRPr="000913A3" w14:paraId="001D93DE" w14:textId="77777777" w:rsidTr="53F86C67">
      <w:trPr>
        <w:trHeight w:val="45"/>
      </w:trPr>
      <w:tc>
        <w:tcPr>
          <w:tcW w:w="0" w:type="auto"/>
          <w:vMerge/>
          <w:vAlign w:val="center"/>
          <w:hideMark/>
        </w:tcPr>
        <w:p w14:paraId="5E9822CD" w14:textId="77777777" w:rsidR="00CC41C0" w:rsidRPr="000913A3" w:rsidRDefault="00CC41C0" w:rsidP="00352099">
          <w:pPr>
            <w:rPr>
              <w:rFonts w:ascii="Trebuchet MS" w:eastAsia="Calibri" w:hAnsi="Trebuchet MS"/>
              <w:sz w:val="20"/>
              <w:szCs w:val="20"/>
            </w:rPr>
          </w:pPr>
        </w:p>
      </w:tc>
      <w:tc>
        <w:tcPr>
          <w:tcW w:w="3279" w:type="pct"/>
          <w:vMerge/>
          <w:vAlign w:val="center"/>
          <w:hideMark/>
        </w:tcPr>
        <w:p w14:paraId="0D7BF887" w14:textId="77777777" w:rsidR="00CC41C0" w:rsidRPr="00352099" w:rsidRDefault="00CC41C0"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223DADCB" w:rsidR="00CC41C0" w:rsidRPr="00BE46FA" w:rsidRDefault="00CC41C0"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w:t>
          </w:r>
          <w:r w:rsidR="00772CD1">
            <w:rPr>
              <w:rFonts w:ascii="Trebuchet MS" w:eastAsia="Calibri" w:hAnsi="Trebuchet MS" w:cs="Arial"/>
              <w:sz w:val="16"/>
              <w:szCs w:val="16"/>
            </w:rPr>
            <w:t>6</w:t>
          </w:r>
        </w:p>
      </w:tc>
    </w:tr>
    <w:tr w:rsidR="00CC41C0" w:rsidRPr="000913A3" w14:paraId="1D07E442" w14:textId="77777777" w:rsidTr="53F86C67">
      <w:trPr>
        <w:trHeight w:val="384"/>
      </w:trPr>
      <w:tc>
        <w:tcPr>
          <w:tcW w:w="0" w:type="auto"/>
          <w:vMerge/>
          <w:vAlign w:val="center"/>
          <w:hideMark/>
        </w:tcPr>
        <w:p w14:paraId="09BE6A38" w14:textId="77777777" w:rsidR="00CC41C0" w:rsidRPr="000913A3" w:rsidRDefault="00CC41C0"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CC41C0" w:rsidRDefault="00CC41C0"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CC41C0" w:rsidRPr="00352099" w:rsidRDefault="00CC41C0"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268EE2F6" w:rsidR="00CC41C0" w:rsidRPr="00BE46FA" w:rsidRDefault="00CC41C0"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sidR="00772CD1">
            <w:rPr>
              <w:rFonts w:ascii="Trebuchet MS" w:eastAsia="Calibri" w:hAnsi="Trebuchet MS" w:cs="Arial"/>
              <w:sz w:val="16"/>
              <w:szCs w:val="16"/>
              <w:lang w:val="es-ES"/>
            </w:rPr>
            <w:t>28</w:t>
          </w:r>
          <w:r w:rsidRPr="00BE46FA">
            <w:rPr>
              <w:rFonts w:ascii="Trebuchet MS" w:eastAsia="Calibri" w:hAnsi="Trebuchet MS" w:cs="Arial"/>
              <w:sz w:val="16"/>
              <w:szCs w:val="16"/>
              <w:lang w:val="es-ES"/>
            </w:rPr>
            <w:t>/</w:t>
          </w:r>
          <w:r w:rsidR="00772CD1">
            <w:rPr>
              <w:rFonts w:ascii="Trebuchet MS" w:eastAsia="Calibri" w:hAnsi="Trebuchet MS" w:cs="Arial"/>
              <w:sz w:val="16"/>
              <w:szCs w:val="16"/>
              <w:lang w:val="es-ES"/>
            </w:rPr>
            <w:t>07</w:t>
          </w:r>
          <w:r w:rsidRPr="00BE46FA">
            <w:rPr>
              <w:rFonts w:ascii="Trebuchet MS" w:eastAsia="Calibri" w:hAnsi="Trebuchet MS" w:cs="Arial"/>
              <w:sz w:val="16"/>
              <w:szCs w:val="16"/>
              <w:lang w:val="es-ES"/>
            </w:rPr>
            <w:t>/202</w:t>
          </w:r>
          <w:r w:rsidR="009274CF">
            <w:rPr>
              <w:rFonts w:ascii="Trebuchet MS" w:eastAsia="Calibri" w:hAnsi="Trebuchet MS" w:cs="Arial"/>
              <w:sz w:val="16"/>
              <w:szCs w:val="16"/>
              <w:lang w:val="es-ES"/>
            </w:rPr>
            <w:t>5</w:t>
          </w:r>
        </w:p>
      </w:tc>
    </w:tr>
  </w:tbl>
  <w:p w14:paraId="52CC68FB" w14:textId="77777777" w:rsidR="00CC41C0" w:rsidRDefault="00CC41C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54CFD" w14:textId="77777777" w:rsidR="00AF5BA0" w:rsidRDefault="00AF5BA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11AD"/>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E55FE"/>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53AF"/>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496D"/>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46C46"/>
    <w:rsid w:val="006508E6"/>
    <w:rsid w:val="00655546"/>
    <w:rsid w:val="006606ED"/>
    <w:rsid w:val="006618BA"/>
    <w:rsid w:val="00667B5E"/>
    <w:rsid w:val="00681007"/>
    <w:rsid w:val="00683E1B"/>
    <w:rsid w:val="00685646"/>
    <w:rsid w:val="00691B06"/>
    <w:rsid w:val="00697921"/>
    <w:rsid w:val="006A296D"/>
    <w:rsid w:val="006A31B6"/>
    <w:rsid w:val="006B1D22"/>
    <w:rsid w:val="006B26AF"/>
    <w:rsid w:val="006B579C"/>
    <w:rsid w:val="006C57D4"/>
    <w:rsid w:val="006C76FC"/>
    <w:rsid w:val="006D4531"/>
    <w:rsid w:val="006E242E"/>
    <w:rsid w:val="006E34A0"/>
    <w:rsid w:val="00701A55"/>
    <w:rsid w:val="00707164"/>
    <w:rsid w:val="007156F4"/>
    <w:rsid w:val="00716B13"/>
    <w:rsid w:val="00721E45"/>
    <w:rsid w:val="007247DA"/>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2CD1"/>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274CF"/>
    <w:rsid w:val="00935CE0"/>
    <w:rsid w:val="00943362"/>
    <w:rsid w:val="0094501F"/>
    <w:rsid w:val="009517D8"/>
    <w:rsid w:val="00951AAC"/>
    <w:rsid w:val="0095437E"/>
    <w:rsid w:val="00957301"/>
    <w:rsid w:val="00960482"/>
    <w:rsid w:val="00962924"/>
    <w:rsid w:val="009718A8"/>
    <w:rsid w:val="00976925"/>
    <w:rsid w:val="00976D9C"/>
    <w:rsid w:val="00985300"/>
    <w:rsid w:val="00991CBA"/>
    <w:rsid w:val="00994E74"/>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AF5BA0"/>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41C0"/>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2CFD"/>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35779"/>
    <w:rsid w:val="00E41777"/>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2374"/>
    <w:rsid w:val="00ED3608"/>
    <w:rsid w:val="00ED4F0D"/>
    <w:rsid w:val="00EE3417"/>
    <w:rsid w:val="00EE5948"/>
    <w:rsid w:val="00EF3E73"/>
    <w:rsid w:val="00F00C48"/>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2C10B291-0C0D-4604-976C-CD9F8DAD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8169</Words>
  <Characters>46564</Characters>
  <Application>Microsoft Office Word</Application>
  <DocSecurity>0</DocSecurity>
  <Lines>388</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54624</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32</cp:revision>
  <cp:lastPrinted>2021-11-23T18:55:00Z</cp:lastPrinted>
  <dcterms:created xsi:type="dcterms:W3CDTF">2024-01-13T17:45:00Z</dcterms:created>
  <dcterms:modified xsi:type="dcterms:W3CDTF">2025-11-20T15:23:00Z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