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AD49A" w14:textId="359E2FB1" w:rsidR="006A7D40" w:rsidRPr="00AC717C" w:rsidRDefault="449467C4" w:rsidP="00AC717C">
      <w:pPr>
        <w:pStyle w:val="Prrafodelista"/>
        <w:suppressAutoHyphens/>
        <w:ind w:left="0"/>
        <w:jc w:val="center"/>
        <w:rPr>
          <w:rFonts w:ascii="Garamond" w:hAnsi="Garamond" w:cs="Arial"/>
          <w:b/>
          <w:bCs/>
          <w:sz w:val="22"/>
          <w:lang w:val="es-ES"/>
        </w:rPr>
      </w:pPr>
      <w:r w:rsidRPr="00AC717C">
        <w:rPr>
          <w:rFonts w:ascii="Garamond" w:hAnsi="Garamond" w:cs="Arial"/>
          <w:b/>
          <w:bCs/>
          <w:sz w:val="22"/>
          <w:lang w:val="es-ES"/>
        </w:rPr>
        <w:t xml:space="preserve">  </w:t>
      </w:r>
      <w:r w:rsidR="006A7D40" w:rsidRPr="00AC717C">
        <w:rPr>
          <w:rFonts w:ascii="Garamond" w:hAnsi="Garamond" w:cs="Arial"/>
          <w:b/>
          <w:bCs/>
          <w:sz w:val="22"/>
          <w:lang w:val="es-ES"/>
        </w:rPr>
        <w:t>ANEXO 3 — GLOSARIO</w:t>
      </w:r>
    </w:p>
    <w:p w14:paraId="40FB0198" w14:textId="77777777" w:rsidR="006A7D40" w:rsidRPr="00AC717C" w:rsidRDefault="006A7D40" w:rsidP="00AC717C">
      <w:pPr>
        <w:suppressAutoHyphens/>
        <w:jc w:val="both"/>
        <w:rPr>
          <w:rFonts w:ascii="Garamond" w:hAnsi="Garamond" w:cs="Arial"/>
          <w:sz w:val="22"/>
          <w:lang w:val="es-ES"/>
        </w:rPr>
      </w:pPr>
    </w:p>
    <w:p w14:paraId="148A1750" w14:textId="010BC756" w:rsidR="006A7D40" w:rsidRPr="00AC717C" w:rsidRDefault="006A7D40" w:rsidP="00AC717C">
      <w:pPr>
        <w:suppressAutoHyphens/>
        <w:jc w:val="both"/>
        <w:rPr>
          <w:rFonts w:ascii="Garamond" w:hAnsi="Garamond" w:cs="Arial"/>
          <w:sz w:val="22"/>
          <w:lang w:val="es-ES"/>
        </w:rPr>
      </w:pPr>
      <w:r w:rsidRPr="00AC717C">
        <w:rPr>
          <w:rFonts w:ascii="Garamond" w:hAnsi="Garamond" w:cs="Arial"/>
          <w:sz w:val="22"/>
          <w:lang w:val="es-ES"/>
        </w:rPr>
        <w:t>Para efectos de interpret</w:t>
      </w:r>
      <w:r w:rsidR="00EC5689" w:rsidRPr="00AC717C">
        <w:rPr>
          <w:rFonts w:ascii="Garamond" w:hAnsi="Garamond" w:cs="Arial"/>
          <w:sz w:val="22"/>
          <w:lang w:val="es-ES"/>
        </w:rPr>
        <w:t>ación del pliego de condiciones.</w:t>
      </w:r>
      <w:r w:rsidRPr="00AC717C">
        <w:rPr>
          <w:rFonts w:ascii="Garamond" w:hAnsi="Garamond" w:cs="Arial"/>
          <w:sz w:val="22"/>
          <w:lang w:val="es-ES"/>
        </w:rPr>
        <w:t xml:space="preserve"> </w:t>
      </w:r>
    </w:p>
    <w:p w14:paraId="5E2F5F5F" w14:textId="2036544D" w:rsidR="2E4453BF" w:rsidRPr="00AC717C" w:rsidRDefault="2E4453BF" w:rsidP="00AC717C">
      <w:pPr>
        <w:suppressAutoHyphens/>
        <w:jc w:val="both"/>
        <w:rPr>
          <w:rFonts w:ascii="Garamond" w:hAnsi="Garamond" w:cs="Arial"/>
          <w:sz w:val="22"/>
          <w:lang w:val="es-ES"/>
        </w:rPr>
      </w:pPr>
    </w:p>
    <w:p w14:paraId="01399D29" w14:textId="325E4C7B" w:rsidR="53E18A65" w:rsidRPr="00AC717C" w:rsidRDefault="53E18A65" w:rsidP="00AC717C">
      <w:pPr>
        <w:suppressAutoHyphens/>
        <w:jc w:val="both"/>
        <w:rPr>
          <w:rFonts w:ascii="Garamond" w:hAnsi="Garamond" w:cs="Arial"/>
          <w:sz w:val="22"/>
          <w:lang w:val="es-ES"/>
        </w:rPr>
      </w:pPr>
      <w:r w:rsidRPr="00AC717C">
        <w:rPr>
          <w:rFonts w:ascii="Garamond" w:hAnsi="Garamond" w:cs="Arial"/>
          <w:b/>
          <w:bCs/>
          <w:sz w:val="22"/>
          <w:lang w:val="es-ES"/>
        </w:rPr>
        <w:t>Nota:</w:t>
      </w:r>
      <w:r w:rsidRPr="00AC717C">
        <w:rPr>
          <w:rFonts w:ascii="Garamond" w:hAnsi="Garamond" w:cs="Arial"/>
          <w:sz w:val="22"/>
          <w:lang w:val="es-ES"/>
        </w:rPr>
        <w:t xml:space="preserve"> Las definiciones aquí establecidas aplican para todos los Documentos Tipo expedidos por la Agencia Nacional de Contratación Pública - Colombia Compra Eficiente en el sector de infraestructura de Transporte. </w:t>
      </w:r>
    </w:p>
    <w:p w14:paraId="10AD15A8" w14:textId="77777777" w:rsidR="006A7D40" w:rsidRPr="00AC717C" w:rsidRDefault="006A7D40" w:rsidP="00AC717C">
      <w:pPr>
        <w:suppressAutoHyphens/>
        <w:jc w:val="both"/>
        <w:rPr>
          <w:rFonts w:ascii="Garamond" w:hAnsi="Garamond" w:cs="Arial"/>
          <w:sz w:val="22"/>
          <w:lang w:val="es-ES"/>
        </w:rPr>
      </w:pPr>
    </w:p>
    <w:p w14:paraId="5B248D58" w14:textId="77777777" w:rsidR="006A7D40" w:rsidRPr="00AC717C" w:rsidRDefault="006A7D40" w:rsidP="00AC717C">
      <w:pPr>
        <w:suppressAutoHyphens/>
        <w:jc w:val="both"/>
        <w:rPr>
          <w:rFonts w:ascii="Garamond" w:hAnsi="Garamond" w:cs="Arial"/>
          <w:sz w:val="22"/>
          <w:lang w:val="es-ES"/>
        </w:rPr>
      </w:pPr>
    </w:p>
    <w:p w14:paraId="244F5578" w14:textId="700ED6A3" w:rsidR="006A7D40" w:rsidRPr="00AC717C" w:rsidRDefault="006A7D40" w:rsidP="00AC717C">
      <w:pPr>
        <w:pStyle w:val="Prrafodelista"/>
        <w:numPr>
          <w:ilvl w:val="0"/>
          <w:numId w:val="19"/>
        </w:numPr>
        <w:suppressAutoHyphens/>
        <w:jc w:val="both"/>
        <w:rPr>
          <w:rFonts w:ascii="Garamond" w:hAnsi="Garamond" w:cs="Arial"/>
          <w:b/>
          <w:bCs/>
          <w:sz w:val="22"/>
          <w:lang w:val="es-ES"/>
        </w:rPr>
      </w:pPr>
      <w:r w:rsidRPr="00AC717C">
        <w:rPr>
          <w:rFonts w:ascii="Garamond" w:hAnsi="Garamond" w:cs="Arial"/>
          <w:b/>
          <w:bCs/>
          <w:sz w:val="22"/>
          <w:lang w:val="es-ES"/>
        </w:rPr>
        <w:t>GLOSARIO GENERAL</w:t>
      </w:r>
    </w:p>
    <w:p w14:paraId="2F1EC222" w14:textId="7E62E034" w:rsidR="2E4453BF" w:rsidRPr="00AC717C" w:rsidRDefault="2E4453BF" w:rsidP="00AC717C">
      <w:pPr>
        <w:pStyle w:val="Prrafodelista"/>
        <w:suppressAutoHyphens/>
        <w:ind w:left="360"/>
        <w:jc w:val="both"/>
        <w:rPr>
          <w:rFonts w:ascii="Garamond" w:hAnsi="Garamond" w:cs="Arial"/>
          <w:b/>
          <w:bCs/>
          <w:sz w:val="22"/>
          <w:lang w:val="es-ES"/>
        </w:rPr>
      </w:pPr>
    </w:p>
    <w:p w14:paraId="128E90AC"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709" w:hanging="425"/>
        <w:rPr>
          <w:rFonts w:ascii="Garamond" w:hAnsi="Garamond" w:cs="Arial"/>
          <w:sz w:val="22"/>
          <w:szCs w:val="22"/>
          <w:lang w:val="es-ES"/>
        </w:rPr>
      </w:pPr>
      <w:r w:rsidRPr="00AC717C">
        <w:rPr>
          <w:rFonts w:ascii="Garamond" w:hAnsi="Garamond" w:cs="Arial"/>
          <w:b/>
          <w:bCs/>
          <w:sz w:val="22"/>
          <w:szCs w:val="22"/>
          <w:lang w:val="es-ES"/>
        </w:rPr>
        <w:t>Aclaraciones y Explicaciones de Ofertas</w:t>
      </w:r>
      <w:r w:rsidRPr="00AC717C">
        <w:rPr>
          <w:rFonts w:ascii="Garamond" w:hAnsi="Garamond" w:cs="Arial"/>
          <w:sz w:val="22"/>
          <w:szCs w:val="22"/>
          <w:lang w:val="es-ES"/>
        </w:rPr>
        <w:t>: Se remite a las nociones desarrolladas en la sentencia del Consejo de Estado, Sección Tercera, Subsección C, del 12 de noviembre de 2014, Radicado 27.986, consejero ponente: Enrique Gil Botero.</w:t>
      </w:r>
    </w:p>
    <w:p w14:paraId="0250D32E"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720" w:hanging="436"/>
        <w:rPr>
          <w:rFonts w:ascii="Garamond" w:eastAsia="HelveticaNeue-Light" w:hAnsi="Garamond" w:cs="Arial"/>
          <w:b/>
          <w:sz w:val="22"/>
          <w:szCs w:val="22"/>
          <w:lang w:val="es-ES"/>
        </w:rPr>
      </w:pPr>
      <w:r w:rsidRPr="00AC717C">
        <w:rPr>
          <w:rFonts w:ascii="Garamond" w:eastAsia="HelveticaNeue-Light" w:hAnsi="Garamond" w:cs="Arial"/>
          <w:b/>
          <w:sz w:val="22"/>
          <w:szCs w:val="22"/>
          <w:lang w:val="es-ES"/>
        </w:rPr>
        <w:t xml:space="preserve">Acta de Inicio: </w:t>
      </w:r>
      <w:r w:rsidRPr="00AC717C">
        <w:rPr>
          <w:rFonts w:ascii="Garamond" w:eastAsia="HelveticaNeue-Light" w:hAnsi="Garamond" w:cs="Arial"/>
          <w:sz w:val="22"/>
          <w:szCs w:val="22"/>
          <w:lang w:val="es-ES"/>
        </w:rPr>
        <w:t xml:space="preserve">Documento en el que las partes, de común acuerdo, dejan constancia del inicio del plazo contractual. </w:t>
      </w:r>
    </w:p>
    <w:p w14:paraId="71C24421"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720" w:hanging="436"/>
        <w:rPr>
          <w:rFonts w:ascii="Garamond" w:eastAsia="HelveticaNeue-Light" w:hAnsi="Garamond" w:cs="Arial"/>
          <w:sz w:val="22"/>
          <w:szCs w:val="22"/>
          <w:lang w:val="es-ES"/>
        </w:rPr>
      </w:pPr>
      <w:r w:rsidRPr="00AC717C">
        <w:rPr>
          <w:rFonts w:ascii="Garamond" w:hAnsi="Garamond" w:cs="Arial"/>
          <w:b/>
          <w:sz w:val="22"/>
          <w:szCs w:val="22"/>
          <w:lang w:val="es-ES"/>
        </w:rPr>
        <w:t xml:space="preserve">Activo Corriente: </w:t>
      </w:r>
      <w:r w:rsidRPr="00AC717C">
        <w:rPr>
          <w:rFonts w:ascii="Garamond" w:hAnsi="Garamond" w:cs="Arial"/>
          <w:sz w:val="22"/>
          <w:szCs w:val="22"/>
          <w:lang w:val="es-ES"/>
        </w:rPr>
        <w:t xml:space="preserve">Activo susceptible de convertirse en dinero en efectivo en un período inferior a un año. </w:t>
      </w:r>
    </w:p>
    <w:p w14:paraId="44BC9D94"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720" w:hanging="436"/>
        <w:rPr>
          <w:rFonts w:ascii="Garamond" w:hAnsi="Garamond" w:cs="Arial"/>
          <w:sz w:val="22"/>
          <w:szCs w:val="22"/>
          <w:lang w:val="es-ES"/>
        </w:rPr>
      </w:pPr>
      <w:r w:rsidRPr="00AC717C">
        <w:rPr>
          <w:rFonts w:ascii="Garamond" w:hAnsi="Garamond" w:cs="Arial"/>
          <w:b/>
          <w:bCs/>
          <w:sz w:val="22"/>
          <w:szCs w:val="22"/>
          <w:lang w:val="es-ES"/>
        </w:rPr>
        <w:t xml:space="preserve">Activo Total: </w:t>
      </w:r>
      <w:r w:rsidRPr="00AC717C">
        <w:rPr>
          <w:rFonts w:ascii="Garamond" w:hAnsi="Garamond"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76DAD4F8" w14:textId="13453C29" w:rsidR="5DFF52B7" w:rsidRPr="00AC717C" w:rsidRDefault="5DFF52B7" w:rsidP="00AC717C">
      <w:pPr>
        <w:pStyle w:val="Invias-VietaNumerada"/>
        <w:suppressAutoHyphens/>
        <w:spacing w:before="120" w:after="240"/>
        <w:ind w:left="644"/>
        <w:rPr>
          <w:rFonts w:ascii="Garamond" w:hAnsi="Garamond" w:cs="Arial"/>
          <w:sz w:val="22"/>
          <w:szCs w:val="22"/>
          <w:lang w:val="es-ES"/>
        </w:rPr>
      </w:pPr>
      <w:r w:rsidRPr="00AC717C">
        <w:rPr>
          <w:rFonts w:ascii="Garamond" w:hAnsi="Garamond" w:cs="Arial"/>
          <w:sz w:val="22"/>
          <w:szCs w:val="22"/>
          <w:lang w:val="es-ES"/>
        </w:rPr>
        <w:t xml:space="preserve">Los activos representan recursos contralados por la empresa producto de sucesos pasados de los cuales espera obtener beneficios económicos </w:t>
      </w:r>
      <w:r w:rsidR="455B5786" w:rsidRPr="00AC717C">
        <w:rPr>
          <w:rFonts w:ascii="Garamond" w:hAnsi="Garamond" w:cs="Arial"/>
          <w:sz w:val="22"/>
          <w:szCs w:val="22"/>
          <w:lang w:val="es-ES"/>
        </w:rPr>
        <w:t>futuros</w:t>
      </w:r>
      <w:r w:rsidRPr="00AC717C">
        <w:rPr>
          <w:rFonts w:ascii="Garamond" w:hAnsi="Garamond" w:cs="Arial"/>
          <w:sz w:val="22"/>
          <w:szCs w:val="22"/>
          <w:lang w:val="es-ES"/>
        </w:rPr>
        <w:t xml:space="preserve">. Para que </w:t>
      </w:r>
      <w:r w:rsidR="2DFD6364" w:rsidRPr="00AC717C">
        <w:rPr>
          <w:rFonts w:ascii="Garamond" w:hAnsi="Garamond" w:cs="Arial"/>
          <w:sz w:val="22"/>
          <w:szCs w:val="22"/>
          <w:lang w:val="es-ES"/>
        </w:rPr>
        <w:t xml:space="preserve">una empresa pueda reconocer un activo, el flujo de los beneficios debe ser probable y la partida debe tener </w:t>
      </w:r>
      <w:r w:rsidR="7E7C42EF" w:rsidRPr="00AC717C">
        <w:rPr>
          <w:rFonts w:ascii="Garamond" w:hAnsi="Garamond" w:cs="Arial"/>
          <w:sz w:val="22"/>
          <w:szCs w:val="22"/>
          <w:lang w:val="es-ES"/>
        </w:rPr>
        <w:t>un costo o valor que pueda medirse.</w:t>
      </w:r>
    </w:p>
    <w:p w14:paraId="12F5FD6D" w14:textId="418B0E21" w:rsidR="006A7D40" w:rsidRPr="00AC717C" w:rsidRDefault="1661AF1A" w:rsidP="00AC717C">
      <w:pPr>
        <w:pStyle w:val="Invias-VietaNumerada"/>
        <w:numPr>
          <w:ilvl w:val="1"/>
          <w:numId w:val="20"/>
        </w:numPr>
        <w:suppressAutoHyphens/>
        <w:autoSpaceDE w:val="0"/>
        <w:autoSpaceDN w:val="0"/>
        <w:adjustRightInd w:val="0"/>
        <w:spacing w:before="120" w:after="240"/>
        <w:ind w:left="720" w:hanging="436"/>
        <w:rPr>
          <w:rFonts w:ascii="Garamond" w:hAnsi="Garamond" w:cs="Arial"/>
          <w:sz w:val="22"/>
          <w:szCs w:val="22"/>
          <w:lang w:val="es-ES"/>
        </w:rPr>
      </w:pPr>
      <w:r w:rsidRPr="00AC717C">
        <w:rPr>
          <w:rFonts w:ascii="Garamond" w:hAnsi="Garamond" w:cs="Arial"/>
          <w:b/>
          <w:bCs/>
          <w:sz w:val="22"/>
          <w:szCs w:val="22"/>
          <w:lang w:val="es-ES"/>
        </w:rPr>
        <w:t xml:space="preserve">Administración </w:t>
      </w:r>
      <w:r w:rsidR="3CAC49BC" w:rsidRPr="00AC717C">
        <w:rPr>
          <w:rFonts w:ascii="Garamond" w:hAnsi="Garamond" w:cs="Arial"/>
          <w:b/>
          <w:bCs/>
          <w:sz w:val="22"/>
          <w:szCs w:val="22"/>
          <w:lang w:val="es-ES"/>
        </w:rPr>
        <w:t>delegada</w:t>
      </w:r>
      <w:r w:rsidRPr="00AC717C">
        <w:rPr>
          <w:rFonts w:ascii="Garamond" w:hAnsi="Garamond" w:cs="Arial"/>
          <w:b/>
          <w:bCs/>
          <w:sz w:val="22"/>
          <w:szCs w:val="22"/>
          <w:lang w:val="es-ES"/>
        </w:rPr>
        <w:t xml:space="preserve">: </w:t>
      </w:r>
      <w:r w:rsidRPr="00AC717C">
        <w:rPr>
          <w:rFonts w:ascii="Garamond" w:hAnsi="Garamond" w:cs="Arial"/>
          <w:sz w:val="22"/>
          <w:szCs w:val="22"/>
          <w:lang w:val="es-ES"/>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207FD18"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720" w:hanging="436"/>
        <w:rPr>
          <w:rFonts w:ascii="Garamond" w:hAnsi="Garamond" w:cs="Arial"/>
          <w:sz w:val="22"/>
          <w:szCs w:val="22"/>
          <w:lang w:val="es-ES"/>
        </w:rPr>
      </w:pPr>
      <w:r w:rsidRPr="00AC717C">
        <w:rPr>
          <w:rFonts w:ascii="Garamond" w:hAnsi="Garamond" w:cs="Arial"/>
          <w:b/>
          <w:sz w:val="22"/>
          <w:szCs w:val="22"/>
          <w:lang w:val="es-ES"/>
        </w:rPr>
        <w:t>Análisis del Sector:</w:t>
      </w:r>
      <w:r w:rsidRPr="00AC717C">
        <w:rPr>
          <w:rFonts w:ascii="Garamond" w:hAnsi="Garamond"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07852191" w14:textId="77777777" w:rsidR="006A7D40" w:rsidRPr="00AC717C" w:rsidRDefault="006A7D40" w:rsidP="00AC717C">
      <w:pPr>
        <w:pStyle w:val="Invias-VietaNumerada"/>
        <w:suppressAutoHyphens/>
        <w:autoSpaceDE w:val="0"/>
        <w:autoSpaceDN w:val="0"/>
        <w:adjustRightInd w:val="0"/>
        <w:spacing w:before="120" w:after="240"/>
        <w:ind w:left="708"/>
        <w:rPr>
          <w:rFonts w:ascii="Garamond" w:hAnsi="Garamond" w:cs="Arial"/>
          <w:sz w:val="22"/>
          <w:szCs w:val="22"/>
          <w:lang w:val="es-ES"/>
        </w:rPr>
      </w:pPr>
      <w:r w:rsidRPr="00AC717C">
        <w:rPr>
          <w:rFonts w:ascii="Garamond" w:hAnsi="Garamond" w:cs="Arial"/>
          <w:sz w:val="22"/>
          <w:szCs w:val="22"/>
          <w:lang w:val="es-ES"/>
        </w:rPr>
        <w:t xml:space="preserve">Este estudio debe realizarse </w:t>
      </w:r>
      <w:r w:rsidRPr="00AC717C">
        <w:rPr>
          <w:rFonts w:ascii="Garamond" w:eastAsia="HelveticaNeue-Light" w:hAnsi="Garamond" w:cs="Arial"/>
          <w:sz w:val="22"/>
          <w:szCs w:val="22"/>
          <w:lang w:val="es-ES"/>
        </w:rPr>
        <w:t>desde la perspectiva legal, comercial, financiera, organizacional, técnica y de análisis de Riesgo</w:t>
      </w:r>
      <w:r w:rsidRPr="00AC717C">
        <w:rPr>
          <w:rFonts w:ascii="Garamond" w:hAnsi="Garamond" w:cs="Arial"/>
          <w:sz w:val="22"/>
          <w:szCs w:val="22"/>
          <w:lang w:val="es-ES"/>
        </w:rPr>
        <w:t>.</w:t>
      </w:r>
    </w:p>
    <w:p w14:paraId="196572B9"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720" w:hanging="436"/>
        <w:rPr>
          <w:rFonts w:ascii="Garamond" w:hAnsi="Garamond" w:cs="Arial"/>
          <w:b/>
          <w:bCs/>
          <w:sz w:val="22"/>
          <w:szCs w:val="22"/>
          <w:lang w:val="es-ES"/>
        </w:rPr>
      </w:pPr>
      <w:r w:rsidRPr="00AC717C">
        <w:rPr>
          <w:rFonts w:ascii="Garamond" w:hAnsi="Garamond" w:cs="Arial"/>
          <w:b/>
          <w:bCs/>
          <w:sz w:val="22"/>
          <w:szCs w:val="22"/>
          <w:lang w:val="es-ES"/>
        </w:rPr>
        <w:lastRenderedPageBreak/>
        <w:t xml:space="preserve">Análisis de Precios Unitarios: </w:t>
      </w:r>
      <w:r w:rsidRPr="00AC717C">
        <w:rPr>
          <w:rFonts w:ascii="Garamond" w:hAnsi="Garamond"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208AA53" w14:textId="0F1E095E" w:rsidR="3566659E" w:rsidRPr="00AC717C" w:rsidRDefault="3566659E" w:rsidP="00AC717C">
      <w:pPr>
        <w:suppressAutoHyphens/>
        <w:ind w:left="708"/>
        <w:jc w:val="both"/>
        <w:rPr>
          <w:rFonts w:ascii="Garamond" w:hAnsi="Garamond" w:cs="Arial"/>
          <w:sz w:val="22"/>
          <w:lang w:val="es-ES"/>
        </w:rPr>
      </w:pPr>
      <w:r w:rsidRPr="00AC717C">
        <w:rPr>
          <w:rFonts w:ascii="Garamond" w:hAnsi="Garamond" w:cs="Arial"/>
          <w:sz w:val="22"/>
          <w:lang w:val="es-ES"/>
        </w:rPr>
        <w:t xml:space="preserve">Corresponde a un proceso técnico y detallado, en el cual se determina </w:t>
      </w:r>
      <w:r w:rsidR="36AC7F2B" w:rsidRPr="00AC717C">
        <w:rPr>
          <w:rFonts w:ascii="Garamond" w:hAnsi="Garamond" w:cs="Arial"/>
          <w:sz w:val="22"/>
          <w:lang w:val="es-ES"/>
        </w:rPr>
        <w:t xml:space="preserve">el costo de un trabajo o actividad especifica, desglosando cada uno de sus componentes </w:t>
      </w:r>
      <w:r w:rsidR="2B27EE2E" w:rsidRPr="00AC717C">
        <w:rPr>
          <w:rFonts w:ascii="Garamond" w:hAnsi="Garamond" w:cs="Arial"/>
          <w:sz w:val="22"/>
          <w:lang w:val="es-ES"/>
        </w:rPr>
        <w:t>como: m</w:t>
      </w:r>
      <w:r w:rsidR="36AC7F2B" w:rsidRPr="00AC717C">
        <w:rPr>
          <w:rFonts w:ascii="Garamond" w:hAnsi="Garamond" w:cs="Arial"/>
          <w:sz w:val="22"/>
          <w:lang w:val="es-ES"/>
        </w:rPr>
        <w:t>ano de obra, materiales</w:t>
      </w:r>
      <w:r w:rsidR="691C27ED" w:rsidRPr="00AC717C">
        <w:rPr>
          <w:rFonts w:ascii="Garamond" w:hAnsi="Garamond" w:cs="Arial"/>
          <w:sz w:val="22"/>
          <w:lang w:val="es-ES"/>
        </w:rPr>
        <w:t>, equipos</w:t>
      </w:r>
      <w:r w:rsidR="625FA14C" w:rsidRPr="00AC717C">
        <w:rPr>
          <w:rFonts w:ascii="Garamond" w:hAnsi="Garamond" w:cs="Arial"/>
          <w:sz w:val="22"/>
          <w:lang w:val="es-ES"/>
        </w:rPr>
        <w:t xml:space="preserve"> y</w:t>
      </w:r>
      <w:r w:rsidR="36AC7F2B" w:rsidRPr="00AC717C">
        <w:rPr>
          <w:rFonts w:ascii="Garamond" w:hAnsi="Garamond" w:cs="Arial"/>
          <w:sz w:val="22"/>
          <w:lang w:val="es-ES"/>
        </w:rPr>
        <w:t xml:space="preserve"> transportes entre otr</w:t>
      </w:r>
      <w:r w:rsidR="7146FDE5" w:rsidRPr="00AC717C">
        <w:rPr>
          <w:rFonts w:ascii="Garamond" w:hAnsi="Garamond" w:cs="Arial"/>
          <w:sz w:val="22"/>
          <w:lang w:val="es-ES"/>
        </w:rPr>
        <w:t>os</w:t>
      </w:r>
      <w:r w:rsidR="08399441" w:rsidRPr="00AC717C">
        <w:rPr>
          <w:rFonts w:ascii="Garamond" w:hAnsi="Garamond" w:cs="Arial"/>
          <w:sz w:val="22"/>
          <w:lang w:val="es-ES"/>
        </w:rPr>
        <w:t xml:space="preserve"> recursos necesarios para llevar a cabo la actividad especifica, su </w:t>
      </w:r>
      <w:r w:rsidR="006C7221" w:rsidRPr="00AC717C">
        <w:rPr>
          <w:rFonts w:ascii="Garamond" w:hAnsi="Garamond" w:cs="Arial"/>
          <w:sz w:val="22"/>
          <w:lang w:val="es-ES"/>
        </w:rPr>
        <w:t>cálculo</w:t>
      </w:r>
      <w:r w:rsidR="08399441" w:rsidRPr="00AC717C">
        <w:rPr>
          <w:rFonts w:ascii="Garamond" w:hAnsi="Garamond" w:cs="Arial"/>
          <w:sz w:val="22"/>
          <w:lang w:val="es-ES"/>
        </w:rPr>
        <w:t xml:space="preserve"> busca establecer el costo unitario de una partida</w:t>
      </w:r>
      <w:r w:rsidR="71F0B3A1" w:rsidRPr="00AC717C">
        <w:rPr>
          <w:rFonts w:ascii="Garamond" w:hAnsi="Garamond" w:cs="Arial"/>
          <w:sz w:val="22"/>
          <w:lang w:val="es-ES"/>
        </w:rPr>
        <w:t>, con el fin de establecer un presupuesto realista y preciso para el proyec</w:t>
      </w:r>
      <w:r w:rsidR="721C9719" w:rsidRPr="00AC717C">
        <w:rPr>
          <w:rFonts w:ascii="Garamond" w:hAnsi="Garamond" w:cs="Arial"/>
          <w:sz w:val="22"/>
          <w:lang w:val="es-ES"/>
        </w:rPr>
        <w:t>t</w:t>
      </w:r>
      <w:r w:rsidR="71F0B3A1" w:rsidRPr="00AC717C">
        <w:rPr>
          <w:rFonts w:ascii="Garamond" w:hAnsi="Garamond" w:cs="Arial"/>
          <w:sz w:val="22"/>
          <w:lang w:val="es-ES"/>
        </w:rPr>
        <w:t>o u obra.</w:t>
      </w:r>
    </w:p>
    <w:p w14:paraId="63EEF2C5"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720" w:hanging="436"/>
        <w:rPr>
          <w:rFonts w:ascii="Garamond" w:hAnsi="Garamond" w:cs="Arial"/>
          <w:sz w:val="22"/>
          <w:szCs w:val="22"/>
          <w:lang w:val="es-ES"/>
        </w:rPr>
      </w:pPr>
      <w:r w:rsidRPr="00AC717C">
        <w:rPr>
          <w:rFonts w:ascii="Garamond" w:hAnsi="Garamond" w:cs="Arial"/>
          <w:b/>
          <w:sz w:val="22"/>
          <w:szCs w:val="22"/>
          <w:lang w:val="es-ES"/>
        </w:rPr>
        <w:t xml:space="preserve">Anexo: </w:t>
      </w:r>
      <w:r w:rsidRPr="00AC717C">
        <w:rPr>
          <w:rFonts w:ascii="Garamond" w:hAnsi="Garamond" w:cs="Arial"/>
          <w:sz w:val="22"/>
          <w:szCs w:val="22"/>
          <w:lang w:val="es-ES"/>
        </w:rPr>
        <w:t xml:space="preserve">Documento o conjunto de documentos que la Entidad adjunta al Pliego de Condiciones y que hacen parte integral de este. </w:t>
      </w:r>
    </w:p>
    <w:p w14:paraId="60E45CC6"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720" w:hanging="436"/>
        <w:rPr>
          <w:rFonts w:ascii="Garamond" w:hAnsi="Garamond" w:cs="Arial"/>
          <w:sz w:val="22"/>
          <w:szCs w:val="22"/>
          <w:lang w:val="es-ES"/>
        </w:rPr>
      </w:pPr>
      <w:r w:rsidRPr="00AC717C">
        <w:rPr>
          <w:rFonts w:ascii="Garamond" w:hAnsi="Garamond" w:cs="Arial"/>
          <w:b/>
          <w:sz w:val="22"/>
          <w:szCs w:val="22"/>
          <w:lang w:val="es-ES"/>
        </w:rPr>
        <w:t xml:space="preserve">Anticipo: </w:t>
      </w:r>
      <w:r w:rsidRPr="00AC717C">
        <w:rPr>
          <w:rFonts w:ascii="Garamond" w:hAnsi="Garamond" w:cs="Arial"/>
          <w:sz w:val="22"/>
          <w:szCs w:val="22"/>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33C7FAFC" w14:textId="5BB6B420" w:rsidR="006A7D40" w:rsidRPr="00AC717C" w:rsidRDefault="006A7D40" w:rsidP="00AC717C">
      <w:pPr>
        <w:pStyle w:val="Invias-VietaNumerada"/>
        <w:numPr>
          <w:ilvl w:val="1"/>
          <w:numId w:val="20"/>
        </w:numPr>
        <w:suppressAutoHyphens/>
        <w:autoSpaceDE w:val="0"/>
        <w:autoSpaceDN w:val="0"/>
        <w:adjustRightInd w:val="0"/>
        <w:spacing w:before="120" w:after="240"/>
        <w:ind w:left="720" w:hanging="436"/>
        <w:rPr>
          <w:rFonts w:ascii="Garamond" w:hAnsi="Garamond" w:cs="Arial"/>
          <w:b/>
          <w:bCs/>
          <w:sz w:val="22"/>
          <w:szCs w:val="22"/>
          <w:lang w:val="es-ES"/>
        </w:rPr>
      </w:pPr>
      <w:r w:rsidRPr="00AC717C">
        <w:rPr>
          <w:rFonts w:ascii="Garamond" w:hAnsi="Garamond" w:cs="Arial"/>
          <w:b/>
          <w:bCs/>
          <w:sz w:val="22"/>
          <w:szCs w:val="22"/>
          <w:lang w:val="es-ES"/>
        </w:rPr>
        <w:t xml:space="preserve">Aportes </w:t>
      </w:r>
      <w:r w:rsidR="006C7221" w:rsidRPr="00AC717C">
        <w:rPr>
          <w:rFonts w:ascii="Garamond" w:hAnsi="Garamond" w:cs="Arial"/>
          <w:b/>
          <w:bCs/>
          <w:sz w:val="22"/>
          <w:szCs w:val="22"/>
          <w:lang w:val="es-ES"/>
        </w:rPr>
        <w:t>Legales:</w:t>
      </w:r>
      <w:r w:rsidRPr="00AC717C">
        <w:rPr>
          <w:rFonts w:ascii="Garamond" w:hAnsi="Garamond" w:cs="Arial"/>
          <w:b/>
          <w:bCs/>
          <w:sz w:val="22"/>
          <w:szCs w:val="22"/>
          <w:lang w:val="es-ES"/>
        </w:rPr>
        <w:t xml:space="preserve"> </w:t>
      </w:r>
      <w:r w:rsidRPr="00AC717C">
        <w:rPr>
          <w:rFonts w:ascii="Garamond" w:hAnsi="Garamond" w:cs="Arial"/>
          <w:sz w:val="22"/>
          <w:szCs w:val="22"/>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C717C">
        <w:rPr>
          <w:rFonts w:ascii="Garamond" w:hAnsi="Garamond" w:cs="Arial"/>
          <w:b/>
          <w:bCs/>
          <w:sz w:val="22"/>
          <w:szCs w:val="22"/>
          <w:lang w:val="es-ES"/>
        </w:rPr>
        <w:t xml:space="preserve">  </w:t>
      </w:r>
    </w:p>
    <w:p w14:paraId="19F47455"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720" w:hanging="436"/>
        <w:rPr>
          <w:rFonts w:ascii="Garamond" w:hAnsi="Garamond" w:cs="Arial"/>
          <w:sz w:val="22"/>
          <w:szCs w:val="22"/>
          <w:lang w:val="es-ES"/>
        </w:rPr>
      </w:pPr>
      <w:r w:rsidRPr="00AC717C">
        <w:rPr>
          <w:rFonts w:ascii="Garamond" w:hAnsi="Garamond" w:cs="Arial"/>
          <w:b/>
          <w:sz w:val="22"/>
          <w:szCs w:val="22"/>
          <w:lang w:val="es-ES"/>
        </w:rPr>
        <w:t xml:space="preserve">Apostilla: </w:t>
      </w:r>
      <w:r w:rsidRPr="00AC717C">
        <w:rPr>
          <w:rFonts w:ascii="Garamond" w:hAnsi="Garamond" w:cs="Arial"/>
          <w:sz w:val="22"/>
          <w:szCs w:val="22"/>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B62240" w14:textId="14BD25A7" w:rsidR="002E1CCF" w:rsidRPr="00AC717C" w:rsidRDefault="002E1CCF" w:rsidP="00AC717C">
      <w:pPr>
        <w:pStyle w:val="Invias-VietaNumerada"/>
        <w:numPr>
          <w:ilvl w:val="1"/>
          <w:numId w:val="20"/>
        </w:numPr>
        <w:suppressAutoHyphens/>
        <w:autoSpaceDE w:val="0"/>
        <w:autoSpaceDN w:val="0"/>
        <w:adjustRightInd w:val="0"/>
        <w:spacing w:before="120" w:after="240"/>
        <w:ind w:left="720" w:hanging="436"/>
        <w:rPr>
          <w:rFonts w:ascii="Garamond" w:hAnsi="Garamond" w:cs="Arial"/>
          <w:sz w:val="22"/>
          <w:szCs w:val="22"/>
          <w:lang w:val="es-ES"/>
        </w:rPr>
      </w:pPr>
      <w:r w:rsidRPr="00AC717C">
        <w:rPr>
          <w:rFonts w:ascii="Garamond" w:hAnsi="Garamond" w:cs="Arial"/>
          <w:b/>
          <w:bCs/>
          <w:sz w:val="22"/>
          <w:szCs w:val="22"/>
          <w:lang w:val="es-ES"/>
        </w:rPr>
        <w:t xml:space="preserve">AIU: </w:t>
      </w:r>
      <w:r w:rsidRPr="00AC717C">
        <w:rPr>
          <w:rFonts w:ascii="Garamond" w:hAnsi="Garamond" w:cs="Arial"/>
          <w:sz w:val="22"/>
          <w:szCs w:val="22"/>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064CA840" w14:textId="77777777" w:rsidR="002E1CCF" w:rsidRPr="00AC717C" w:rsidRDefault="002E1CCF" w:rsidP="00AC717C">
      <w:pPr>
        <w:pStyle w:val="Invias-VietaNumerada"/>
        <w:suppressAutoHyphens/>
        <w:autoSpaceDE w:val="0"/>
        <w:autoSpaceDN w:val="0"/>
        <w:adjustRightInd w:val="0"/>
        <w:spacing w:before="120" w:after="240"/>
        <w:ind w:left="720"/>
        <w:rPr>
          <w:rFonts w:ascii="Garamond" w:hAnsi="Garamond" w:cs="Arial"/>
          <w:sz w:val="22"/>
          <w:szCs w:val="22"/>
          <w:lang w:val="es-ES"/>
        </w:rPr>
      </w:pPr>
      <w:r w:rsidRPr="00AC717C">
        <w:rPr>
          <w:rFonts w:ascii="Garamond" w:hAnsi="Garamond" w:cs="Arial"/>
          <w:sz w:val="22"/>
          <w:szCs w:val="22"/>
          <w:lang w:val="es-ES"/>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45DF5F2A" w14:textId="77777777" w:rsidR="002E1CCF" w:rsidRPr="00AC717C" w:rsidRDefault="002E1CCF" w:rsidP="00AC717C">
      <w:pPr>
        <w:pStyle w:val="Invias-VietaNumerada"/>
        <w:suppressAutoHyphens/>
        <w:autoSpaceDE w:val="0"/>
        <w:autoSpaceDN w:val="0"/>
        <w:adjustRightInd w:val="0"/>
        <w:spacing w:before="120" w:after="240"/>
        <w:ind w:left="720"/>
        <w:rPr>
          <w:rFonts w:ascii="Garamond" w:hAnsi="Garamond" w:cs="Arial"/>
          <w:sz w:val="22"/>
          <w:szCs w:val="22"/>
          <w:lang w:val="es-ES"/>
        </w:rPr>
      </w:pPr>
      <w:r w:rsidRPr="00AC717C">
        <w:rPr>
          <w:rFonts w:ascii="Garamond" w:hAnsi="Garamond" w:cs="Arial"/>
          <w:sz w:val="22"/>
          <w:szCs w:val="22"/>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w:t>
      </w:r>
    </w:p>
    <w:p w14:paraId="577AE528" w14:textId="5F1A8798" w:rsidR="002E1CCF" w:rsidRPr="00AC717C" w:rsidRDefault="002E1CCF" w:rsidP="00AC717C">
      <w:pPr>
        <w:pStyle w:val="Invias-VietaNumerada"/>
        <w:suppressAutoHyphens/>
        <w:autoSpaceDE w:val="0"/>
        <w:autoSpaceDN w:val="0"/>
        <w:adjustRightInd w:val="0"/>
        <w:spacing w:before="120" w:after="240"/>
        <w:ind w:left="720"/>
        <w:rPr>
          <w:rFonts w:ascii="Garamond" w:hAnsi="Garamond" w:cs="Arial"/>
          <w:sz w:val="22"/>
          <w:szCs w:val="22"/>
          <w:lang w:val="es-ES"/>
        </w:rPr>
      </w:pPr>
      <w:r w:rsidRPr="00AC717C">
        <w:rPr>
          <w:rFonts w:ascii="Garamond" w:hAnsi="Garamond" w:cs="Arial"/>
          <w:sz w:val="22"/>
          <w:szCs w:val="22"/>
          <w:lang w:val="es-ES"/>
        </w:rPr>
        <w:lastRenderedPageBreak/>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1FB21A"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720" w:hanging="436"/>
        <w:rPr>
          <w:rFonts w:ascii="Garamond" w:hAnsi="Garamond" w:cs="Arial"/>
          <w:sz w:val="22"/>
          <w:szCs w:val="22"/>
          <w:lang w:val="es-ES"/>
        </w:rPr>
      </w:pPr>
      <w:r w:rsidRPr="00AC717C">
        <w:rPr>
          <w:rFonts w:ascii="Garamond" w:hAnsi="Garamond" w:cs="Arial"/>
          <w:b/>
          <w:sz w:val="22"/>
          <w:szCs w:val="22"/>
          <w:lang w:val="es-ES"/>
        </w:rPr>
        <w:t xml:space="preserve">Beneficiario Real: </w:t>
      </w:r>
      <w:r w:rsidRPr="00AC717C">
        <w:rPr>
          <w:rFonts w:ascii="Garamond" w:hAnsi="Garamond" w:cs="Arial"/>
          <w:sz w:val="22"/>
          <w:szCs w:val="22"/>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C717C">
        <w:rPr>
          <w:rFonts w:ascii="Garamond" w:hAnsi="Garamond" w:cs="Arial"/>
          <w:i/>
          <w:sz w:val="22"/>
          <w:szCs w:val="22"/>
          <w:lang w:val="es-ES"/>
        </w:rPr>
        <w:t>capacidad decisoria</w:t>
      </w:r>
      <w:r w:rsidRPr="00AC717C">
        <w:rPr>
          <w:rFonts w:ascii="Garamond" w:hAnsi="Garamond"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25006564" w14:textId="77777777" w:rsidR="006A7D40" w:rsidRPr="00AC717C" w:rsidRDefault="006A7D40" w:rsidP="00AC717C">
      <w:pPr>
        <w:pStyle w:val="Invias-VietaNumerada"/>
        <w:suppressAutoHyphens/>
        <w:autoSpaceDE w:val="0"/>
        <w:autoSpaceDN w:val="0"/>
        <w:adjustRightInd w:val="0"/>
        <w:spacing w:before="120" w:after="240"/>
        <w:ind w:left="720"/>
        <w:rPr>
          <w:rFonts w:ascii="Garamond" w:hAnsi="Garamond" w:cs="Arial"/>
          <w:sz w:val="22"/>
          <w:szCs w:val="22"/>
          <w:lang w:val="es-ES"/>
        </w:rPr>
      </w:pPr>
      <w:r w:rsidRPr="00AC717C">
        <w:rPr>
          <w:rFonts w:ascii="Garamond" w:hAnsi="Garamond" w:cs="Arial"/>
          <w:sz w:val="22"/>
          <w:szCs w:val="22"/>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1B3E6DEB" w14:textId="77777777" w:rsidR="006A7D40" w:rsidRPr="00AC717C" w:rsidRDefault="006A7D40" w:rsidP="00AC717C">
      <w:pPr>
        <w:pStyle w:val="Invias-VietaNumerada"/>
        <w:suppressAutoHyphens/>
        <w:autoSpaceDE w:val="0"/>
        <w:autoSpaceDN w:val="0"/>
        <w:adjustRightInd w:val="0"/>
        <w:spacing w:before="120" w:after="240"/>
        <w:ind w:left="720"/>
        <w:rPr>
          <w:rFonts w:ascii="Garamond" w:hAnsi="Garamond" w:cs="Arial"/>
          <w:sz w:val="22"/>
          <w:szCs w:val="22"/>
          <w:lang w:val="es-ES"/>
        </w:rPr>
      </w:pPr>
      <w:r w:rsidRPr="00AC717C">
        <w:rPr>
          <w:rFonts w:ascii="Garamond" w:hAnsi="Garamond" w:cs="Arial"/>
          <w:sz w:val="22"/>
          <w:szCs w:val="22"/>
          <w:lang w:val="es-ES"/>
        </w:rPr>
        <w:t xml:space="preserve">Igualmente, constituyen un mismo beneficiario real las sociedades matrices y sus subordinadas. </w:t>
      </w:r>
    </w:p>
    <w:p w14:paraId="450B99E0"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b/>
          <w:sz w:val="22"/>
          <w:szCs w:val="22"/>
          <w:lang w:val="es-ES"/>
        </w:rPr>
      </w:pPr>
      <w:r w:rsidRPr="00AC717C">
        <w:rPr>
          <w:rFonts w:ascii="Garamond" w:hAnsi="Garamond" w:cs="Arial"/>
          <w:b/>
          <w:bCs/>
          <w:sz w:val="22"/>
          <w:szCs w:val="22"/>
          <w:lang w:val="es-ES"/>
        </w:rPr>
        <w:t xml:space="preserve">Capacidad Financiera: </w:t>
      </w:r>
      <w:r w:rsidRPr="00AC717C">
        <w:rPr>
          <w:rFonts w:ascii="Garamond" w:hAnsi="Garamond" w:cs="Arial"/>
          <w:sz w:val="22"/>
          <w:szCs w:val="22"/>
          <w:lang w:val="es-ES"/>
        </w:rPr>
        <w:t>Condiciones financieras mínimas que debe tener un Proponente en razón de su liquidez, endeudamiento y los demás indicadores que apliquen para soportar adecuadamente la ejecución del contrato.</w:t>
      </w:r>
    </w:p>
    <w:p w14:paraId="17BC18B4" w14:textId="645B88ED" w:rsidR="5CC61260" w:rsidRPr="00AC717C" w:rsidRDefault="5CC61260" w:rsidP="00AC717C">
      <w:pPr>
        <w:suppressAutoHyphens/>
        <w:ind w:left="644"/>
        <w:jc w:val="both"/>
        <w:rPr>
          <w:rFonts w:ascii="Garamond" w:hAnsi="Garamond" w:cs="Arial"/>
          <w:sz w:val="22"/>
          <w:lang w:val="es-ES"/>
        </w:rPr>
      </w:pPr>
      <w:r w:rsidRPr="00AC717C">
        <w:rPr>
          <w:rFonts w:ascii="Garamond" w:hAnsi="Garamond" w:cs="Arial"/>
          <w:sz w:val="22"/>
          <w:lang w:val="es-ES"/>
        </w:rPr>
        <w:t>Se refiere a las condiciones, términos o circunstancias que afectan la situación económica y financiera de una empresa o proyecto en un momento determinado</w:t>
      </w:r>
      <w:r w:rsidR="3E89A26A" w:rsidRPr="00AC717C">
        <w:rPr>
          <w:rFonts w:ascii="Garamond" w:hAnsi="Garamond" w:cs="Arial"/>
          <w:sz w:val="22"/>
          <w:lang w:val="es-ES"/>
        </w:rPr>
        <w:t>. Incluye factores que afectan y que pueden influir en su capacidad de generar ingresos, acceder a fuentes de financiación y tener adecuada liquidez, entre otr</w:t>
      </w:r>
      <w:r w:rsidR="73E9F25A" w:rsidRPr="00AC717C">
        <w:rPr>
          <w:rFonts w:ascii="Garamond" w:hAnsi="Garamond" w:cs="Arial"/>
          <w:sz w:val="22"/>
          <w:lang w:val="es-ES"/>
        </w:rPr>
        <w:t>os factores.</w:t>
      </w:r>
    </w:p>
    <w:p w14:paraId="691B077B"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b/>
          <w:sz w:val="22"/>
          <w:szCs w:val="22"/>
          <w:lang w:val="es-ES"/>
        </w:rPr>
      </w:pPr>
      <w:r w:rsidRPr="00AC717C">
        <w:rPr>
          <w:rFonts w:ascii="Garamond" w:hAnsi="Garamond" w:cs="Arial"/>
          <w:b/>
          <w:bCs/>
          <w:sz w:val="22"/>
          <w:szCs w:val="22"/>
          <w:lang w:val="es-ES"/>
        </w:rPr>
        <w:t xml:space="preserve">Capacidad Organizacional: </w:t>
      </w:r>
      <w:r w:rsidRPr="00AC717C">
        <w:rPr>
          <w:rFonts w:ascii="Garamond" w:hAnsi="Garamond" w:cs="Arial"/>
          <w:sz w:val="22"/>
          <w:szCs w:val="22"/>
          <w:lang w:val="es-ES"/>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4CFAE31B"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Capacidad residual o K de contratación</w:t>
      </w:r>
      <w:r w:rsidRPr="00AC717C">
        <w:rPr>
          <w:rFonts w:ascii="Garamond" w:hAnsi="Garamond"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73A71FE" w14:textId="77777777" w:rsidR="006C7221"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Certificado de Disponibilidad Presupuestal: </w:t>
      </w:r>
      <w:r w:rsidRPr="00AC717C">
        <w:rPr>
          <w:rFonts w:ascii="Garamond" w:hAnsi="Garamond" w:cs="Arial"/>
          <w:sz w:val="22"/>
          <w:szCs w:val="22"/>
          <w:lang w:val="es-ES"/>
        </w:rPr>
        <w:t>Documento que acredita la disponibilidad de recursos en el presupuesto para adelantar el Proceso de Contratación.</w:t>
      </w:r>
    </w:p>
    <w:p w14:paraId="35EB0207" w14:textId="1A303F6B" w:rsidR="006C7221" w:rsidRPr="00AC717C" w:rsidRDefault="65CCBF5D"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Ciclo de Vida: </w:t>
      </w:r>
      <w:r w:rsidRPr="00AC717C">
        <w:rPr>
          <w:rFonts w:ascii="Garamond" w:hAnsi="Garamond" w:cs="Arial"/>
          <w:sz w:val="22"/>
          <w:szCs w:val="22"/>
          <w:lang w:val="es-ES"/>
        </w:rPr>
        <w:t xml:space="preserve">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w:t>
      </w:r>
      <w:r w:rsidRPr="00AC717C">
        <w:rPr>
          <w:rFonts w:ascii="Garamond" w:hAnsi="Garamond" w:cs="Arial"/>
          <w:sz w:val="22"/>
          <w:szCs w:val="22"/>
          <w:lang w:val="es-ES"/>
        </w:rPr>
        <w:lastRenderedPageBreak/>
        <w:t>de recursos; todo ello hasta que se produzca la eliminación, el desmantelamiento o el final de la utilización.</w:t>
      </w:r>
      <w:r w:rsidR="02B6958A" w:rsidRPr="00AC717C">
        <w:rPr>
          <w:rFonts w:ascii="Garamond" w:hAnsi="Garamond" w:cs="Arial"/>
          <w:sz w:val="22"/>
          <w:szCs w:val="22"/>
          <w:lang w:val="es-ES"/>
        </w:rPr>
        <w:t xml:space="preserve"> (Guía de Contratación Pública y socialmente responsable CCE)</w:t>
      </w:r>
    </w:p>
    <w:p w14:paraId="7D1E9857"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Código Nacional de Navegación y Actividades Portuarias Fluviales:</w:t>
      </w:r>
      <w:r w:rsidRPr="00AC717C">
        <w:rPr>
          <w:rFonts w:ascii="Garamond" w:hAnsi="Garamond" w:cs="Arial"/>
          <w:sz w:val="22"/>
          <w:szCs w:val="22"/>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9C73765"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Conflicto de Interés:</w:t>
      </w:r>
      <w:r w:rsidRPr="00AC717C">
        <w:rPr>
          <w:rFonts w:ascii="Garamond" w:hAnsi="Garamond" w:cs="Arial"/>
          <w:sz w:val="22"/>
          <w:szCs w:val="22"/>
          <w:lang w:val="es-ES"/>
        </w:rPr>
        <w:t xml:space="preserve"> Circunstancias que el interesado o Proponente dará a conocer a la Entidad y que considera puede tener incidencia en la imparcialidad con que debe adoptar las decisiones en el curso del Proceso de Contratación.</w:t>
      </w:r>
    </w:p>
    <w:p w14:paraId="0AA4E5DA"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Contrato de Concesión: </w:t>
      </w:r>
      <w:r w:rsidRPr="00AC717C">
        <w:rPr>
          <w:rFonts w:ascii="Garamond" w:hAnsi="Garamond" w:cs="Arial"/>
          <w:sz w:val="22"/>
          <w:szCs w:val="22"/>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041BBA8" w14:textId="72BA8CE7" w:rsidR="005F4A97" w:rsidRPr="00AC717C" w:rsidRDefault="005F4A97" w:rsidP="00AC717C">
      <w:pPr>
        <w:pStyle w:val="Prrafodelista"/>
        <w:numPr>
          <w:ilvl w:val="0"/>
          <w:numId w:val="26"/>
        </w:numPr>
        <w:suppressAutoHyphens/>
        <w:spacing w:before="100" w:beforeAutospacing="1" w:after="100" w:afterAutospacing="1"/>
        <w:jc w:val="both"/>
        <w:rPr>
          <w:rFonts w:ascii="Garamond" w:hAnsi="Garamond" w:cs="Arial"/>
          <w:sz w:val="22"/>
          <w:lang w:val="es-ES" w:eastAsia="es-ES"/>
        </w:rPr>
      </w:pPr>
      <w:r w:rsidRPr="00AC717C">
        <w:rPr>
          <w:rFonts w:ascii="Garamond" w:hAnsi="Garamond" w:cs="Arial"/>
          <w:b/>
          <w:bCs/>
          <w:sz w:val="22"/>
          <w:lang w:val="es-ES" w:eastAsia="es-ES"/>
        </w:rPr>
        <w:t>Fase de Planeación o Preoperación</w:t>
      </w:r>
      <w:r w:rsidRPr="00AC717C">
        <w:rPr>
          <w:rFonts w:ascii="Garamond" w:hAnsi="Garamond" w:cs="Arial"/>
          <w:sz w:val="22"/>
          <w:lang w:val="es-ES" w:eastAsia="es-ES"/>
        </w:rPr>
        <w:t>: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de</w:t>
      </w:r>
      <w:r w:rsidR="434786C5" w:rsidRPr="00AC717C">
        <w:rPr>
          <w:rFonts w:ascii="Garamond" w:hAnsi="Garamond" w:cs="Arial"/>
          <w:sz w:val="22"/>
          <w:lang w:val="es-ES" w:eastAsia="es-ES"/>
        </w:rPr>
        <w:t xml:space="preserve"> </w:t>
      </w:r>
      <w:r w:rsidRPr="00AC717C">
        <w:rPr>
          <w:rFonts w:ascii="Garamond" w:hAnsi="Garamond" w:cs="Arial"/>
          <w:sz w:val="22"/>
          <w:lang w:val="es-ES" w:eastAsia="es-ES"/>
        </w:rPr>
        <w:t>l</w:t>
      </w:r>
      <w:r w:rsidR="080BBEB5" w:rsidRPr="00AC717C">
        <w:rPr>
          <w:rFonts w:ascii="Garamond" w:hAnsi="Garamond" w:cs="Arial"/>
          <w:sz w:val="22"/>
          <w:lang w:val="es-ES" w:eastAsia="es-ES"/>
        </w:rPr>
        <w:t>os</w:t>
      </w:r>
      <w:r w:rsidRPr="00AC717C">
        <w:rPr>
          <w:rFonts w:ascii="Garamond" w:hAnsi="Garamond" w:cs="Arial"/>
          <w:sz w:val="22"/>
          <w:lang w:val="es-ES" w:eastAsia="es-ES"/>
        </w:rPr>
        <w:t xml:space="preserve"> proyectos y sus impactos y diseños.</w:t>
      </w:r>
    </w:p>
    <w:p w14:paraId="04C90F20" w14:textId="77777777" w:rsidR="005F4A97" w:rsidRPr="00AC717C" w:rsidRDefault="005F4A97" w:rsidP="00AC717C">
      <w:pPr>
        <w:pStyle w:val="Prrafodelista"/>
        <w:numPr>
          <w:ilvl w:val="0"/>
          <w:numId w:val="26"/>
        </w:numPr>
        <w:suppressAutoHyphens/>
        <w:spacing w:before="100" w:beforeAutospacing="1" w:after="100" w:afterAutospacing="1"/>
        <w:jc w:val="both"/>
        <w:rPr>
          <w:rFonts w:ascii="Garamond" w:hAnsi="Garamond" w:cs="Arial"/>
          <w:sz w:val="22"/>
          <w:lang w:val="es-ES" w:eastAsia="es-ES"/>
        </w:rPr>
      </w:pPr>
      <w:r w:rsidRPr="00AC717C">
        <w:rPr>
          <w:rFonts w:ascii="Garamond" w:hAnsi="Garamond" w:cs="Arial"/>
          <w:b/>
          <w:bCs/>
          <w:sz w:val="22"/>
          <w:lang w:val="es-ES" w:eastAsia="es-ES"/>
        </w:rPr>
        <w:t>Fase de Ejecución de Obras</w:t>
      </w:r>
      <w:r w:rsidRPr="00AC717C">
        <w:rPr>
          <w:rFonts w:ascii="Garamond" w:hAnsi="Garamond" w:cs="Arial"/>
          <w:sz w:val="22"/>
          <w:lang w:val="es-ES" w:eastAsia="es-ES"/>
        </w:rPr>
        <w:t>: Desarrollo y construcción de las infraestructuras según los planos y especificaciones aprobadas, incluye la supervisión y control de calidad durante la construcción.</w:t>
      </w:r>
    </w:p>
    <w:p w14:paraId="3055F21A" w14:textId="77777777" w:rsidR="005F4A97" w:rsidRPr="00AC717C" w:rsidRDefault="005F4A97" w:rsidP="00AC717C">
      <w:pPr>
        <w:pStyle w:val="Prrafodelista"/>
        <w:numPr>
          <w:ilvl w:val="0"/>
          <w:numId w:val="26"/>
        </w:numPr>
        <w:suppressAutoHyphens/>
        <w:spacing w:before="100" w:beforeAutospacing="1" w:after="100" w:afterAutospacing="1"/>
        <w:jc w:val="both"/>
        <w:rPr>
          <w:rFonts w:ascii="Garamond" w:hAnsi="Garamond" w:cs="Arial"/>
          <w:sz w:val="22"/>
          <w:lang w:val="es-ES" w:eastAsia="es-ES"/>
        </w:rPr>
      </w:pPr>
      <w:r w:rsidRPr="00AC717C">
        <w:rPr>
          <w:rFonts w:ascii="Garamond" w:hAnsi="Garamond" w:cs="Arial"/>
          <w:b/>
          <w:bCs/>
          <w:sz w:val="22"/>
          <w:lang w:val="es-ES" w:eastAsia="es-ES"/>
        </w:rPr>
        <w:t>Fase de Operación y Mantenimiento</w:t>
      </w:r>
      <w:r w:rsidRPr="00AC717C">
        <w:rPr>
          <w:rFonts w:ascii="Garamond" w:hAnsi="Garamond" w:cs="Arial"/>
          <w:sz w:val="22"/>
          <w:lang w:val="es-ES"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14:paraId="6C35A11D" w14:textId="77777777" w:rsidR="005F4A97" w:rsidRPr="00AC717C" w:rsidRDefault="005F4A97" w:rsidP="00AC717C">
      <w:pPr>
        <w:pStyle w:val="Prrafodelista"/>
        <w:numPr>
          <w:ilvl w:val="0"/>
          <w:numId w:val="26"/>
        </w:numPr>
        <w:suppressAutoHyphens/>
        <w:spacing w:before="100" w:beforeAutospacing="1" w:after="100" w:afterAutospacing="1"/>
        <w:jc w:val="both"/>
        <w:rPr>
          <w:rFonts w:ascii="Garamond" w:hAnsi="Garamond" w:cs="Arial"/>
          <w:b/>
          <w:bCs/>
          <w:sz w:val="22"/>
          <w:lang w:val="es-ES" w:eastAsia="es-ES"/>
        </w:rPr>
      </w:pPr>
      <w:r w:rsidRPr="00AC717C">
        <w:rPr>
          <w:rFonts w:ascii="Garamond" w:hAnsi="Garamond" w:cs="Arial"/>
          <w:b/>
          <w:bCs/>
          <w:sz w:val="22"/>
          <w:lang w:val="es-ES" w:eastAsia="es-ES"/>
        </w:rPr>
        <w:t xml:space="preserve">Fase de Reversión o Finalización del Contrato: </w:t>
      </w:r>
      <w:r w:rsidRPr="00AC717C">
        <w:rPr>
          <w:rFonts w:ascii="Garamond" w:hAnsi="Garamond" w:cs="Arial"/>
          <w:sz w:val="22"/>
          <w:lang w:val="es-ES" w:eastAsia="es-ES"/>
        </w:rPr>
        <w:t>Al finalizar el período de concesión</w:t>
      </w:r>
      <w:r w:rsidRPr="00AC717C">
        <w:rPr>
          <w:rFonts w:ascii="Garamond" w:hAnsi="Garamond" w:cs="Arial"/>
          <w:b/>
          <w:bCs/>
          <w:sz w:val="22"/>
          <w:lang w:val="es-ES" w:eastAsia="es-ES"/>
        </w:rPr>
        <w:t xml:space="preserve">, </w:t>
      </w:r>
      <w:r w:rsidRPr="00AC717C">
        <w:rPr>
          <w:rFonts w:ascii="Garamond" w:hAnsi="Garamond" w:cs="Arial"/>
          <w:sz w:val="22"/>
          <w:lang w:val="es-ES" w:eastAsia="es-ES"/>
        </w:rPr>
        <w:t>el contrato finaliza e inicial la reversión de los activos, es decir la</w:t>
      </w:r>
      <w:r w:rsidRPr="00AC717C">
        <w:rPr>
          <w:rFonts w:ascii="Garamond" w:hAnsi="Garamond" w:cs="Arial"/>
          <w:b/>
          <w:bCs/>
          <w:sz w:val="22"/>
          <w:lang w:val="es-ES" w:eastAsia="es-ES"/>
        </w:rPr>
        <w:t xml:space="preserve"> </w:t>
      </w:r>
      <w:r w:rsidRPr="00AC717C">
        <w:rPr>
          <w:rFonts w:ascii="Garamond" w:hAnsi="Garamond" w:cs="Arial"/>
          <w:sz w:val="22"/>
          <w:lang w:val="es-ES" w:eastAsia="es-ES"/>
        </w:rPr>
        <w:t>preparación para la entrega de la infraestructura, equipos, etc al Estado, incluye la evaluación final del cumplimiento del contrato y la transferencia de la operación al Estado o a un nuevo concesionario</w:t>
      </w:r>
    </w:p>
    <w:p w14:paraId="544DB9E1"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b/>
          <w:bCs/>
          <w:sz w:val="22"/>
          <w:szCs w:val="22"/>
          <w:lang w:val="es-ES"/>
        </w:rPr>
      </w:pPr>
      <w:r w:rsidRPr="00AC717C">
        <w:rPr>
          <w:rFonts w:ascii="Garamond" w:hAnsi="Garamond" w:cs="Arial"/>
          <w:b/>
          <w:bCs/>
          <w:sz w:val="22"/>
          <w:szCs w:val="22"/>
          <w:lang w:val="es-ES"/>
        </w:rPr>
        <w:t xml:space="preserve">Consorcio: </w:t>
      </w:r>
      <w:r w:rsidRPr="00AC717C">
        <w:rPr>
          <w:rFonts w:ascii="Garamond" w:hAnsi="Garamond" w:cs="Arial"/>
          <w:sz w:val="22"/>
          <w:szCs w:val="22"/>
          <w:lang w:val="es-ES"/>
        </w:rPr>
        <w:t>Figura asociativa en la cual</w:t>
      </w:r>
      <w:r w:rsidRPr="00AC717C">
        <w:rPr>
          <w:rFonts w:ascii="Garamond" w:hAnsi="Garamond" w:cs="Arial"/>
          <w:b/>
          <w:bCs/>
          <w:sz w:val="22"/>
          <w:szCs w:val="22"/>
          <w:lang w:val="es-ES"/>
        </w:rPr>
        <w:t xml:space="preserve"> </w:t>
      </w:r>
      <w:r w:rsidRPr="00AC717C">
        <w:rPr>
          <w:rFonts w:ascii="Garamond" w:hAnsi="Garamond"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Pr="00AC717C">
        <w:rPr>
          <w:rFonts w:ascii="Garamond" w:hAnsi="Garamond" w:cs="Arial"/>
          <w:b/>
          <w:bCs/>
          <w:sz w:val="22"/>
          <w:szCs w:val="22"/>
          <w:lang w:val="es-ES"/>
        </w:rPr>
        <w:t>.</w:t>
      </w:r>
    </w:p>
    <w:p w14:paraId="06F75F0E" w14:textId="77777777" w:rsidR="00F35721" w:rsidRPr="00AC717C" w:rsidRDefault="00F35721" w:rsidP="00AC717C">
      <w:pPr>
        <w:pStyle w:val="Invias-VietaNumerada"/>
        <w:numPr>
          <w:ilvl w:val="1"/>
          <w:numId w:val="20"/>
        </w:numPr>
        <w:suppressAutoHyphens/>
        <w:autoSpaceDE w:val="0"/>
        <w:autoSpaceDN w:val="0"/>
        <w:adjustRightInd w:val="0"/>
        <w:spacing w:before="120" w:after="240"/>
        <w:ind w:left="644"/>
        <w:rPr>
          <w:rFonts w:ascii="Garamond" w:hAnsi="Garamond" w:cs="Arial"/>
          <w:bCs/>
          <w:sz w:val="22"/>
          <w:szCs w:val="22"/>
          <w:lang w:val="es-ES"/>
        </w:rPr>
      </w:pPr>
      <w:r w:rsidRPr="00AC717C">
        <w:rPr>
          <w:rFonts w:ascii="Garamond" w:hAnsi="Garamond" w:cs="Arial"/>
          <w:b/>
          <w:bCs/>
          <w:sz w:val="22"/>
          <w:szCs w:val="22"/>
          <w:lang w:val="es-ES"/>
        </w:rPr>
        <w:t>Consultoría</w:t>
      </w:r>
      <w:r w:rsidRPr="00AC717C">
        <w:rPr>
          <w:rFonts w:ascii="Garamond" w:hAnsi="Garamond" w:cs="Arial"/>
          <w:sz w:val="22"/>
          <w:szCs w:val="22"/>
          <w:lang w:val="es-ES"/>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37D6A7A5" w14:textId="377B801B" w:rsidR="00F35721" w:rsidRPr="00AC717C" w:rsidRDefault="00F35721" w:rsidP="00AC717C">
      <w:pPr>
        <w:pStyle w:val="Invias-VietaNumerada"/>
        <w:suppressAutoHyphens/>
        <w:autoSpaceDE w:val="0"/>
        <w:autoSpaceDN w:val="0"/>
        <w:adjustRightInd w:val="0"/>
        <w:spacing w:before="120" w:after="240"/>
        <w:ind w:left="644"/>
        <w:rPr>
          <w:rFonts w:ascii="Garamond" w:hAnsi="Garamond" w:cs="Arial"/>
          <w:bCs/>
          <w:sz w:val="22"/>
          <w:szCs w:val="22"/>
          <w:lang w:val="es-ES"/>
        </w:rPr>
      </w:pPr>
      <w:r w:rsidRPr="00AC717C">
        <w:rPr>
          <w:rFonts w:ascii="Garamond" w:hAnsi="Garamond" w:cs="Arial"/>
          <w:sz w:val="22"/>
          <w:szCs w:val="22"/>
          <w:lang w:val="es-ES"/>
        </w:rPr>
        <w:lastRenderedPageBreak/>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0208E115"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Contratista: </w:t>
      </w:r>
      <w:r w:rsidRPr="00AC717C">
        <w:rPr>
          <w:rFonts w:ascii="Garamond" w:hAnsi="Garamond"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9AF9B93" w14:textId="51A30978" w:rsidR="006A7D40" w:rsidRPr="00AC717C" w:rsidRDefault="006A7D40" w:rsidP="00AC717C">
      <w:pPr>
        <w:pStyle w:val="Invias-VietaNumerada"/>
        <w:numPr>
          <w:ilvl w:val="1"/>
          <w:numId w:val="20"/>
        </w:numPr>
        <w:suppressAutoHyphens/>
        <w:autoSpaceDE w:val="0"/>
        <w:autoSpaceDN w:val="0"/>
        <w:adjustRightInd w:val="0"/>
        <w:spacing w:before="0" w:after="240"/>
        <w:ind w:left="643" w:hanging="502"/>
        <w:rPr>
          <w:rFonts w:ascii="Garamond" w:hAnsi="Garamond" w:cs="Arial"/>
          <w:sz w:val="22"/>
          <w:szCs w:val="22"/>
          <w:lang w:val="es-ES"/>
        </w:rPr>
      </w:pPr>
      <w:r w:rsidRPr="00AC717C">
        <w:rPr>
          <w:rFonts w:ascii="Garamond" w:hAnsi="Garamond" w:cs="Arial"/>
          <w:b/>
          <w:bCs/>
          <w:sz w:val="22"/>
          <w:szCs w:val="22"/>
          <w:lang w:val="es-ES"/>
        </w:rPr>
        <w:t>Contrato de Interventoría</w:t>
      </w:r>
      <w:r w:rsidRPr="00AC717C">
        <w:rPr>
          <w:rFonts w:ascii="Garamond" w:hAnsi="Garamond" w:cs="Arial"/>
          <w:sz w:val="22"/>
          <w:szCs w:val="22"/>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D73364B" w14:textId="7D207F9C" w:rsidR="006A7D40" w:rsidRPr="00AC717C" w:rsidRDefault="006A7D40" w:rsidP="00AC717C">
      <w:pPr>
        <w:pStyle w:val="Invias-VietaNumerada"/>
        <w:numPr>
          <w:ilvl w:val="1"/>
          <w:numId w:val="20"/>
        </w:numPr>
        <w:suppressAutoHyphens/>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Contrato de Obra: </w:t>
      </w:r>
      <w:r w:rsidRPr="00AC717C">
        <w:rPr>
          <w:rFonts w:ascii="Garamond" w:hAnsi="Garamond" w:cs="Arial"/>
          <w:sz w:val="22"/>
          <w:szCs w:val="22"/>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0C534F3B" w14:textId="712F969E" w:rsidR="006A7D40" w:rsidRPr="00AC717C" w:rsidRDefault="006A7D40" w:rsidP="00AC717C">
      <w:pPr>
        <w:pStyle w:val="Invias-VietaNumerada"/>
        <w:numPr>
          <w:ilvl w:val="1"/>
          <w:numId w:val="20"/>
        </w:numPr>
        <w:suppressAutoHyphens/>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Documentos Tipo</w:t>
      </w:r>
      <w:bookmarkStart w:id="0" w:name="_Hlk65594486"/>
      <w:r w:rsidRPr="00AC717C">
        <w:rPr>
          <w:rFonts w:ascii="Garamond" w:hAnsi="Garamond" w:cs="Arial"/>
          <w:sz w:val="22"/>
          <w:szCs w:val="22"/>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4456993A" w14:textId="290FCE7E" w:rsidR="006A7D40" w:rsidRPr="00AC717C" w:rsidRDefault="00F35721"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b/>
          <w:bCs/>
          <w:sz w:val="22"/>
          <w:szCs w:val="22"/>
          <w:lang w:val="es-ES"/>
        </w:rPr>
      </w:pPr>
      <w:r w:rsidRPr="00AC717C">
        <w:rPr>
          <w:rFonts w:ascii="Garamond" w:hAnsi="Garamond" w:cs="Arial"/>
          <w:b/>
          <w:bCs/>
          <w:sz w:val="22"/>
          <w:szCs w:val="22"/>
          <w:lang w:val="es-ES"/>
        </w:rPr>
        <w:t xml:space="preserve">Contrato </w:t>
      </w:r>
      <w:r w:rsidR="006A7D40" w:rsidRPr="00AC717C">
        <w:rPr>
          <w:rFonts w:ascii="Garamond" w:hAnsi="Garamond" w:cs="Arial"/>
          <w:b/>
          <w:bCs/>
          <w:sz w:val="22"/>
          <w:szCs w:val="22"/>
          <w:lang w:val="es-ES"/>
        </w:rPr>
        <w:t xml:space="preserve">EPC (por sus siglas en inglés Engineering, Procurement and Construction): </w:t>
      </w:r>
      <w:r w:rsidR="006A7D40" w:rsidRPr="00AC717C">
        <w:rPr>
          <w:rFonts w:ascii="Garamond" w:hAnsi="Garamond" w:cs="Arial"/>
          <w:sz w:val="22"/>
          <w:szCs w:val="22"/>
          <w:lang w:val="es-ES"/>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006A7D40" w:rsidRPr="00AC717C">
        <w:rPr>
          <w:rFonts w:ascii="Garamond" w:hAnsi="Garamond" w:cs="Arial"/>
          <w:b/>
          <w:bCs/>
          <w:sz w:val="22"/>
          <w:szCs w:val="22"/>
          <w:lang w:val="es-ES"/>
        </w:rPr>
        <w:t>de construcción “llave en mano”.</w:t>
      </w:r>
    </w:p>
    <w:p w14:paraId="6D6AD146" w14:textId="7017163A" w:rsidR="00F35721" w:rsidRPr="00AC717C" w:rsidRDefault="25197758" w:rsidP="00AC717C">
      <w:pPr>
        <w:pStyle w:val="Invias-VietaNumerada"/>
        <w:numPr>
          <w:ilvl w:val="1"/>
          <w:numId w:val="20"/>
        </w:numPr>
        <w:suppressAutoHyphens/>
        <w:autoSpaceDE w:val="0"/>
        <w:autoSpaceDN w:val="0"/>
        <w:adjustRightInd w:val="0"/>
        <w:spacing w:before="120" w:after="240"/>
        <w:ind w:left="644" w:hanging="502"/>
        <w:rPr>
          <w:rFonts w:ascii="Garamond" w:eastAsia="Arial" w:hAnsi="Garamond" w:cs="Arial"/>
          <w:color w:val="000000"/>
          <w:sz w:val="22"/>
          <w:szCs w:val="22"/>
          <w:lang w:val="es-ES"/>
        </w:rPr>
      </w:pPr>
      <w:r w:rsidRPr="00AC717C">
        <w:rPr>
          <w:rFonts w:ascii="Garamond" w:hAnsi="Garamond" w:cs="Arial"/>
          <w:b/>
          <w:bCs/>
          <w:sz w:val="22"/>
          <w:szCs w:val="22"/>
          <w:lang w:val="es-ES"/>
        </w:rPr>
        <w:t xml:space="preserve">Economía Circular: </w:t>
      </w:r>
      <w:r w:rsidRPr="00AC717C">
        <w:rPr>
          <w:rFonts w:ascii="Garamond" w:hAnsi="Garamond" w:cs="Arial"/>
          <w:sz w:val="22"/>
          <w:szCs w:val="22"/>
          <w:lang w:val="es-ES"/>
        </w:rPr>
        <w:t>Economía restauradora y regenerativa en su diseño, que tiene como objetivo mantener los productos, componentes y materiales en su máxima utilidad y valor en todo momento, distinguiendo entre los ciclos técnicos y biológicos</w:t>
      </w:r>
      <w:r w:rsidRPr="00AC717C">
        <w:rPr>
          <w:rFonts w:ascii="Garamond" w:hAnsi="Garamond" w:cs="Arial"/>
          <w:b/>
          <w:bCs/>
          <w:sz w:val="22"/>
          <w:szCs w:val="22"/>
          <w:lang w:val="es-ES"/>
        </w:rPr>
        <w:t>.</w:t>
      </w:r>
      <w:r w:rsidR="69BB2F11" w:rsidRPr="00AC717C">
        <w:rPr>
          <w:rFonts w:ascii="Garamond" w:eastAsia="Arial" w:hAnsi="Garamond" w:cs="Arial"/>
          <w:color w:val="000000"/>
          <w:sz w:val="22"/>
          <w:szCs w:val="22"/>
          <w:lang w:val="es-ES"/>
        </w:rPr>
        <w:t xml:space="preserve"> (Guía de Contratación Pública y socialmente responsable CCE).</w:t>
      </w:r>
    </w:p>
    <w:p w14:paraId="5FDEBB16" w14:textId="77777777" w:rsidR="00F35721" w:rsidRPr="00AC717C" w:rsidRDefault="00F35721"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b/>
          <w:sz w:val="22"/>
          <w:szCs w:val="22"/>
          <w:lang w:val="es-ES"/>
        </w:rPr>
      </w:pPr>
      <w:r w:rsidRPr="00AC717C">
        <w:rPr>
          <w:rFonts w:ascii="Garamond" w:hAnsi="Garamond" w:cs="Arial"/>
          <w:b/>
          <w:bCs/>
          <w:sz w:val="22"/>
          <w:szCs w:val="22"/>
          <w:lang w:val="es-ES"/>
        </w:rPr>
        <w:t xml:space="preserve">Estados Financieros: </w:t>
      </w:r>
      <w:r w:rsidRPr="00AC717C">
        <w:rPr>
          <w:rFonts w:ascii="Garamond" w:hAnsi="Garamond" w:cs="Arial"/>
          <w:sz w:val="22"/>
          <w:szCs w:val="22"/>
          <w:lang w:val="es-ES"/>
        </w:rPr>
        <w:t>Son</w:t>
      </w:r>
      <w:r w:rsidRPr="00AC717C">
        <w:rPr>
          <w:rFonts w:ascii="Garamond" w:hAnsi="Garamond" w:cs="Arial"/>
          <w:b/>
          <w:bCs/>
          <w:sz w:val="22"/>
          <w:szCs w:val="22"/>
          <w:lang w:val="es-ES"/>
        </w:rPr>
        <w:t xml:space="preserve"> </w:t>
      </w:r>
      <w:r w:rsidRPr="00AC717C">
        <w:rPr>
          <w:rFonts w:ascii="Garamond" w:hAnsi="Garamond" w:cs="Arial"/>
          <w:sz w:val="22"/>
          <w:szCs w:val="22"/>
          <w:lang w:val="es-ES"/>
        </w:rPr>
        <w:t xml:space="preserve">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w:t>
      </w:r>
      <w:r w:rsidRPr="00AC717C">
        <w:rPr>
          <w:rFonts w:ascii="Garamond" w:hAnsi="Garamond" w:cs="Arial"/>
          <w:sz w:val="22"/>
          <w:szCs w:val="22"/>
          <w:lang w:val="es-ES"/>
        </w:rPr>
        <w:lastRenderedPageBreak/>
        <w:t>retroactivamente o realice una re-expresión retroactiva de partidas en sus estados financieros o cuando reclasifique partidas en sus estados financieros.</w:t>
      </w:r>
    </w:p>
    <w:p w14:paraId="622D026B"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b/>
          <w:bCs/>
          <w:sz w:val="22"/>
          <w:szCs w:val="22"/>
          <w:lang w:val="es-ES"/>
        </w:rPr>
      </w:pPr>
      <w:r w:rsidRPr="00AC717C">
        <w:rPr>
          <w:rFonts w:ascii="Garamond" w:hAnsi="Garamond" w:cs="Arial"/>
          <w:b/>
          <w:bCs/>
          <w:sz w:val="22"/>
          <w:szCs w:val="22"/>
          <w:lang w:val="es-ES"/>
        </w:rPr>
        <w:t xml:space="preserve">Estudios Previos: </w:t>
      </w:r>
      <w:r w:rsidRPr="00AC717C">
        <w:rPr>
          <w:rFonts w:ascii="Garamond" w:hAnsi="Garamond"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r w:rsidRPr="00AC717C">
        <w:rPr>
          <w:rFonts w:ascii="Garamond" w:hAnsi="Garamond" w:cs="Arial"/>
          <w:b/>
          <w:bCs/>
          <w:sz w:val="22"/>
          <w:szCs w:val="22"/>
          <w:lang w:val="es-ES"/>
        </w:rPr>
        <w:t>.</w:t>
      </w:r>
    </w:p>
    <w:p w14:paraId="138BD772" w14:textId="586F5160" w:rsidR="00F35721" w:rsidRPr="00AC717C" w:rsidRDefault="25197758" w:rsidP="00AC717C">
      <w:pPr>
        <w:pStyle w:val="Invias-VietaNumerada"/>
        <w:numPr>
          <w:ilvl w:val="1"/>
          <w:numId w:val="20"/>
        </w:numPr>
        <w:suppressAutoHyphens/>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Factor de Sostenibilidad: </w:t>
      </w:r>
      <w:r w:rsidRPr="00AC717C">
        <w:rPr>
          <w:rFonts w:ascii="Garamond" w:hAnsi="Garamond" w:cs="Arial"/>
          <w:sz w:val="22"/>
          <w:szCs w:val="22"/>
          <w:lang w:val="es-ES"/>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F9FE167" w:rsidRPr="00AC717C">
        <w:rPr>
          <w:rFonts w:ascii="Garamond" w:hAnsi="Garamond" w:cs="Arial"/>
          <w:sz w:val="22"/>
          <w:szCs w:val="22"/>
          <w:lang w:val="es-ES"/>
        </w:rPr>
        <w:t xml:space="preserve"> (Guía de Contratación Pública y socialmente responsable CCE).</w:t>
      </w:r>
    </w:p>
    <w:p w14:paraId="20DCDDD5" w14:textId="0C787249" w:rsidR="00F35721" w:rsidRPr="00AC717C" w:rsidRDefault="25197758" w:rsidP="00AC717C">
      <w:pPr>
        <w:pStyle w:val="Invias-VietaNumerada"/>
        <w:numPr>
          <w:ilvl w:val="0"/>
          <w:numId w:val="27"/>
        </w:numPr>
        <w:suppressAutoHyphens/>
        <w:autoSpaceDE w:val="0"/>
        <w:autoSpaceDN w:val="0"/>
        <w:adjustRightInd w:val="0"/>
        <w:spacing w:before="120" w:after="240"/>
        <w:rPr>
          <w:rFonts w:ascii="Garamond" w:hAnsi="Garamond" w:cs="Arial"/>
          <w:sz w:val="22"/>
          <w:szCs w:val="22"/>
          <w:lang w:val="es-ES"/>
        </w:rPr>
      </w:pPr>
      <w:r w:rsidRPr="00AC717C">
        <w:rPr>
          <w:rFonts w:ascii="Garamond" w:hAnsi="Garamond" w:cstheme="minorBidi"/>
          <w:b/>
          <w:bCs/>
          <w:sz w:val="22"/>
          <w:szCs w:val="22"/>
          <w:lang w:val="es-ES"/>
        </w:rPr>
        <w:t>Criterios de sostenibilidad Ambiental</w:t>
      </w:r>
      <w:r w:rsidRPr="00AC717C">
        <w:rPr>
          <w:rFonts w:ascii="Garamond" w:hAnsi="Garamond" w:cstheme="minorBidi"/>
          <w:sz w:val="22"/>
          <w:szCs w:val="22"/>
          <w:lang w:val="es-ES"/>
        </w:rPr>
        <w:t>: Son aquellos que procuran la contratación de bienes, obras y servicios que generen el menor impacto ambiental posible a lo largo de todo su ciclo de vida, o que generen un impacto ambiental positivo mediante su proceso de producción.</w:t>
      </w:r>
      <w:r w:rsidR="673BECB2" w:rsidRPr="00AC717C">
        <w:rPr>
          <w:rFonts w:ascii="Garamond" w:hAnsi="Garamond" w:cs="Arial"/>
          <w:sz w:val="22"/>
          <w:szCs w:val="22"/>
          <w:lang w:val="es-ES"/>
        </w:rPr>
        <w:t xml:space="preserve"> Guía de Contratación Pública y socialmente responsable CCE).</w:t>
      </w:r>
    </w:p>
    <w:p w14:paraId="671E6169" w14:textId="05B44904" w:rsidR="00F35721" w:rsidRPr="00AC717C" w:rsidRDefault="25197758" w:rsidP="00AC717C">
      <w:pPr>
        <w:pStyle w:val="Invias-VietaNumerada"/>
        <w:numPr>
          <w:ilvl w:val="0"/>
          <w:numId w:val="27"/>
        </w:numPr>
        <w:suppressAutoHyphens/>
        <w:autoSpaceDE w:val="0"/>
        <w:autoSpaceDN w:val="0"/>
        <w:adjustRightInd w:val="0"/>
        <w:spacing w:before="120" w:after="240"/>
        <w:rPr>
          <w:rFonts w:ascii="Garamond" w:hAnsi="Garamond" w:cs="Arial"/>
          <w:sz w:val="22"/>
          <w:szCs w:val="22"/>
          <w:lang w:val="es-ES"/>
        </w:rPr>
      </w:pPr>
      <w:r w:rsidRPr="00AC717C">
        <w:rPr>
          <w:rFonts w:ascii="Garamond" w:hAnsi="Garamond" w:cs="Arial"/>
          <w:b/>
          <w:bCs/>
          <w:sz w:val="22"/>
          <w:szCs w:val="22"/>
          <w:lang w:val="es-ES"/>
        </w:rPr>
        <w:t xml:space="preserve">Criterios de sostenibilidad Social: </w:t>
      </w:r>
      <w:r w:rsidRPr="00AC717C">
        <w:rPr>
          <w:rFonts w:ascii="Garamond" w:hAnsi="Garamond" w:cs="Arial"/>
          <w:sz w:val="22"/>
          <w:szCs w:val="22"/>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14A8091C" w:rsidRPr="00AC717C">
        <w:rPr>
          <w:rFonts w:ascii="Garamond" w:hAnsi="Garamond" w:cs="Arial"/>
          <w:sz w:val="22"/>
          <w:szCs w:val="22"/>
          <w:lang w:val="es-ES"/>
        </w:rPr>
        <w:t xml:space="preserve"> Guía de Contratación Pública y socialmente responsable CCE).</w:t>
      </w:r>
    </w:p>
    <w:p w14:paraId="73C2B270"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Formato: </w:t>
      </w:r>
      <w:r w:rsidRPr="00AC717C">
        <w:rPr>
          <w:rFonts w:ascii="Garamond" w:hAnsi="Garamond" w:cs="Arial"/>
          <w:sz w:val="22"/>
          <w:szCs w:val="22"/>
          <w:lang w:val="es-ES"/>
        </w:rPr>
        <w:t xml:space="preserve">Documentos que aporta el Proponente y que hacen parte integral de su oferta. </w:t>
      </w:r>
    </w:p>
    <w:p w14:paraId="0F445E4A"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b/>
          <w:bCs/>
          <w:sz w:val="22"/>
          <w:szCs w:val="22"/>
          <w:lang w:val="es-ES"/>
        </w:rPr>
      </w:pPr>
      <w:r w:rsidRPr="00AC717C">
        <w:rPr>
          <w:rFonts w:ascii="Garamond" w:hAnsi="Garamond" w:cs="Arial"/>
          <w:b/>
          <w:bCs/>
          <w:sz w:val="22"/>
          <w:szCs w:val="22"/>
          <w:lang w:val="es-ES"/>
        </w:rPr>
        <w:t xml:space="preserve">Formulario: </w:t>
      </w:r>
      <w:r w:rsidRPr="00AC717C">
        <w:rPr>
          <w:rFonts w:ascii="Garamond" w:hAnsi="Garamond" w:cs="Arial"/>
          <w:sz w:val="22"/>
          <w:szCs w:val="22"/>
          <w:lang w:val="es-ES"/>
        </w:rPr>
        <w:t>Documento por medio del cual la Entidad solicita información específica relacionada con la oferta económica y que debe ser diligenciada por el Proponente.</w:t>
      </w:r>
      <w:r w:rsidRPr="00AC717C">
        <w:rPr>
          <w:rFonts w:ascii="Garamond" w:hAnsi="Garamond" w:cs="Arial"/>
          <w:b/>
          <w:bCs/>
          <w:sz w:val="22"/>
          <w:szCs w:val="22"/>
          <w:lang w:val="es-ES"/>
        </w:rPr>
        <w:t xml:space="preserve"> </w:t>
      </w:r>
    </w:p>
    <w:p w14:paraId="77499AB0" w14:textId="375A24C4" w:rsidR="00C83110" w:rsidRPr="00AC717C" w:rsidRDefault="00C8311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Garantía: </w:t>
      </w:r>
      <w:r w:rsidRPr="00AC717C">
        <w:rPr>
          <w:rFonts w:ascii="Garamond" w:hAnsi="Garamond" w:cs="Arial"/>
          <w:sz w:val="22"/>
          <w:szCs w:val="22"/>
          <w:lang w:val="es-ES"/>
        </w:rPr>
        <w:t>Compromiso formal que</w:t>
      </w:r>
      <w:r w:rsidRPr="00AC717C">
        <w:rPr>
          <w:rFonts w:ascii="Garamond" w:hAnsi="Garamond" w:cs="Arial"/>
          <w:b/>
          <w:bCs/>
          <w:sz w:val="22"/>
          <w:szCs w:val="22"/>
          <w:lang w:val="es-ES"/>
        </w:rPr>
        <w:t xml:space="preserve"> r</w:t>
      </w:r>
      <w:r w:rsidRPr="00AC717C">
        <w:rPr>
          <w:rFonts w:ascii="Garamond" w:hAnsi="Garamond" w:cs="Arial"/>
          <w:sz w:val="22"/>
          <w:szCs w:val="22"/>
          <w:lang w:val="es-ES"/>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(ii) fiducia mercantil de garantía o (iii) garantías bancarias.</w:t>
      </w:r>
    </w:p>
    <w:p w14:paraId="11DD55F6"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Garantía de Responsabilidad Civil Extracontractual: </w:t>
      </w:r>
      <w:r w:rsidRPr="00AC717C">
        <w:rPr>
          <w:rFonts w:ascii="Garamond" w:hAnsi="Garamond" w:cs="Arial"/>
          <w:sz w:val="22"/>
          <w:szCs w:val="22"/>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37724A"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Información Pública Reservada: </w:t>
      </w:r>
      <w:r w:rsidRPr="00AC717C">
        <w:rPr>
          <w:rFonts w:ascii="Garamond" w:hAnsi="Garamond" w:cs="Arial"/>
          <w:sz w:val="22"/>
          <w:szCs w:val="22"/>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1287C5E" w14:textId="77777777" w:rsidR="006A7D40" w:rsidRPr="00AC717C" w:rsidRDefault="1661AF1A" w:rsidP="00AC717C">
      <w:pPr>
        <w:pStyle w:val="Invias-VietaNumerada"/>
        <w:numPr>
          <w:ilvl w:val="1"/>
          <w:numId w:val="20"/>
        </w:numPr>
        <w:suppressAutoHyphens/>
        <w:autoSpaceDE w:val="0"/>
        <w:autoSpaceDN w:val="0"/>
        <w:adjustRightInd w:val="0"/>
        <w:spacing w:before="120" w:after="240"/>
        <w:ind w:left="644" w:hanging="502"/>
        <w:rPr>
          <w:rFonts w:ascii="Garamond" w:hAnsi="Garamond" w:cs="Arial"/>
          <w:sz w:val="22"/>
          <w:szCs w:val="22"/>
          <w:lang w:val="es-ES"/>
        </w:rPr>
      </w:pPr>
      <w:r w:rsidRPr="00AC717C">
        <w:rPr>
          <w:rFonts w:ascii="Garamond" w:hAnsi="Garamond" w:cs="Arial"/>
          <w:b/>
          <w:bCs/>
          <w:sz w:val="22"/>
          <w:szCs w:val="22"/>
          <w:lang w:val="es-ES"/>
        </w:rPr>
        <w:t xml:space="preserve">Infraestructura del Transporte: </w:t>
      </w:r>
      <w:r w:rsidRPr="00AC717C">
        <w:rPr>
          <w:rFonts w:ascii="Garamond" w:hAnsi="Garamond" w:cs="Arial"/>
          <w:sz w:val="22"/>
          <w:szCs w:val="22"/>
          <w:lang w:val="es-ES"/>
        </w:rPr>
        <w:t xml:space="preserve">Sistema de movilidad integrado por un conjunto de bienes tangibles, intangibles y aquellos que se encuentren relacionados con este, el cual está bajo la </w:t>
      </w:r>
      <w:r w:rsidRPr="00AC717C">
        <w:rPr>
          <w:rFonts w:ascii="Garamond" w:hAnsi="Garamond" w:cs="Arial"/>
          <w:sz w:val="22"/>
          <w:szCs w:val="22"/>
          <w:lang w:val="es-ES"/>
        </w:rPr>
        <w:lastRenderedPageBreak/>
        <w:t>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6A7D40" w:rsidRPr="00AC717C">
        <w:rPr>
          <w:rFonts w:ascii="Garamond" w:hAnsi="Garamond" w:cs="Arial"/>
          <w:sz w:val="22"/>
          <w:szCs w:val="22"/>
          <w:vertAlign w:val="superscript"/>
          <w:lang w:val="es-ES"/>
        </w:rPr>
        <w:footnoteReference w:id="2"/>
      </w:r>
      <w:r w:rsidRPr="00AC717C">
        <w:rPr>
          <w:rFonts w:ascii="Garamond" w:hAnsi="Garamond" w:cs="Arial"/>
          <w:sz w:val="22"/>
          <w:szCs w:val="22"/>
          <w:lang w:val="es-ES"/>
        </w:rPr>
        <w:t>.</w:t>
      </w:r>
    </w:p>
    <w:p w14:paraId="7937E2CF" w14:textId="77777777" w:rsidR="006A7D40" w:rsidRPr="00AC717C" w:rsidRDefault="006A7D40" w:rsidP="00AC717C">
      <w:pPr>
        <w:pStyle w:val="Invias-VietaNumerada"/>
        <w:suppressAutoHyphens/>
        <w:autoSpaceDE w:val="0"/>
        <w:autoSpaceDN w:val="0"/>
        <w:adjustRightInd w:val="0"/>
        <w:spacing w:before="40" w:after="40"/>
        <w:ind w:left="644"/>
        <w:rPr>
          <w:rFonts w:ascii="Garamond" w:hAnsi="Garamond" w:cs="Arial"/>
          <w:sz w:val="22"/>
          <w:szCs w:val="22"/>
          <w:lang w:val="es-ES"/>
        </w:rPr>
      </w:pPr>
      <w:r w:rsidRPr="00AC717C">
        <w:rPr>
          <w:rFonts w:ascii="Garamond" w:hAnsi="Garamond" w:cs="Arial"/>
          <w:sz w:val="22"/>
          <w:szCs w:val="22"/>
          <w:lang w:val="es-ES"/>
        </w:rPr>
        <w:t>Son las obras realizadas en: </w:t>
      </w:r>
    </w:p>
    <w:p w14:paraId="70051608" w14:textId="77777777" w:rsidR="006A7D40" w:rsidRPr="00AC717C" w:rsidRDefault="006A7D40" w:rsidP="00AC717C">
      <w:pPr>
        <w:pStyle w:val="Invias-VietaNumerada"/>
        <w:numPr>
          <w:ilvl w:val="3"/>
          <w:numId w:val="19"/>
        </w:numPr>
        <w:suppressAutoHyphens/>
        <w:autoSpaceDE w:val="0"/>
        <w:autoSpaceDN w:val="0"/>
        <w:adjustRightInd w:val="0"/>
        <w:spacing w:before="120" w:after="240"/>
        <w:ind w:left="1276" w:hanging="500"/>
        <w:contextualSpacing/>
        <w:rPr>
          <w:rFonts w:ascii="Garamond" w:hAnsi="Garamond" w:cs="Arial"/>
          <w:sz w:val="22"/>
          <w:szCs w:val="22"/>
          <w:lang w:val="es-ES"/>
        </w:rPr>
      </w:pPr>
      <w:r w:rsidRPr="00AC717C">
        <w:rPr>
          <w:rFonts w:ascii="Garamond" w:hAnsi="Garamond" w:cs="Arial"/>
          <w:sz w:val="22"/>
          <w:szCs w:val="22"/>
          <w:lang w:val="es-ES"/>
        </w:rPr>
        <w:t>Vías primarias y secundarias</w:t>
      </w:r>
    </w:p>
    <w:p w14:paraId="0E2B3469" w14:textId="77777777" w:rsidR="006A7D40" w:rsidRPr="00AC717C" w:rsidRDefault="006A7D40" w:rsidP="00AC717C">
      <w:pPr>
        <w:pStyle w:val="Invias-VietaNumerada"/>
        <w:numPr>
          <w:ilvl w:val="3"/>
          <w:numId w:val="19"/>
        </w:numPr>
        <w:suppressAutoHyphens/>
        <w:autoSpaceDE w:val="0"/>
        <w:autoSpaceDN w:val="0"/>
        <w:adjustRightInd w:val="0"/>
        <w:spacing w:before="120" w:after="240"/>
        <w:ind w:left="1276" w:hanging="500"/>
        <w:contextualSpacing/>
        <w:rPr>
          <w:rFonts w:ascii="Garamond" w:hAnsi="Garamond" w:cs="Arial"/>
          <w:sz w:val="22"/>
          <w:szCs w:val="22"/>
          <w:lang w:val="es-ES"/>
        </w:rPr>
      </w:pPr>
      <w:r w:rsidRPr="00AC717C">
        <w:rPr>
          <w:rFonts w:ascii="Garamond" w:hAnsi="Garamond" w:cs="Arial"/>
          <w:sz w:val="22"/>
          <w:szCs w:val="22"/>
          <w:lang w:val="es-ES"/>
        </w:rPr>
        <w:t>Vías terciarias</w:t>
      </w:r>
    </w:p>
    <w:p w14:paraId="2A864B3B" w14:textId="77777777" w:rsidR="006A7D40" w:rsidRPr="00AC717C" w:rsidRDefault="006A7D40" w:rsidP="00AC717C">
      <w:pPr>
        <w:pStyle w:val="Invias-VietaNumerada"/>
        <w:numPr>
          <w:ilvl w:val="3"/>
          <w:numId w:val="19"/>
        </w:numPr>
        <w:suppressAutoHyphens/>
        <w:autoSpaceDE w:val="0"/>
        <w:autoSpaceDN w:val="0"/>
        <w:adjustRightInd w:val="0"/>
        <w:spacing w:before="120" w:after="240"/>
        <w:ind w:left="1276" w:hanging="500"/>
        <w:contextualSpacing/>
        <w:rPr>
          <w:rFonts w:ascii="Garamond" w:hAnsi="Garamond" w:cs="Arial"/>
          <w:sz w:val="22"/>
          <w:szCs w:val="22"/>
          <w:lang w:val="es-ES"/>
        </w:rPr>
      </w:pPr>
      <w:r w:rsidRPr="00AC717C">
        <w:rPr>
          <w:rFonts w:ascii="Garamond" w:hAnsi="Garamond" w:cs="Arial"/>
          <w:sz w:val="22"/>
          <w:szCs w:val="22"/>
          <w:lang w:val="es-ES"/>
        </w:rPr>
        <w:t>Infraestructuras marítimas y fluviales</w:t>
      </w:r>
    </w:p>
    <w:p w14:paraId="7D00DAEA" w14:textId="77777777" w:rsidR="006A7D40" w:rsidRPr="00AC717C" w:rsidRDefault="006A7D40" w:rsidP="00AC717C">
      <w:pPr>
        <w:pStyle w:val="Invias-VietaNumerada"/>
        <w:numPr>
          <w:ilvl w:val="3"/>
          <w:numId w:val="19"/>
        </w:numPr>
        <w:suppressAutoHyphens/>
        <w:autoSpaceDE w:val="0"/>
        <w:autoSpaceDN w:val="0"/>
        <w:adjustRightInd w:val="0"/>
        <w:spacing w:before="120" w:after="240"/>
        <w:ind w:left="1276" w:hanging="500"/>
        <w:contextualSpacing/>
        <w:rPr>
          <w:rFonts w:ascii="Garamond" w:hAnsi="Garamond" w:cs="Arial"/>
          <w:sz w:val="22"/>
          <w:szCs w:val="22"/>
          <w:lang w:val="es-ES"/>
        </w:rPr>
      </w:pPr>
      <w:r w:rsidRPr="00AC717C">
        <w:rPr>
          <w:rFonts w:ascii="Garamond" w:hAnsi="Garamond" w:cs="Arial"/>
          <w:sz w:val="22"/>
          <w:szCs w:val="22"/>
          <w:lang w:val="es-ES"/>
        </w:rPr>
        <w:t>Vías primarias, secundarias o terciarias para atención a emergencias diferentes a contratación directa </w:t>
      </w:r>
    </w:p>
    <w:p w14:paraId="24DB43F6" w14:textId="77777777" w:rsidR="006A7D40" w:rsidRPr="00AC717C" w:rsidRDefault="006A7D40" w:rsidP="00AC717C">
      <w:pPr>
        <w:pStyle w:val="Invias-VietaNumerada"/>
        <w:numPr>
          <w:ilvl w:val="3"/>
          <w:numId w:val="19"/>
        </w:numPr>
        <w:suppressAutoHyphens/>
        <w:autoSpaceDE w:val="0"/>
        <w:autoSpaceDN w:val="0"/>
        <w:adjustRightInd w:val="0"/>
        <w:spacing w:before="120" w:after="240"/>
        <w:ind w:left="1276" w:hanging="500"/>
        <w:contextualSpacing/>
        <w:rPr>
          <w:rFonts w:ascii="Garamond" w:hAnsi="Garamond" w:cs="Arial"/>
          <w:sz w:val="22"/>
          <w:szCs w:val="22"/>
          <w:lang w:val="es-ES"/>
        </w:rPr>
      </w:pPr>
      <w:r w:rsidRPr="00AC717C">
        <w:rPr>
          <w:rFonts w:ascii="Garamond" w:hAnsi="Garamond" w:cs="Arial"/>
          <w:sz w:val="22"/>
          <w:szCs w:val="22"/>
          <w:lang w:val="es-ES"/>
        </w:rPr>
        <w:t>Infraestructura férrea </w:t>
      </w:r>
    </w:p>
    <w:p w14:paraId="0ACAFF13" w14:textId="77777777" w:rsidR="006A7D40" w:rsidRPr="00AC717C" w:rsidRDefault="006A7D40" w:rsidP="00AC717C">
      <w:pPr>
        <w:pStyle w:val="Invias-VietaNumerada"/>
        <w:numPr>
          <w:ilvl w:val="3"/>
          <w:numId w:val="19"/>
        </w:numPr>
        <w:suppressAutoHyphens/>
        <w:autoSpaceDE w:val="0"/>
        <w:autoSpaceDN w:val="0"/>
        <w:adjustRightInd w:val="0"/>
        <w:spacing w:before="120" w:after="240"/>
        <w:ind w:left="1276" w:hanging="500"/>
        <w:contextualSpacing/>
        <w:rPr>
          <w:rFonts w:ascii="Garamond" w:hAnsi="Garamond" w:cs="Arial"/>
          <w:sz w:val="22"/>
          <w:szCs w:val="22"/>
          <w:lang w:val="es-ES"/>
        </w:rPr>
      </w:pPr>
      <w:r w:rsidRPr="00AC717C">
        <w:rPr>
          <w:rFonts w:ascii="Garamond" w:hAnsi="Garamond" w:cs="Arial"/>
          <w:sz w:val="22"/>
          <w:szCs w:val="22"/>
          <w:lang w:val="es-ES"/>
        </w:rPr>
        <w:t>Infraestructura vial urbana </w:t>
      </w:r>
    </w:p>
    <w:p w14:paraId="28A8330D" w14:textId="77777777" w:rsidR="006A7D40" w:rsidRPr="00AC717C" w:rsidRDefault="006A7D40" w:rsidP="00AC717C">
      <w:pPr>
        <w:pStyle w:val="Invias-VietaNumerada"/>
        <w:numPr>
          <w:ilvl w:val="3"/>
          <w:numId w:val="19"/>
        </w:numPr>
        <w:suppressAutoHyphens/>
        <w:autoSpaceDE w:val="0"/>
        <w:autoSpaceDN w:val="0"/>
        <w:adjustRightInd w:val="0"/>
        <w:spacing w:before="120" w:after="0"/>
        <w:ind w:left="1276" w:hanging="500"/>
        <w:contextualSpacing/>
        <w:rPr>
          <w:rFonts w:ascii="Garamond" w:hAnsi="Garamond" w:cs="Arial"/>
          <w:sz w:val="22"/>
          <w:szCs w:val="22"/>
          <w:lang w:val="es-ES"/>
        </w:rPr>
      </w:pPr>
      <w:r w:rsidRPr="00AC717C">
        <w:rPr>
          <w:rFonts w:ascii="Garamond" w:hAnsi="Garamond" w:cs="Arial"/>
          <w:sz w:val="22"/>
          <w:szCs w:val="22"/>
          <w:lang w:val="es-ES"/>
        </w:rPr>
        <w:t>Puentes </w:t>
      </w:r>
    </w:p>
    <w:p w14:paraId="57BB4792" w14:textId="77777777" w:rsidR="006A7D40" w:rsidRPr="00AC717C" w:rsidRDefault="006A7D40" w:rsidP="00AC717C">
      <w:pPr>
        <w:pStyle w:val="Invias-VietaNumerada"/>
        <w:numPr>
          <w:ilvl w:val="3"/>
          <w:numId w:val="19"/>
        </w:numPr>
        <w:suppressAutoHyphens/>
        <w:autoSpaceDE w:val="0"/>
        <w:autoSpaceDN w:val="0"/>
        <w:adjustRightInd w:val="0"/>
        <w:spacing w:before="120" w:after="0"/>
        <w:ind w:left="1276" w:hanging="500"/>
        <w:contextualSpacing/>
        <w:rPr>
          <w:rFonts w:ascii="Garamond" w:hAnsi="Garamond" w:cs="Arial"/>
          <w:sz w:val="22"/>
          <w:szCs w:val="22"/>
          <w:lang w:val="es-ES"/>
        </w:rPr>
      </w:pPr>
      <w:r w:rsidRPr="00AC717C">
        <w:rPr>
          <w:rFonts w:ascii="Garamond" w:hAnsi="Garamond" w:cs="Arial"/>
          <w:sz w:val="22"/>
          <w:szCs w:val="22"/>
          <w:lang w:val="es-ES"/>
        </w:rPr>
        <w:t>Infraestructura Aeroportuaria</w:t>
      </w:r>
    </w:p>
    <w:p w14:paraId="46B5A1AD" w14:textId="77777777" w:rsidR="006A7D40" w:rsidRPr="00AC717C" w:rsidRDefault="006A7D40" w:rsidP="00AC717C">
      <w:pPr>
        <w:suppressAutoHyphens/>
        <w:rPr>
          <w:rFonts w:ascii="Garamond" w:hAnsi="Garamond" w:cs="Arial"/>
          <w:sz w:val="22"/>
          <w:lang w:val="es-ES" w:eastAsia="es-ES"/>
        </w:rPr>
      </w:pPr>
    </w:p>
    <w:p w14:paraId="06E298A6" w14:textId="1C3B482C" w:rsidR="006A7D40" w:rsidRPr="00AC717C" w:rsidRDefault="006A7D40" w:rsidP="00AC717C">
      <w:pPr>
        <w:pStyle w:val="Invias-VietaNumerada"/>
        <w:numPr>
          <w:ilvl w:val="1"/>
          <w:numId w:val="20"/>
        </w:numPr>
        <w:suppressAutoHyphens/>
        <w:spacing w:before="120" w:after="240"/>
        <w:ind w:left="647" w:hanging="505"/>
        <w:rPr>
          <w:rFonts w:ascii="Garamond" w:eastAsia="Arial" w:hAnsi="Garamond" w:cs="Arial"/>
          <w:color w:val="000000"/>
          <w:sz w:val="22"/>
          <w:szCs w:val="22"/>
          <w:lang w:val="es-ES"/>
        </w:rPr>
      </w:pPr>
      <w:r w:rsidRPr="00AC717C">
        <w:rPr>
          <w:rFonts w:ascii="Garamond" w:hAnsi="Garamond" w:cs="Arial"/>
          <w:b/>
          <w:bCs/>
          <w:sz w:val="22"/>
          <w:szCs w:val="22"/>
          <w:lang w:val="es-ES"/>
        </w:rPr>
        <w:t>Interventor(a):</w:t>
      </w:r>
      <w:r w:rsidRPr="00AC717C">
        <w:rPr>
          <w:rFonts w:ascii="Garamond" w:hAnsi="Garamond" w:cs="Arial"/>
          <w:sz w:val="22"/>
          <w:szCs w:val="22"/>
          <w:lang w:val="es-ES"/>
        </w:rPr>
        <w:t xml:space="preserve"> Persona natural, jurídica, Consorcio o Unión Temporal, que tiene a su cargo el seguimiento y control del contrato en los términos del artículo 83 de la Ley 1474 de 2011.</w:t>
      </w:r>
    </w:p>
    <w:p w14:paraId="776A6C3C" w14:textId="08B5E191" w:rsidR="2729ABC3" w:rsidRPr="00AC717C" w:rsidRDefault="2729ABC3" w:rsidP="00AC717C">
      <w:pPr>
        <w:pStyle w:val="Invias-VietaNumerada"/>
        <w:numPr>
          <w:ilvl w:val="1"/>
          <w:numId w:val="20"/>
        </w:numPr>
        <w:suppressAutoHyphens/>
        <w:spacing w:before="120" w:after="240"/>
        <w:ind w:left="647" w:hanging="505"/>
        <w:rPr>
          <w:rFonts w:ascii="Garamond" w:eastAsia="Arial" w:hAnsi="Garamond" w:cs="Arial"/>
          <w:color w:val="000000"/>
          <w:sz w:val="22"/>
          <w:szCs w:val="22"/>
          <w:lang w:val="es-ES"/>
        </w:rPr>
      </w:pPr>
      <w:r w:rsidRPr="00AC717C">
        <w:rPr>
          <w:rFonts w:ascii="Garamond" w:eastAsia="Arial" w:hAnsi="Garamond" w:cs="Arial"/>
          <w:b/>
          <w:bCs/>
          <w:color w:val="000000"/>
          <w:sz w:val="22"/>
          <w:szCs w:val="22"/>
          <w:lang w:val="es-ES"/>
        </w:rPr>
        <w:t>Interventoría Administrativa:</w:t>
      </w:r>
      <w:r w:rsidRPr="00AC717C">
        <w:rPr>
          <w:rFonts w:ascii="Garamond" w:eastAsia="Arial" w:hAnsi="Garamond" w:cs="Arial"/>
          <w:color w:val="000000"/>
          <w:sz w:val="22"/>
          <w:szCs w:val="22"/>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57A1D065" w14:textId="0ADAC789" w:rsidR="2729ABC3" w:rsidRPr="00AC717C" w:rsidRDefault="2729ABC3" w:rsidP="00AC717C">
      <w:pPr>
        <w:pStyle w:val="Invias-VietaNumerada"/>
        <w:numPr>
          <w:ilvl w:val="1"/>
          <w:numId w:val="20"/>
        </w:numPr>
        <w:suppressAutoHyphens/>
        <w:spacing w:before="120" w:after="240"/>
        <w:ind w:left="647" w:hanging="505"/>
        <w:rPr>
          <w:rFonts w:ascii="Garamond" w:eastAsia="Arial" w:hAnsi="Garamond" w:cs="Arial"/>
          <w:color w:val="000000"/>
          <w:sz w:val="22"/>
          <w:szCs w:val="22"/>
          <w:lang w:val="es-ES"/>
        </w:rPr>
      </w:pPr>
      <w:r w:rsidRPr="00AC717C">
        <w:rPr>
          <w:rFonts w:ascii="Garamond" w:eastAsia="Arial" w:hAnsi="Garamond" w:cs="Arial"/>
          <w:b/>
          <w:bCs/>
          <w:color w:val="000000"/>
          <w:sz w:val="22"/>
          <w:szCs w:val="22"/>
          <w:lang w:val="es-ES"/>
        </w:rPr>
        <w:t xml:space="preserve">Interventoría Ambiental: </w:t>
      </w:r>
      <w:r w:rsidRPr="00AC717C">
        <w:rPr>
          <w:rFonts w:ascii="Garamond" w:eastAsia="Arial" w:hAnsi="Garamond" w:cs="Arial"/>
          <w:color w:val="000000"/>
          <w:sz w:val="22"/>
          <w:szCs w:val="22"/>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2001ADAC" w14:textId="2F0FE834" w:rsidR="2729ABC3" w:rsidRPr="00AC717C" w:rsidRDefault="2729ABC3" w:rsidP="00AC717C">
      <w:pPr>
        <w:pStyle w:val="Invias-VietaNumerada"/>
        <w:numPr>
          <w:ilvl w:val="1"/>
          <w:numId w:val="20"/>
        </w:numPr>
        <w:suppressAutoHyphens/>
        <w:spacing w:before="120" w:after="240"/>
        <w:ind w:left="647" w:hanging="505"/>
        <w:rPr>
          <w:rFonts w:ascii="Garamond" w:eastAsia="Arial" w:hAnsi="Garamond" w:cs="Arial"/>
          <w:color w:val="000000"/>
          <w:sz w:val="22"/>
          <w:szCs w:val="22"/>
          <w:lang w:val="es-ES"/>
        </w:rPr>
      </w:pPr>
      <w:r w:rsidRPr="00AC717C">
        <w:rPr>
          <w:rFonts w:ascii="Garamond" w:eastAsia="Arial" w:hAnsi="Garamond" w:cs="Arial"/>
          <w:b/>
          <w:bCs/>
          <w:color w:val="000000"/>
          <w:sz w:val="22"/>
          <w:szCs w:val="22"/>
          <w:lang w:val="es-ES"/>
        </w:rPr>
        <w:t>Interventoría Legal</w:t>
      </w:r>
      <w:r w:rsidRPr="00AC717C">
        <w:rPr>
          <w:rFonts w:ascii="Garamond" w:eastAsia="Arial" w:hAnsi="Garamond" w:cs="Arial"/>
          <w:color w:val="000000"/>
          <w:sz w:val="22"/>
          <w:szCs w:val="22"/>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8519C12" w14:textId="009B7E79" w:rsidR="2729ABC3" w:rsidRPr="00AC717C" w:rsidRDefault="2729ABC3" w:rsidP="00AC717C">
      <w:pPr>
        <w:pStyle w:val="Invias-VietaNumerada"/>
        <w:numPr>
          <w:ilvl w:val="1"/>
          <w:numId w:val="20"/>
        </w:numPr>
        <w:suppressAutoHyphens/>
        <w:spacing w:before="120" w:after="240"/>
        <w:ind w:left="647" w:hanging="505"/>
        <w:rPr>
          <w:rFonts w:ascii="Garamond" w:eastAsia="Arial" w:hAnsi="Garamond" w:cs="Arial"/>
          <w:color w:val="000000"/>
          <w:sz w:val="22"/>
          <w:szCs w:val="22"/>
          <w:lang w:val="es-ES"/>
        </w:rPr>
      </w:pPr>
      <w:r w:rsidRPr="00AC717C">
        <w:rPr>
          <w:rFonts w:ascii="Garamond" w:eastAsia="Arial" w:hAnsi="Garamond" w:cs="Arial"/>
          <w:b/>
          <w:bCs/>
          <w:color w:val="000000"/>
          <w:sz w:val="22"/>
          <w:szCs w:val="22"/>
          <w:lang w:val="es-ES"/>
        </w:rPr>
        <w:t>Interventoría de Seguridad y Salud en el Trabajo (SST)</w:t>
      </w:r>
      <w:r w:rsidRPr="00AC717C">
        <w:rPr>
          <w:rFonts w:ascii="Garamond" w:eastAsia="Arial" w:hAnsi="Garamond" w:cs="Arial"/>
          <w:color w:val="000000"/>
          <w:sz w:val="22"/>
          <w:szCs w:val="22"/>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60189737" w14:textId="3901F4E6" w:rsidR="2729ABC3" w:rsidRPr="00AC717C" w:rsidRDefault="2729ABC3" w:rsidP="00AC717C">
      <w:pPr>
        <w:pStyle w:val="Invias-VietaNumerada"/>
        <w:numPr>
          <w:ilvl w:val="1"/>
          <w:numId w:val="20"/>
        </w:numPr>
        <w:suppressAutoHyphens/>
        <w:spacing w:before="120" w:after="240"/>
        <w:ind w:left="647" w:hanging="505"/>
        <w:rPr>
          <w:rFonts w:ascii="Garamond" w:eastAsia="Arial" w:hAnsi="Garamond" w:cs="Arial"/>
          <w:color w:val="000000"/>
          <w:sz w:val="22"/>
          <w:szCs w:val="22"/>
          <w:lang w:val="es-ES"/>
        </w:rPr>
      </w:pPr>
      <w:r w:rsidRPr="00AC717C">
        <w:rPr>
          <w:rFonts w:ascii="Garamond" w:eastAsia="Arial" w:hAnsi="Garamond" w:cs="Arial"/>
          <w:b/>
          <w:bCs/>
          <w:color w:val="000000"/>
          <w:sz w:val="22"/>
          <w:szCs w:val="22"/>
          <w:lang w:val="es-ES"/>
        </w:rPr>
        <w:lastRenderedPageBreak/>
        <w:t>Interventoría Social:</w:t>
      </w:r>
      <w:r w:rsidRPr="00AC717C">
        <w:rPr>
          <w:rFonts w:ascii="Garamond" w:eastAsia="Arial" w:hAnsi="Garamond" w:cs="Arial"/>
          <w:color w:val="000000"/>
          <w:sz w:val="22"/>
          <w:szCs w:val="22"/>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23A51A24" w14:textId="2A1A62F4" w:rsidR="2729ABC3" w:rsidRPr="00AC717C" w:rsidRDefault="2729ABC3" w:rsidP="00AC717C">
      <w:pPr>
        <w:pStyle w:val="Invias-VietaNumerada"/>
        <w:numPr>
          <w:ilvl w:val="1"/>
          <w:numId w:val="20"/>
        </w:numPr>
        <w:suppressAutoHyphens/>
        <w:spacing w:before="120" w:after="240"/>
        <w:ind w:left="647" w:hanging="505"/>
        <w:rPr>
          <w:rFonts w:ascii="Garamond" w:eastAsia="Arial" w:hAnsi="Garamond" w:cs="Arial"/>
          <w:color w:val="000000"/>
          <w:sz w:val="22"/>
          <w:szCs w:val="22"/>
          <w:lang w:val="es-ES"/>
        </w:rPr>
      </w:pPr>
      <w:r w:rsidRPr="00AC717C">
        <w:rPr>
          <w:rFonts w:ascii="Garamond" w:eastAsia="Arial" w:hAnsi="Garamond" w:cs="Arial"/>
          <w:b/>
          <w:bCs/>
          <w:color w:val="000000"/>
          <w:sz w:val="22"/>
          <w:szCs w:val="22"/>
          <w:lang w:val="es-ES"/>
        </w:rPr>
        <w:t>Interventoría Técnica</w:t>
      </w:r>
      <w:r w:rsidRPr="00AC717C">
        <w:rPr>
          <w:rFonts w:ascii="Garamond" w:eastAsia="Arial" w:hAnsi="Garamond" w:cs="Arial"/>
          <w:color w:val="000000"/>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14:paraId="761C3CF8"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b/>
          <w:sz w:val="22"/>
          <w:szCs w:val="22"/>
          <w:lang w:val="es-ES"/>
        </w:rPr>
      </w:pPr>
      <w:r w:rsidRPr="00AC717C">
        <w:rPr>
          <w:rFonts w:ascii="Garamond" w:hAnsi="Garamond" w:cs="Arial"/>
          <w:b/>
          <w:bCs/>
          <w:sz w:val="22"/>
          <w:szCs w:val="22"/>
          <w:lang w:val="es-ES"/>
        </w:rPr>
        <w:t xml:space="preserve">Legalización: </w:t>
      </w:r>
      <w:r w:rsidRPr="00AC717C">
        <w:rPr>
          <w:rFonts w:ascii="Garamond" w:hAnsi="Garamond" w:cs="Arial"/>
          <w:sz w:val="22"/>
          <w:szCs w:val="22"/>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5BDC39" w14:textId="46C982EE"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b/>
          <w:bCs/>
          <w:sz w:val="22"/>
          <w:szCs w:val="22"/>
          <w:lang w:val="es-ES"/>
        </w:rPr>
      </w:pPr>
      <w:r w:rsidRPr="00AC717C">
        <w:rPr>
          <w:rFonts w:ascii="Garamond" w:hAnsi="Garamond" w:cs="Arial"/>
          <w:b/>
          <w:bCs/>
          <w:sz w:val="22"/>
          <w:szCs w:val="22"/>
          <w:lang w:val="es-ES"/>
        </w:rPr>
        <w:t xml:space="preserve">Matriz: </w:t>
      </w:r>
      <w:r w:rsidRPr="00AC717C">
        <w:rPr>
          <w:rFonts w:ascii="Garamond" w:hAnsi="Garamond" w:cs="Arial"/>
          <w:sz w:val="22"/>
          <w:szCs w:val="22"/>
          <w:lang w:val="es-ES"/>
        </w:rPr>
        <w:t>Documento que incorpora condiciones</w:t>
      </w:r>
      <w:r w:rsidR="4096DE74" w:rsidRPr="00AC717C">
        <w:rPr>
          <w:rFonts w:ascii="Garamond" w:hAnsi="Garamond" w:cs="Arial"/>
          <w:sz w:val="22"/>
          <w:szCs w:val="22"/>
          <w:lang w:val="es-ES"/>
        </w:rPr>
        <w:t xml:space="preserve">, o financieras, o </w:t>
      </w:r>
      <w:r w:rsidRPr="00AC717C">
        <w:rPr>
          <w:rFonts w:ascii="Garamond" w:hAnsi="Garamond" w:cs="Arial"/>
          <w:sz w:val="22"/>
          <w:szCs w:val="22"/>
          <w:lang w:val="es-ES"/>
        </w:rPr>
        <w:t xml:space="preserve">técnicas, </w:t>
      </w:r>
      <w:r w:rsidR="228982D8" w:rsidRPr="00AC717C">
        <w:rPr>
          <w:rFonts w:ascii="Garamond" w:hAnsi="Garamond" w:cs="Arial"/>
          <w:sz w:val="22"/>
          <w:szCs w:val="22"/>
          <w:lang w:val="es-ES"/>
        </w:rPr>
        <w:t xml:space="preserve">o </w:t>
      </w:r>
      <w:r w:rsidRPr="00AC717C">
        <w:rPr>
          <w:rFonts w:ascii="Garamond" w:hAnsi="Garamond" w:cs="Arial"/>
          <w:sz w:val="22"/>
          <w:szCs w:val="22"/>
          <w:lang w:val="es-ES"/>
        </w:rPr>
        <w:t xml:space="preserve">de riesgos o económicas </w:t>
      </w:r>
      <w:r w:rsidR="7F8E26EF" w:rsidRPr="00AC717C">
        <w:rPr>
          <w:rFonts w:ascii="Garamond" w:hAnsi="Garamond" w:cs="Arial"/>
          <w:sz w:val="22"/>
          <w:szCs w:val="22"/>
          <w:lang w:val="es-ES"/>
        </w:rPr>
        <w:t xml:space="preserve">o de personal, </w:t>
      </w:r>
      <w:r w:rsidRPr="00AC717C">
        <w:rPr>
          <w:rFonts w:ascii="Garamond" w:hAnsi="Garamond" w:cs="Arial"/>
          <w:sz w:val="22"/>
          <w:szCs w:val="22"/>
          <w:lang w:val="es-ES"/>
        </w:rPr>
        <w:t>que debe tener en cuenta el Proponente al momento de estructurar su oferta y ejecutar el Contrato.</w:t>
      </w:r>
      <w:r w:rsidRPr="00AC717C">
        <w:rPr>
          <w:rFonts w:ascii="Garamond" w:hAnsi="Garamond" w:cs="Arial"/>
          <w:b/>
          <w:bCs/>
          <w:sz w:val="22"/>
          <w:szCs w:val="22"/>
          <w:lang w:val="es-ES"/>
        </w:rPr>
        <w:t xml:space="preserve">  </w:t>
      </w:r>
    </w:p>
    <w:p w14:paraId="3A3046A5" w14:textId="3D570C3C" w:rsidR="006A7D40" w:rsidRPr="00AC717C" w:rsidRDefault="006A7D40" w:rsidP="00AC717C">
      <w:pPr>
        <w:pStyle w:val="Invias-VietaNumerada"/>
        <w:numPr>
          <w:ilvl w:val="1"/>
          <w:numId w:val="20"/>
        </w:numPr>
        <w:suppressAutoHyphens/>
        <w:spacing w:before="120" w:after="240"/>
        <w:ind w:left="647" w:hanging="505"/>
        <w:rPr>
          <w:rFonts w:ascii="Garamond" w:hAnsi="Garamond" w:cs="Arial"/>
          <w:b/>
          <w:bCs/>
          <w:sz w:val="22"/>
          <w:szCs w:val="22"/>
          <w:lang w:val="es-ES"/>
        </w:rPr>
      </w:pPr>
      <w:r w:rsidRPr="00AC717C">
        <w:rPr>
          <w:rFonts w:ascii="Garamond" w:hAnsi="Garamond" w:cs="Arial"/>
          <w:b/>
          <w:bCs/>
          <w:sz w:val="22"/>
          <w:szCs w:val="22"/>
          <w:lang w:val="es-ES"/>
        </w:rPr>
        <w:t xml:space="preserve">Medio Magnético: </w:t>
      </w:r>
      <w:r w:rsidRPr="00AC717C">
        <w:rPr>
          <w:rFonts w:ascii="Garamond" w:hAnsi="Garamond" w:cs="Arial"/>
          <w:sz w:val="22"/>
          <w:szCs w:val="22"/>
          <w:lang w:val="es-ES"/>
        </w:rPr>
        <w:t>Dispositivo que utiliza materiales magnéticos para archivar información digital, tales como USB, discos duros o CD que almacenan grandes volúmenes de datos en un espacio físico reducido.</w:t>
      </w:r>
      <w:r w:rsidRPr="00AC717C">
        <w:rPr>
          <w:rFonts w:ascii="Garamond" w:hAnsi="Garamond" w:cs="Arial"/>
          <w:b/>
          <w:bCs/>
          <w:sz w:val="22"/>
          <w:szCs w:val="22"/>
          <w:lang w:val="es-ES"/>
        </w:rPr>
        <w:t xml:space="preserve"> </w:t>
      </w:r>
    </w:p>
    <w:p w14:paraId="2DDDF878"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b/>
          <w:bCs/>
          <w:sz w:val="22"/>
          <w:szCs w:val="22"/>
          <w:lang w:val="es-ES"/>
        </w:rPr>
      </w:pPr>
      <w:r w:rsidRPr="00AC717C">
        <w:rPr>
          <w:rFonts w:ascii="Garamond" w:hAnsi="Garamond" w:cs="Arial"/>
          <w:b/>
          <w:bCs/>
          <w:sz w:val="22"/>
          <w:szCs w:val="22"/>
          <w:lang w:val="es-ES"/>
        </w:rPr>
        <w:t xml:space="preserve">Pago Anticipado: </w:t>
      </w:r>
      <w:r w:rsidRPr="00AC717C">
        <w:rPr>
          <w:rFonts w:ascii="Garamond" w:hAnsi="Garamond" w:cs="Arial"/>
          <w:sz w:val="22"/>
          <w:szCs w:val="22"/>
          <w:lang w:val="es-ES"/>
        </w:rPr>
        <w:t xml:space="preserve">Extinción anticipada de obligaciones a través del pago de una parte del precio del Contrato. </w:t>
      </w:r>
    </w:p>
    <w:p w14:paraId="3791CE6A"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Pliego de Condiciones:</w:t>
      </w:r>
      <w:r w:rsidRPr="00AC717C">
        <w:rPr>
          <w:rFonts w:ascii="Garamond" w:hAnsi="Garamond" w:cs="Arial"/>
          <w:sz w:val="22"/>
          <w:szCs w:val="22"/>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2EA4AD4B" w14:textId="3DA4FE3A"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Pliego de Condiciones Tipo</w:t>
      </w:r>
      <w:r w:rsidRPr="00AC717C">
        <w:rPr>
          <w:rFonts w:ascii="Garamond" w:hAnsi="Garamond" w:cs="Arial"/>
          <w:sz w:val="22"/>
          <w:szCs w:val="22"/>
          <w:lang w:val="es-ES"/>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E98E2E5"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Precio Global: </w:t>
      </w:r>
      <w:r w:rsidRPr="00AC717C">
        <w:rPr>
          <w:rFonts w:ascii="Garamond" w:hAnsi="Garamond" w:cs="Arial"/>
          <w:sz w:val="22"/>
          <w:szCs w:val="22"/>
          <w:lang w:val="es-ES"/>
        </w:rPr>
        <w:t>Modalidad de pago</w:t>
      </w:r>
      <w:r w:rsidRPr="00AC717C">
        <w:rPr>
          <w:rFonts w:ascii="Garamond" w:hAnsi="Garamond" w:cs="Arial"/>
          <w:b/>
          <w:bCs/>
          <w:sz w:val="22"/>
          <w:szCs w:val="22"/>
          <w:lang w:val="es-ES"/>
        </w:rPr>
        <w:t xml:space="preserve"> </w:t>
      </w:r>
      <w:r w:rsidRPr="00AC717C">
        <w:rPr>
          <w:rFonts w:ascii="Garamond" w:hAnsi="Garamond" w:cs="Arial"/>
          <w:sz w:val="22"/>
          <w:szCs w:val="22"/>
          <w:lang w:val="es-ES"/>
        </w:rPr>
        <w:t>cierto, cerrado e inalterable como única remuneración por el cumplimiento del objeto contratado.</w:t>
      </w:r>
    </w:p>
    <w:p w14:paraId="4A45646D"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Precios Unitarios: </w:t>
      </w:r>
      <w:r w:rsidRPr="00AC717C">
        <w:rPr>
          <w:rFonts w:ascii="Garamond" w:hAnsi="Garamond" w:cs="Arial"/>
          <w:sz w:val="22"/>
          <w:szCs w:val="22"/>
          <w:lang w:val="es-ES"/>
        </w:rPr>
        <w:t xml:space="preserve">Modalidad de pago por unidades o cantidades de obra siendo el valor total del contrato el correspondiente al resultado de multiplicar las cantidades de obras efectivamente ejecutadas por el precio de cada una de ellas. </w:t>
      </w:r>
    </w:p>
    <w:p w14:paraId="632A7F8A"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Presupuesto Oficial: </w:t>
      </w:r>
      <w:r w:rsidRPr="00AC717C">
        <w:rPr>
          <w:rFonts w:ascii="Garamond" w:hAnsi="Garamond" w:cs="Arial"/>
          <w:sz w:val="22"/>
          <w:szCs w:val="22"/>
          <w:lang w:val="es-ES"/>
        </w:rPr>
        <w:t>Valor total que la Entidad determina como necesario para ejecutar el objeto del contrato con base en el estudio previo y el análisis del sector.</w:t>
      </w:r>
    </w:p>
    <w:p w14:paraId="706BB815"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lastRenderedPageBreak/>
        <w:t xml:space="preserve">Proponente: </w:t>
      </w:r>
      <w:r w:rsidRPr="00AC717C">
        <w:rPr>
          <w:rFonts w:ascii="Garamond" w:hAnsi="Garamond" w:cs="Arial"/>
          <w:sz w:val="22"/>
          <w:szCs w:val="22"/>
          <w:lang w:val="es-ES"/>
        </w:rPr>
        <w:t xml:space="preserve">Persona o grupo de personas que presentan una oferta para participar en el Proceso de Contratación.  </w:t>
      </w:r>
    </w:p>
    <w:p w14:paraId="6F81ED7F"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Proponente Plural: </w:t>
      </w:r>
      <w:r w:rsidRPr="00AC717C">
        <w:rPr>
          <w:rFonts w:ascii="Garamond" w:hAnsi="Garamond" w:cs="Arial"/>
          <w:sz w:val="22"/>
          <w:szCs w:val="22"/>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490FEEA5" w14:textId="7764D650" w:rsidR="1B5FABED" w:rsidRPr="00AC717C" w:rsidRDefault="71EEF1B8" w:rsidP="00AC717C">
      <w:pPr>
        <w:pStyle w:val="Invias-VietaNumerada"/>
        <w:numPr>
          <w:ilvl w:val="1"/>
          <w:numId w:val="20"/>
        </w:numPr>
        <w:suppressAutoHyphens/>
        <w:spacing w:before="120" w:after="240"/>
        <w:ind w:left="709" w:hanging="567"/>
        <w:rPr>
          <w:rFonts w:ascii="Garamond" w:hAnsi="Garamond" w:cs="Arial"/>
          <w:sz w:val="22"/>
          <w:szCs w:val="22"/>
          <w:lang w:val="es-ES"/>
        </w:rPr>
      </w:pPr>
      <w:r w:rsidRPr="00AC717C">
        <w:rPr>
          <w:rFonts w:ascii="Garamond" w:hAnsi="Garamond" w:cs="Arial"/>
          <w:b/>
          <w:bCs/>
          <w:sz w:val="22"/>
          <w:szCs w:val="22"/>
          <w:lang w:val="es-ES"/>
        </w:rPr>
        <w:t xml:space="preserve">Propuesta Parcial:  </w:t>
      </w:r>
      <w:r w:rsidRPr="00AC717C">
        <w:rPr>
          <w:rFonts w:ascii="Garamond" w:hAnsi="Garamond"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4A46567C" w14:textId="78B16BB2" w:rsidR="71EEF1B8" w:rsidRPr="00AC717C" w:rsidRDefault="71EEF1B8" w:rsidP="00AC717C">
      <w:pPr>
        <w:pStyle w:val="Invias-VietaNumerada"/>
        <w:suppressAutoHyphens/>
        <w:spacing w:before="120" w:after="240"/>
        <w:ind w:left="720"/>
        <w:rPr>
          <w:rFonts w:ascii="Garamond" w:hAnsi="Garamond" w:cs="Arial"/>
          <w:sz w:val="22"/>
          <w:szCs w:val="22"/>
          <w:lang w:val="es-ES"/>
        </w:rPr>
      </w:pPr>
      <w:r w:rsidRPr="00AC717C">
        <w:rPr>
          <w:rFonts w:ascii="Garamond" w:hAnsi="Garamond"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w:t>
      </w:r>
      <w:r w:rsidR="7685AC6A" w:rsidRPr="00AC717C">
        <w:rPr>
          <w:rFonts w:ascii="Garamond" w:hAnsi="Garamond" w:cs="Arial"/>
          <w:sz w:val="22"/>
          <w:szCs w:val="22"/>
          <w:lang w:val="es-ES"/>
        </w:rPr>
        <w:t xml:space="preserve">exclusivamente </w:t>
      </w:r>
      <w:r w:rsidRPr="00AC717C">
        <w:rPr>
          <w:rFonts w:ascii="Garamond" w:hAnsi="Garamond" w:cs="Arial"/>
          <w:sz w:val="22"/>
          <w:szCs w:val="22"/>
          <w:lang w:val="es-ES"/>
        </w:rPr>
        <w:t>a los criterios establecidos en el Documento Base.</w:t>
      </w:r>
    </w:p>
    <w:p w14:paraId="0C6D71DE" w14:textId="708BBEC0" w:rsidR="008769D4" w:rsidRPr="00AC717C" w:rsidRDefault="008769D4" w:rsidP="00AC717C">
      <w:pPr>
        <w:suppressAutoHyphens/>
        <w:ind w:left="720"/>
        <w:jc w:val="both"/>
        <w:rPr>
          <w:rFonts w:ascii="Garamond" w:hAnsi="Garamond"/>
          <w:sz w:val="22"/>
          <w:lang w:val="es-ES" w:eastAsia="es-ES"/>
        </w:rPr>
      </w:pPr>
      <w:r w:rsidRPr="00AC717C">
        <w:rPr>
          <w:rFonts w:ascii="Garamond" w:eastAsia="Arial" w:hAnsi="Garamond" w:cstheme="majorBidi"/>
          <w:color w:val="000000"/>
          <w:sz w:val="22"/>
          <w:lang w:val="es-ES" w:eastAsia="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245B9325" w14:textId="26E93A3E" w:rsidR="2E4453BF" w:rsidRPr="00AC717C" w:rsidRDefault="2E4453BF" w:rsidP="00AC717C">
      <w:pPr>
        <w:suppressAutoHyphens/>
        <w:ind w:left="720"/>
        <w:jc w:val="both"/>
        <w:rPr>
          <w:rFonts w:ascii="Garamond" w:eastAsia="Arial" w:hAnsi="Garamond" w:cstheme="majorBidi"/>
          <w:color w:val="000000"/>
          <w:sz w:val="22"/>
          <w:lang w:val="es-ES" w:eastAsia="es-ES"/>
        </w:rPr>
      </w:pPr>
    </w:p>
    <w:p w14:paraId="66810251"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567" w:hanging="505"/>
        <w:rPr>
          <w:rFonts w:ascii="Garamond" w:hAnsi="Garamond" w:cs="Arial"/>
          <w:b/>
          <w:sz w:val="22"/>
          <w:szCs w:val="22"/>
          <w:lang w:val="es-ES"/>
        </w:rPr>
      </w:pPr>
      <w:r w:rsidRPr="00AC717C">
        <w:rPr>
          <w:rFonts w:ascii="Garamond" w:hAnsi="Garamond" w:cs="Arial"/>
          <w:b/>
          <w:bCs/>
          <w:sz w:val="22"/>
          <w:szCs w:val="22"/>
          <w:lang w:val="es-ES"/>
        </w:rPr>
        <w:t xml:space="preserve">Reembolso de Gastos: </w:t>
      </w:r>
      <w:r w:rsidRPr="00AC717C">
        <w:rPr>
          <w:rFonts w:ascii="Garamond" w:hAnsi="Garamond" w:cs="Arial"/>
          <w:sz w:val="22"/>
          <w:szCs w:val="22"/>
          <w:lang w:val="es-ES"/>
        </w:rPr>
        <w:t>Forma de pago en la cual el Contratista asume los gastos de ejecución del contrato y la Entidad en forma periódica rembolsa dichos gastos y además reconoce a éste los honorarios que se pactan por su gestión</w:t>
      </w:r>
      <w:r w:rsidRPr="00AC717C">
        <w:rPr>
          <w:rFonts w:ascii="Garamond" w:hAnsi="Garamond" w:cs="Arial"/>
          <w:b/>
          <w:bCs/>
          <w:sz w:val="22"/>
          <w:szCs w:val="22"/>
          <w:lang w:val="es-ES"/>
        </w:rPr>
        <w:t>.</w:t>
      </w:r>
    </w:p>
    <w:p w14:paraId="7E42CDE4"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Selección Objetiva: </w:t>
      </w:r>
      <w:r w:rsidRPr="00AC717C">
        <w:rPr>
          <w:rFonts w:ascii="Garamond" w:hAnsi="Garamond" w:cs="Arial"/>
          <w:sz w:val="22"/>
          <w:szCs w:val="22"/>
          <w:lang w:val="es-ES"/>
        </w:rPr>
        <w:t xml:space="preserve">Principio que busca que la escogencia de los colaboradores de la administración responda a criterios objetivos, en concordancia con los principios que rigen la función administrativa. </w:t>
      </w:r>
    </w:p>
    <w:p w14:paraId="63E19651"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Sobre 1: </w:t>
      </w:r>
      <w:r w:rsidRPr="00AC717C">
        <w:rPr>
          <w:rFonts w:ascii="Garamond" w:hAnsi="Garamond" w:cs="Arial"/>
          <w:sz w:val="22"/>
          <w:szCs w:val="22"/>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6050903E"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Sobre 2: </w:t>
      </w:r>
      <w:r w:rsidRPr="00AC717C">
        <w:rPr>
          <w:rFonts w:ascii="Garamond" w:hAnsi="Garamond" w:cs="Arial"/>
          <w:sz w:val="22"/>
          <w:szCs w:val="22"/>
          <w:lang w:val="es-ES"/>
        </w:rPr>
        <w:t>Instrumento que permite incluir la oferta económica.</w:t>
      </w:r>
    </w:p>
    <w:p w14:paraId="0DBA8D2B"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Subcontratista: </w:t>
      </w:r>
      <w:r w:rsidRPr="00AC717C">
        <w:rPr>
          <w:rFonts w:ascii="Garamond" w:hAnsi="Garamond" w:cs="Arial"/>
          <w:sz w:val="22"/>
          <w:szCs w:val="22"/>
          <w:lang w:val="es-ES"/>
        </w:rPr>
        <w:t>Persona natural, jurídica o figura asociativa que contrata el Contratista principal para ejecutar una actividad previamente contratada por una Entidad u otra persona natural o jurídica.</w:t>
      </w:r>
    </w:p>
    <w:p w14:paraId="48C65AA6"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Sucursal: </w:t>
      </w:r>
      <w:r w:rsidRPr="00AC717C">
        <w:rPr>
          <w:rFonts w:ascii="Garamond" w:hAnsi="Garamond"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p>
    <w:p w14:paraId="7C907CB3"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bookmarkStart w:id="1" w:name="_Hlk511321952"/>
      <w:r w:rsidRPr="00AC717C">
        <w:rPr>
          <w:rFonts w:ascii="Garamond" w:hAnsi="Garamond" w:cs="Arial"/>
          <w:b/>
          <w:bCs/>
          <w:sz w:val="22"/>
          <w:szCs w:val="22"/>
          <w:lang w:val="es-ES"/>
        </w:rPr>
        <w:lastRenderedPageBreak/>
        <w:t xml:space="preserve">Trato Nacional: </w:t>
      </w:r>
      <w:r w:rsidRPr="00AC717C">
        <w:rPr>
          <w:rFonts w:ascii="Garamond" w:hAnsi="Garamond" w:cs="Arial"/>
          <w:sz w:val="22"/>
          <w:szCs w:val="22"/>
          <w:lang w:val="es-ES"/>
        </w:rPr>
        <w:t>Principio según el cual un Estado concede a los nacionales de otro Estado el mismo trato que otorga a sus nacionales.</w:t>
      </w:r>
      <w:r w:rsidRPr="00AC717C">
        <w:rPr>
          <w:rFonts w:ascii="Garamond" w:hAnsi="Garamond" w:cs="Arial"/>
          <w:b/>
          <w:bCs/>
          <w:sz w:val="22"/>
          <w:szCs w:val="22"/>
          <w:lang w:val="es-ES"/>
        </w:rPr>
        <w:t xml:space="preserve"> </w:t>
      </w:r>
    </w:p>
    <w:bookmarkEnd w:id="1"/>
    <w:p w14:paraId="4E0CDC88"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Unión Temporal: </w:t>
      </w:r>
      <w:r w:rsidRPr="00AC717C">
        <w:rPr>
          <w:rFonts w:ascii="Garamond" w:hAnsi="Garamond"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C717C">
        <w:rPr>
          <w:rFonts w:ascii="Garamond" w:hAnsi="Garamond" w:cs="Arial"/>
          <w:b/>
          <w:bCs/>
          <w:sz w:val="22"/>
          <w:szCs w:val="22"/>
          <w:lang w:val="es-ES"/>
        </w:rPr>
        <w:t xml:space="preserve"> </w:t>
      </w:r>
    </w:p>
    <w:p w14:paraId="5E7530D6"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Utilidad Operacional: </w:t>
      </w:r>
      <w:r w:rsidRPr="00AC717C">
        <w:rPr>
          <w:rFonts w:ascii="Garamond" w:hAnsi="Garamond" w:cs="Arial"/>
          <w:sz w:val="22"/>
          <w:szCs w:val="22"/>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0DF5D01" w14:textId="77777777" w:rsidR="006A7D40" w:rsidRPr="00AC717C" w:rsidRDefault="006A7D40" w:rsidP="00AC717C">
      <w:pPr>
        <w:pStyle w:val="Invias-VietaNumerada"/>
        <w:numPr>
          <w:ilvl w:val="1"/>
          <w:numId w:val="20"/>
        </w:numPr>
        <w:suppressAutoHyphens/>
        <w:autoSpaceDE w:val="0"/>
        <w:autoSpaceDN w:val="0"/>
        <w:adjustRightInd w:val="0"/>
        <w:spacing w:before="120" w:after="240"/>
        <w:ind w:left="647" w:hanging="505"/>
        <w:rPr>
          <w:rFonts w:ascii="Garamond" w:hAnsi="Garamond" w:cs="Arial"/>
          <w:sz w:val="22"/>
          <w:szCs w:val="22"/>
          <w:lang w:val="es-ES"/>
        </w:rPr>
      </w:pPr>
      <w:r w:rsidRPr="00AC717C">
        <w:rPr>
          <w:rFonts w:ascii="Garamond" w:hAnsi="Garamond" w:cs="Arial"/>
          <w:b/>
          <w:bCs/>
          <w:sz w:val="22"/>
          <w:szCs w:val="22"/>
          <w:lang w:val="es-ES"/>
        </w:rPr>
        <w:t xml:space="preserve">Vigencia Fiscal: </w:t>
      </w:r>
      <w:r w:rsidRPr="00AC717C">
        <w:rPr>
          <w:rFonts w:ascii="Garamond" w:hAnsi="Garamond" w:cs="Arial"/>
          <w:sz w:val="22"/>
          <w:szCs w:val="22"/>
          <w:lang w:val="es-ES"/>
        </w:rPr>
        <w:t>Período que comprende desde el 1 de enero hasta el 31 de diciembre de cada año.</w:t>
      </w:r>
    </w:p>
    <w:p w14:paraId="4133A7DC" w14:textId="77777777" w:rsidR="006A7D40" w:rsidRPr="00AC717C" w:rsidRDefault="006A7D40" w:rsidP="00AC717C">
      <w:pPr>
        <w:suppressAutoHyphens/>
        <w:rPr>
          <w:rFonts w:ascii="Garamond" w:hAnsi="Garamond"/>
          <w:sz w:val="22"/>
          <w:lang w:val="es-ES" w:eastAsia="es-ES"/>
        </w:rPr>
      </w:pPr>
    </w:p>
    <w:p w14:paraId="75BB6FB8" w14:textId="77777777" w:rsidR="006A7D40" w:rsidRPr="00AC717C" w:rsidRDefault="006A7D40" w:rsidP="00AC717C">
      <w:pPr>
        <w:pStyle w:val="Prrafodelista"/>
        <w:numPr>
          <w:ilvl w:val="0"/>
          <w:numId w:val="19"/>
        </w:numPr>
        <w:suppressAutoHyphens/>
        <w:jc w:val="center"/>
        <w:rPr>
          <w:rFonts w:ascii="Garamond" w:hAnsi="Garamond" w:cs="Arial"/>
          <w:b/>
          <w:sz w:val="22"/>
          <w:lang w:val="es-ES"/>
        </w:rPr>
      </w:pPr>
      <w:r w:rsidRPr="00AC717C">
        <w:rPr>
          <w:rFonts w:ascii="Garamond" w:hAnsi="Garamond" w:cs="Arial"/>
          <w:b/>
          <w:sz w:val="22"/>
          <w:lang w:val="es-ES"/>
        </w:rPr>
        <w:t>GLOSARIO ESPECÍFICO TÉCNICO</w:t>
      </w:r>
    </w:p>
    <w:p w14:paraId="32B9ED04" w14:textId="77777777" w:rsidR="006A7D40" w:rsidRPr="00AC717C" w:rsidRDefault="006A7D40" w:rsidP="00AC717C">
      <w:pPr>
        <w:suppressAutoHyphens/>
        <w:rPr>
          <w:rFonts w:ascii="Garamond" w:hAnsi="Garamond" w:cs="Arial"/>
          <w:b/>
          <w:sz w:val="22"/>
          <w:lang w:val="es-ES"/>
        </w:rPr>
      </w:pPr>
    </w:p>
    <w:p w14:paraId="21C68002" w14:textId="5AD06F73" w:rsidR="006A7D40" w:rsidRPr="00AC717C" w:rsidRDefault="006A7D40" w:rsidP="00AC717C">
      <w:pPr>
        <w:suppressAutoHyphens/>
        <w:jc w:val="both"/>
        <w:rPr>
          <w:rFonts w:ascii="Garamond" w:hAnsi="Garamond" w:cs="Arial"/>
          <w:sz w:val="22"/>
          <w:lang w:val="es-ES"/>
        </w:rPr>
      </w:pPr>
      <w:r w:rsidRPr="00AC717C">
        <w:rPr>
          <w:rFonts w:ascii="Garamond" w:hAnsi="Garamond" w:cs="Arial"/>
          <w:sz w:val="22"/>
          <w:lang w:val="es-ES"/>
        </w:rPr>
        <w:t>La entidad podrá acudir al Glosario Técnico de otros documentos Tipo vigentes, en el evento en que las definiciones no se encuentren contenidas en el presente Glosario.</w:t>
      </w:r>
    </w:p>
    <w:p w14:paraId="57298020" w14:textId="77777777" w:rsidR="006A7D40" w:rsidRPr="00AC717C" w:rsidRDefault="006A7D40" w:rsidP="00AC717C">
      <w:pPr>
        <w:suppressAutoHyphens/>
        <w:rPr>
          <w:rFonts w:ascii="Garamond" w:hAnsi="Garamond" w:cs="Arial"/>
          <w:b/>
          <w:bCs/>
          <w:sz w:val="22"/>
          <w:lang w:val="es-ES"/>
        </w:rPr>
      </w:pPr>
    </w:p>
    <w:p w14:paraId="0DB50C6B" w14:textId="77777777" w:rsidR="006A7D40" w:rsidRPr="00AC717C" w:rsidRDefault="006A7D40" w:rsidP="00AC717C">
      <w:pPr>
        <w:pStyle w:val="Prrafodelista"/>
        <w:numPr>
          <w:ilvl w:val="1"/>
          <w:numId w:val="21"/>
        </w:numPr>
        <w:suppressAutoHyphens/>
        <w:spacing w:after="240"/>
        <w:ind w:left="720" w:hanging="436"/>
        <w:contextualSpacing w:val="0"/>
        <w:jc w:val="both"/>
        <w:rPr>
          <w:rFonts w:ascii="Garamond" w:hAnsi="Garamond" w:cs="Arial"/>
          <w:sz w:val="22"/>
          <w:lang w:val="es-ES"/>
        </w:rPr>
      </w:pPr>
      <w:r w:rsidRPr="00AC717C">
        <w:rPr>
          <w:rFonts w:ascii="Garamond" w:hAnsi="Garamond" w:cs="Arial"/>
          <w:b/>
          <w:sz w:val="22"/>
          <w:lang w:val="es-ES"/>
        </w:rPr>
        <w:t>Accesibilidad:</w:t>
      </w:r>
      <w:r w:rsidRPr="00AC717C">
        <w:rPr>
          <w:rFonts w:ascii="Garamond" w:hAnsi="Garamond" w:cs="Arial"/>
          <w:sz w:val="22"/>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5AA0DC7" w14:textId="77777777" w:rsidR="006A7D40" w:rsidRPr="00AC717C" w:rsidRDefault="006A7D40" w:rsidP="00AC717C">
      <w:pPr>
        <w:pStyle w:val="Prrafodelista"/>
        <w:numPr>
          <w:ilvl w:val="1"/>
          <w:numId w:val="21"/>
        </w:numPr>
        <w:suppressAutoHyphens/>
        <w:spacing w:after="240"/>
        <w:ind w:left="720" w:hanging="436"/>
        <w:contextualSpacing w:val="0"/>
        <w:jc w:val="both"/>
        <w:rPr>
          <w:rFonts w:ascii="Garamond" w:hAnsi="Garamond" w:cs="Arial"/>
          <w:sz w:val="22"/>
          <w:lang w:val="es-ES"/>
        </w:rPr>
      </w:pPr>
      <w:r w:rsidRPr="00AC717C">
        <w:rPr>
          <w:rFonts w:ascii="Garamond" w:hAnsi="Garamond" w:cs="Arial"/>
          <w:b/>
          <w:sz w:val="22"/>
          <w:lang w:val="es-ES"/>
        </w:rPr>
        <w:t>Actividades y Obras de Protección:</w:t>
      </w:r>
      <w:r w:rsidRPr="00AC717C">
        <w:rPr>
          <w:rFonts w:ascii="Garamond" w:hAnsi="Garamond" w:cs="Arial"/>
          <w:sz w:val="22"/>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7DF923E" w14:textId="77777777" w:rsidR="006A7D40" w:rsidRPr="00AC717C" w:rsidRDefault="006A7D40" w:rsidP="00AC717C">
      <w:pPr>
        <w:pStyle w:val="Prrafodelista"/>
        <w:numPr>
          <w:ilvl w:val="1"/>
          <w:numId w:val="21"/>
        </w:numPr>
        <w:suppressAutoHyphens/>
        <w:spacing w:after="240"/>
        <w:ind w:left="720" w:hanging="436"/>
        <w:contextualSpacing w:val="0"/>
        <w:jc w:val="both"/>
        <w:rPr>
          <w:rFonts w:ascii="Garamond" w:hAnsi="Garamond" w:cs="Arial"/>
          <w:sz w:val="22"/>
          <w:lang w:val="es-ES"/>
        </w:rPr>
      </w:pPr>
      <w:r w:rsidRPr="00AC717C">
        <w:rPr>
          <w:rFonts w:ascii="Garamond" w:hAnsi="Garamond" w:cs="Arial"/>
          <w:b/>
          <w:sz w:val="22"/>
          <w:lang w:val="es-ES"/>
        </w:rPr>
        <w:t xml:space="preserve">Actualización Sísmica: </w:t>
      </w:r>
      <w:r w:rsidRPr="00AC717C">
        <w:rPr>
          <w:rFonts w:ascii="Garamond" w:hAnsi="Garamond" w:cs="Arial"/>
          <w:sz w:val="22"/>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AC717C">
        <w:rPr>
          <w:rFonts w:ascii="Garamond" w:hAnsi="Garamond" w:cs="Arial"/>
          <w:i/>
          <w:sz w:val="22"/>
          <w:lang w:val="es-ES"/>
        </w:rPr>
        <w:t>A. 3.5 Cargas por Sismo</w:t>
      </w:r>
      <w:r w:rsidRPr="00AC717C">
        <w:rPr>
          <w:rFonts w:ascii="Garamond" w:hAnsi="Garamond" w:cs="Arial"/>
          <w:sz w:val="22"/>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6FA0D3E" w14:textId="77777777" w:rsidR="006A7D40" w:rsidRPr="00AC717C" w:rsidRDefault="006A7D40" w:rsidP="00AC717C">
      <w:pPr>
        <w:pStyle w:val="Prrafodelista"/>
        <w:numPr>
          <w:ilvl w:val="1"/>
          <w:numId w:val="21"/>
        </w:numPr>
        <w:suppressAutoHyphens/>
        <w:spacing w:after="240"/>
        <w:ind w:left="709" w:hanging="425"/>
        <w:contextualSpacing w:val="0"/>
        <w:jc w:val="both"/>
        <w:rPr>
          <w:rFonts w:ascii="Garamond" w:hAnsi="Garamond" w:cs="Arial"/>
          <w:sz w:val="22"/>
          <w:lang w:val="es-ES"/>
        </w:rPr>
      </w:pPr>
      <w:r w:rsidRPr="00AC717C">
        <w:rPr>
          <w:rFonts w:ascii="Garamond" w:hAnsi="Garamond" w:cs="Arial"/>
          <w:b/>
          <w:sz w:val="22"/>
          <w:lang w:val="es-ES"/>
        </w:rPr>
        <w:t>Administración vial:</w:t>
      </w:r>
      <w:r w:rsidRPr="00AC717C">
        <w:rPr>
          <w:rFonts w:ascii="Garamond" w:hAnsi="Garamond" w:cs="Arial"/>
          <w:sz w:val="22"/>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w:t>
      </w:r>
      <w:r w:rsidRPr="00AC717C">
        <w:rPr>
          <w:rFonts w:ascii="Garamond" w:hAnsi="Garamond" w:cs="Arial"/>
          <w:sz w:val="22"/>
          <w:lang w:val="es-ES"/>
        </w:rPr>
        <w:lastRenderedPageBreak/>
        <w:t>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71DAF09E" w14:textId="77777777" w:rsidR="006A7D40" w:rsidRPr="00AC717C" w:rsidRDefault="006A7D40" w:rsidP="00AC717C">
      <w:pPr>
        <w:pStyle w:val="Prrafodelista"/>
        <w:numPr>
          <w:ilvl w:val="1"/>
          <w:numId w:val="21"/>
        </w:numPr>
        <w:suppressAutoHyphens/>
        <w:spacing w:after="240"/>
        <w:ind w:left="786"/>
        <w:jc w:val="both"/>
        <w:rPr>
          <w:rFonts w:ascii="Garamond" w:hAnsi="Garamond" w:cs="Arial"/>
          <w:sz w:val="22"/>
          <w:lang w:val="es-ES"/>
        </w:rPr>
      </w:pPr>
      <w:r w:rsidRPr="00AC717C">
        <w:rPr>
          <w:rFonts w:ascii="Garamond" w:hAnsi="Garamond" w:cs="Arial"/>
          <w:b/>
          <w:bCs/>
          <w:sz w:val="22"/>
          <w:lang w:val="es-ES"/>
        </w:rPr>
        <w:t>Administración del espacio público</w:t>
      </w:r>
      <w:r w:rsidRPr="00AC717C">
        <w:rPr>
          <w:rFonts w:ascii="Garamond" w:hAnsi="Garamond" w:cs="Arial"/>
          <w:sz w:val="22"/>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74DC938" w14:textId="77777777" w:rsidR="006A7D40" w:rsidRPr="00AC717C" w:rsidRDefault="006A7D40" w:rsidP="00AC717C">
      <w:pPr>
        <w:pStyle w:val="Prrafodelista"/>
        <w:suppressAutoHyphens/>
        <w:spacing w:after="240"/>
        <w:ind w:left="786"/>
        <w:jc w:val="both"/>
        <w:rPr>
          <w:rFonts w:ascii="Garamond" w:hAnsi="Garamond" w:cs="Arial"/>
          <w:color w:val="FF0000"/>
          <w:sz w:val="22"/>
          <w:lang w:val="es-ES"/>
        </w:rPr>
      </w:pPr>
    </w:p>
    <w:p w14:paraId="7E2D51DE" w14:textId="77777777" w:rsidR="006A7D40" w:rsidRPr="00AC717C" w:rsidRDefault="006A7D40" w:rsidP="00AC717C">
      <w:pPr>
        <w:pStyle w:val="Prrafodelista"/>
        <w:numPr>
          <w:ilvl w:val="1"/>
          <w:numId w:val="21"/>
        </w:numPr>
        <w:suppressAutoHyphens/>
        <w:spacing w:after="240"/>
        <w:ind w:left="786"/>
        <w:contextualSpacing w:val="0"/>
        <w:jc w:val="both"/>
        <w:rPr>
          <w:rFonts w:ascii="Garamond" w:hAnsi="Garamond" w:cs="Arial"/>
          <w:sz w:val="22"/>
          <w:lang w:val="es-ES"/>
        </w:rPr>
      </w:pPr>
      <w:r w:rsidRPr="00AC717C">
        <w:rPr>
          <w:rFonts w:ascii="Garamond" w:hAnsi="Garamond" w:cs="Arial"/>
          <w:b/>
          <w:sz w:val="22"/>
          <w:lang w:val="es-ES"/>
        </w:rPr>
        <w:t xml:space="preserve">Aeródromo: </w:t>
      </w:r>
      <w:r w:rsidRPr="00AC717C">
        <w:rPr>
          <w:rFonts w:ascii="Garamond" w:hAnsi="Garamond" w:cs="Arial"/>
          <w:sz w:val="22"/>
          <w:lang w:val="es-ES"/>
        </w:rPr>
        <w:t>Es el área definida en tierra o en agua destinado total o parcialmente a la llegada, salida y movimiento en superficie de aeronaves.</w:t>
      </w:r>
    </w:p>
    <w:p w14:paraId="2BAA9A7A" w14:textId="77777777" w:rsidR="006A7D40" w:rsidRPr="00AC717C" w:rsidRDefault="006A7D40" w:rsidP="00AC717C">
      <w:pPr>
        <w:suppressAutoHyphens/>
        <w:spacing w:after="240"/>
        <w:ind w:left="786"/>
        <w:jc w:val="both"/>
        <w:rPr>
          <w:rFonts w:ascii="Garamond" w:hAnsi="Garamond" w:cs="Arial"/>
          <w:sz w:val="22"/>
          <w:lang w:val="es-ES"/>
        </w:rPr>
      </w:pPr>
      <w:r w:rsidRPr="00AC717C">
        <w:rPr>
          <w:rFonts w:ascii="Garamond" w:hAnsi="Garamond" w:cs="Arial"/>
          <w:sz w:val="22"/>
          <w:lang w:val="es-ES"/>
        </w:rPr>
        <w:t>Dentro del aeródromo se cuenta con el área del aeródromo la cual es un sitio destinado al despegue y aterrizaje de aeronaves. Estas áreas se refieren a:</w:t>
      </w:r>
    </w:p>
    <w:p w14:paraId="4AF4F24B" w14:textId="77777777" w:rsidR="006A7D40" w:rsidRPr="00AC717C" w:rsidRDefault="006A7D40" w:rsidP="00AC717C">
      <w:pPr>
        <w:numPr>
          <w:ilvl w:val="0"/>
          <w:numId w:val="22"/>
        </w:numPr>
        <w:suppressAutoHyphens/>
        <w:spacing w:after="240"/>
        <w:jc w:val="both"/>
        <w:rPr>
          <w:rFonts w:ascii="Garamond" w:hAnsi="Garamond" w:cs="Arial"/>
          <w:sz w:val="22"/>
          <w:lang w:val="es-ES"/>
        </w:rPr>
      </w:pPr>
      <w:r w:rsidRPr="00AC717C">
        <w:rPr>
          <w:rFonts w:ascii="Garamond" w:hAnsi="Garamond" w:cs="Arial"/>
          <w:i/>
          <w:sz w:val="22"/>
          <w:u w:val="single"/>
          <w:lang w:val="es-ES"/>
        </w:rPr>
        <w:t>Lado Aire:</w:t>
      </w:r>
      <w:r w:rsidRPr="00AC717C">
        <w:rPr>
          <w:rFonts w:ascii="Garamond" w:hAnsi="Garamond" w:cs="Arial"/>
          <w:sz w:val="22"/>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31FFF506" w14:textId="77777777" w:rsidR="006A7D40" w:rsidRPr="00AC717C" w:rsidRDefault="006A7D40" w:rsidP="00AC717C">
      <w:pPr>
        <w:numPr>
          <w:ilvl w:val="0"/>
          <w:numId w:val="22"/>
        </w:numPr>
        <w:suppressAutoHyphens/>
        <w:spacing w:after="240"/>
        <w:jc w:val="both"/>
        <w:rPr>
          <w:rFonts w:ascii="Garamond" w:hAnsi="Garamond" w:cs="Arial"/>
          <w:sz w:val="22"/>
          <w:lang w:val="es-ES"/>
        </w:rPr>
      </w:pPr>
      <w:r w:rsidRPr="00AC717C">
        <w:rPr>
          <w:rFonts w:ascii="Garamond" w:hAnsi="Garamond" w:cs="Arial"/>
          <w:i/>
          <w:sz w:val="22"/>
          <w:u w:val="single"/>
          <w:lang w:val="es-ES"/>
        </w:rPr>
        <w:t>Lado Tierra:</w:t>
      </w:r>
      <w:r w:rsidRPr="00AC717C">
        <w:rPr>
          <w:rFonts w:ascii="Garamond" w:hAnsi="Garamond" w:cs="Arial"/>
          <w:sz w:val="22"/>
          <w:lang w:val="es-ES"/>
        </w:rPr>
        <w:t xml:space="preserve"> Está compuesta por los edificios, parqueaderos, instalaciones, dispuestos para los usuarios internos o externos del aeropuerto. Se dividen en: </w:t>
      </w:r>
    </w:p>
    <w:p w14:paraId="4367AF7C" w14:textId="77777777" w:rsidR="006A7D40" w:rsidRPr="00AC717C" w:rsidRDefault="006A7D40" w:rsidP="00AC717C">
      <w:pPr>
        <w:suppressAutoHyphens/>
        <w:spacing w:after="240"/>
        <w:ind w:left="1146"/>
        <w:jc w:val="both"/>
        <w:rPr>
          <w:rFonts w:ascii="Garamond" w:hAnsi="Garamond" w:cs="Arial"/>
          <w:sz w:val="22"/>
          <w:lang w:val="es-ES"/>
        </w:rPr>
      </w:pPr>
      <w:r w:rsidRPr="00AC717C">
        <w:rPr>
          <w:rFonts w:ascii="Garamond" w:hAnsi="Garamond" w:cs="Arial"/>
          <w:sz w:val="22"/>
          <w:lang w:val="es-ES"/>
        </w:rPr>
        <w:t xml:space="preserve">1. Áreas públicas: Edificios, instalaciones y servicios dispuestos para el uso del público en general sin restricción en su ingreso. </w:t>
      </w:r>
    </w:p>
    <w:p w14:paraId="7BC40CBF" w14:textId="77777777" w:rsidR="006A7D40" w:rsidRPr="00AC717C" w:rsidRDefault="006A7D40" w:rsidP="00AC717C">
      <w:pPr>
        <w:suppressAutoHyphens/>
        <w:spacing w:after="240"/>
        <w:ind w:left="1146"/>
        <w:jc w:val="both"/>
        <w:rPr>
          <w:rFonts w:ascii="Garamond" w:hAnsi="Garamond" w:cs="Arial"/>
          <w:sz w:val="22"/>
          <w:lang w:val="es-ES"/>
        </w:rPr>
      </w:pPr>
      <w:r w:rsidRPr="00AC717C">
        <w:rPr>
          <w:rFonts w:ascii="Garamond" w:hAnsi="Garamond" w:cs="Arial"/>
          <w:sz w:val="22"/>
          <w:lang w:val="es-ES"/>
        </w:rPr>
        <w:t>2. Área restringida: Edificios, instalaciones y servicios exclusivas a aquellas personas, mercancías y/o vehículos que dispongan de autorización otorgada por el explotador del aeropuerto que habilite su ingreso.</w:t>
      </w:r>
    </w:p>
    <w:p w14:paraId="2B2A0063" w14:textId="77777777" w:rsidR="006A7D40" w:rsidRPr="00AC717C" w:rsidRDefault="006A7D40" w:rsidP="00AC717C">
      <w:pPr>
        <w:pStyle w:val="Prrafodelista"/>
        <w:numPr>
          <w:ilvl w:val="1"/>
          <w:numId w:val="21"/>
        </w:numPr>
        <w:suppressAutoHyphens/>
        <w:spacing w:after="240"/>
        <w:ind w:left="720" w:hanging="436"/>
        <w:jc w:val="both"/>
        <w:rPr>
          <w:rFonts w:ascii="Garamond" w:hAnsi="Garamond" w:cs="Arial"/>
          <w:sz w:val="22"/>
          <w:lang w:val="es-ES"/>
        </w:rPr>
      </w:pPr>
      <w:r w:rsidRPr="00AC717C">
        <w:rPr>
          <w:rFonts w:ascii="Garamond" w:hAnsi="Garamond" w:cs="Arial"/>
          <w:b/>
          <w:bCs/>
          <w:sz w:val="22"/>
          <w:lang w:val="es-ES"/>
        </w:rPr>
        <w:t xml:space="preserve">Afirmado: </w:t>
      </w:r>
      <w:r w:rsidRPr="00AC717C">
        <w:rPr>
          <w:rFonts w:ascii="Garamond" w:hAnsi="Garamond" w:cs="Arial"/>
          <w:sz w:val="22"/>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055D9954" w14:textId="77777777" w:rsidR="006A7D40" w:rsidRPr="00AC717C" w:rsidRDefault="006A7D40" w:rsidP="00AC717C">
      <w:pPr>
        <w:pStyle w:val="Prrafodelista"/>
        <w:suppressAutoHyphens/>
        <w:spacing w:after="240"/>
        <w:jc w:val="both"/>
        <w:rPr>
          <w:rFonts w:ascii="Garamond" w:hAnsi="Garamond" w:cs="Arial"/>
          <w:color w:val="FF0000"/>
          <w:sz w:val="22"/>
          <w:lang w:val="es-ES"/>
        </w:rPr>
      </w:pPr>
    </w:p>
    <w:p w14:paraId="72CFEA4E" w14:textId="77777777" w:rsidR="006A7D40" w:rsidRPr="00AC717C" w:rsidRDefault="006A7D40" w:rsidP="00AC717C">
      <w:pPr>
        <w:pStyle w:val="Prrafodelista"/>
        <w:numPr>
          <w:ilvl w:val="1"/>
          <w:numId w:val="21"/>
        </w:numPr>
        <w:suppressAutoHyphens/>
        <w:spacing w:after="240"/>
        <w:ind w:left="720" w:hanging="436"/>
        <w:contextualSpacing w:val="0"/>
        <w:jc w:val="both"/>
        <w:rPr>
          <w:rFonts w:ascii="Garamond" w:hAnsi="Garamond" w:cs="Arial"/>
          <w:b/>
          <w:sz w:val="22"/>
          <w:lang w:val="es-ES"/>
        </w:rPr>
      </w:pPr>
      <w:r w:rsidRPr="00AC717C">
        <w:rPr>
          <w:rFonts w:ascii="Garamond" w:hAnsi="Garamond" w:cs="Arial"/>
          <w:b/>
          <w:bCs/>
          <w:sz w:val="22"/>
          <w:lang w:val="es-ES"/>
        </w:rPr>
        <w:t>Alameda:</w:t>
      </w:r>
      <w:r w:rsidRPr="00AC717C">
        <w:rPr>
          <w:rFonts w:ascii="Garamond" w:hAnsi="Garamond" w:cs="Arial"/>
          <w:sz w:val="22"/>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D5C946B" w14:textId="77777777" w:rsidR="006A7D40" w:rsidRPr="00AC717C" w:rsidRDefault="006A7D40" w:rsidP="00AC717C">
      <w:pPr>
        <w:pStyle w:val="Prrafodelista"/>
        <w:numPr>
          <w:ilvl w:val="1"/>
          <w:numId w:val="21"/>
        </w:numPr>
        <w:suppressAutoHyphens/>
        <w:spacing w:after="240"/>
        <w:ind w:left="720" w:hanging="436"/>
        <w:jc w:val="both"/>
        <w:rPr>
          <w:rFonts w:ascii="Garamond" w:hAnsi="Garamond" w:cs="Arial"/>
          <w:sz w:val="22"/>
          <w:lang w:val="es-ES"/>
        </w:rPr>
      </w:pPr>
      <w:r w:rsidRPr="00AC717C">
        <w:rPr>
          <w:rFonts w:ascii="Garamond" w:hAnsi="Garamond" w:cs="Arial"/>
          <w:b/>
          <w:bCs/>
          <w:sz w:val="22"/>
          <w:lang w:val="es-ES"/>
        </w:rPr>
        <w:t>Ampliación de Vía:</w:t>
      </w:r>
      <w:r w:rsidRPr="00AC717C">
        <w:rPr>
          <w:rFonts w:ascii="Garamond" w:hAnsi="Garamond" w:cs="Arial"/>
          <w:sz w:val="22"/>
          <w:lang w:val="es-ES"/>
        </w:rPr>
        <w:t xml:space="preserve"> Entiéndase por ampliación de vías aquellas obras que se realizan en vías construidas y que contemplan la construcción de nuevos carriles. </w:t>
      </w:r>
    </w:p>
    <w:p w14:paraId="53B69DDE" w14:textId="77777777" w:rsidR="006A7D40" w:rsidRPr="00AC717C" w:rsidRDefault="006A7D40" w:rsidP="00AC717C">
      <w:pPr>
        <w:pStyle w:val="Prrafodelista"/>
        <w:suppressAutoHyphens/>
        <w:spacing w:after="240"/>
        <w:jc w:val="both"/>
        <w:rPr>
          <w:rFonts w:ascii="Garamond" w:hAnsi="Garamond" w:cs="Arial"/>
          <w:color w:val="FF0000"/>
          <w:sz w:val="22"/>
          <w:lang w:val="es-ES"/>
        </w:rPr>
      </w:pPr>
    </w:p>
    <w:p w14:paraId="1FD3350D" w14:textId="77777777" w:rsidR="006A7D40" w:rsidRPr="00AC717C" w:rsidRDefault="006A7D40" w:rsidP="00AC717C">
      <w:pPr>
        <w:pStyle w:val="Prrafodelista"/>
        <w:numPr>
          <w:ilvl w:val="1"/>
          <w:numId w:val="21"/>
        </w:numPr>
        <w:suppressAutoHyphens/>
        <w:spacing w:after="240"/>
        <w:ind w:left="720" w:hanging="436"/>
        <w:contextualSpacing w:val="0"/>
        <w:jc w:val="both"/>
        <w:rPr>
          <w:rFonts w:ascii="Garamond" w:hAnsi="Garamond" w:cs="Arial"/>
          <w:b/>
          <w:sz w:val="22"/>
          <w:lang w:val="es-ES"/>
        </w:rPr>
      </w:pPr>
      <w:r w:rsidRPr="00AC717C">
        <w:rPr>
          <w:rFonts w:ascii="Garamond" w:hAnsi="Garamond" w:cs="Arial"/>
          <w:b/>
          <w:bCs/>
          <w:sz w:val="22"/>
          <w:lang w:val="es-ES"/>
        </w:rPr>
        <w:t xml:space="preserve">Ancho de Vía: </w:t>
      </w:r>
      <w:r w:rsidRPr="00AC717C">
        <w:rPr>
          <w:rFonts w:ascii="Garamond" w:hAnsi="Garamond" w:cs="Arial"/>
          <w:sz w:val="22"/>
          <w:lang w:val="es-ES"/>
        </w:rPr>
        <w:t>Medida transversal de una zona de uso público compuesta por andenes, calzadas, ciclorrutas y separadores, para el tránsito de peatones y vehículos.</w:t>
      </w:r>
    </w:p>
    <w:p w14:paraId="04A700AE" w14:textId="77777777" w:rsidR="006A7D40" w:rsidRPr="00AC717C" w:rsidRDefault="006A7D40" w:rsidP="00AC717C">
      <w:pPr>
        <w:pStyle w:val="Prrafodelista"/>
        <w:numPr>
          <w:ilvl w:val="1"/>
          <w:numId w:val="21"/>
        </w:numPr>
        <w:suppressAutoHyphens/>
        <w:spacing w:after="240"/>
        <w:ind w:left="720" w:hanging="436"/>
        <w:jc w:val="both"/>
        <w:rPr>
          <w:rFonts w:ascii="Garamond" w:hAnsi="Garamond" w:cs="Arial"/>
          <w:b/>
          <w:bCs/>
          <w:sz w:val="22"/>
          <w:lang w:val="es-ES"/>
        </w:rPr>
      </w:pPr>
      <w:r w:rsidRPr="00AC717C">
        <w:rPr>
          <w:rFonts w:ascii="Garamond" w:hAnsi="Garamond" w:cs="Arial"/>
          <w:b/>
          <w:bCs/>
          <w:sz w:val="22"/>
          <w:lang w:val="es-ES"/>
        </w:rPr>
        <w:lastRenderedPageBreak/>
        <w:t xml:space="preserve">Andén o Acera: </w:t>
      </w:r>
      <w:r w:rsidRPr="00AC717C">
        <w:rPr>
          <w:rFonts w:ascii="Garamond" w:hAnsi="Garamond" w:cs="Arial"/>
          <w:sz w:val="22"/>
          <w:lang w:val="es-ES"/>
        </w:rPr>
        <w:t>Franjas de espacio público construido, paralelas a las calzadas vehiculares de las vías públicas, destinadas al tránsito de peatones, personas con movilidad reducida y en algunos casos de ciclo usuarios.</w:t>
      </w:r>
    </w:p>
    <w:p w14:paraId="15D1B53B" w14:textId="77777777" w:rsidR="006A7D40" w:rsidRPr="00AC717C" w:rsidRDefault="006A7D40" w:rsidP="00AC717C">
      <w:pPr>
        <w:pStyle w:val="Prrafodelista"/>
        <w:suppressAutoHyphens/>
        <w:spacing w:after="240"/>
        <w:jc w:val="both"/>
        <w:rPr>
          <w:rFonts w:ascii="Garamond" w:hAnsi="Garamond" w:cs="Arial"/>
          <w:b/>
          <w:bCs/>
          <w:sz w:val="22"/>
          <w:lang w:val="es-ES"/>
        </w:rPr>
      </w:pPr>
    </w:p>
    <w:p w14:paraId="29225DBE" w14:textId="208238DB" w:rsidR="006A7D40" w:rsidRPr="00AC717C" w:rsidRDefault="61844145" w:rsidP="00AC717C">
      <w:pPr>
        <w:pStyle w:val="Prrafodelista"/>
        <w:numPr>
          <w:ilvl w:val="1"/>
          <w:numId w:val="21"/>
        </w:numPr>
        <w:suppressAutoHyphens/>
        <w:spacing w:after="240"/>
        <w:ind w:left="720" w:hanging="436"/>
        <w:jc w:val="both"/>
        <w:rPr>
          <w:rFonts w:ascii="Garamond" w:hAnsi="Garamond" w:cs="Arial"/>
          <w:b/>
          <w:bCs/>
          <w:sz w:val="22"/>
          <w:lang w:val="es-ES"/>
        </w:rPr>
      </w:pPr>
      <w:r w:rsidRPr="00AC717C">
        <w:rPr>
          <w:rFonts w:ascii="Garamond" w:hAnsi="Garamond" w:cs="Arial"/>
          <w:b/>
          <w:bCs/>
          <w:sz w:val="22"/>
          <w:lang w:val="es-ES"/>
        </w:rPr>
        <w:t>Aparato cambiavía (</w:t>
      </w:r>
      <w:r w:rsidR="6888A2F7" w:rsidRPr="00AC717C">
        <w:rPr>
          <w:rFonts w:ascii="Garamond" w:hAnsi="Garamond" w:cs="Arial"/>
          <w:b/>
          <w:bCs/>
          <w:sz w:val="22"/>
          <w:lang w:val="es-ES"/>
        </w:rPr>
        <w:t>vías</w:t>
      </w:r>
      <w:r w:rsidRPr="00AC717C">
        <w:rPr>
          <w:rFonts w:ascii="Garamond" w:hAnsi="Garamond" w:cs="Arial"/>
          <w:b/>
          <w:bCs/>
          <w:sz w:val="22"/>
          <w:lang w:val="es-ES"/>
        </w:rPr>
        <w:t xml:space="preserve"> férreas): </w:t>
      </w:r>
      <w:r w:rsidRPr="00AC717C">
        <w:rPr>
          <w:rFonts w:ascii="Garamond" w:hAnsi="Garamond" w:cs="Arial"/>
          <w:sz w:val="22"/>
          <w:lang w:val="es-ES"/>
        </w:rPr>
        <w:t>Dispositivo formado por la combinación de desvíos y travesías que permiten la conexión y el cruce entre distintos itinerarios.</w:t>
      </w:r>
    </w:p>
    <w:p w14:paraId="26731C8A" w14:textId="77777777" w:rsidR="006A7D40" w:rsidRPr="00AC717C" w:rsidRDefault="006A7D40" w:rsidP="00AC717C">
      <w:pPr>
        <w:pStyle w:val="Prrafodelista"/>
        <w:suppressAutoHyphens/>
        <w:rPr>
          <w:rFonts w:ascii="Garamond" w:hAnsi="Garamond" w:cs="Arial"/>
          <w:b/>
          <w:bCs/>
          <w:sz w:val="22"/>
          <w:lang w:val="es-ES"/>
        </w:rPr>
      </w:pPr>
    </w:p>
    <w:p w14:paraId="291A9DCB" w14:textId="77777777" w:rsidR="006A7D40" w:rsidRPr="00AC717C" w:rsidRDefault="61844145" w:rsidP="00AC717C">
      <w:pPr>
        <w:pStyle w:val="Prrafodelista"/>
        <w:numPr>
          <w:ilvl w:val="1"/>
          <w:numId w:val="21"/>
        </w:numPr>
        <w:suppressAutoHyphens/>
        <w:spacing w:after="240"/>
        <w:ind w:left="720" w:hanging="436"/>
        <w:jc w:val="both"/>
        <w:rPr>
          <w:rFonts w:ascii="Garamond" w:hAnsi="Garamond" w:cs="Arial"/>
          <w:b/>
          <w:bCs/>
          <w:sz w:val="22"/>
          <w:lang w:val="es-ES"/>
        </w:rPr>
      </w:pPr>
      <w:r w:rsidRPr="00AC717C">
        <w:rPr>
          <w:rFonts w:ascii="Garamond" w:hAnsi="Garamond" w:cs="Arial"/>
          <w:b/>
          <w:bCs/>
          <w:sz w:val="22"/>
          <w:lang w:val="es-ES"/>
        </w:rPr>
        <w:t>Apartadero (vías férreas)</w:t>
      </w:r>
      <w:r w:rsidRPr="00AC717C">
        <w:rPr>
          <w:rFonts w:ascii="Garamond" w:hAnsi="Garamond" w:cs="Arial"/>
          <w:sz w:val="22"/>
          <w:lang w:val="es-ES"/>
        </w:rPr>
        <w:t>: Parte de vía doble en un sistema de vía única, destinada al cruce o estacionamiento de circulaciones.</w:t>
      </w:r>
    </w:p>
    <w:p w14:paraId="2CDA8D1D" w14:textId="5E31968B" w:rsidR="7A0458EE" w:rsidRPr="00AC717C" w:rsidRDefault="7A0458EE" w:rsidP="00AC717C">
      <w:pPr>
        <w:pStyle w:val="Prrafodelista"/>
        <w:suppressAutoHyphens/>
        <w:spacing w:after="240"/>
        <w:ind w:hanging="436"/>
        <w:jc w:val="both"/>
        <w:rPr>
          <w:rFonts w:ascii="Garamond" w:hAnsi="Garamond" w:cs="Arial"/>
          <w:b/>
          <w:bCs/>
          <w:sz w:val="22"/>
          <w:lang w:val="es-ES"/>
        </w:rPr>
      </w:pPr>
    </w:p>
    <w:p w14:paraId="29621963" w14:textId="6D378D24" w:rsidR="6422FD4D" w:rsidRPr="00AC717C" w:rsidRDefault="6422FD4D" w:rsidP="00AC717C">
      <w:pPr>
        <w:pStyle w:val="Prrafodelista"/>
        <w:numPr>
          <w:ilvl w:val="1"/>
          <w:numId w:val="21"/>
        </w:numPr>
        <w:suppressAutoHyphens/>
        <w:spacing w:after="240"/>
        <w:ind w:left="720" w:hanging="436"/>
        <w:jc w:val="both"/>
        <w:rPr>
          <w:rFonts w:ascii="Garamond" w:hAnsi="Garamond" w:cs="Arial"/>
          <w:sz w:val="22"/>
          <w:lang w:val="es-ES"/>
        </w:rPr>
      </w:pPr>
      <w:r w:rsidRPr="00AC717C">
        <w:rPr>
          <w:rFonts w:ascii="Garamond" w:eastAsiaTheme="minorEastAsia" w:hAnsi="Garamond"/>
          <w:b/>
          <w:bCs/>
          <w:sz w:val="22"/>
          <w:lang w:val="es-ES"/>
        </w:rPr>
        <w:t xml:space="preserve">Áreas de alto </w:t>
      </w:r>
      <w:r w:rsidR="07F15D5F" w:rsidRPr="00AC717C">
        <w:rPr>
          <w:rFonts w:ascii="Garamond" w:eastAsiaTheme="minorEastAsia" w:hAnsi="Garamond"/>
          <w:b/>
          <w:bCs/>
          <w:sz w:val="22"/>
          <w:lang w:val="es-ES"/>
        </w:rPr>
        <w:t>v</w:t>
      </w:r>
      <w:r w:rsidRPr="00AC717C">
        <w:rPr>
          <w:rFonts w:ascii="Garamond" w:eastAsiaTheme="minorEastAsia" w:hAnsi="Garamond"/>
          <w:b/>
          <w:bCs/>
          <w:sz w:val="22"/>
          <w:lang w:val="es-ES"/>
        </w:rPr>
        <w:t xml:space="preserve">alor Ecológico: </w:t>
      </w:r>
      <w:r w:rsidRPr="00AC717C">
        <w:rPr>
          <w:rFonts w:ascii="Garamond" w:eastAsiaTheme="minorEastAsia" w:hAnsi="Garamond"/>
          <w:sz w:val="22"/>
          <w:lang w:val="es-ES"/>
        </w:rPr>
        <w:t xml:space="preserve">Son zonas con características ecológicas, biológicas y ambientales excepcionales que incluyen ecosistemas frágiles, hábitats de especies en peligro de extinción o áreas con alta biodiversidad. Estas áreas suelen ser prioritarias para la conservación y manejo sostenible. </w:t>
      </w:r>
      <w:r w:rsidR="7B523391" w:rsidRPr="00AC717C">
        <w:rPr>
          <w:rFonts w:ascii="Garamond" w:eastAsiaTheme="minorEastAsia" w:hAnsi="Garamond"/>
          <w:sz w:val="22"/>
          <w:lang w:val="es-ES"/>
        </w:rPr>
        <w:t>(</w:t>
      </w:r>
      <w:r w:rsidRPr="00AC717C">
        <w:rPr>
          <w:rFonts w:ascii="Garamond" w:eastAsiaTheme="minorEastAsia" w:hAnsi="Garamond"/>
          <w:sz w:val="22"/>
          <w:lang w:val="es-ES"/>
        </w:rPr>
        <w:t>Unión Internacional para la Conservación de la Naturaleza (UICN), 2021</w:t>
      </w:r>
      <w:r w:rsidR="7EA44987" w:rsidRPr="00AC717C">
        <w:rPr>
          <w:rFonts w:ascii="Garamond" w:eastAsiaTheme="minorEastAsia" w:hAnsi="Garamond"/>
          <w:sz w:val="22"/>
          <w:lang w:val="es-ES"/>
        </w:rPr>
        <w:t>)</w:t>
      </w:r>
    </w:p>
    <w:p w14:paraId="7D244F68" w14:textId="77777777" w:rsidR="006A7D40" w:rsidRPr="00AC717C" w:rsidRDefault="006A7D40" w:rsidP="00AC717C">
      <w:pPr>
        <w:pStyle w:val="Prrafodelista"/>
        <w:suppressAutoHyphens/>
        <w:rPr>
          <w:rFonts w:ascii="Garamond" w:hAnsi="Garamond" w:cs="Arial"/>
          <w:b/>
          <w:bCs/>
          <w:sz w:val="22"/>
          <w:lang w:val="es-ES"/>
        </w:rPr>
      </w:pPr>
    </w:p>
    <w:p w14:paraId="750740BD" w14:textId="77777777" w:rsidR="006A7D40" w:rsidRPr="00AC717C" w:rsidRDefault="006A7D40" w:rsidP="00AC717C">
      <w:pPr>
        <w:pStyle w:val="Prrafodelista"/>
        <w:numPr>
          <w:ilvl w:val="1"/>
          <w:numId w:val="21"/>
        </w:numPr>
        <w:suppressAutoHyphens/>
        <w:spacing w:after="240"/>
        <w:ind w:left="720" w:hanging="436"/>
        <w:contextualSpacing w:val="0"/>
        <w:jc w:val="both"/>
        <w:rPr>
          <w:rFonts w:ascii="Garamond" w:hAnsi="Garamond" w:cs="Arial"/>
          <w:b/>
          <w:sz w:val="22"/>
          <w:lang w:val="es-ES"/>
        </w:rPr>
      </w:pPr>
      <w:r w:rsidRPr="00AC717C">
        <w:rPr>
          <w:rFonts w:ascii="Garamond" w:hAnsi="Garamond" w:cs="Arial"/>
          <w:b/>
          <w:bCs/>
          <w:sz w:val="22"/>
          <w:lang w:val="es-ES"/>
        </w:rPr>
        <w:t xml:space="preserve">Atención de Emergencias: </w:t>
      </w:r>
      <w:r w:rsidRPr="00AC717C">
        <w:rPr>
          <w:rFonts w:ascii="Garamond" w:hAnsi="Garamond" w:cs="Arial"/>
          <w:sz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AC717C">
        <w:rPr>
          <w:rFonts w:ascii="Garamond" w:hAnsi="Garamond" w:cs="Arial"/>
          <w:b/>
          <w:bCs/>
          <w:sz w:val="22"/>
          <w:lang w:val="es-ES"/>
        </w:rPr>
        <w:t xml:space="preserve">  </w:t>
      </w:r>
    </w:p>
    <w:p w14:paraId="324B8B85" w14:textId="77777777" w:rsidR="006A7D40" w:rsidRPr="00AC717C" w:rsidRDefault="61844145" w:rsidP="00AC717C">
      <w:pPr>
        <w:pStyle w:val="Prrafodelista"/>
        <w:numPr>
          <w:ilvl w:val="1"/>
          <w:numId w:val="21"/>
        </w:numPr>
        <w:suppressAutoHyphens/>
        <w:spacing w:after="240"/>
        <w:ind w:left="720" w:hanging="436"/>
        <w:jc w:val="both"/>
        <w:rPr>
          <w:rFonts w:ascii="Garamond" w:hAnsi="Garamond" w:cs="Arial"/>
          <w:sz w:val="22"/>
          <w:lang w:val="es-ES"/>
        </w:rPr>
      </w:pPr>
      <w:r w:rsidRPr="00AC717C">
        <w:rPr>
          <w:rFonts w:ascii="Garamond" w:eastAsiaTheme="minorEastAsia" w:hAnsi="Garamond"/>
          <w:b/>
          <w:bCs/>
          <w:sz w:val="22"/>
          <w:lang w:val="es-ES"/>
        </w:rPr>
        <w:t>Autopista. </w:t>
      </w:r>
      <w:r w:rsidRPr="00AC717C">
        <w:rPr>
          <w:rFonts w:ascii="Garamond" w:eastAsiaTheme="minorEastAsia" w:hAnsi="Garamond"/>
          <w:sz w:val="22"/>
          <w:lang w:val="es-ES"/>
        </w:rPr>
        <w:t>Vía especialmente diseñada para altas velocidades de operación con los sentidos de flujos aislados por medio de separadores, sin intersecciones a nivel y con control total de accesos.</w:t>
      </w:r>
    </w:p>
    <w:p w14:paraId="4AC09A12" w14:textId="77777777" w:rsidR="007219CF" w:rsidRPr="00AC717C" w:rsidRDefault="007219CF" w:rsidP="00AC717C">
      <w:pPr>
        <w:pStyle w:val="Prrafodelista"/>
        <w:suppressAutoHyphens/>
        <w:spacing w:after="240"/>
        <w:jc w:val="both"/>
        <w:rPr>
          <w:rFonts w:ascii="Garamond" w:eastAsia="Roboto" w:hAnsi="Garamond" w:cs="Roboto"/>
          <w:sz w:val="22"/>
          <w:lang w:val="es-ES"/>
        </w:rPr>
      </w:pPr>
    </w:p>
    <w:p w14:paraId="173446B5" w14:textId="77777777" w:rsidR="006A7D40" w:rsidRPr="00AC717C" w:rsidRDefault="61844145" w:rsidP="00AC717C">
      <w:pPr>
        <w:pStyle w:val="Prrafodelista"/>
        <w:numPr>
          <w:ilvl w:val="1"/>
          <w:numId w:val="21"/>
        </w:numPr>
        <w:suppressAutoHyphens/>
        <w:spacing w:after="240"/>
        <w:ind w:left="786" w:hanging="436"/>
        <w:jc w:val="both"/>
        <w:rPr>
          <w:rFonts w:ascii="Garamond" w:hAnsi="Garamond" w:cs="Arial"/>
          <w:sz w:val="22"/>
          <w:lang w:val="es-ES"/>
        </w:rPr>
      </w:pPr>
      <w:r w:rsidRPr="00AC717C">
        <w:rPr>
          <w:rFonts w:ascii="Garamond" w:hAnsi="Garamond" w:cs="Arial"/>
          <w:b/>
          <w:bCs/>
          <w:sz w:val="22"/>
          <w:lang w:val="es-ES"/>
        </w:rPr>
        <w:t xml:space="preserve">BRT (por sus siglas en inglés Bus Rapid Transit)- Bus de Transito Rápido: </w:t>
      </w:r>
      <w:r w:rsidRPr="00AC717C">
        <w:rPr>
          <w:rFonts w:ascii="Garamond" w:hAnsi="Garamond" w:cs="Arial"/>
          <w:sz w:val="22"/>
          <w:lang w:val="es-ES"/>
        </w:rPr>
        <w:t xml:space="preserve">Sistema de transporte de pasajeros, que cuenta con estaciones y vías o carriles exclusivos, por las cuales circulan buses con rutas prestablecidas. </w:t>
      </w:r>
    </w:p>
    <w:p w14:paraId="4B895BFB" w14:textId="77777777" w:rsidR="006A7D40" w:rsidRPr="00AC717C" w:rsidRDefault="006A7D40" w:rsidP="00AC717C">
      <w:pPr>
        <w:pStyle w:val="Prrafodelista"/>
        <w:suppressAutoHyphens/>
        <w:spacing w:after="240"/>
        <w:ind w:left="710"/>
        <w:jc w:val="both"/>
        <w:rPr>
          <w:rFonts w:ascii="Garamond" w:hAnsi="Garamond" w:cs="Arial"/>
          <w:b/>
          <w:bCs/>
          <w:sz w:val="22"/>
          <w:lang w:val="es-ES"/>
        </w:rPr>
      </w:pPr>
    </w:p>
    <w:p w14:paraId="6F9A77EF" w14:textId="77777777" w:rsidR="006A7D40" w:rsidRPr="00AC717C" w:rsidRDefault="61844145" w:rsidP="00AC717C">
      <w:pPr>
        <w:pStyle w:val="Prrafodelista"/>
        <w:numPr>
          <w:ilvl w:val="1"/>
          <w:numId w:val="21"/>
        </w:numPr>
        <w:suppressAutoHyphens/>
        <w:spacing w:after="240"/>
        <w:ind w:left="786" w:hanging="436"/>
        <w:jc w:val="both"/>
        <w:rPr>
          <w:rFonts w:ascii="Garamond" w:hAnsi="Garamond" w:cs="Arial"/>
          <w:sz w:val="22"/>
          <w:lang w:val="es-ES"/>
        </w:rPr>
      </w:pPr>
      <w:r w:rsidRPr="00AC717C">
        <w:rPr>
          <w:rFonts w:ascii="Garamond" w:hAnsi="Garamond" w:cs="Arial"/>
          <w:b/>
          <w:bCs/>
          <w:sz w:val="22"/>
          <w:lang w:val="es-ES"/>
        </w:rPr>
        <w:t xml:space="preserve">Balasto (vías férreas): </w:t>
      </w:r>
      <w:r w:rsidRPr="00AC717C">
        <w:rPr>
          <w:rFonts w:ascii="Garamond" w:hAnsi="Garamond" w:cs="Arial"/>
          <w:sz w:val="22"/>
          <w:lang w:val="es-ES"/>
        </w:rPr>
        <w:t>Capa de piedra o grava machacada de fácil drenaje que se tiende sobre la explanación de los ferrocarriles para asentar y sujetar sobre ella los durmientes; material de relleno a base de piedra machacada donde se sustenta la vía del tren.</w:t>
      </w:r>
    </w:p>
    <w:p w14:paraId="13F7FE2B" w14:textId="77777777" w:rsidR="006A7D40" w:rsidRPr="00AC717C" w:rsidRDefault="006A7D40" w:rsidP="00AC717C">
      <w:pPr>
        <w:pStyle w:val="Prrafodelista"/>
        <w:suppressAutoHyphens/>
        <w:spacing w:after="240"/>
        <w:jc w:val="both"/>
        <w:rPr>
          <w:rFonts w:ascii="Garamond" w:eastAsia="Roboto" w:hAnsi="Garamond" w:cs="Roboto"/>
          <w:sz w:val="22"/>
          <w:lang w:val="es-ES"/>
        </w:rPr>
      </w:pPr>
    </w:p>
    <w:p w14:paraId="2BDE724B" w14:textId="08DB70C0" w:rsidR="006A7D40" w:rsidRPr="00AC717C" w:rsidRDefault="006A7D40" w:rsidP="00AC717C">
      <w:pPr>
        <w:pStyle w:val="Prrafodelista"/>
        <w:numPr>
          <w:ilvl w:val="1"/>
          <w:numId w:val="21"/>
        </w:numPr>
        <w:suppressAutoHyphens/>
        <w:spacing w:after="240"/>
        <w:ind w:left="786" w:hanging="436"/>
        <w:jc w:val="both"/>
        <w:rPr>
          <w:rFonts w:ascii="Garamond" w:eastAsia="Roboto" w:hAnsi="Garamond" w:cs="Roboto"/>
          <w:sz w:val="22"/>
          <w:lang w:val="es-ES"/>
        </w:rPr>
      </w:pPr>
      <w:r w:rsidRPr="00AC717C">
        <w:rPr>
          <w:rFonts w:ascii="Garamond" w:hAnsi="Garamond" w:cs="Arial"/>
          <w:b/>
          <w:bCs/>
          <w:sz w:val="22"/>
          <w:lang w:val="es-ES"/>
        </w:rPr>
        <w:t>Bien de interés Cultural (BIC):</w:t>
      </w:r>
      <w:r w:rsidRPr="00AC717C">
        <w:rPr>
          <w:rFonts w:ascii="Garamond" w:hAnsi="Garamond" w:cs="Arial"/>
          <w:sz w:val="22"/>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007219CF" w:rsidRPr="00AC717C">
        <w:rPr>
          <w:rFonts w:ascii="Garamond" w:hAnsi="Garamond" w:cs="Arial"/>
          <w:sz w:val="22"/>
          <w:lang w:val="es-ES"/>
        </w:rPr>
        <w:t>artículo</w:t>
      </w:r>
      <w:r w:rsidRPr="00AC717C">
        <w:rPr>
          <w:rFonts w:ascii="Garamond" w:hAnsi="Garamond" w:cs="Arial"/>
          <w:sz w:val="22"/>
          <w:lang w:val="es-ES"/>
        </w:rPr>
        <w:t xml:space="preserve"> 12, ley 2358 de 2019).</w:t>
      </w:r>
    </w:p>
    <w:p w14:paraId="0FD36358" w14:textId="77777777" w:rsidR="006A7D40" w:rsidRPr="00AC717C" w:rsidRDefault="006A7D40" w:rsidP="00AC717C">
      <w:pPr>
        <w:pStyle w:val="Prrafodelista"/>
        <w:suppressAutoHyphens/>
        <w:rPr>
          <w:rFonts w:ascii="Garamond" w:hAnsi="Garamond" w:cs="Arial"/>
          <w:sz w:val="22"/>
          <w:lang w:val="es-ES"/>
        </w:rPr>
      </w:pPr>
    </w:p>
    <w:p w14:paraId="3B96CE02" w14:textId="77777777" w:rsidR="006A7D40" w:rsidRPr="00AC717C" w:rsidRDefault="006A7D40" w:rsidP="00AC717C">
      <w:pPr>
        <w:pStyle w:val="Prrafodelista"/>
        <w:suppressAutoHyphens/>
        <w:spacing w:after="240"/>
        <w:ind w:left="786"/>
        <w:jc w:val="both"/>
        <w:rPr>
          <w:rFonts w:ascii="Garamond" w:hAnsi="Garamond" w:cs="Arial"/>
          <w:sz w:val="22"/>
          <w:lang w:val="es-ES"/>
        </w:rPr>
      </w:pPr>
      <w:r w:rsidRPr="00AC717C">
        <w:rPr>
          <w:rFonts w:ascii="Garamond" w:hAnsi="Garamond" w:cs="Arial"/>
          <w:sz w:val="22"/>
          <w:lang w:val="es-ES"/>
        </w:rPr>
        <w:t xml:space="preserve">Los bienes del patrimonio arqueológico se consideran bienes de interés cultural de la nación de conformidad con lo estipulado en la Ley 397 de 1997 modificada por la Ley 1185 de 2008. </w:t>
      </w:r>
    </w:p>
    <w:p w14:paraId="2369EE8E" w14:textId="77777777" w:rsidR="006A7D40" w:rsidRPr="00AC717C" w:rsidRDefault="006A7D40" w:rsidP="00AC717C">
      <w:pPr>
        <w:pStyle w:val="Prrafodelista"/>
        <w:suppressAutoHyphens/>
        <w:spacing w:after="240"/>
        <w:ind w:left="786"/>
        <w:jc w:val="both"/>
        <w:rPr>
          <w:rFonts w:ascii="Garamond" w:hAnsi="Garamond" w:cs="Arial"/>
          <w:sz w:val="22"/>
          <w:lang w:val="es-ES"/>
        </w:rPr>
      </w:pPr>
    </w:p>
    <w:p w14:paraId="31F19088" w14:textId="77777777" w:rsidR="006A7D40" w:rsidRPr="00AC717C" w:rsidRDefault="006A7D40" w:rsidP="00AC717C">
      <w:pPr>
        <w:pStyle w:val="Prrafodelista"/>
        <w:suppressAutoHyphens/>
        <w:spacing w:after="240"/>
        <w:ind w:left="786"/>
        <w:jc w:val="both"/>
        <w:rPr>
          <w:rFonts w:ascii="Garamond" w:eastAsia="Roboto" w:hAnsi="Garamond" w:cs="Roboto"/>
          <w:sz w:val="22"/>
          <w:lang w:val="es-ES"/>
        </w:rPr>
      </w:pPr>
      <w:r w:rsidRPr="00AC717C">
        <w:rPr>
          <w:rFonts w:ascii="Garamond" w:eastAsia="Roboto" w:hAnsi="Garamond" w:cs="Roboto"/>
          <w:sz w:val="22"/>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1B428E2C" w14:textId="77777777" w:rsidR="006A7D40" w:rsidRPr="00AC717C" w:rsidRDefault="006A7D40" w:rsidP="00AC717C">
      <w:pPr>
        <w:pStyle w:val="Prrafodelista"/>
        <w:suppressAutoHyphens/>
        <w:spacing w:after="240"/>
        <w:ind w:left="786"/>
        <w:jc w:val="both"/>
        <w:rPr>
          <w:rFonts w:ascii="Garamond" w:eastAsia="Roboto" w:hAnsi="Garamond" w:cs="Roboto"/>
          <w:sz w:val="22"/>
          <w:lang w:val="es-ES"/>
        </w:rPr>
      </w:pPr>
    </w:p>
    <w:p w14:paraId="6354DC83" w14:textId="77777777" w:rsidR="006A7D40" w:rsidRPr="00AC717C" w:rsidRDefault="006A7D40" w:rsidP="00AC717C">
      <w:pPr>
        <w:pStyle w:val="Prrafodelista"/>
        <w:suppressAutoHyphens/>
        <w:spacing w:after="240"/>
        <w:ind w:left="786"/>
        <w:jc w:val="both"/>
        <w:rPr>
          <w:rFonts w:ascii="Garamond" w:eastAsia="Roboto" w:hAnsi="Garamond" w:cs="Roboto"/>
          <w:sz w:val="22"/>
          <w:lang w:val="es-ES"/>
        </w:rPr>
      </w:pPr>
      <w:r w:rsidRPr="00AC717C">
        <w:rPr>
          <w:rFonts w:ascii="Garamond" w:eastAsia="Roboto" w:hAnsi="Garamond" w:cs="Roboto"/>
          <w:sz w:val="22"/>
          <w:lang w:val="es-ES"/>
        </w:rPr>
        <w:lastRenderedPageBreak/>
        <w:t>La declaratoria de interés cultural podrá recaer sobre un bien material en particular, o sobre una determinada colección o conjunto caso en el cual la declaratoria contendrá las medidas pertinentes para conservarlos como una unidad indivisible.</w:t>
      </w:r>
    </w:p>
    <w:p w14:paraId="499C8613" w14:textId="77777777" w:rsidR="006A7D40" w:rsidRPr="00AC717C" w:rsidRDefault="006A7D40" w:rsidP="00AC717C">
      <w:pPr>
        <w:pStyle w:val="Prrafodelista"/>
        <w:suppressAutoHyphens/>
        <w:spacing w:after="240"/>
        <w:ind w:left="786"/>
        <w:jc w:val="both"/>
        <w:rPr>
          <w:rFonts w:ascii="Garamond" w:eastAsia="Roboto" w:hAnsi="Garamond" w:cs="Roboto"/>
          <w:sz w:val="22"/>
          <w:lang w:val="es-ES"/>
        </w:rPr>
      </w:pPr>
    </w:p>
    <w:p w14:paraId="14D063BE" w14:textId="77777777" w:rsidR="006A7D40" w:rsidRPr="00AC717C" w:rsidRDefault="006A7D40" w:rsidP="00AC717C">
      <w:pPr>
        <w:pStyle w:val="Prrafodelista"/>
        <w:numPr>
          <w:ilvl w:val="1"/>
          <w:numId w:val="21"/>
        </w:numPr>
        <w:suppressAutoHyphens/>
        <w:spacing w:after="240"/>
        <w:ind w:left="720" w:hanging="436"/>
        <w:jc w:val="both"/>
        <w:rPr>
          <w:rFonts w:ascii="Garamond" w:hAnsi="Garamond" w:cs="Arial"/>
          <w:sz w:val="22"/>
          <w:lang w:val="es-ES"/>
        </w:rPr>
      </w:pPr>
      <w:r w:rsidRPr="00AC717C">
        <w:rPr>
          <w:rFonts w:ascii="Garamond" w:hAnsi="Garamond" w:cs="Arial"/>
          <w:b/>
          <w:bCs/>
          <w:sz w:val="22"/>
          <w:lang w:val="es-ES"/>
        </w:rPr>
        <w:t>Bien con declaratoria Patrimonial</w:t>
      </w:r>
      <w:r w:rsidRPr="00AC717C">
        <w:rPr>
          <w:rFonts w:ascii="Garamond" w:hAnsi="Garamond" w:cs="Arial"/>
          <w:sz w:val="22"/>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198F2586" w14:textId="77777777" w:rsidR="006A7D40" w:rsidRPr="00AC717C" w:rsidRDefault="006A7D40" w:rsidP="00AC717C">
      <w:pPr>
        <w:pStyle w:val="Prrafodelista"/>
        <w:suppressAutoHyphens/>
        <w:spacing w:after="240"/>
        <w:jc w:val="both"/>
        <w:rPr>
          <w:rFonts w:ascii="Garamond" w:hAnsi="Garamond" w:cs="Arial"/>
          <w:sz w:val="22"/>
          <w:lang w:val="es-ES"/>
        </w:rPr>
      </w:pPr>
    </w:p>
    <w:p w14:paraId="239F53AF" w14:textId="77777777" w:rsidR="006A7D40" w:rsidRPr="00AC717C" w:rsidRDefault="006A7D40" w:rsidP="00AC717C">
      <w:pPr>
        <w:pStyle w:val="Prrafodelista"/>
        <w:suppressAutoHyphens/>
        <w:spacing w:after="240"/>
        <w:jc w:val="both"/>
        <w:rPr>
          <w:rFonts w:ascii="Garamond" w:hAnsi="Garamond" w:cs="Arial"/>
          <w:sz w:val="22"/>
          <w:lang w:val="es-ES"/>
        </w:rPr>
      </w:pPr>
      <w:r w:rsidRPr="00AC717C">
        <w:rPr>
          <w:rFonts w:ascii="Garamond" w:hAnsi="Garamond" w:cs="Arial"/>
          <w:sz w:val="22"/>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325A176C" w14:textId="77777777" w:rsidR="006A7D40" w:rsidRPr="00AC717C" w:rsidRDefault="006A7D40" w:rsidP="00AC717C">
      <w:pPr>
        <w:pStyle w:val="Prrafodelista"/>
        <w:suppressAutoHyphens/>
        <w:spacing w:after="240"/>
        <w:jc w:val="both"/>
        <w:rPr>
          <w:rFonts w:ascii="Garamond" w:hAnsi="Garamond" w:cs="Arial"/>
          <w:sz w:val="22"/>
          <w:lang w:val="es-ES"/>
        </w:rPr>
      </w:pPr>
    </w:p>
    <w:p w14:paraId="45416293" w14:textId="77777777" w:rsidR="006A7D40" w:rsidRPr="00AC717C" w:rsidRDefault="006A7D40" w:rsidP="00AC717C">
      <w:pPr>
        <w:pStyle w:val="Prrafodelista"/>
        <w:suppressAutoHyphens/>
        <w:spacing w:after="240"/>
        <w:jc w:val="both"/>
        <w:rPr>
          <w:rFonts w:ascii="Garamond" w:hAnsi="Garamond" w:cs="Arial"/>
          <w:sz w:val="22"/>
          <w:lang w:val="es-ES"/>
        </w:rPr>
      </w:pPr>
      <w:r w:rsidRPr="00AC717C">
        <w:rPr>
          <w:rFonts w:ascii="Garamond" w:hAnsi="Garamond" w:cs="Arial"/>
          <w:sz w:val="22"/>
          <w:lang w:val="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786F8128" w14:textId="77777777" w:rsidR="006A7D40" w:rsidRPr="00AC717C" w:rsidRDefault="006A7D40" w:rsidP="00AC717C">
      <w:pPr>
        <w:pStyle w:val="Prrafodelista"/>
        <w:suppressAutoHyphens/>
        <w:spacing w:after="240"/>
        <w:jc w:val="both"/>
        <w:rPr>
          <w:rFonts w:ascii="Garamond" w:hAnsi="Garamond" w:cs="Arial"/>
          <w:sz w:val="22"/>
          <w:lang w:val="es-ES"/>
        </w:rPr>
      </w:pPr>
    </w:p>
    <w:p w14:paraId="68BAE0FA" w14:textId="77777777" w:rsidR="006A7D40" w:rsidRPr="00AC717C" w:rsidRDefault="006A7D40" w:rsidP="00AC717C">
      <w:pPr>
        <w:pStyle w:val="Prrafodelista"/>
        <w:numPr>
          <w:ilvl w:val="1"/>
          <w:numId w:val="21"/>
        </w:numPr>
        <w:suppressAutoHyphens/>
        <w:spacing w:after="240"/>
        <w:ind w:left="720" w:hanging="436"/>
        <w:jc w:val="both"/>
        <w:rPr>
          <w:rFonts w:ascii="Garamond" w:hAnsi="Garamond" w:cs="Arial"/>
          <w:sz w:val="22"/>
          <w:lang w:val="es-ES"/>
        </w:rPr>
      </w:pPr>
      <w:r w:rsidRPr="00AC717C">
        <w:rPr>
          <w:rFonts w:ascii="Garamond" w:hAnsi="Garamond" w:cs="Arial"/>
          <w:b/>
          <w:bCs/>
          <w:sz w:val="22"/>
          <w:lang w:val="es-ES"/>
        </w:rPr>
        <w:t xml:space="preserve">Box Coulvert: </w:t>
      </w:r>
      <w:r w:rsidRPr="00AC717C">
        <w:rPr>
          <w:rFonts w:ascii="Garamond" w:hAnsi="Garamond" w:cs="Arial"/>
          <w:sz w:val="22"/>
          <w:lang w:val="es-ES"/>
        </w:rPr>
        <w:t>Estructura hidráulica que se utiliza como pasos transversales subterráneos de conducción de aguas, pasos peatonales o vehiculares. Este trabajo incluye la instalación del elemento estructural y sus respectivas juntas.</w:t>
      </w:r>
    </w:p>
    <w:p w14:paraId="6455C3FD" w14:textId="77777777" w:rsidR="006A7D40" w:rsidRPr="00AC717C" w:rsidRDefault="006A7D40" w:rsidP="00AC717C">
      <w:pPr>
        <w:pStyle w:val="Prrafodelista"/>
        <w:suppressAutoHyphens/>
        <w:spacing w:after="240"/>
        <w:ind w:left="786"/>
        <w:jc w:val="both"/>
        <w:rPr>
          <w:rFonts w:ascii="Garamond" w:hAnsi="Garamond" w:cs="Arial"/>
          <w:b/>
          <w:bCs/>
          <w:color w:val="FF0000"/>
          <w:sz w:val="22"/>
          <w:lang w:val="es-ES"/>
        </w:rPr>
      </w:pPr>
    </w:p>
    <w:p w14:paraId="494CB3B3" w14:textId="77777777" w:rsidR="006A7D40" w:rsidRPr="00AC717C" w:rsidRDefault="1661AF1A" w:rsidP="00AC717C">
      <w:pPr>
        <w:pStyle w:val="Prrafodelista"/>
        <w:numPr>
          <w:ilvl w:val="1"/>
          <w:numId w:val="21"/>
        </w:numPr>
        <w:suppressAutoHyphens/>
        <w:spacing w:after="240"/>
        <w:ind w:left="720" w:hanging="436"/>
        <w:contextualSpacing w:val="0"/>
        <w:jc w:val="both"/>
        <w:rPr>
          <w:rFonts w:ascii="Garamond" w:hAnsi="Garamond" w:cs="Arial"/>
          <w:b/>
          <w:sz w:val="22"/>
          <w:lang w:val="es-ES"/>
        </w:rPr>
      </w:pPr>
      <w:r w:rsidRPr="00AC717C">
        <w:rPr>
          <w:rFonts w:ascii="Garamond" w:hAnsi="Garamond" w:cs="Arial"/>
          <w:b/>
          <w:bCs/>
          <w:sz w:val="22"/>
          <w:lang w:val="es-ES"/>
        </w:rPr>
        <w:t>Calle de rodaje de Aeródromo:</w:t>
      </w:r>
      <w:r w:rsidRPr="00AC717C">
        <w:rPr>
          <w:rFonts w:ascii="Garamond" w:hAnsi="Garamond" w:cs="Arial"/>
          <w:sz w:val="22"/>
          <w:lang w:val="es-ES"/>
        </w:rPr>
        <w:t xml:space="preserve"> Vía definida en un aeródromo terrestre, establecida para el rodaje de aeronaves y destinada a proporcionar enlace entre una y otra parte del aeródromo</w:t>
      </w:r>
      <w:r w:rsidR="006A7D40" w:rsidRPr="00AC717C">
        <w:rPr>
          <w:rStyle w:val="Refdenotaalpie"/>
          <w:rFonts w:ascii="Garamond" w:hAnsi="Garamond" w:cs="Arial"/>
          <w:sz w:val="22"/>
          <w:lang w:val="es-ES"/>
        </w:rPr>
        <w:footnoteReference w:id="3"/>
      </w:r>
      <w:r w:rsidRPr="00AC717C">
        <w:rPr>
          <w:rFonts w:ascii="Garamond" w:hAnsi="Garamond" w:cs="Arial"/>
          <w:sz w:val="22"/>
          <w:lang w:val="es-ES"/>
        </w:rPr>
        <w:t>, incluyendo:</w:t>
      </w:r>
    </w:p>
    <w:p w14:paraId="1E96BE5C" w14:textId="77777777" w:rsidR="006A7D40" w:rsidRPr="00AC717C" w:rsidRDefault="006A7D40" w:rsidP="00AC717C">
      <w:pPr>
        <w:pStyle w:val="Prrafodelista"/>
        <w:widowControl w:val="0"/>
        <w:numPr>
          <w:ilvl w:val="0"/>
          <w:numId w:val="25"/>
        </w:numPr>
        <w:suppressAutoHyphens/>
        <w:spacing w:after="240"/>
        <w:jc w:val="both"/>
        <w:rPr>
          <w:rFonts w:ascii="Garamond" w:hAnsi="Garamond" w:cs="Arial"/>
          <w:sz w:val="22"/>
          <w:lang w:val="es-ES"/>
        </w:rPr>
      </w:pPr>
      <w:r w:rsidRPr="00AC717C">
        <w:rPr>
          <w:rFonts w:ascii="Garamond" w:hAnsi="Garamond" w:cs="Arial"/>
          <w:sz w:val="22"/>
          <w:lang w:val="es-ES"/>
        </w:rPr>
        <w:t xml:space="preserve">Calle de acceso al puesto de estacionamiento de aeronave. La parte de una plataforma designada como calle de rodaje y destinada a proporcionar acceso a los puestos de estacionamiento de aeronaves solamente.  </w:t>
      </w:r>
    </w:p>
    <w:p w14:paraId="18118B38" w14:textId="77777777" w:rsidR="006A7D40" w:rsidRPr="00AC717C" w:rsidRDefault="006A7D40" w:rsidP="00AC717C">
      <w:pPr>
        <w:pStyle w:val="Prrafodelista"/>
        <w:widowControl w:val="0"/>
        <w:numPr>
          <w:ilvl w:val="0"/>
          <w:numId w:val="25"/>
        </w:numPr>
        <w:suppressAutoHyphens/>
        <w:spacing w:after="240"/>
        <w:jc w:val="both"/>
        <w:rPr>
          <w:rFonts w:ascii="Garamond" w:hAnsi="Garamond" w:cs="Arial"/>
          <w:sz w:val="22"/>
          <w:lang w:val="es-ES"/>
        </w:rPr>
      </w:pPr>
      <w:r w:rsidRPr="00AC717C">
        <w:rPr>
          <w:rFonts w:ascii="Garamond" w:hAnsi="Garamond" w:cs="Arial"/>
          <w:sz w:val="22"/>
          <w:lang w:val="es-ES"/>
        </w:rPr>
        <w:t xml:space="preserve">Calle de rodaje en la plataforma. La parte de un sistema de calles de rodaje situada en una plataforma y destinada a proporcionar una vía para el rodaje a través de la plataforma.  </w:t>
      </w:r>
    </w:p>
    <w:p w14:paraId="741694DE" w14:textId="77777777" w:rsidR="006A7D40" w:rsidRPr="00AC717C" w:rsidRDefault="006A7D40" w:rsidP="00AC717C">
      <w:pPr>
        <w:pStyle w:val="Prrafodelista"/>
        <w:widowControl w:val="0"/>
        <w:numPr>
          <w:ilvl w:val="0"/>
          <w:numId w:val="25"/>
        </w:numPr>
        <w:suppressAutoHyphens/>
        <w:spacing w:after="240"/>
        <w:jc w:val="both"/>
        <w:rPr>
          <w:rFonts w:ascii="Garamond" w:hAnsi="Garamond" w:cs="Arial"/>
          <w:sz w:val="22"/>
          <w:lang w:val="es-ES"/>
        </w:rPr>
      </w:pPr>
      <w:r w:rsidRPr="00AC717C">
        <w:rPr>
          <w:rFonts w:ascii="Garamond" w:hAnsi="Garamond" w:cs="Arial"/>
          <w:sz w:val="22"/>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215A0B53" w14:textId="77777777" w:rsidR="006A7D40" w:rsidRPr="00AC717C" w:rsidRDefault="006A7D40" w:rsidP="00AC717C">
      <w:pPr>
        <w:pStyle w:val="Prrafodelista"/>
        <w:widowControl w:val="0"/>
        <w:suppressAutoHyphens/>
        <w:spacing w:after="240"/>
        <w:ind w:left="1080"/>
        <w:jc w:val="both"/>
        <w:rPr>
          <w:rFonts w:ascii="Garamond" w:hAnsi="Garamond" w:cs="Arial"/>
          <w:color w:val="FF0000"/>
          <w:sz w:val="22"/>
          <w:lang w:val="es-ES"/>
        </w:rPr>
      </w:pPr>
    </w:p>
    <w:p w14:paraId="1671409A" w14:textId="77777777" w:rsidR="006A7D40" w:rsidRPr="00AC717C" w:rsidRDefault="006A7D40" w:rsidP="00AC717C">
      <w:pPr>
        <w:pStyle w:val="Prrafodelista"/>
        <w:numPr>
          <w:ilvl w:val="1"/>
          <w:numId w:val="21"/>
        </w:numPr>
        <w:suppressAutoHyphens/>
        <w:spacing w:after="240"/>
        <w:ind w:left="720" w:hanging="436"/>
        <w:contextualSpacing w:val="0"/>
        <w:jc w:val="both"/>
        <w:rPr>
          <w:rFonts w:ascii="Garamond" w:hAnsi="Garamond" w:cs="Arial"/>
          <w:sz w:val="22"/>
          <w:lang w:val="es-ES"/>
        </w:rPr>
      </w:pPr>
      <w:r w:rsidRPr="00AC717C">
        <w:rPr>
          <w:rFonts w:ascii="Garamond" w:hAnsi="Garamond" w:cs="Arial"/>
          <w:b/>
          <w:bCs/>
          <w:sz w:val="22"/>
          <w:lang w:val="es-ES"/>
        </w:rPr>
        <w:lastRenderedPageBreak/>
        <w:t xml:space="preserve">Calzada: </w:t>
      </w:r>
      <w:r w:rsidRPr="00AC717C">
        <w:rPr>
          <w:rFonts w:ascii="Garamond" w:hAnsi="Garamond" w:cs="Arial"/>
          <w:sz w:val="22"/>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r w:rsidRPr="00AC717C">
        <w:rPr>
          <w:rFonts w:ascii="Garamond" w:hAnsi="Garamond" w:cs="Arial"/>
          <w:b/>
          <w:bCs/>
          <w:sz w:val="22"/>
          <w:lang w:val="es-ES"/>
        </w:rPr>
        <w:t xml:space="preserve">. </w:t>
      </w:r>
    </w:p>
    <w:p w14:paraId="11C8186F" w14:textId="77777777" w:rsidR="006A7D40" w:rsidRPr="00AC717C" w:rsidRDefault="006A7D40" w:rsidP="00AC717C">
      <w:pPr>
        <w:pStyle w:val="Prrafodelista"/>
        <w:suppressAutoHyphens/>
        <w:spacing w:after="240"/>
        <w:jc w:val="both"/>
        <w:rPr>
          <w:rFonts w:ascii="Garamond" w:hAnsi="Garamond" w:cs="Arial"/>
          <w:sz w:val="22"/>
          <w:lang w:val="es-ES"/>
        </w:rPr>
      </w:pPr>
      <w:r w:rsidRPr="00AC717C">
        <w:rPr>
          <w:rFonts w:ascii="Garamond" w:hAnsi="Garamond" w:cs="Arial"/>
          <w:sz w:val="22"/>
          <w:lang w:val="es-ES"/>
        </w:rPr>
        <w:t>Nota 1: En el evento en que el proponente aporte contratos donde se hayan intervenido vías con más de una calzada, para los efectos de la acreditación de experiencia, deberá indicar la longitud y el número de calzadas intervenidas.</w:t>
      </w:r>
    </w:p>
    <w:p w14:paraId="445E0E8D" w14:textId="77777777" w:rsidR="006A7D40" w:rsidRPr="00AC717C" w:rsidRDefault="006A7D40" w:rsidP="00AC717C">
      <w:pPr>
        <w:pStyle w:val="Prrafodelista"/>
        <w:suppressAutoHyphens/>
        <w:spacing w:after="240"/>
        <w:jc w:val="both"/>
        <w:rPr>
          <w:rFonts w:ascii="Garamond" w:hAnsi="Garamond" w:cs="Arial"/>
          <w:sz w:val="22"/>
          <w:highlight w:val="yellow"/>
          <w:lang w:val="es-ES"/>
        </w:rPr>
      </w:pPr>
    </w:p>
    <w:p w14:paraId="676101D9" w14:textId="77777777" w:rsidR="006A7D40" w:rsidRPr="00AC717C" w:rsidRDefault="006A7D40" w:rsidP="00AC717C">
      <w:pPr>
        <w:pStyle w:val="Prrafodelista"/>
        <w:suppressAutoHyphens/>
        <w:spacing w:after="240"/>
        <w:jc w:val="both"/>
        <w:rPr>
          <w:rFonts w:ascii="Garamond" w:hAnsi="Garamond" w:cs="Arial"/>
          <w:sz w:val="22"/>
          <w:lang w:val="es-ES"/>
        </w:rPr>
      </w:pPr>
      <w:r w:rsidRPr="00AC717C">
        <w:rPr>
          <w:rFonts w:ascii="Garamond" w:hAnsi="Garamond" w:cs="Arial"/>
          <w:sz w:val="22"/>
          <w:lang w:val="es-ES"/>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0F90DEBE" w14:textId="77777777" w:rsidR="006A7D40" w:rsidRPr="00AC717C" w:rsidRDefault="006A7D40" w:rsidP="00AC717C">
      <w:pPr>
        <w:pStyle w:val="Prrafodelista"/>
        <w:suppressAutoHyphens/>
        <w:spacing w:after="240"/>
        <w:jc w:val="both"/>
        <w:rPr>
          <w:rFonts w:ascii="Garamond" w:hAnsi="Garamond" w:cs="Arial"/>
          <w:i/>
          <w:iCs/>
          <w:color w:val="FF0000"/>
          <w:sz w:val="22"/>
          <w:highlight w:val="yellow"/>
          <w:lang w:val="es-ES"/>
        </w:rPr>
      </w:pPr>
    </w:p>
    <w:p w14:paraId="43BDCAA2" w14:textId="77777777" w:rsidR="006A7D40" w:rsidRPr="00AC717C" w:rsidRDefault="006A7D40" w:rsidP="00AC717C">
      <w:pPr>
        <w:pStyle w:val="Prrafodelista"/>
        <w:numPr>
          <w:ilvl w:val="1"/>
          <w:numId w:val="21"/>
        </w:numPr>
        <w:suppressAutoHyphens/>
        <w:spacing w:after="240"/>
        <w:ind w:left="720" w:hanging="436"/>
        <w:contextualSpacing w:val="0"/>
        <w:jc w:val="both"/>
        <w:rPr>
          <w:rFonts w:ascii="Garamond" w:hAnsi="Garamond" w:cs="Arial"/>
          <w:b/>
          <w:sz w:val="22"/>
          <w:lang w:val="es-ES"/>
        </w:rPr>
      </w:pPr>
      <w:r w:rsidRPr="00AC717C">
        <w:rPr>
          <w:rFonts w:ascii="Garamond" w:hAnsi="Garamond" w:cs="Arial"/>
          <w:b/>
          <w:bCs/>
          <w:sz w:val="22"/>
          <w:lang w:val="es-ES"/>
        </w:rPr>
        <w:t xml:space="preserve">Calzada de Servicio: </w:t>
      </w:r>
      <w:r w:rsidRPr="00AC717C">
        <w:rPr>
          <w:rFonts w:ascii="Garamond" w:hAnsi="Garamond" w:cs="Arial"/>
          <w:sz w:val="22"/>
          <w:lang w:val="es-ES"/>
        </w:rPr>
        <w:t>Calzada adyacente a una vía arteria que cumple una función de accesibilidad a predios y soporta un tráfico de carácter local.</w:t>
      </w:r>
    </w:p>
    <w:p w14:paraId="631377C0" w14:textId="77777777" w:rsidR="006A7D40" w:rsidRPr="00AC717C" w:rsidRDefault="006A7D40" w:rsidP="00AC717C">
      <w:pPr>
        <w:pStyle w:val="Prrafodelista"/>
        <w:widowControl w:val="0"/>
        <w:numPr>
          <w:ilvl w:val="1"/>
          <w:numId w:val="21"/>
        </w:numPr>
        <w:suppressAutoHyphens/>
        <w:spacing w:after="240"/>
        <w:ind w:left="720" w:hanging="436"/>
        <w:jc w:val="both"/>
        <w:rPr>
          <w:rFonts w:ascii="Garamond" w:hAnsi="Garamond" w:cs="Arial"/>
          <w:bCs/>
          <w:sz w:val="22"/>
          <w:lang w:val="es-ES"/>
        </w:rPr>
      </w:pPr>
      <w:r w:rsidRPr="00AC717C">
        <w:rPr>
          <w:rFonts w:ascii="Garamond" w:hAnsi="Garamond" w:cs="Arial"/>
          <w:b/>
          <w:bCs/>
          <w:sz w:val="22"/>
          <w:lang w:val="es-ES"/>
        </w:rPr>
        <w:t xml:space="preserve">Camino Empedrado y/o Real: </w:t>
      </w:r>
      <w:r w:rsidRPr="00AC717C">
        <w:rPr>
          <w:rFonts w:ascii="Garamond" w:eastAsiaTheme="minorEastAsia" w:hAnsi="Garamond"/>
          <w:sz w:val="22"/>
          <w:lang w:val="es-ES"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7CE5E4DA" w14:textId="77777777" w:rsidR="006A7D40" w:rsidRPr="00AC717C" w:rsidRDefault="006A7D40" w:rsidP="00AC717C">
      <w:pPr>
        <w:pStyle w:val="Prrafodelista"/>
        <w:suppressAutoHyphens/>
        <w:spacing w:after="240"/>
        <w:jc w:val="both"/>
        <w:rPr>
          <w:rFonts w:ascii="Garamond" w:hAnsi="Garamond" w:cs="Arial"/>
          <w:b/>
          <w:color w:val="FF0000"/>
          <w:sz w:val="22"/>
          <w:lang w:val="es-ES"/>
        </w:rPr>
      </w:pPr>
    </w:p>
    <w:p w14:paraId="1A8972D0" w14:textId="699117BE" w:rsidR="006A7D40" w:rsidRPr="00AC717C" w:rsidRDefault="006A7D40" w:rsidP="00AC717C">
      <w:pPr>
        <w:pStyle w:val="Prrafodelista"/>
        <w:numPr>
          <w:ilvl w:val="1"/>
          <w:numId w:val="21"/>
        </w:numPr>
        <w:suppressAutoHyphens/>
        <w:spacing w:after="240"/>
        <w:ind w:left="720" w:hanging="436"/>
        <w:jc w:val="both"/>
        <w:rPr>
          <w:rFonts w:ascii="Garamond" w:hAnsi="Garamond" w:cs="Arial"/>
          <w:b/>
          <w:sz w:val="22"/>
          <w:lang w:val="es-ES"/>
        </w:rPr>
      </w:pPr>
      <w:r w:rsidRPr="00AC717C">
        <w:rPr>
          <w:rFonts w:ascii="Garamond" w:hAnsi="Garamond" w:cs="Arial"/>
          <w:b/>
          <w:bCs/>
          <w:sz w:val="22"/>
          <w:lang w:val="es-ES"/>
        </w:rPr>
        <w:t>Canal:</w:t>
      </w:r>
      <w:r w:rsidRPr="00AC717C">
        <w:rPr>
          <w:rFonts w:ascii="Garamond" w:hAnsi="Garamond" w:cs="Arial"/>
          <w:sz w:val="22"/>
          <w:lang w:val="es-ES"/>
        </w:rPr>
        <w:t xml:space="preserve"> Estructura </w:t>
      </w:r>
      <w:r w:rsidR="2B50C0BD" w:rsidRPr="00AC717C">
        <w:rPr>
          <w:rFonts w:ascii="Garamond" w:hAnsi="Garamond" w:cs="Arial"/>
          <w:sz w:val="22"/>
          <w:lang w:val="es-ES"/>
        </w:rPr>
        <w:t>hidráulica</w:t>
      </w:r>
      <w:r w:rsidRPr="00AC717C">
        <w:rPr>
          <w:rFonts w:ascii="Garamond" w:hAnsi="Garamond" w:cs="Arial"/>
          <w:sz w:val="22"/>
          <w:lang w:val="es-ES"/>
        </w:rPr>
        <w:t xml:space="preserve"> artificial, revestida o no, descubierta que transporta agua a flujo libre, cuya sección transversal tiene una forma generalmente constante; se construye para conducir las aguas hasta su entrega final. </w:t>
      </w:r>
    </w:p>
    <w:p w14:paraId="26065388" w14:textId="77777777" w:rsidR="006A7D40" w:rsidRPr="00AC717C" w:rsidRDefault="006A7D40" w:rsidP="00AC717C">
      <w:pPr>
        <w:pStyle w:val="Prrafodelista"/>
        <w:numPr>
          <w:ilvl w:val="1"/>
          <w:numId w:val="21"/>
        </w:numPr>
        <w:suppressAutoHyphens/>
        <w:spacing w:after="240"/>
        <w:ind w:left="720" w:hanging="436"/>
        <w:contextualSpacing w:val="0"/>
        <w:jc w:val="both"/>
        <w:rPr>
          <w:rFonts w:ascii="Garamond" w:hAnsi="Garamond" w:cs="Arial"/>
          <w:b/>
          <w:sz w:val="22"/>
          <w:lang w:val="es-ES"/>
        </w:rPr>
      </w:pPr>
      <w:r w:rsidRPr="00AC717C">
        <w:rPr>
          <w:rFonts w:ascii="Garamond" w:hAnsi="Garamond" w:cs="Arial"/>
          <w:b/>
          <w:bCs/>
          <w:sz w:val="22"/>
          <w:lang w:val="es-ES"/>
        </w:rPr>
        <w:t xml:space="preserve">Canal navegable marítimo o fluvial: </w:t>
      </w:r>
      <w:r w:rsidRPr="00AC717C">
        <w:rPr>
          <w:rFonts w:ascii="Garamond" w:hAnsi="Garamond" w:cs="Arial"/>
          <w:sz w:val="22"/>
          <w:lang w:val="es-ES"/>
        </w:rPr>
        <w:t>Hidrovía relacionada con mar (marítimo) o río (fluvial), que se utiliza para el transporte y la navegación.</w:t>
      </w:r>
    </w:p>
    <w:p w14:paraId="5BBF4433" w14:textId="77777777" w:rsidR="006A7D40" w:rsidRPr="00AC717C" w:rsidRDefault="61844145" w:rsidP="00AC717C">
      <w:pPr>
        <w:pStyle w:val="Prrafodelista"/>
        <w:numPr>
          <w:ilvl w:val="1"/>
          <w:numId w:val="21"/>
        </w:numPr>
        <w:suppressAutoHyphens/>
        <w:spacing w:after="240"/>
        <w:ind w:left="720" w:hanging="436"/>
        <w:contextualSpacing w:val="0"/>
        <w:jc w:val="both"/>
        <w:rPr>
          <w:rFonts w:ascii="Garamond" w:hAnsi="Garamond" w:cs="Arial"/>
          <w:b/>
          <w:sz w:val="22"/>
          <w:lang w:val="es-ES"/>
        </w:rPr>
      </w:pPr>
      <w:r w:rsidRPr="00AC717C">
        <w:rPr>
          <w:rFonts w:ascii="Garamond" w:hAnsi="Garamond" w:cs="Arial"/>
          <w:b/>
          <w:bCs/>
          <w:sz w:val="22"/>
          <w:lang w:val="es-ES"/>
        </w:rPr>
        <w:t>Canales Navegables</w:t>
      </w:r>
      <w:r w:rsidRPr="00AC717C">
        <w:rPr>
          <w:rFonts w:ascii="Garamond" w:hAnsi="Garamond" w:cs="Arial"/>
          <w:sz w:val="22"/>
          <w:lang w:val="es-ES"/>
        </w:rPr>
        <w:t>: Cauce o cuerpo de agua natural o artificial por donde navegan las embarcaciones. Los canales navegables en función de su profundidad se clasifican en canales navegables para embarcaciones menores, mayores o ambas.  </w:t>
      </w:r>
    </w:p>
    <w:p w14:paraId="68050FC9" w14:textId="0611390A" w:rsidR="074FF40D" w:rsidRPr="00AC717C" w:rsidRDefault="074FF40D" w:rsidP="00AC717C">
      <w:pPr>
        <w:pStyle w:val="Prrafodelista"/>
        <w:numPr>
          <w:ilvl w:val="1"/>
          <w:numId w:val="21"/>
        </w:numPr>
        <w:suppressAutoHyphens/>
        <w:spacing w:after="240"/>
        <w:ind w:left="720" w:hanging="436"/>
        <w:jc w:val="both"/>
        <w:rPr>
          <w:rFonts w:ascii="Garamond" w:hAnsi="Garamond" w:cs="Arial"/>
          <w:sz w:val="22"/>
          <w:lang w:val="es-ES"/>
        </w:rPr>
      </w:pPr>
      <w:r w:rsidRPr="00AC717C">
        <w:rPr>
          <w:rFonts w:ascii="Garamond" w:eastAsiaTheme="minorEastAsia" w:hAnsi="Garamond"/>
          <w:b/>
          <w:bCs/>
          <w:sz w:val="22"/>
          <w:lang w:val="es-ES"/>
        </w:rPr>
        <w:t xml:space="preserve">Capital Natural: </w:t>
      </w:r>
      <w:r w:rsidRPr="00AC717C">
        <w:rPr>
          <w:rFonts w:ascii="Garamond" w:eastAsiaTheme="minorEastAsia" w:hAnsi="Garamond"/>
          <w:sz w:val="22"/>
          <w:lang w:val="es-ES"/>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14:paraId="3B49F493" w14:textId="0884E2C1" w:rsidR="103F0D9E" w:rsidRPr="00AC717C" w:rsidRDefault="103F0D9E" w:rsidP="00AC717C">
      <w:pPr>
        <w:pStyle w:val="Prrafodelista"/>
        <w:suppressAutoHyphens/>
        <w:spacing w:after="240"/>
        <w:ind w:hanging="436"/>
        <w:jc w:val="both"/>
        <w:rPr>
          <w:rFonts w:ascii="Garamond" w:hAnsi="Garamond" w:cs="Arial"/>
          <w:sz w:val="22"/>
          <w:lang w:val="es-ES"/>
        </w:rPr>
      </w:pPr>
    </w:p>
    <w:p w14:paraId="53A8306B" w14:textId="77777777" w:rsidR="006A7D40" w:rsidRPr="00AC717C" w:rsidRDefault="006A7D40" w:rsidP="00AC717C">
      <w:pPr>
        <w:pStyle w:val="Prrafodelista"/>
        <w:numPr>
          <w:ilvl w:val="1"/>
          <w:numId w:val="21"/>
        </w:numPr>
        <w:suppressAutoHyphens/>
        <w:spacing w:after="240"/>
        <w:ind w:left="720" w:hanging="436"/>
        <w:jc w:val="both"/>
        <w:rPr>
          <w:rFonts w:ascii="Garamond" w:hAnsi="Garamond" w:cs="Arial"/>
          <w:b/>
          <w:bCs/>
          <w:sz w:val="22"/>
          <w:lang w:val="es-ES"/>
        </w:rPr>
      </w:pPr>
      <w:r w:rsidRPr="00AC717C">
        <w:rPr>
          <w:rFonts w:ascii="Garamond" w:hAnsi="Garamond" w:cs="Arial"/>
          <w:b/>
          <w:bCs/>
          <w:sz w:val="22"/>
          <w:lang w:val="es-ES"/>
        </w:rPr>
        <w:t>Carretera</w:t>
      </w:r>
      <w:r w:rsidRPr="00AC717C">
        <w:rPr>
          <w:rFonts w:ascii="Garamond" w:hAnsi="Garamond" w:cs="Arial"/>
          <w:sz w:val="22"/>
          <w:lang w:val="es-ES"/>
        </w:rPr>
        <w:t xml:space="preserve">: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w:t>
      </w:r>
      <w:r w:rsidRPr="00AC717C">
        <w:rPr>
          <w:rFonts w:ascii="Garamond" w:hAnsi="Garamond" w:cs="Arial"/>
          <w:sz w:val="22"/>
          <w:lang w:val="es-ES"/>
        </w:rPr>
        <w:lastRenderedPageBreak/>
        <w:t>circulación, o uno o varios carriles en cada sentido, de acuerdo con las exigencias de la demanda de tránsito y la clasificación funcional de la misma</w:t>
      </w:r>
      <w:r w:rsidRPr="00AC717C">
        <w:rPr>
          <w:rFonts w:ascii="Garamond" w:hAnsi="Garamond" w:cs="Arial"/>
          <w:b/>
          <w:bCs/>
          <w:sz w:val="22"/>
          <w:lang w:val="es-ES"/>
        </w:rPr>
        <w:t xml:space="preserve">. </w:t>
      </w:r>
    </w:p>
    <w:p w14:paraId="7656552E" w14:textId="77777777" w:rsidR="006A7D40" w:rsidRPr="00AC717C" w:rsidRDefault="006A7D40" w:rsidP="00AC717C">
      <w:pPr>
        <w:pStyle w:val="Prrafodelista"/>
        <w:suppressAutoHyphens/>
        <w:spacing w:after="240"/>
        <w:jc w:val="both"/>
        <w:rPr>
          <w:rFonts w:ascii="Garamond" w:hAnsi="Garamond" w:cs="Arial"/>
          <w:b/>
          <w:bCs/>
          <w:sz w:val="22"/>
          <w:lang w:val="es-ES"/>
        </w:rPr>
      </w:pPr>
    </w:p>
    <w:p w14:paraId="690EBD85" w14:textId="77777777" w:rsidR="006A7D40" w:rsidRPr="00AC717C" w:rsidRDefault="006A7D40" w:rsidP="00AC717C">
      <w:pPr>
        <w:pStyle w:val="Prrafodelista"/>
        <w:numPr>
          <w:ilvl w:val="1"/>
          <w:numId w:val="21"/>
        </w:numPr>
        <w:suppressAutoHyphens/>
        <w:spacing w:after="240"/>
        <w:ind w:left="709" w:hanging="436"/>
        <w:contextualSpacing w:val="0"/>
        <w:jc w:val="both"/>
        <w:rPr>
          <w:rFonts w:ascii="Garamond" w:hAnsi="Garamond" w:cs="Arial"/>
          <w:b/>
          <w:sz w:val="22"/>
          <w:lang w:val="es-ES"/>
        </w:rPr>
      </w:pPr>
      <w:r w:rsidRPr="00AC717C">
        <w:rPr>
          <w:rFonts w:ascii="Garamond" w:hAnsi="Garamond" w:cs="Arial"/>
          <w:b/>
          <w:bCs/>
          <w:sz w:val="22"/>
          <w:lang w:val="es-ES"/>
        </w:rPr>
        <w:t xml:space="preserve">Carreteras o Vías Primarias o Vías de Primer Orden: </w:t>
      </w:r>
      <w:r w:rsidRPr="00AC717C">
        <w:rPr>
          <w:rFonts w:ascii="Garamond" w:hAnsi="Garamond" w:cs="Arial"/>
          <w:sz w:val="22"/>
          <w:lang w:val="es-ES"/>
        </w:rPr>
        <w:t>Troncales, transversales y</w:t>
      </w:r>
      <w:r w:rsidRPr="00AC717C">
        <w:rPr>
          <w:rFonts w:ascii="Garamond" w:hAnsi="Garamond" w:cs="Arial"/>
          <w:strike/>
          <w:sz w:val="22"/>
          <w:lang w:val="es-ES"/>
        </w:rPr>
        <w:t xml:space="preserve"> </w:t>
      </w:r>
      <w:r w:rsidRPr="00AC717C">
        <w:rPr>
          <w:rFonts w:ascii="Garamond" w:hAnsi="Garamond" w:cs="Arial"/>
          <w:sz w:val="22"/>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7589823C" w14:textId="77777777" w:rsidR="006A7D40" w:rsidRPr="00AC717C" w:rsidRDefault="006A7D40" w:rsidP="00AC717C">
      <w:pPr>
        <w:pStyle w:val="Prrafodelista"/>
        <w:suppressAutoHyphens/>
        <w:spacing w:after="240"/>
        <w:contextualSpacing w:val="0"/>
        <w:jc w:val="both"/>
        <w:rPr>
          <w:rFonts w:ascii="Garamond" w:hAnsi="Garamond" w:cs="Arial"/>
          <w:b/>
          <w:bCs/>
          <w:sz w:val="22"/>
          <w:lang w:val="es-ES"/>
        </w:rPr>
      </w:pPr>
      <w:r w:rsidRPr="00AC717C">
        <w:rPr>
          <w:rFonts w:ascii="Garamond" w:hAnsi="Garamond" w:cs="Arial"/>
          <w:b/>
          <w:bCs/>
          <w:sz w:val="22"/>
          <w:lang w:val="es-ES"/>
        </w:rPr>
        <w:t xml:space="preserve">Nota 1:  </w:t>
      </w:r>
      <w:r w:rsidRPr="00AC717C">
        <w:rPr>
          <w:rFonts w:ascii="Garamond" w:hAnsi="Garamond" w:cs="Arial"/>
          <w:sz w:val="22"/>
          <w:lang w:val="es-ES"/>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AC717C">
        <w:rPr>
          <w:rFonts w:ascii="Garamond" w:hAnsi="Garamond" w:cs="Arial"/>
          <w:b/>
          <w:bCs/>
          <w:sz w:val="22"/>
          <w:lang w:val="es-ES"/>
        </w:rPr>
        <w:t>.</w:t>
      </w:r>
    </w:p>
    <w:p w14:paraId="37563FB8" w14:textId="77777777" w:rsidR="006A7D40" w:rsidRPr="00AC717C" w:rsidRDefault="006A7D40" w:rsidP="00AC717C">
      <w:pPr>
        <w:pStyle w:val="Prrafodelista"/>
        <w:suppressAutoHyphens/>
        <w:spacing w:after="240"/>
        <w:contextualSpacing w:val="0"/>
        <w:jc w:val="both"/>
        <w:rPr>
          <w:rFonts w:ascii="Garamond" w:hAnsi="Garamond" w:cs="Arial"/>
          <w:b/>
          <w:sz w:val="22"/>
          <w:lang w:val="es-ES"/>
        </w:rPr>
      </w:pPr>
      <w:r w:rsidRPr="00AC717C">
        <w:rPr>
          <w:rFonts w:ascii="Garamond" w:hAnsi="Garamond" w:cs="Arial"/>
          <w:b/>
          <w:bCs/>
          <w:sz w:val="22"/>
          <w:lang w:val="es-ES"/>
        </w:rPr>
        <w:t xml:space="preserve">Nota 2: </w:t>
      </w:r>
      <w:r w:rsidRPr="00AC717C">
        <w:rPr>
          <w:rFonts w:ascii="Garamond" w:hAnsi="Garamond" w:cs="Arial"/>
          <w:sz w:val="22"/>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2D73C81"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Carreteras o Vías Secundarias o Vías de Segundo Orden: </w:t>
      </w:r>
      <w:r w:rsidRPr="00AC717C">
        <w:rPr>
          <w:rFonts w:ascii="Garamond" w:hAnsi="Garamond" w:cs="Arial"/>
          <w:sz w:val="22"/>
          <w:szCs w:val="22"/>
          <w:lang w:val="es-ES"/>
        </w:rPr>
        <w:t>Vías que unen las cabeceras municipales entre sí y/o que provienen de una cabecera municipal y conectan con una Carretera Primaria. Las carreteras consideradas como secundarias pueden funcionar pavimentadas o en afirmado.</w:t>
      </w:r>
    </w:p>
    <w:p w14:paraId="1638DF5B" w14:textId="77777777" w:rsidR="006A7D40" w:rsidRPr="00AC717C" w:rsidRDefault="006A7D40" w:rsidP="00AC717C">
      <w:pPr>
        <w:pStyle w:val="Prrafodelista"/>
        <w:suppressAutoHyphens/>
        <w:spacing w:after="240"/>
        <w:ind w:left="851"/>
        <w:jc w:val="both"/>
        <w:rPr>
          <w:rFonts w:ascii="Garamond" w:hAnsi="Garamond" w:cs="Arial"/>
          <w:sz w:val="22"/>
          <w:lang w:val="es-ES"/>
        </w:rPr>
      </w:pPr>
      <w:r w:rsidRPr="00AC717C">
        <w:rPr>
          <w:rFonts w:ascii="Garamond" w:hAnsi="Garamond" w:cs="Arial"/>
          <w:b/>
          <w:bCs/>
          <w:sz w:val="22"/>
          <w:lang w:val="es-ES"/>
        </w:rPr>
        <w:t xml:space="preserve">Nota 1:  </w:t>
      </w:r>
      <w:r w:rsidRPr="00AC717C">
        <w:rPr>
          <w:rFonts w:ascii="Garamond" w:hAnsi="Garamond" w:cs="Arial"/>
          <w:sz w:val="22"/>
          <w:lang w:val="es-ES"/>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1EDD6C45" w14:textId="77777777" w:rsidR="006A7D40" w:rsidRPr="00AC717C" w:rsidRDefault="006A7D40" w:rsidP="00AC717C">
      <w:pPr>
        <w:pStyle w:val="Prrafodelista"/>
        <w:suppressAutoHyphens/>
        <w:spacing w:after="240"/>
        <w:ind w:left="851"/>
        <w:jc w:val="both"/>
        <w:rPr>
          <w:rFonts w:ascii="Garamond" w:hAnsi="Garamond" w:cs="Arial"/>
          <w:b/>
          <w:bCs/>
          <w:sz w:val="22"/>
          <w:lang w:val="es-ES"/>
        </w:rPr>
      </w:pPr>
    </w:p>
    <w:p w14:paraId="2F8F651D" w14:textId="77777777" w:rsidR="006A7D40" w:rsidRPr="00AC717C" w:rsidRDefault="006A7D40" w:rsidP="00AC717C">
      <w:pPr>
        <w:pStyle w:val="Prrafodelista"/>
        <w:suppressAutoHyphens/>
        <w:spacing w:after="240"/>
        <w:ind w:left="851"/>
        <w:jc w:val="both"/>
        <w:rPr>
          <w:rFonts w:ascii="Garamond" w:hAnsi="Garamond" w:cs="Arial"/>
          <w:sz w:val="22"/>
          <w:lang w:val="es-ES"/>
        </w:rPr>
      </w:pPr>
      <w:r w:rsidRPr="00AC717C">
        <w:rPr>
          <w:rFonts w:ascii="Garamond" w:hAnsi="Garamond" w:cs="Arial"/>
          <w:b/>
          <w:bCs/>
          <w:sz w:val="22"/>
          <w:lang w:val="es-ES"/>
        </w:rPr>
        <w:t xml:space="preserve">Nota 2: </w:t>
      </w:r>
      <w:r w:rsidRPr="00AC717C">
        <w:rPr>
          <w:rFonts w:ascii="Garamond" w:hAnsi="Garamond" w:cs="Arial"/>
          <w:sz w:val="22"/>
          <w:lang w:val="es-ES"/>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2B26DF68" w14:textId="77777777" w:rsidR="006A7D40" w:rsidRPr="00AC717C" w:rsidRDefault="006A7D40" w:rsidP="00AC717C">
      <w:pPr>
        <w:pStyle w:val="Prrafodelista"/>
        <w:suppressAutoHyphens/>
        <w:autoSpaceDE w:val="0"/>
        <w:autoSpaceDN w:val="0"/>
        <w:adjustRightInd w:val="0"/>
        <w:spacing w:before="120" w:after="240"/>
        <w:ind w:left="851"/>
        <w:jc w:val="both"/>
        <w:rPr>
          <w:rFonts w:ascii="Garamond" w:hAnsi="Garamond" w:cs="Arial"/>
          <w:sz w:val="22"/>
          <w:lang w:val="es-ES"/>
        </w:rPr>
      </w:pPr>
    </w:p>
    <w:p w14:paraId="0D555268"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t xml:space="preserve">Carreteras o Vías Terciarias o Vías de Tercer Orden: </w:t>
      </w:r>
      <w:r w:rsidRPr="00AC717C">
        <w:rPr>
          <w:rFonts w:ascii="Garamond" w:hAnsi="Garamond" w:cs="Arial"/>
          <w:sz w:val="22"/>
          <w:szCs w:val="22"/>
          <w:lang w:val="es-ES"/>
        </w:rPr>
        <w:t xml:space="preserve">Vías de acceso que unen las cabeceras municipales con sus veredas o unen veredas entre sí. Las carreteras consideradas como terciarias funcionan en general en afirmado. </w:t>
      </w:r>
    </w:p>
    <w:p w14:paraId="1D47070C" w14:textId="77777777" w:rsidR="006A7D40" w:rsidRPr="00AC717C" w:rsidRDefault="006A7D40" w:rsidP="00AC717C">
      <w:pPr>
        <w:suppressAutoHyphens/>
        <w:ind w:left="786"/>
        <w:jc w:val="both"/>
        <w:rPr>
          <w:rFonts w:ascii="Garamond" w:hAnsi="Garamond" w:cs="Arial"/>
          <w:sz w:val="22"/>
          <w:lang w:val="es-ES" w:eastAsia="es-ES"/>
        </w:rPr>
      </w:pPr>
      <w:r w:rsidRPr="00AC717C">
        <w:rPr>
          <w:rFonts w:ascii="Garamond" w:hAnsi="Garamond" w:cs="Arial"/>
          <w:b/>
          <w:bCs/>
          <w:sz w:val="22"/>
          <w:lang w:val="es-ES" w:eastAsia="es-ES"/>
        </w:rPr>
        <w:t>Nota 1</w:t>
      </w:r>
      <w:r w:rsidRPr="00AC717C">
        <w:rPr>
          <w:rFonts w:ascii="Garamond" w:hAnsi="Garamond" w:cs="Arial"/>
          <w:sz w:val="22"/>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w:t>
      </w:r>
      <w:r w:rsidRPr="00AC717C">
        <w:rPr>
          <w:rFonts w:ascii="Garamond" w:hAnsi="Garamond" w:cs="Arial"/>
          <w:sz w:val="22"/>
          <w:lang w:val="es-ES" w:eastAsia="es-ES"/>
        </w:rPr>
        <w:lastRenderedPageBreak/>
        <w:t xml:space="preserve">municipal sea inferior a 15.000 habitantes. Las demás especificaciones geométricas corresponden a las de carreteras terciarias del Manual de Diseño Geométrico de 2008 de INVIAS o el que se encuentre vigente. </w:t>
      </w:r>
    </w:p>
    <w:p w14:paraId="48E611BA" w14:textId="77777777" w:rsidR="006A7D40" w:rsidRPr="00AC717C" w:rsidRDefault="006A7D40" w:rsidP="00AC717C">
      <w:pPr>
        <w:suppressAutoHyphens/>
        <w:ind w:left="708"/>
        <w:jc w:val="both"/>
        <w:rPr>
          <w:rFonts w:ascii="Garamond" w:hAnsi="Garamond" w:cs="Arial"/>
          <w:color w:val="FF0000"/>
          <w:sz w:val="22"/>
          <w:lang w:val="es-ES" w:eastAsia="es-ES"/>
        </w:rPr>
      </w:pPr>
    </w:p>
    <w:p w14:paraId="3D42F98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Carril: </w:t>
      </w:r>
      <w:r w:rsidRPr="00AC717C">
        <w:rPr>
          <w:rFonts w:ascii="Garamond" w:hAnsi="Garamond" w:cs="Arial"/>
          <w:sz w:val="22"/>
          <w:szCs w:val="22"/>
          <w:lang w:val="es-ES"/>
        </w:rPr>
        <w:t>Franja longitudinal de una calzada con ancho suficiente para la circulación segura y confortable de una sola fila de vehículos terrestres automotores</w:t>
      </w:r>
      <w:r w:rsidRPr="00AC717C">
        <w:rPr>
          <w:rFonts w:ascii="Garamond" w:hAnsi="Garamond" w:cs="Arial"/>
          <w:b/>
          <w:bCs/>
          <w:sz w:val="22"/>
          <w:szCs w:val="22"/>
          <w:lang w:val="es-ES"/>
        </w:rPr>
        <w:t>.</w:t>
      </w:r>
    </w:p>
    <w:p w14:paraId="4D6B1AD6" w14:textId="77777777" w:rsidR="006A7D40" w:rsidRPr="00AC717C" w:rsidRDefault="006A7D40" w:rsidP="00AC717C">
      <w:pPr>
        <w:pStyle w:val="Invias-VietaNumerada"/>
        <w:numPr>
          <w:ilvl w:val="1"/>
          <w:numId w:val="21"/>
        </w:numPr>
        <w:suppressAutoHyphens/>
        <w:spacing w:before="120" w:after="240"/>
        <w:ind w:left="851" w:hanging="567"/>
        <w:rPr>
          <w:rFonts w:ascii="Garamond" w:hAnsi="Garamond" w:cs="Arial"/>
          <w:color w:val="FF0000"/>
          <w:sz w:val="22"/>
          <w:szCs w:val="22"/>
          <w:lang w:val="es-ES"/>
        </w:rPr>
      </w:pPr>
      <w:r w:rsidRPr="00AC717C">
        <w:rPr>
          <w:rFonts w:ascii="Garamond" w:hAnsi="Garamond" w:cs="Arial"/>
          <w:b/>
          <w:bCs/>
          <w:sz w:val="22"/>
          <w:szCs w:val="22"/>
          <w:lang w:val="es-ES"/>
        </w:rPr>
        <w:t xml:space="preserve">Cerramiento: </w:t>
      </w:r>
      <w:r w:rsidRPr="00AC717C">
        <w:rPr>
          <w:rFonts w:ascii="Garamond" w:hAnsi="Garamond" w:cs="Arial"/>
          <w:sz w:val="22"/>
          <w:szCs w:val="22"/>
          <w:lang w:val="es-ES"/>
        </w:rPr>
        <w:t>Se refiere a la acción o proceso de cerrar o rodear un área con algún tipo de barrera física, de manera permanente o transitoria</w:t>
      </w:r>
      <w:r w:rsidRPr="00AC717C">
        <w:rPr>
          <w:rFonts w:ascii="Garamond" w:hAnsi="Garamond" w:cs="Arial"/>
          <w:b/>
          <w:bCs/>
          <w:sz w:val="22"/>
          <w:szCs w:val="22"/>
          <w:lang w:val="es-ES"/>
        </w:rPr>
        <w:t xml:space="preserve">, </w:t>
      </w:r>
      <w:r w:rsidRPr="00AC717C">
        <w:rPr>
          <w:rFonts w:ascii="Garamond" w:hAnsi="Garamond" w:cs="Arial"/>
          <w:sz w:val="22"/>
          <w:szCs w:val="22"/>
          <w:lang w:val="es-ES"/>
        </w:rPr>
        <w:t>que podrá construirse en materiales como muros, vallas, rejas, cercas vivas o cercas muertas, entre otros</w:t>
      </w:r>
      <w:r w:rsidRPr="00AC717C">
        <w:rPr>
          <w:rFonts w:ascii="Garamond" w:hAnsi="Garamond" w:cs="Arial"/>
          <w:color w:val="FF0000"/>
          <w:sz w:val="22"/>
          <w:szCs w:val="22"/>
          <w:lang w:val="es-ES"/>
        </w:rPr>
        <w:t xml:space="preserve">. </w:t>
      </w:r>
    </w:p>
    <w:p w14:paraId="20F17470"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Ciclorruta: </w:t>
      </w:r>
      <w:r w:rsidRPr="00AC717C">
        <w:rPr>
          <w:rFonts w:ascii="Garamond" w:hAnsi="Garamond" w:cs="Arial"/>
          <w:sz w:val="22"/>
          <w:szCs w:val="22"/>
          <w:lang w:val="es-ES"/>
        </w:rPr>
        <w:t>Calzada destinada de manera permanente a la circulación de bicicletas, ubicada en el andén, el separador o segregada de la calzada vehicular o en otros lugares autorizados, debidamente señalizada y delimitada</w:t>
      </w:r>
      <w:r w:rsidRPr="00AC717C">
        <w:rPr>
          <w:rFonts w:ascii="Garamond" w:hAnsi="Garamond" w:cs="Arial"/>
          <w:b/>
          <w:bCs/>
          <w:sz w:val="22"/>
          <w:szCs w:val="22"/>
          <w:lang w:val="es-ES"/>
        </w:rPr>
        <w:t>.</w:t>
      </w:r>
    </w:p>
    <w:p w14:paraId="6A0CA75B"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Ciclovía: </w:t>
      </w:r>
      <w:r w:rsidRPr="00AC717C">
        <w:rPr>
          <w:rFonts w:ascii="Garamond" w:hAnsi="Garamond" w:cs="Arial"/>
          <w:sz w:val="22"/>
          <w:szCs w:val="22"/>
          <w:lang w:val="es-ES"/>
        </w:rPr>
        <w:t>Vía o sección de calzada destinada ocasionalmente para el tránsito de bicicletas, triciclos y peatones.</w:t>
      </w:r>
    </w:p>
    <w:p w14:paraId="027D3085"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Cs/>
          <w:sz w:val="22"/>
          <w:szCs w:val="22"/>
          <w:lang w:val="es-ES"/>
        </w:rPr>
      </w:pPr>
      <w:r w:rsidRPr="00AC717C">
        <w:rPr>
          <w:rFonts w:ascii="Garamond" w:hAnsi="Garamond" w:cs="Arial"/>
          <w:b/>
          <w:bCs/>
          <w:sz w:val="22"/>
          <w:szCs w:val="22"/>
          <w:lang w:val="es-ES"/>
        </w:rPr>
        <w:t>Ciclopista: E</w:t>
      </w:r>
      <w:r w:rsidRPr="00AC717C">
        <w:rPr>
          <w:rFonts w:ascii="Garamond" w:hAnsi="Garamond" w:cs="Arial"/>
          <w:sz w:val="22"/>
          <w:szCs w:val="22"/>
          <w:lang w:val="es-ES"/>
        </w:rPr>
        <w:t xml:space="preserve">s el sistema de transporte exclusivo en bicicleta, que utiliza los carriles destinados para tal fin en la malla vial arterial y el espacio complementario destinado a parqueo, transbordos y mantenimiento. </w:t>
      </w:r>
    </w:p>
    <w:p w14:paraId="17BB055B"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Concreto Asfáltico: </w:t>
      </w:r>
      <w:r w:rsidRPr="00AC717C">
        <w:rPr>
          <w:rFonts w:ascii="Garamond" w:hAnsi="Garamond" w:cs="Arial"/>
          <w:sz w:val="22"/>
          <w:szCs w:val="22"/>
          <w:lang w:val="es-ES"/>
        </w:rPr>
        <w:t>Material resultante de la mezcla de cemento asfáltico convencional y/o modificado y agregados pétreos.</w:t>
      </w:r>
    </w:p>
    <w:p w14:paraId="7CC93FE3"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Concreto Estructural: </w:t>
      </w:r>
      <w:r w:rsidRPr="00AC717C">
        <w:rPr>
          <w:rFonts w:ascii="Garamond" w:hAnsi="Garamond" w:cs="Arial"/>
          <w:sz w:val="22"/>
          <w:szCs w:val="22"/>
          <w:lang w:val="es-ES"/>
        </w:rPr>
        <w:t xml:space="preserve">Todo concreto usado con fines estructurales. </w:t>
      </w:r>
    </w:p>
    <w:p w14:paraId="4FA4D16A"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Concreto Hidráulico: </w:t>
      </w:r>
      <w:r w:rsidRPr="00AC717C">
        <w:rPr>
          <w:rFonts w:ascii="Garamond" w:hAnsi="Garamond" w:cs="Arial"/>
          <w:sz w:val="22"/>
          <w:szCs w:val="22"/>
          <w:lang w:val="es-ES"/>
        </w:rPr>
        <w:t>Material resultante de la mezcla de cemento portland, agua y agregados pétreos.</w:t>
      </w:r>
    </w:p>
    <w:p w14:paraId="33671308" w14:textId="2269DF51" w:rsidR="33AE13E0" w:rsidRPr="00AC717C" w:rsidRDefault="33AE13E0" w:rsidP="00AC717C">
      <w:pPr>
        <w:pStyle w:val="Invias-VietaNumerada"/>
        <w:numPr>
          <w:ilvl w:val="1"/>
          <w:numId w:val="21"/>
        </w:numPr>
        <w:suppressAutoHyphens/>
        <w:spacing w:before="120" w:after="240"/>
        <w:ind w:left="851" w:hanging="567"/>
        <w:rPr>
          <w:rFonts w:ascii="Garamond" w:hAnsi="Garamond" w:cs="Arial"/>
          <w:b/>
          <w:bCs/>
          <w:sz w:val="22"/>
          <w:szCs w:val="22"/>
          <w:lang w:val="es-CO"/>
        </w:rPr>
      </w:pPr>
      <w:r w:rsidRPr="00AC717C">
        <w:rPr>
          <w:rFonts w:ascii="Garamond" w:hAnsi="Garamond" w:cs="Arial"/>
          <w:b/>
          <w:bCs/>
          <w:sz w:val="22"/>
          <w:szCs w:val="22"/>
          <w:lang w:val="es-CO"/>
        </w:rPr>
        <w:t xml:space="preserve">Concreto Hidráulico Reforzado: </w:t>
      </w:r>
      <w:r w:rsidRPr="00AC717C">
        <w:rPr>
          <w:rFonts w:ascii="Garamond" w:hAnsi="Garamond" w:cs="Arial"/>
          <w:sz w:val="22"/>
          <w:szCs w:val="22"/>
          <w:lang w:val="es-CO"/>
        </w:rPr>
        <w:t>Material resultante de la mezcla de cemento portland, agua, agregados pétreos y/o aditivos y acero de refuerzo.</w:t>
      </w:r>
      <w:r w:rsidRPr="00AC717C">
        <w:rPr>
          <w:rFonts w:ascii="Garamond" w:hAnsi="Garamond" w:cs="Arial"/>
          <w:b/>
          <w:bCs/>
          <w:sz w:val="22"/>
          <w:szCs w:val="22"/>
          <w:lang w:val="es-CO"/>
        </w:rPr>
        <w:t xml:space="preserve"> </w:t>
      </w:r>
    </w:p>
    <w:p w14:paraId="001975B8" w14:textId="396DBE70" w:rsidR="2056471C" w:rsidRPr="00AC717C" w:rsidRDefault="2056471C" w:rsidP="00AC717C">
      <w:pPr>
        <w:pStyle w:val="Invias-VietaNumerada"/>
        <w:numPr>
          <w:ilvl w:val="1"/>
          <w:numId w:val="21"/>
        </w:numPr>
        <w:suppressAutoHyphens/>
        <w:spacing w:before="120" w:after="240"/>
        <w:ind w:left="851" w:hanging="567"/>
        <w:rPr>
          <w:rFonts w:ascii="Garamond" w:hAnsi="Garamond" w:cs="Arial"/>
          <w:sz w:val="22"/>
          <w:szCs w:val="22"/>
          <w:lang w:val="es-CO"/>
        </w:rPr>
      </w:pPr>
      <w:r w:rsidRPr="00AC717C">
        <w:rPr>
          <w:rFonts w:ascii="Garamond" w:hAnsi="Garamond" w:cs="Arial"/>
          <w:b/>
          <w:bCs/>
          <w:sz w:val="22"/>
          <w:szCs w:val="22"/>
          <w:lang w:val="es-CO"/>
        </w:rPr>
        <w:t xml:space="preserve">Conectividad Ecológica: </w:t>
      </w:r>
      <w:r w:rsidRPr="00AC717C">
        <w:rPr>
          <w:rFonts w:ascii="Garamond" w:hAnsi="Garamond" w:cs="Arial"/>
          <w:sz w:val="22"/>
          <w:szCs w:val="22"/>
          <w:lang w:val="es-CO"/>
        </w:rPr>
        <w:t>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5D419759"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Conservación: </w:t>
      </w:r>
      <w:r w:rsidRPr="00AC717C">
        <w:rPr>
          <w:rFonts w:ascii="Garamond" w:hAnsi="Garamond" w:cs="Arial"/>
          <w:sz w:val="22"/>
          <w:szCs w:val="22"/>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38582180" w14:textId="77777777" w:rsidR="006A7D40" w:rsidRPr="00AC717C" w:rsidRDefault="1661AF1A" w:rsidP="00AC717C">
      <w:pPr>
        <w:pStyle w:val="Invias-VietaNumerada"/>
        <w:numPr>
          <w:ilvl w:val="1"/>
          <w:numId w:val="21"/>
        </w:numPr>
        <w:suppressAutoHyphens/>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lastRenderedPageBreak/>
        <w:t>Construcción:</w:t>
      </w:r>
      <w:r w:rsidRPr="00AC717C">
        <w:rPr>
          <w:rFonts w:ascii="Garamond" w:hAnsi="Garamond" w:cs="Arial"/>
          <w:sz w:val="22"/>
          <w:szCs w:val="22"/>
          <w:lang w:val="es-ES"/>
        </w:rPr>
        <w:t xml:space="preserve"> Son aquellas obras nuevas que incluyen el levantamiento o armado de algún tipo de infraestructura de transporte.</w:t>
      </w:r>
      <w:r w:rsidRPr="00AC717C">
        <w:rPr>
          <w:rFonts w:ascii="Garamond" w:hAnsi="Garamond" w:cs="Arial"/>
          <w:b/>
          <w:bCs/>
          <w:sz w:val="22"/>
          <w:szCs w:val="22"/>
          <w:lang w:val="es-ES"/>
        </w:rPr>
        <w:t xml:space="preserve"> </w:t>
      </w:r>
      <w:r w:rsidRPr="00AC717C">
        <w:rPr>
          <w:rFonts w:ascii="Garamond" w:hAnsi="Garamond" w:cs="Arial"/>
          <w:sz w:val="22"/>
          <w:szCs w:val="22"/>
          <w:lang w:val="es-ES"/>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50AEC400" w14:textId="4DADAC30" w:rsidR="53DEE728" w:rsidRPr="00AC717C" w:rsidRDefault="53DEE728" w:rsidP="00AC717C">
      <w:pPr>
        <w:pStyle w:val="Invias-VietaNumerada"/>
        <w:numPr>
          <w:ilvl w:val="1"/>
          <w:numId w:val="21"/>
        </w:numPr>
        <w:suppressAutoHyphens/>
        <w:spacing w:before="120" w:after="240"/>
        <w:ind w:left="851" w:hanging="567"/>
        <w:rPr>
          <w:rFonts w:ascii="Garamond" w:eastAsia="Arial" w:hAnsi="Garamond" w:cs="Arial"/>
          <w:color w:val="000000"/>
          <w:sz w:val="22"/>
          <w:szCs w:val="22"/>
        </w:rPr>
      </w:pPr>
      <w:r w:rsidRPr="00AC717C">
        <w:rPr>
          <w:rFonts w:ascii="Garamond" w:hAnsi="Garamond" w:cs="Arial"/>
          <w:b/>
          <w:bCs/>
          <w:sz w:val="22"/>
          <w:szCs w:val="22"/>
          <w:lang w:val="es-CO"/>
        </w:rPr>
        <w:t>Criterios de Sostenibilidad Ambiental:</w:t>
      </w:r>
      <w:r w:rsidRPr="00AC717C">
        <w:rPr>
          <w:rFonts w:ascii="Garamond" w:hAnsi="Garamond" w:cs="Arial"/>
          <w:sz w:val="22"/>
          <w:szCs w:val="22"/>
          <w:lang w:val="es-CO"/>
        </w:rPr>
        <w:t xml:space="preserve"> Criterios que procuran la contratación de bienes, obras y servicios que generen el menor impacto ambiental posible a lo largo de todo su Ciclo de Vida, o que generen un impacto ambiental positivo mediante su proceso de producción. </w:t>
      </w:r>
      <w:r w:rsidRPr="00AC717C">
        <w:rPr>
          <w:rFonts w:ascii="Garamond" w:hAnsi="Garamond" w:cs="Arial"/>
          <w:sz w:val="22"/>
          <w:szCs w:val="22"/>
        </w:rPr>
        <w:t>(Guía de contratación pública sostenible y socialmente responsable - CCE)</w:t>
      </w:r>
    </w:p>
    <w:p w14:paraId="2A79183E" w14:textId="6C47B9EE" w:rsidR="53DEE728" w:rsidRPr="00AC717C" w:rsidRDefault="53DEE728" w:rsidP="00AC717C">
      <w:pPr>
        <w:pStyle w:val="Invias-VietaNumerada"/>
        <w:numPr>
          <w:ilvl w:val="1"/>
          <w:numId w:val="21"/>
        </w:numPr>
        <w:suppressAutoHyphens/>
        <w:spacing w:before="120" w:after="240"/>
        <w:ind w:left="851" w:hanging="567"/>
        <w:rPr>
          <w:rFonts w:ascii="Garamond" w:eastAsia="Arial" w:hAnsi="Garamond" w:cs="Arial"/>
          <w:color w:val="000000"/>
          <w:sz w:val="22"/>
          <w:szCs w:val="22"/>
          <w:lang w:val="es-ES"/>
        </w:rPr>
      </w:pPr>
      <w:r w:rsidRPr="00AC717C">
        <w:rPr>
          <w:rFonts w:ascii="Garamond" w:eastAsia="Arial" w:hAnsi="Garamond" w:cs="Arial"/>
          <w:b/>
          <w:bCs/>
          <w:color w:val="000000"/>
          <w:sz w:val="22"/>
          <w:szCs w:val="22"/>
          <w:lang w:val="es-ES"/>
        </w:rPr>
        <w:t xml:space="preserve">Cuenca Hídrica: </w:t>
      </w:r>
      <w:r w:rsidRPr="00AC717C">
        <w:rPr>
          <w:rFonts w:ascii="Garamond" w:eastAsia="Arial" w:hAnsi="Garamond" w:cs="Arial"/>
          <w:color w:val="000000"/>
          <w:sz w:val="22"/>
          <w:szCs w:val="22"/>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14:paraId="68D6C209" w14:textId="0755F21B" w:rsidR="61844145" w:rsidRPr="00AC717C" w:rsidRDefault="33AE13E0" w:rsidP="00AC717C">
      <w:pPr>
        <w:pStyle w:val="Invias-VietaNumerada"/>
        <w:numPr>
          <w:ilvl w:val="1"/>
          <w:numId w:val="21"/>
        </w:numPr>
        <w:suppressAutoHyphens/>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t>Cuneta</w:t>
      </w:r>
      <w:r w:rsidRPr="00AC717C">
        <w:rPr>
          <w:rFonts w:ascii="Garamond" w:hAnsi="Garamond" w:cs="Arial"/>
          <w:sz w:val="22"/>
          <w:szCs w:val="22"/>
          <w:lang w:val="es-ES"/>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24B7DE0E"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Cs/>
          <w:sz w:val="22"/>
          <w:szCs w:val="22"/>
          <w:lang w:val="es-ES"/>
        </w:rPr>
      </w:pPr>
      <w:r w:rsidRPr="00AC717C">
        <w:rPr>
          <w:rFonts w:ascii="Garamond" w:hAnsi="Garamond" w:cs="Arial"/>
          <w:b/>
          <w:bCs/>
          <w:sz w:val="22"/>
          <w:szCs w:val="22"/>
          <w:lang w:val="es-ES"/>
        </w:rPr>
        <w:t>Cuerpos de agua: </w:t>
      </w:r>
      <w:r w:rsidRPr="00AC717C">
        <w:rPr>
          <w:rFonts w:ascii="Garamond" w:hAnsi="Garamond" w:cs="Arial"/>
          <w:sz w:val="22"/>
          <w:szCs w:val="22"/>
          <w:lang w:val="es-ES"/>
        </w:rPr>
        <w:t xml:space="preserve">Sistema de origen natural o artificial localizado, sobre la superficie terrestre, conformado por elementos físicos-bióticos y masas o volúmenes de agua, contenidas o en movimiento. </w:t>
      </w:r>
    </w:p>
    <w:p w14:paraId="3CCE7928"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Demolición: </w:t>
      </w:r>
      <w:r w:rsidRPr="00AC717C">
        <w:rPr>
          <w:rFonts w:ascii="Garamond" w:hAnsi="Garamond" w:cs="Arial"/>
          <w:sz w:val="22"/>
          <w:szCs w:val="22"/>
          <w:lang w:val="es-ES"/>
        </w:rPr>
        <w:t>Autorización para derribar total o parcialmente una o varias edificaciones existentes en uno o varios predios y deberá concederse de manera simultánea con cualquiera otra modalidad de licencia de construcción.  </w:t>
      </w:r>
    </w:p>
    <w:p w14:paraId="580AC49A" w14:textId="77777777" w:rsidR="006A7D40" w:rsidRPr="00AC717C" w:rsidRDefault="006A7D40" w:rsidP="00AC717C">
      <w:pPr>
        <w:pStyle w:val="Invias-VietaNumerada"/>
        <w:suppressAutoHyphens/>
        <w:autoSpaceDE w:val="0"/>
        <w:autoSpaceDN w:val="0"/>
        <w:adjustRightInd w:val="0"/>
        <w:spacing w:before="120" w:after="240"/>
        <w:ind w:left="851"/>
        <w:rPr>
          <w:rFonts w:ascii="Garamond" w:hAnsi="Garamond" w:cs="Arial"/>
          <w:sz w:val="22"/>
          <w:szCs w:val="22"/>
          <w:lang w:val="es-ES"/>
        </w:rPr>
      </w:pPr>
      <w:r w:rsidRPr="00AC717C">
        <w:rPr>
          <w:rFonts w:ascii="Garamond" w:hAnsi="Garamond" w:cs="Arial"/>
          <w:sz w:val="22"/>
          <w:szCs w:val="22"/>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0253651" w14:textId="77777777" w:rsidR="006A7D40" w:rsidRPr="00AC717C" w:rsidRDefault="006A7D40" w:rsidP="00AC717C">
      <w:pPr>
        <w:pStyle w:val="Invias-VietaNumerada"/>
        <w:suppressAutoHyphens/>
        <w:autoSpaceDE w:val="0"/>
        <w:autoSpaceDN w:val="0"/>
        <w:adjustRightInd w:val="0"/>
        <w:spacing w:before="120" w:after="240"/>
        <w:ind w:left="851"/>
        <w:rPr>
          <w:rFonts w:ascii="Garamond" w:hAnsi="Garamond" w:cs="Arial"/>
          <w:sz w:val="22"/>
          <w:szCs w:val="22"/>
          <w:lang w:val="es-ES"/>
        </w:rPr>
      </w:pPr>
      <w:r w:rsidRPr="00AC717C">
        <w:rPr>
          <w:rFonts w:ascii="Garamond" w:hAnsi="Garamond" w:cs="Arial"/>
          <w:sz w:val="22"/>
          <w:szCs w:val="22"/>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1EA18A42"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Deprimido: </w:t>
      </w:r>
      <w:r w:rsidRPr="00AC717C">
        <w:rPr>
          <w:rFonts w:ascii="Garamond" w:hAnsi="Garamond" w:cs="Arial"/>
          <w:sz w:val="22"/>
          <w:szCs w:val="22"/>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641CEBC"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lastRenderedPageBreak/>
        <w:t>Desvío (o cambio de agujas, en vías férreas</w:t>
      </w:r>
      <w:r w:rsidRPr="00AC717C">
        <w:rPr>
          <w:rFonts w:ascii="Garamond" w:hAnsi="Garamond" w:cs="Arial"/>
          <w:sz w:val="22"/>
          <w:szCs w:val="22"/>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15A4C416" w14:textId="77777777" w:rsidR="006A7D40" w:rsidRPr="00AC717C" w:rsidRDefault="006A7D40" w:rsidP="00AC717C">
      <w:pPr>
        <w:pStyle w:val="Invias-VietaNumerada"/>
        <w:numPr>
          <w:ilvl w:val="5"/>
          <w:numId w:val="24"/>
        </w:numPr>
        <w:suppressAutoHyphens/>
        <w:autoSpaceDE w:val="0"/>
        <w:autoSpaceDN w:val="0"/>
        <w:adjustRightInd w:val="0"/>
        <w:spacing w:before="120" w:after="240"/>
        <w:rPr>
          <w:rFonts w:ascii="Garamond" w:hAnsi="Garamond" w:cs="Arial"/>
          <w:sz w:val="22"/>
          <w:szCs w:val="22"/>
          <w:lang w:val="es-ES"/>
        </w:rPr>
      </w:pPr>
      <w:r w:rsidRPr="00AC717C">
        <w:rPr>
          <w:rFonts w:ascii="Garamond" w:hAnsi="Garamond" w:cs="Arial"/>
          <w:sz w:val="22"/>
          <w:szCs w:val="22"/>
          <w:lang w:val="es-ES"/>
        </w:rPr>
        <w:t xml:space="preserve">Bifurcación de una línea ferroviaria en un ramal principal y otro desviado. </w:t>
      </w:r>
    </w:p>
    <w:p w14:paraId="6D0345E6" w14:textId="77777777" w:rsidR="006A7D40" w:rsidRPr="00AC717C" w:rsidRDefault="006A7D40" w:rsidP="00AC717C">
      <w:pPr>
        <w:pStyle w:val="Invias-VietaNumerada"/>
        <w:numPr>
          <w:ilvl w:val="5"/>
          <w:numId w:val="24"/>
        </w:numPr>
        <w:suppressAutoHyphens/>
        <w:autoSpaceDE w:val="0"/>
        <w:autoSpaceDN w:val="0"/>
        <w:adjustRightInd w:val="0"/>
        <w:spacing w:before="120" w:after="240"/>
        <w:rPr>
          <w:rFonts w:ascii="Garamond" w:hAnsi="Garamond" w:cs="Arial"/>
          <w:sz w:val="22"/>
          <w:szCs w:val="22"/>
          <w:lang w:val="es-ES"/>
        </w:rPr>
      </w:pPr>
      <w:r w:rsidRPr="00AC717C">
        <w:rPr>
          <w:rFonts w:ascii="Garamond" w:hAnsi="Garamond" w:cs="Arial"/>
          <w:sz w:val="22"/>
          <w:szCs w:val="22"/>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319D7474" w14:textId="77777777" w:rsidR="006A7D40" w:rsidRPr="00AC717C" w:rsidRDefault="006A7D40" w:rsidP="00AC717C">
      <w:pPr>
        <w:pStyle w:val="Invias-VietaNumerada"/>
        <w:numPr>
          <w:ilvl w:val="5"/>
          <w:numId w:val="24"/>
        </w:numPr>
        <w:suppressAutoHyphens/>
        <w:autoSpaceDE w:val="0"/>
        <w:autoSpaceDN w:val="0"/>
        <w:adjustRightInd w:val="0"/>
        <w:spacing w:before="120" w:after="240"/>
        <w:rPr>
          <w:rFonts w:ascii="Garamond" w:hAnsi="Garamond" w:cs="Arial"/>
          <w:sz w:val="22"/>
          <w:szCs w:val="22"/>
          <w:lang w:val="es-ES"/>
        </w:rPr>
      </w:pPr>
      <w:r w:rsidRPr="00AC717C">
        <w:rPr>
          <w:rFonts w:ascii="Garamond" w:hAnsi="Garamond" w:cs="Arial"/>
          <w:sz w:val="22"/>
          <w:szCs w:val="22"/>
          <w:lang w:val="es-ES"/>
        </w:rPr>
        <w:t>Aparato de vía que permite encauzar el tráfico en un sentido determinado. Consta de: cambio, cruzamiento “agudo” y vías (rieles) intermedias</w:t>
      </w:r>
    </w:p>
    <w:p w14:paraId="00894F33"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Desastre: </w:t>
      </w:r>
      <w:r w:rsidRPr="00AC717C">
        <w:rPr>
          <w:rFonts w:ascii="Garamond" w:hAnsi="Garamond" w:cs="Arial"/>
          <w:sz w:val="22"/>
          <w:szCs w:val="22"/>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EB00ED3"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Draga de Corte de Succión (Cutter Suction Dredger - CSD</w:t>
      </w:r>
      <w:r w:rsidRPr="00AC717C">
        <w:rPr>
          <w:rFonts w:ascii="Garamond" w:hAnsi="Garamond" w:cs="Arial"/>
          <w:sz w:val="22"/>
          <w:szCs w:val="22"/>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33359071"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Draga de Arrastre de Succión con Tolva (TSHD – Trailing Suction Hopper dredger):</w:t>
      </w:r>
      <w:r w:rsidRPr="00AC717C">
        <w:rPr>
          <w:rFonts w:ascii="Garamond" w:hAnsi="Garamond" w:cs="Arial"/>
          <w:sz w:val="22"/>
          <w:szCs w:val="22"/>
          <w:lang w:val="es-ES"/>
        </w:rPr>
        <w:t xml:space="preserve"> Embarcación autopropulsada y capaz de transportar cierta cantidad de sólidos en una tolva, los cuales son aspirados del fondo del cuerpo de agua por un tubo dotado con un cabezal de succión.</w:t>
      </w:r>
    </w:p>
    <w:p w14:paraId="28F31196" w14:textId="77777777" w:rsidR="006A7D40" w:rsidRPr="00AC717C" w:rsidRDefault="006A7D40" w:rsidP="00AC717C">
      <w:pPr>
        <w:pStyle w:val="Invias-VietaNumerada"/>
        <w:widowControl w:val="0"/>
        <w:numPr>
          <w:ilvl w:val="1"/>
          <w:numId w:val="21"/>
        </w:numPr>
        <w:suppressAutoHyphens/>
        <w:autoSpaceDE w:val="0"/>
        <w:autoSpaceDN w:val="0"/>
        <w:adjustRightInd w:val="0"/>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t xml:space="preserve">Draga Mecánica: </w:t>
      </w:r>
      <w:r w:rsidRPr="00AC717C">
        <w:rPr>
          <w:rFonts w:ascii="Garamond" w:hAnsi="Garamond" w:cs="Arial"/>
          <w:sz w:val="22"/>
          <w:szCs w:val="22"/>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AC717C">
        <w:rPr>
          <w:rFonts w:ascii="Garamond" w:hAnsi="Garamond" w:cs="Arial"/>
          <w:b/>
          <w:bCs/>
          <w:sz w:val="22"/>
          <w:szCs w:val="22"/>
          <w:lang w:val="es-ES"/>
        </w:rPr>
        <w:t xml:space="preserve"> </w:t>
      </w:r>
    </w:p>
    <w:p w14:paraId="0FF6711D"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Cs/>
          <w:sz w:val="22"/>
          <w:szCs w:val="22"/>
          <w:lang w:val="es-ES"/>
        </w:rPr>
      </w:pPr>
      <w:r w:rsidRPr="00AC717C">
        <w:rPr>
          <w:rFonts w:ascii="Garamond" w:hAnsi="Garamond" w:cs="Arial"/>
          <w:b/>
          <w:bCs/>
          <w:sz w:val="22"/>
          <w:szCs w:val="22"/>
          <w:lang w:val="es-ES"/>
        </w:rPr>
        <w:t>Draga Hidráulica:</w:t>
      </w:r>
      <w:r w:rsidRPr="00AC717C">
        <w:rPr>
          <w:rFonts w:ascii="Garamond" w:hAnsi="Garamond" w:cs="Arial"/>
          <w:sz w:val="22"/>
          <w:szCs w:val="22"/>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7C5E178C"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Dragado Hidráulico: </w:t>
      </w:r>
      <w:r w:rsidRPr="00AC717C">
        <w:rPr>
          <w:rFonts w:ascii="Garamond" w:hAnsi="Garamond" w:cs="Arial"/>
          <w:sz w:val="22"/>
          <w:szCs w:val="22"/>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40BA4C49"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lastRenderedPageBreak/>
        <w:t>Dragado Marítimo y/o Fluvial:</w:t>
      </w:r>
      <w:r w:rsidRPr="00AC717C">
        <w:rPr>
          <w:rFonts w:ascii="Garamond" w:hAnsi="Garamond" w:cs="Arial"/>
          <w:sz w:val="22"/>
          <w:szCs w:val="22"/>
          <w:lang w:val="es-ES"/>
        </w:rPr>
        <w:t xml:space="preserve"> Acción de remover sedimentos o roca bajo agua de un lecho marino o fluvial.</w:t>
      </w:r>
    </w:p>
    <w:p w14:paraId="460D5679" w14:textId="76CCAB2D"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Drenaje</w:t>
      </w:r>
      <w:r w:rsidR="00325120" w:rsidRPr="00AC717C">
        <w:rPr>
          <w:rFonts w:ascii="Garamond" w:hAnsi="Garamond" w:cs="Arial"/>
          <w:b/>
          <w:bCs/>
          <w:sz w:val="22"/>
          <w:szCs w:val="22"/>
          <w:lang w:val="es-ES"/>
        </w:rPr>
        <w:t xml:space="preserve">: </w:t>
      </w:r>
      <w:r w:rsidRPr="00AC717C">
        <w:rPr>
          <w:rFonts w:ascii="Garamond" w:hAnsi="Garamond" w:cs="Arial"/>
          <w:sz w:val="22"/>
          <w:szCs w:val="22"/>
          <w:lang w:val="es-ES"/>
        </w:rPr>
        <w:t>Remoción natural o artificial del agua superficial y subsuperficial de un área determinada.</w:t>
      </w:r>
    </w:p>
    <w:p w14:paraId="08BB448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Durmiente (en vías férreas): </w:t>
      </w:r>
      <w:r w:rsidRPr="00AC717C">
        <w:rPr>
          <w:rFonts w:ascii="Garamond" w:hAnsi="Garamond" w:cs="Arial"/>
          <w:sz w:val="22"/>
          <w:szCs w:val="22"/>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340264A"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Edificio Comercial: </w:t>
      </w:r>
      <w:r w:rsidRPr="00AC717C">
        <w:rPr>
          <w:rFonts w:ascii="Garamond" w:hAnsi="Garamond"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AC717C">
        <w:rPr>
          <w:rFonts w:ascii="Garamond" w:hAnsi="Garamond" w:cs="Arial"/>
          <w:b/>
          <w:bCs/>
          <w:sz w:val="22"/>
          <w:szCs w:val="22"/>
          <w:lang w:val="es-ES"/>
        </w:rPr>
        <w:t>.</w:t>
      </w:r>
    </w:p>
    <w:p w14:paraId="1F09B06A" w14:textId="77777777" w:rsidR="006A7D40" w:rsidRPr="00AC717C" w:rsidRDefault="006A7D40" w:rsidP="00AC717C">
      <w:pPr>
        <w:pStyle w:val="Invias-VietaNumerada"/>
        <w:suppressAutoHyphens/>
        <w:autoSpaceDE w:val="0"/>
        <w:autoSpaceDN w:val="0"/>
        <w:adjustRightInd w:val="0"/>
        <w:spacing w:before="120" w:after="240"/>
        <w:ind w:left="851"/>
        <w:rPr>
          <w:rFonts w:ascii="Garamond" w:hAnsi="Garamond" w:cs="Arial"/>
          <w:b/>
          <w:sz w:val="22"/>
          <w:szCs w:val="22"/>
          <w:lang w:val="es-ES"/>
        </w:rPr>
      </w:pPr>
      <w:r w:rsidRPr="00AC717C">
        <w:rPr>
          <w:rFonts w:ascii="Garamond" w:hAnsi="Garamond" w:cs="Arial"/>
          <w:sz w:val="22"/>
          <w:szCs w:val="22"/>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C717C">
        <w:rPr>
          <w:rFonts w:ascii="Garamond" w:hAnsi="Garamond" w:cs="Arial"/>
          <w:sz w:val="22"/>
          <w:szCs w:val="22"/>
          <w:lang w:val="es-ES" w:eastAsia="es-CO"/>
        </w:rPr>
        <w:t>.</w:t>
      </w:r>
      <w:r w:rsidRPr="00AC717C">
        <w:rPr>
          <w:rFonts w:ascii="Garamond" w:hAnsi="Garamond" w:cs="Arial"/>
          <w:b/>
          <w:sz w:val="22"/>
          <w:szCs w:val="22"/>
          <w:lang w:val="es-ES"/>
        </w:rPr>
        <w:t xml:space="preserve"> </w:t>
      </w:r>
    </w:p>
    <w:p w14:paraId="51C1899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eastAsia="es-CO"/>
        </w:rPr>
      </w:pPr>
      <w:r w:rsidRPr="00AC717C">
        <w:rPr>
          <w:rFonts w:ascii="Garamond" w:hAnsi="Garamond" w:cs="Arial"/>
          <w:b/>
          <w:bCs/>
          <w:sz w:val="22"/>
          <w:szCs w:val="22"/>
          <w:lang w:val="es-ES"/>
        </w:rPr>
        <w:t xml:space="preserve">Edificaciones Gubernamentales: </w:t>
      </w:r>
      <w:r w:rsidRPr="00AC717C">
        <w:rPr>
          <w:rFonts w:ascii="Garamond" w:hAnsi="Garamond"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08C7E00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Edificio Institucional: </w:t>
      </w:r>
      <w:r w:rsidRPr="00AC717C">
        <w:rPr>
          <w:rFonts w:ascii="Garamond" w:hAnsi="Garamond" w:cs="Arial"/>
          <w:sz w:val="22"/>
          <w:szCs w:val="22"/>
          <w:lang w:val="es-ES"/>
        </w:rPr>
        <w:t>Infraestructura que ha sido construida</w:t>
      </w:r>
      <w:r w:rsidRPr="00AC717C">
        <w:rPr>
          <w:rFonts w:ascii="Garamond" w:hAnsi="Garamond" w:cs="Arial"/>
          <w:b/>
          <w:bCs/>
          <w:sz w:val="22"/>
          <w:szCs w:val="22"/>
          <w:lang w:val="es-ES"/>
        </w:rPr>
        <w:t xml:space="preserve"> </w:t>
      </w:r>
      <w:r w:rsidRPr="00AC717C">
        <w:rPr>
          <w:rFonts w:ascii="Garamond" w:hAnsi="Garamond" w:cs="Arial"/>
          <w:sz w:val="22"/>
          <w:szCs w:val="22"/>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76E9A67B"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Edificio Multifamiliar: </w:t>
      </w:r>
      <w:r w:rsidRPr="00AC717C">
        <w:rPr>
          <w:rFonts w:ascii="Garamond" w:hAnsi="Garamond" w:cs="Arial"/>
          <w:sz w:val="22"/>
          <w:szCs w:val="22"/>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CA4C340"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t xml:space="preserve">Emergencia: </w:t>
      </w:r>
      <w:r w:rsidRPr="00AC717C">
        <w:rPr>
          <w:rFonts w:ascii="Garamond" w:hAnsi="Garamond"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7E37725"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Enrocados o Escolleras Marítimos: </w:t>
      </w:r>
      <w:r w:rsidRPr="00AC717C">
        <w:rPr>
          <w:rFonts w:ascii="Garamond" w:hAnsi="Garamond" w:cs="Arial"/>
          <w:sz w:val="22"/>
          <w:szCs w:val="22"/>
          <w:lang w:val="es-ES"/>
        </w:rPr>
        <w:t>Obra civil hidráulica marítima constituida por rocas o piedras para conformar una protección contra el oleaje o corrientes marinas, tales como diques, espolones recubrimiento de orillas.</w:t>
      </w:r>
      <w:r w:rsidRPr="00AC717C">
        <w:rPr>
          <w:rFonts w:ascii="Garamond" w:hAnsi="Garamond" w:cs="Arial"/>
          <w:b/>
          <w:bCs/>
          <w:sz w:val="22"/>
          <w:szCs w:val="22"/>
          <w:lang w:val="es-ES"/>
        </w:rPr>
        <w:t xml:space="preserve"> </w:t>
      </w:r>
    </w:p>
    <w:p w14:paraId="4C5E9AE3" w14:textId="77777777" w:rsidR="006A7D40" w:rsidRPr="00AC717C" w:rsidRDefault="006A7D40" w:rsidP="00AC717C">
      <w:pPr>
        <w:pStyle w:val="Invias-VietaNumerada"/>
        <w:numPr>
          <w:ilvl w:val="1"/>
          <w:numId w:val="21"/>
        </w:numPr>
        <w:suppressAutoHyphens/>
        <w:autoSpaceDE w:val="0"/>
        <w:autoSpaceDN w:val="0"/>
        <w:adjustRightInd w:val="0"/>
        <w:spacing w:before="0" w:after="240"/>
        <w:ind w:left="851" w:hanging="567"/>
        <w:rPr>
          <w:rFonts w:ascii="Garamond" w:hAnsi="Garamond" w:cs="Arial"/>
          <w:bCs/>
          <w:sz w:val="22"/>
          <w:szCs w:val="22"/>
          <w:lang w:val="es-ES"/>
        </w:rPr>
      </w:pPr>
      <w:r w:rsidRPr="00AC717C">
        <w:rPr>
          <w:rFonts w:ascii="Garamond" w:hAnsi="Garamond" w:cs="Arial"/>
          <w:b/>
          <w:bCs/>
          <w:sz w:val="22"/>
          <w:szCs w:val="22"/>
          <w:lang w:val="es-ES"/>
        </w:rPr>
        <w:lastRenderedPageBreak/>
        <w:t>Equipamiento Vial</w:t>
      </w:r>
      <w:r w:rsidRPr="00AC717C">
        <w:rPr>
          <w:rFonts w:ascii="Garamond" w:hAnsi="Garamond" w:cs="Arial"/>
          <w:sz w:val="22"/>
          <w:szCs w:val="22"/>
          <w:lang w:val="es-ES"/>
        </w:rPr>
        <w:t>: es el conjunto de servicios, instalaciones físicas y obras de ingeniería necesarias para el correcto funcionamiento de una vía y sus anexidades, en los diferentes sistemas de transporte.</w:t>
      </w:r>
    </w:p>
    <w:p w14:paraId="6468C523" w14:textId="77777777" w:rsidR="006A7D40" w:rsidRPr="00AC717C" w:rsidRDefault="006A7D40" w:rsidP="00AC717C">
      <w:pPr>
        <w:pStyle w:val="Invias-VietaNumerada"/>
        <w:numPr>
          <w:ilvl w:val="1"/>
          <w:numId w:val="21"/>
        </w:numPr>
        <w:suppressAutoHyphens/>
        <w:autoSpaceDE w:val="0"/>
        <w:autoSpaceDN w:val="0"/>
        <w:adjustRightInd w:val="0"/>
        <w:spacing w:before="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Escollera: </w:t>
      </w:r>
      <w:r w:rsidRPr="00AC717C">
        <w:rPr>
          <w:rFonts w:ascii="Garamond" w:hAnsi="Garamond" w:cs="Arial"/>
          <w:sz w:val="22"/>
          <w:szCs w:val="22"/>
          <w:lang w:val="es-ES"/>
        </w:rPr>
        <w:t>Dique de defensa que se construye con piedras o elementos prefabricados dispuestos en ríos (fluvial) o costa marítima (marítima) para resguardo contra marejada y las corrientes.</w:t>
      </w:r>
    </w:p>
    <w:p w14:paraId="225FC548"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Espacio Público</w:t>
      </w:r>
      <w:r w:rsidRPr="00AC717C">
        <w:rPr>
          <w:rFonts w:ascii="Garamond" w:hAnsi="Garamond" w:cs="Arial"/>
          <w:sz w:val="22"/>
          <w:szCs w:val="22"/>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F200E68" w14:textId="77777777" w:rsidR="006A7D40" w:rsidRPr="00AC717C" w:rsidRDefault="006A7D40" w:rsidP="00AC717C">
      <w:pPr>
        <w:suppressAutoHyphens/>
        <w:spacing w:after="240"/>
        <w:ind w:left="851"/>
        <w:jc w:val="both"/>
        <w:rPr>
          <w:rFonts w:ascii="Garamond" w:hAnsi="Garamond" w:cs="Arial"/>
          <w:sz w:val="22"/>
          <w:lang w:val="es-ES"/>
        </w:rPr>
      </w:pPr>
      <w:r w:rsidRPr="00AC717C">
        <w:rPr>
          <w:rFonts w:ascii="Garamond" w:hAnsi="Garamond" w:cs="Arial"/>
          <w:sz w:val="22"/>
          <w:lang w:val="es-ES"/>
        </w:rPr>
        <w:t xml:space="preserve">El espacio público comprende, entre otros, los siguientes aspectos: </w:t>
      </w:r>
    </w:p>
    <w:p w14:paraId="1BD58EEA" w14:textId="77777777" w:rsidR="006A7D40" w:rsidRPr="00AC717C" w:rsidRDefault="006A7D40" w:rsidP="00AC717C">
      <w:pPr>
        <w:suppressAutoHyphens/>
        <w:spacing w:after="240"/>
        <w:ind w:left="851"/>
        <w:jc w:val="both"/>
        <w:rPr>
          <w:rFonts w:ascii="Garamond" w:hAnsi="Garamond" w:cs="Arial"/>
          <w:sz w:val="22"/>
          <w:lang w:val="es-ES"/>
        </w:rPr>
      </w:pPr>
      <w:r w:rsidRPr="00AC717C">
        <w:rPr>
          <w:rFonts w:ascii="Garamond" w:hAnsi="Garamond" w:cs="Arial"/>
          <w:sz w:val="22"/>
          <w:lang w:val="es-ES"/>
        </w:rPr>
        <w:t xml:space="preserve">a. Los bienes de uso público, es decir, aquellos inmuebles de dominio público cuyo uso pertenece a todos los habitantes del territorio nacional, destinados al uso o disfrute colectivo; </w:t>
      </w:r>
    </w:p>
    <w:p w14:paraId="6AD86665" w14:textId="77777777" w:rsidR="006A7D40" w:rsidRPr="00AC717C" w:rsidRDefault="006A7D40" w:rsidP="00AC717C">
      <w:pPr>
        <w:suppressAutoHyphens/>
        <w:spacing w:after="240"/>
        <w:ind w:left="851"/>
        <w:jc w:val="both"/>
        <w:rPr>
          <w:rFonts w:ascii="Garamond" w:hAnsi="Garamond" w:cs="Arial"/>
          <w:sz w:val="22"/>
          <w:lang w:val="es-ES"/>
        </w:rPr>
      </w:pPr>
      <w:r w:rsidRPr="00AC717C">
        <w:rPr>
          <w:rFonts w:ascii="Garamond" w:hAnsi="Garamond" w:cs="Arial"/>
          <w:sz w:val="22"/>
          <w:lang w:val="es-ES"/>
        </w:rPr>
        <w:t xml:space="preserve">b. Los elementos arquitectónicos, espaciales y naturales de los inmuebles de propiedad privada que por su naturaleza, uso o afectación satisfacen necesidades de uso público; </w:t>
      </w:r>
    </w:p>
    <w:p w14:paraId="0ADD2429" w14:textId="77777777" w:rsidR="006A7D40" w:rsidRPr="00AC717C" w:rsidRDefault="006A7D40" w:rsidP="00AC717C">
      <w:pPr>
        <w:suppressAutoHyphens/>
        <w:spacing w:after="240"/>
        <w:ind w:left="851"/>
        <w:jc w:val="both"/>
        <w:rPr>
          <w:rFonts w:ascii="Garamond" w:hAnsi="Garamond" w:cs="Arial"/>
          <w:sz w:val="22"/>
          <w:lang w:val="es-ES"/>
        </w:rPr>
      </w:pPr>
      <w:r w:rsidRPr="00AC717C">
        <w:rPr>
          <w:rFonts w:ascii="Garamond" w:hAnsi="Garamond" w:cs="Arial"/>
          <w:sz w:val="22"/>
          <w:lang w:val="es-ES"/>
        </w:rPr>
        <w:t>c. Las áreas requeridas para la conformación del sistema de espacio público en los términos establecidos en el Decreto 1504 de 1998 compilado en el Decreto 1077 de 2015 o la norma que la reemplace, complemente o modifique.</w:t>
      </w:r>
    </w:p>
    <w:p w14:paraId="60C0E8EC" w14:textId="77777777" w:rsidR="006A7D40" w:rsidRPr="00AC717C" w:rsidRDefault="1661AF1A"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Espacio Público Asociado a la Infraestructura de Transporte: </w:t>
      </w:r>
      <w:r w:rsidRPr="00AC717C">
        <w:rPr>
          <w:rFonts w:ascii="Garamond" w:hAnsi="Garamond" w:cs="Arial"/>
          <w:sz w:val="22"/>
          <w:szCs w:val="22"/>
          <w:lang w:val="es-ES"/>
        </w:rPr>
        <w:t>Elementos constitutivos artificiales o construidos</w:t>
      </w:r>
      <w:r w:rsidR="006A7D40" w:rsidRPr="00AC717C">
        <w:rPr>
          <w:rStyle w:val="Refdenotaalpie"/>
          <w:rFonts w:ascii="Garamond" w:hAnsi="Garamond" w:cs="Arial"/>
          <w:sz w:val="22"/>
          <w:szCs w:val="22"/>
          <w:lang w:val="es-ES"/>
        </w:rPr>
        <w:footnoteReference w:id="4"/>
      </w:r>
      <w:r w:rsidRPr="00AC717C">
        <w:rPr>
          <w:rFonts w:ascii="Garamond" w:hAnsi="Garamond" w:cs="Arial"/>
          <w:sz w:val="22"/>
          <w:szCs w:val="22"/>
          <w:lang w:val="es-ES"/>
        </w:rPr>
        <w:t xml:space="preserve">, tales como:  </w:t>
      </w:r>
    </w:p>
    <w:p w14:paraId="63B49021" w14:textId="77777777" w:rsidR="006A7D40" w:rsidRPr="00AC717C" w:rsidRDefault="006A7D40" w:rsidP="00AC717C">
      <w:pPr>
        <w:pStyle w:val="Prrafodelista"/>
        <w:numPr>
          <w:ilvl w:val="0"/>
          <w:numId w:val="23"/>
        </w:numPr>
        <w:suppressAutoHyphens/>
        <w:spacing w:after="240"/>
        <w:contextualSpacing w:val="0"/>
        <w:rPr>
          <w:rFonts w:ascii="Garamond" w:hAnsi="Garamond" w:cs="Arial"/>
          <w:sz w:val="22"/>
          <w:lang w:val="es-ES"/>
        </w:rPr>
      </w:pPr>
      <w:r w:rsidRPr="00AC717C">
        <w:rPr>
          <w:rFonts w:ascii="Garamond" w:hAnsi="Garamond" w:cs="Arial"/>
          <w:sz w:val="22"/>
          <w:lang w:val="es-ES"/>
        </w:rPr>
        <w:t xml:space="preserve">Áreas integrantes de los perfiles viales peatonal y vehicular, constituidas por: </w:t>
      </w:r>
    </w:p>
    <w:p w14:paraId="210A3F7F" w14:textId="77777777" w:rsidR="006A7D40" w:rsidRPr="00AC717C" w:rsidRDefault="006A7D40" w:rsidP="00AC717C">
      <w:pPr>
        <w:pStyle w:val="Prrafodelista"/>
        <w:numPr>
          <w:ilvl w:val="1"/>
          <w:numId w:val="23"/>
        </w:numPr>
        <w:suppressAutoHyphens/>
        <w:spacing w:after="240"/>
        <w:contextualSpacing w:val="0"/>
        <w:jc w:val="both"/>
        <w:rPr>
          <w:rFonts w:ascii="Garamond" w:hAnsi="Garamond" w:cs="Arial"/>
          <w:sz w:val="22"/>
          <w:lang w:val="es-ES"/>
        </w:rPr>
      </w:pPr>
      <w:r w:rsidRPr="00AC717C">
        <w:rPr>
          <w:rFonts w:ascii="Garamond" w:hAnsi="Garamond" w:cs="Arial"/>
          <w:sz w:val="22"/>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2132A821" w14:textId="35006DD4" w:rsidR="006A7D40" w:rsidRPr="00AC717C" w:rsidRDefault="006A7D40" w:rsidP="00AC717C">
      <w:pPr>
        <w:pStyle w:val="Prrafodelista"/>
        <w:numPr>
          <w:ilvl w:val="1"/>
          <w:numId w:val="23"/>
        </w:numPr>
        <w:suppressAutoHyphens/>
        <w:spacing w:after="240"/>
        <w:jc w:val="both"/>
        <w:rPr>
          <w:rFonts w:ascii="Garamond" w:hAnsi="Garamond"/>
          <w:sz w:val="22"/>
          <w:lang w:val="es-ES"/>
        </w:rPr>
      </w:pPr>
      <w:r w:rsidRPr="00AC717C">
        <w:rPr>
          <w:rFonts w:ascii="Garamond" w:hAnsi="Garamond" w:cs="Arial"/>
          <w:sz w:val="22"/>
          <w:lang w:val="es-ES"/>
        </w:rPr>
        <w:t>Los componentes de los cruces o intersecciones, tales como: esquinas, glorietas, orejas, puentes vehiculares, túneles y viaductos. Las actividades de puentes, túneles y viaductos, siempre que</w:t>
      </w:r>
      <w:r w:rsidR="005AA3FD" w:rsidRPr="00AC717C">
        <w:rPr>
          <w:rFonts w:ascii="Garamond" w:hAnsi="Garamond" w:cs="Arial"/>
          <w:sz w:val="22"/>
          <w:lang w:val="es-ES"/>
        </w:rPr>
        <w:t>,</w:t>
      </w:r>
      <w:r w:rsidRPr="00AC717C">
        <w:rPr>
          <w:rFonts w:ascii="Garamond" w:hAnsi="Garamond" w:cs="Arial"/>
          <w:sz w:val="22"/>
          <w:lang w:val="es-ES"/>
        </w:rPr>
        <w:t xml:space="preserve"> en ellas, estén asociadas obras de espacio público. </w:t>
      </w:r>
    </w:p>
    <w:p w14:paraId="2F68CE49" w14:textId="77777777" w:rsidR="006A7D40" w:rsidRPr="00AC717C" w:rsidRDefault="006A7D40" w:rsidP="00AC717C">
      <w:pPr>
        <w:suppressAutoHyphens/>
        <w:spacing w:after="240"/>
        <w:ind w:left="851"/>
        <w:jc w:val="both"/>
        <w:rPr>
          <w:rFonts w:ascii="Garamond" w:hAnsi="Garamond" w:cs="Arial"/>
          <w:sz w:val="22"/>
          <w:lang w:val="es-ES"/>
        </w:rPr>
      </w:pPr>
      <w:r w:rsidRPr="00AC717C">
        <w:rPr>
          <w:rFonts w:ascii="Garamond" w:hAnsi="Garamond" w:cs="Arial"/>
          <w:sz w:val="22"/>
          <w:lang w:val="es-ES"/>
        </w:rPr>
        <w:t xml:space="preserve">Para los fines de los Documentos Tipo se entiende que estos elementos del Espacio Público deberán estar asociados o vinculados a una infraestructura de transporte. </w:t>
      </w:r>
    </w:p>
    <w:p w14:paraId="62BE8741"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lastRenderedPageBreak/>
        <w:t>Espesor del pavimento</w:t>
      </w:r>
      <w:r w:rsidRPr="00AC717C">
        <w:rPr>
          <w:rFonts w:ascii="Garamond" w:hAnsi="Garamond" w:cs="Arial"/>
          <w:sz w:val="22"/>
          <w:szCs w:val="22"/>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4257C66B"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Estabilización de Taludes: </w:t>
      </w:r>
      <w:r w:rsidRPr="00AC717C">
        <w:rPr>
          <w:rFonts w:ascii="Garamond" w:hAnsi="Garamond" w:cs="Arial"/>
          <w:sz w:val="22"/>
          <w:szCs w:val="22"/>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AC717C">
        <w:rPr>
          <w:rFonts w:ascii="Garamond" w:hAnsi="Garamond" w:cs="Arial"/>
          <w:b/>
          <w:bCs/>
          <w:sz w:val="22"/>
          <w:szCs w:val="22"/>
          <w:lang w:val="es-ES"/>
        </w:rPr>
        <w:t xml:space="preserve">. </w:t>
      </w:r>
    </w:p>
    <w:p w14:paraId="3C63CFBD"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Estación Férrea: </w:t>
      </w:r>
      <w:r w:rsidRPr="00AC717C">
        <w:rPr>
          <w:rFonts w:ascii="Garamond" w:hAnsi="Garamond" w:cs="Arial"/>
          <w:sz w:val="22"/>
          <w:szCs w:val="22"/>
          <w:lang w:val="es-ES"/>
        </w:rPr>
        <w:t>Edificio diseñado para la llegada y salida de trenes, que permite y regula el acceso de pasajeros y mercancías.</w:t>
      </w:r>
    </w:p>
    <w:p w14:paraId="5C254978"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Estribo: </w:t>
      </w:r>
      <w:r w:rsidRPr="00AC717C">
        <w:rPr>
          <w:rFonts w:ascii="Garamond" w:hAnsi="Garamond" w:cs="Arial"/>
          <w:sz w:val="22"/>
          <w:szCs w:val="22"/>
          <w:lang w:val="es-ES"/>
        </w:rPr>
        <w:t xml:space="preserve">Estructura que soporta el extremo de una luz del puente y da soporte lateral al material de relleno sobre el cual descansa la carretera inmediatamente adyacente al puente. </w:t>
      </w:r>
    </w:p>
    <w:p w14:paraId="1D806932" w14:textId="77777777" w:rsidR="006A7D40" w:rsidRPr="00AC717C" w:rsidRDefault="1661AF1A"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Estructura:</w:t>
      </w:r>
      <w:r w:rsidRPr="00AC717C">
        <w:rPr>
          <w:rFonts w:ascii="Garamond" w:hAnsi="Garamond" w:cs="Arial"/>
          <w:sz w:val="22"/>
          <w:szCs w:val="22"/>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006A7D40" w:rsidRPr="00AC717C">
        <w:rPr>
          <w:rStyle w:val="Refdenotaalpie"/>
          <w:rFonts w:ascii="Garamond" w:hAnsi="Garamond" w:cs="Arial"/>
          <w:sz w:val="22"/>
          <w:szCs w:val="22"/>
          <w:lang w:val="es-ES"/>
        </w:rPr>
        <w:footnoteReference w:id="5"/>
      </w:r>
    </w:p>
    <w:p w14:paraId="62506C8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Estructura Hidráulica:</w:t>
      </w:r>
      <w:r w:rsidRPr="00AC717C">
        <w:rPr>
          <w:rFonts w:ascii="Garamond" w:hAnsi="Garamond" w:cs="Arial"/>
          <w:sz w:val="22"/>
          <w:szCs w:val="22"/>
          <w:lang w:val="es-ES"/>
        </w:rPr>
        <w:t xml:space="preserve"> Es una construcción diseñada para gestionar, regular, controlar o dirigir el flujo de agua en diversos entornos, pueden ser simples o muy complejas, y su diseño depende de su propósito específico. </w:t>
      </w:r>
    </w:p>
    <w:p w14:paraId="425FFD7D" w14:textId="77777777" w:rsidR="006A7D40" w:rsidRPr="00AC717C" w:rsidRDefault="006A7D40" w:rsidP="00AC717C">
      <w:pPr>
        <w:suppressAutoHyphens/>
        <w:ind w:left="851"/>
        <w:jc w:val="both"/>
        <w:rPr>
          <w:rFonts w:ascii="Garamond" w:hAnsi="Garamond" w:cs="Arial"/>
          <w:sz w:val="22"/>
          <w:lang w:val="es-ES" w:eastAsia="es-ES"/>
        </w:rPr>
      </w:pPr>
      <w:r w:rsidRPr="00AC717C">
        <w:rPr>
          <w:rFonts w:ascii="Garamond" w:hAnsi="Garamond" w:cs="Arial"/>
          <w:sz w:val="22"/>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778C6FB6"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Estructura de Pavimento: </w:t>
      </w:r>
      <w:r w:rsidRPr="00AC717C">
        <w:rPr>
          <w:rFonts w:ascii="Garamond" w:hAnsi="Garamond"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1A68802"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sz w:val="22"/>
          <w:szCs w:val="22"/>
          <w:lang w:val="es-ES"/>
        </w:rPr>
        <w:t>Etapas del proyecto de consultoría</w:t>
      </w:r>
      <w:r w:rsidRPr="00AC717C">
        <w:rPr>
          <w:rFonts w:ascii="Garamond" w:hAnsi="Garamond" w:cs="Arial"/>
          <w:b/>
          <w:bCs/>
          <w:sz w:val="22"/>
          <w:szCs w:val="22"/>
          <w:lang w:val="es-ES"/>
        </w:rPr>
        <w:t>: Fase 1. Prefactibilidad:</w:t>
      </w:r>
      <w:r w:rsidRPr="00AC717C">
        <w:rPr>
          <w:rFonts w:ascii="Garamond" w:hAnsi="Garamond" w:cs="Arial"/>
          <w:sz w:val="22"/>
          <w:szCs w:val="22"/>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4CBCAE56" w14:textId="77777777" w:rsidR="006A7D40" w:rsidRPr="00AC717C" w:rsidRDefault="006A7D40" w:rsidP="00AC717C">
      <w:pPr>
        <w:pStyle w:val="Invias-VietaNumerada"/>
        <w:suppressAutoHyphens/>
        <w:autoSpaceDE w:val="0"/>
        <w:autoSpaceDN w:val="0"/>
        <w:adjustRightInd w:val="0"/>
        <w:spacing w:before="120" w:after="240"/>
        <w:ind w:left="851"/>
        <w:rPr>
          <w:rFonts w:ascii="Garamond" w:hAnsi="Garamond" w:cs="Arial"/>
          <w:sz w:val="22"/>
          <w:szCs w:val="22"/>
          <w:lang w:val="es-ES"/>
        </w:rPr>
      </w:pPr>
      <w:r w:rsidRPr="00AC717C">
        <w:rPr>
          <w:rFonts w:ascii="Garamond" w:hAnsi="Garamond" w:cs="Arial"/>
          <w:b/>
          <w:bCs/>
          <w:sz w:val="22"/>
          <w:szCs w:val="22"/>
          <w:lang w:val="es-ES"/>
        </w:rPr>
        <w:lastRenderedPageBreak/>
        <w:t>Fase 2. Factibilidad:</w:t>
      </w:r>
      <w:r w:rsidRPr="00AC717C">
        <w:rPr>
          <w:rFonts w:ascii="Garamond" w:hAnsi="Garamond" w:cs="Arial"/>
          <w:sz w:val="22"/>
          <w:szCs w:val="22"/>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D78EB83" w14:textId="77777777" w:rsidR="006A7D40" w:rsidRPr="00AC717C" w:rsidRDefault="006A7D40" w:rsidP="00AC717C">
      <w:pPr>
        <w:pStyle w:val="Invias-VietaNumerada"/>
        <w:suppressAutoHyphens/>
        <w:autoSpaceDE w:val="0"/>
        <w:autoSpaceDN w:val="0"/>
        <w:adjustRightInd w:val="0"/>
        <w:spacing w:before="120" w:after="240"/>
        <w:ind w:left="851"/>
        <w:rPr>
          <w:rFonts w:ascii="Garamond" w:hAnsi="Garamond" w:cs="Arial"/>
          <w:sz w:val="22"/>
          <w:szCs w:val="22"/>
          <w:lang w:val="es-ES"/>
        </w:rPr>
      </w:pPr>
      <w:r w:rsidRPr="00AC717C">
        <w:rPr>
          <w:rFonts w:ascii="Garamond" w:hAnsi="Garamond" w:cs="Arial"/>
          <w:b/>
          <w:bCs/>
          <w:sz w:val="22"/>
          <w:szCs w:val="22"/>
          <w:lang w:val="es-ES"/>
        </w:rPr>
        <w:t>Fase 3. Estudios y diseños definitivos</w:t>
      </w:r>
      <w:r w:rsidRPr="00AC717C">
        <w:rPr>
          <w:rFonts w:ascii="Garamond" w:hAnsi="Garamond" w:cs="Arial"/>
          <w:sz w:val="22"/>
          <w:szCs w:val="22"/>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1B3D23BA" w14:textId="2932F051" w:rsidR="1B458D6A" w:rsidRPr="00AC717C" w:rsidRDefault="1B458D6A" w:rsidP="00AC717C">
      <w:pPr>
        <w:pStyle w:val="Invias-VietaNumerada"/>
        <w:numPr>
          <w:ilvl w:val="1"/>
          <w:numId w:val="21"/>
        </w:numPr>
        <w:suppressAutoHyphens/>
        <w:spacing w:before="120" w:after="240"/>
        <w:ind w:left="851" w:hanging="567"/>
        <w:rPr>
          <w:rFonts w:ascii="Garamond" w:eastAsia="Arial" w:hAnsi="Garamond" w:cs="Arial"/>
          <w:color w:val="000000"/>
          <w:sz w:val="22"/>
          <w:szCs w:val="22"/>
          <w:lang w:val="es-ES"/>
        </w:rPr>
      </w:pPr>
      <w:r w:rsidRPr="00AC717C">
        <w:rPr>
          <w:rFonts w:ascii="Garamond" w:eastAsia="Arial" w:hAnsi="Garamond" w:cs="Arial"/>
          <w:b/>
          <w:bCs/>
          <w:color w:val="000000"/>
          <w:sz w:val="22"/>
          <w:szCs w:val="22"/>
          <w:lang w:val="es-ES"/>
        </w:rPr>
        <w:t>Ferrocarril</w:t>
      </w:r>
      <w:r w:rsidRPr="00AC717C">
        <w:rPr>
          <w:rFonts w:ascii="Garamond" w:eastAsia="Arial" w:hAnsi="Garamond" w:cs="Arial"/>
          <w:color w:val="000000"/>
          <w:sz w:val="22"/>
          <w:szCs w:val="22"/>
          <w:lang w:val="es-ES"/>
        </w:rPr>
        <w:t>: Sistema de comunicación y transporte en el que los vehículos acoplados formando trenes circulan guiados por rieles.</w:t>
      </w:r>
    </w:p>
    <w:p w14:paraId="22EFEB5D"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Explanación. </w:t>
      </w:r>
      <w:r w:rsidRPr="00AC717C">
        <w:rPr>
          <w:rFonts w:ascii="Garamond" w:hAnsi="Garamond" w:cs="Arial"/>
          <w:sz w:val="22"/>
          <w:szCs w:val="22"/>
          <w:lang w:val="es-ES"/>
        </w:rPr>
        <w:t xml:space="preserve">Conjunto de las excavaciones y rellenos que requiere la construcción de una vía hasta alcanzar el nivel de la subrasante. </w:t>
      </w:r>
    </w:p>
    <w:p w14:paraId="6925227A"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Franja</w:t>
      </w:r>
      <w:r w:rsidRPr="00AC717C">
        <w:rPr>
          <w:rFonts w:ascii="Garamond" w:hAnsi="Garamond" w:cs="Arial"/>
          <w:sz w:val="22"/>
          <w:szCs w:val="22"/>
          <w:lang w:val="es-ES"/>
        </w:rPr>
        <w:t xml:space="preserve"> </w:t>
      </w:r>
      <w:r w:rsidRPr="00AC717C">
        <w:rPr>
          <w:rFonts w:ascii="Garamond" w:hAnsi="Garamond" w:cs="Arial"/>
          <w:b/>
          <w:bCs/>
          <w:sz w:val="22"/>
          <w:szCs w:val="22"/>
          <w:lang w:val="es-ES"/>
        </w:rPr>
        <w:t xml:space="preserve">de Circulación Peatonal: </w:t>
      </w:r>
      <w:r w:rsidRPr="00AC717C">
        <w:rPr>
          <w:rFonts w:ascii="Garamond" w:hAnsi="Garamond" w:cs="Arial"/>
          <w:sz w:val="22"/>
          <w:szCs w:val="22"/>
          <w:lang w:val="es-ES"/>
        </w:rPr>
        <w:t xml:space="preserve">Zona o sendero de las vías de circulación peatonal, destinada exclusivamente al tránsito de las personas.  </w:t>
      </w:r>
    </w:p>
    <w:p w14:paraId="50A89E67" w14:textId="77777777" w:rsidR="006A7D40" w:rsidRPr="00AC717C" w:rsidRDefault="1661AF1A" w:rsidP="00AC717C">
      <w:pPr>
        <w:pStyle w:val="Invias-VietaNumerada"/>
        <w:numPr>
          <w:ilvl w:val="1"/>
          <w:numId w:val="21"/>
        </w:numPr>
        <w:suppressAutoHyphens/>
        <w:autoSpaceDE w:val="0"/>
        <w:autoSpaceDN w:val="0"/>
        <w:adjustRightInd w:val="0"/>
        <w:spacing w:before="0" w:after="240"/>
        <w:ind w:left="851" w:hanging="567"/>
        <w:rPr>
          <w:rFonts w:ascii="Garamond" w:hAnsi="Garamond" w:cs="Arial"/>
          <w:sz w:val="22"/>
          <w:szCs w:val="22"/>
          <w:lang w:val="es-ES"/>
        </w:rPr>
      </w:pPr>
      <w:r w:rsidRPr="00AC717C">
        <w:rPr>
          <w:rFonts w:ascii="Garamond" w:hAnsi="Garamond" w:cs="Arial"/>
          <w:b/>
          <w:bCs/>
          <w:sz w:val="22"/>
          <w:szCs w:val="22"/>
          <w:lang w:val="es-ES"/>
        </w:rPr>
        <w:t>Franja de Seguridad (franja de pista):</w:t>
      </w:r>
      <w:r w:rsidRPr="00AC717C">
        <w:rPr>
          <w:rFonts w:ascii="Garamond" w:hAnsi="Garamond" w:cs="Arial"/>
          <w:sz w:val="22"/>
          <w:szCs w:val="22"/>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6A7D40" w:rsidRPr="00AC717C">
        <w:rPr>
          <w:rFonts w:ascii="Garamond" w:hAnsi="Garamond" w:cs="Arial"/>
          <w:sz w:val="22"/>
          <w:szCs w:val="22"/>
          <w:vertAlign w:val="superscript"/>
          <w:lang w:val="es-ES"/>
        </w:rPr>
        <w:footnoteReference w:id="6"/>
      </w:r>
      <w:r w:rsidRPr="00AC717C">
        <w:rPr>
          <w:rFonts w:ascii="Garamond" w:hAnsi="Garamond" w:cs="Arial"/>
          <w:sz w:val="22"/>
          <w:szCs w:val="22"/>
          <w:lang w:val="es-ES"/>
        </w:rPr>
        <w:t>.</w:t>
      </w:r>
    </w:p>
    <w:p w14:paraId="6FD1A776" w14:textId="77777777" w:rsidR="006A7D40" w:rsidRPr="00AC717C" w:rsidRDefault="006A7D40" w:rsidP="00AC717C">
      <w:pPr>
        <w:pStyle w:val="Invias-VietaNumerada"/>
        <w:widowControl w:val="0"/>
        <w:numPr>
          <w:ilvl w:val="1"/>
          <w:numId w:val="21"/>
        </w:numPr>
        <w:suppressAutoHyphens/>
        <w:autoSpaceDE w:val="0"/>
        <w:autoSpaceDN w:val="0"/>
        <w:adjustRightInd w:val="0"/>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t xml:space="preserve">Franja de calle de rodaje. </w:t>
      </w:r>
      <w:r w:rsidRPr="00AC717C">
        <w:rPr>
          <w:rFonts w:ascii="Garamond" w:hAnsi="Garamond" w:cs="Arial"/>
          <w:sz w:val="22"/>
          <w:szCs w:val="22"/>
          <w:lang w:val="es-ES"/>
        </w:rPr>
        <w:t xml:space="preserve">Zona que incluye una calle de rodaje destinada a proteger a una aeronave que esté operando en ella y a reducir el riesgo de daño en caso de que accidentalmente se salga de ésta. </w:t>
      </w:r>
    </w:p>
    <w:p w14:paraId="59125619"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Gálibo: </w:t>
      </w:r>
      <w:r w:rsidRPr="00AC717C">
        <w:rPr>
          <w:rFonts w:ascii="Garamond" w:hAnsi="Garamond" w:cs="Arial"/>
          <w:sz w:val="22"/>
          <w:szCs w:val="22"/>
          <w:lang w:val="es-ES"/>
        </w:rPr>
        <w:t xml:space="preserve">Altura entre la superficie de rodadura de la calzada (o lámina de agua) y el borde inferior de la superestructura de un puente o viaducto. </w:t>
      </w:r>
    </w:p>
    <w:p w14:paraId="2F7DDD37" w14:textId="77777777" w:rsidR="006A7D40" w:rsidRPr="00AC717C" w:rsidRDefault="006A7D40" w:rsidP="00AC717C">
      <w:pPr>
        <w:pStyle w:val="Invias-VietaNumerada"/>
        <w:numPr>
          <w:ilvl w:val="1"/>
          <w:numId w:val="21"/>
        </w:numPr>
        <w:suppressAutoHyphens/>
        <w:autoSpaceDE w:val="0"/>
        <w:autoSpaceDN w:val="0"/>
        <w:adjustRightInd w:val="0"/>
        <w:spacing w:before="0" w:after="240"/>
        <w:ind w:left="851" w:hanging="567"/>
        <w:rPr>
          <w:rFonts w:ascii="Garamond" w:hAnsi="Garamond" w:cs="Arial"/>
          <w:bCs/>
          <w:sz w:val="22"/>
          <w:szCs w:val="22"/>
          <w:lang w:val="es-ES"/>
        </w:rPr>
      </w:pPr>
      <w:r w:rsidRPr="00AC717C">
        <w:rPr>
          <w:rFonts w:ascii="Garamond" w:hAnsi="Garamond" w:cs="Arial"/>
          <w:b/>
          <w:bCs/>
          <w:sz w:val="22"/>
          <w:szCs w:val="22"/>
          <w:lang w:val="es-ES"/>
        </w:rPr>
        <w:t xml:space="preserve">Gestor Vial o Administrador Vial: </w:t>
      </w:r>
      <w:r w:rsidRPr="00AC717C">
        <w:rPr>
          <w:rFonts w:ascii="Garamond" w:hAnsi="Garamond" w:cs="Arial"/>
          <w:sz w:val="22"/>
          <w:szCs w:val="22"/>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w:t>
      </w:r>
      <w:r w:rsidRPr="00AC717C">
        <w:rPr>
          <w:rFonts w:ascii="Garamond" w:hAnsi="Garamond" w:cs="Arial"/>
          <w:sz w:val="22"/>
          <w:szCs w:val="22"/>
          <w:lang w:val="es-ES"/>
        </w:rPr>
        <w:lastRenderedPageBreak/>
        <w:t>para la base de datos de los sistemas de administración vial, la atención de emergencias, la ejecución de algunos estudios y el inventario de accidentes, entre otras.</w:t>
      </w:r>
    </w:p>
    <w:p w14:paraId="0A9C628C" w14:textId="77777777" w:rsidR="006A7D40" w:rsidRPr="00AC717C" w:rsidRDefault="61844145" w:rsidP="00AC717C">
      <w:pPr>
        <w:pStyle w:val="Invias-VietaNumerada"/>
        <w:widowControl w:val="0"/>
        <w:suppressAutoHyphens/>
        <w:autoSpaceDE w:val="0"/>
        <w:autoSpaceDN w:val="0"/>
        <w:adjustRightInd w:val="0"/>
        <w:spacing w:before="0" w:after="240"/>
        <w:ind w:left="851"/>
        <w:rPr>
          <w:rFonts w:ascii="Garamond" w:hAnsi="Garamond" w:cs="Arial"/>
          <w:sz w:val="22"/>
          <w:szCs w:val="22"/>
          <w:lang w:val="es-ES"/>
        </w:rPr>
      </w:pPr>
      <w:r w:rsidRPr="00AC717C">
        <w:rPr>
          <w:rFonts w:ascii="Garamond" w:hAnsi="Garamond" w:cs="Arial"/>
          <w:sz w:val="22"/>
          <w:szCs w:val="22"/>
          <w:lang w:val="es-ES"/>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2983E691" w14:textId="2FEE6E0C" w:rsidR="4AAEBF92" w:rsidRPr="00AC717C" w:rsidRDefault="4AAEBF92" w:rsidP="00AC717C">
      <w:pPr>
        <w:pStyle w:val="Invias-VietaNumerada"/>
        <w:numPr>
          <w:ilvl w:val="1"/>
          <w:numId w:val="21"/>
        </w:numPr>
        <w:suppressAutoHyphens/>
        <w:spacing w:before="120" w:after="240"/>
        <w:ind w:left="851" w:hanging="567"/>
        <w:rPr>
          <w:rFonts w:ascii="Garamond" w:eastAsiaTheme="minorEastAsia" w:hAnsi="Garamond" w:cstheme="minorBidi"/>
          <w:sz w:val="22"/>
          <w:szCs w:val="22"/>
          <w:lang w:val="es-ES"/>
        </w:rPr>
      </w:pPr>
      <w:r w:rsidRPr="00AC717C">
        <w:rPr>
          <w:rFonts w:ascii="Garamond" w:hAnsi="Garamond" w:cs="Arial"/>
          <w:b/>
          <w:bCs/>
          <w:sz w:val="22"/>
          <w:szCs w:val="22"/>
          <w:lang w:val="es-ES"/>
        </w:rPr>
        <w:t>Impacto Ambiental:</w:t>
      </w:r>
      <w:r w:rsidRPr="00AC717C">
        <w:rPr>
          <w:rFonts w:ascii="Garamond" w:eastAsiaTheme="minorEastAsia" w:hAnsi="Garamond" w:cstheme="minorBidi"/>
          <w:sz w:val="22"/>
          <w:szCs w:val="22"/>
          <w:lang w:val="es-ES"/>
        </w:rPr>
        <w:t xml:space="preserve"> Cualquier alteración en el medio ambiente biótico, abiótico y socioeconómico, que sea adverso o beneficioso, total o parcial, que pueda ser atribuido al desarrollo de un proyecto, obra o actividad (Decreto 1076 de 2015</w:t>
      </w:r>
      <w:r w:rsidR="56188310" w:rsidRPr="00AC717C">
        <w:rPr>
          <w:rFonts w:ascii="Garamond" w:eastAsiaTheme="minorEastAsia" w:hAnsi="Garamond" w:cstheme="minorBidi"/>
          <w:sz w:val="22"/>
          <w:szCs w:val="22"/>
          <w:lang w:val="es-ES"/>
        </w:rPr>
        <w:t xml:space="preserve"> </w:t>
      </w:r>
      <w:r w:rsidRPr="00AC717C">
        <w:rPr>
          <w:rFonts w:ascii="Garamond" w:eastAsiaTheme="minorEastAsia" w:hAnsi="Garamond" w:cstheme="minorBidi"/>
          <w:sz w:val="22"/>
          <w:szCs w:val="22"/>
          <w:lang w:val="es-ES"/>
        </w:rPr>
        <w:t>artículo 2.2.2.3.1.1).</w:t>
      </w:r>
    </w:p>
    <w:p w14:paraId="1B9E4639" w14:textId="2BCFCD12" w:rsidR="305F38D5" w:rsidRPr="00AC717C" w:rsidRDefault="305F38D5" w:rsidP="00AC717C">
      <w:pPr>
        <w:pStyle w:val="Invias-VietaNumerada"/>
        <w:numPr>
          <w:ilvl w:val="1"/>
          <w:numId w:val="21"/>
        </w:numPr>
        <w:suppressAutoHyphens/>
        <w:spacing w:before="120" w:after="240"/>
        <w:ind w:left="851" w:hanging="567"/>
        <w:rPr>
          <w:rFonts w:ascii="Garamond" w:eastAsia="Arial" w:hAnsi="Garamond" w:cs="Arial"/>
          <w:sz w:val="22"/>
          <w:szCs w:val="22"/>
          <w:lang w:val="es-ES"/>
        </w:rPr>
      </w:pPr>
      <w:r w:rsidRPr="00AC717C">
        <w:rPr>
          <w:rFonts w:ascii="Garamond" w:hAnsi="Garamond" w:cs="Arial"/>
          <w:b/>
          <w:bCs/>
          <w:sz w:val="22"/>
          <w:szCs w:val="22"/>
          <w:lang w:val="es-ES"/>
        </w:rPr>
        <w:t xml:space="preserve">Impactos Ambientales Negativos: </w:t>
      </w:r>
      <w:r w:rsidRPr="00AC717C">
        <w:rPr>
          <w:rFonts w:ascii="Garamond" w:hAnsi="Garamond" w:cs="Arial"/>
          <w:sz w:val="22"/>
          <w:szCs w:val="22"/>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189921E2" w14:textId="417D447B" w:rsidR="305F38D5" w:rsidRPr="00AC717C" w:rsidRDefault="305F38D5" w:rsidP="00AC717C">
      <w:pPr>
        <w:pStyle w:val="Invias-VietaNumerada"/>
        <w:numPr>
          <w:ilvl w:val="1"/>
          <w:numId w:val="21"/>
        </w:numPr>
        <w:suppressAutoHyphens/>
        <w:spacing w:before="120" w:after="240"/>
        <w:ind w:left="851" w:hanging="567"/>
        <w:rPr>
          <w:rFonts w:ascii="Garamond" w:eastAsia="Arial" w:hAnsi="Garamond" w:cs="Arial"/>
          <w:sz w:val="22"/>
          <w:szCs w:val="22"/>
          <w:lang w:val="es-ES"/>
        </w:rPr>
      </w:pPr>
      <w:r w:rsidRPr="00AC717C">
        <w:rPr>
          <w:rFonts w:ascii="Garamond" w:eastAsia="Arial Narrow" w:hAnsi="Garamond" w:cs="Arial Narrow"/>
          <w:color w:val="000000"/>
          <w:sz w:val="22"/>
          <w:szCs w:val="22"/>
          <w:lang w:val="es-ES"/>
        </w:rPr>
        <w:t>I</w:t>
      </w:r>
      <w:r w:rsidRPr="00AC717C">
        <w:rPr>
          <w:rFonts w:ascii="Garamond" w:eastAsia="Arial" w:hAnsi="Garamond" w:cs="Arial"/>
          <w:b/>
          <w:bCs/>
          <w:sz w:val="22"/>
          <w:szCs w:val="22"/>
          <w:lang w:val="es-ES"/>
        </w:rPr>
        <w:t xml:space="preserve">mpactos Ambientales Positivos: </w:t>
      </w:r>
      <w:r w:rsidRPr="00AC717C">
        <w:rPr>
          <w:rFonts w:ascii="Garamond" w:eastAsia="Arial" w:hAnsi="Garamond" w:cs="Arial"/>
          <w:sz w:val="22"/>
          <w:szCs w:val="22"/>
          <w:lang w:val="es-ES"/>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14:paraId="2C7D46FD"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Infraestructura o Red Vial Local</w:t>
      </w:r>
      <w:r w:rsidRPr="00AC717C">
        <w:rPr>
          <w:rFonts w:ascii="Garamond" w:hAnsi="Garamond" w:cs="Arial"/>
          <w:sz w:val="22"/>
          <w:szCs w:val="22"/>
          <w:lang w:val="es-ES"/>
        </w:rPr>
        <w:t>: Conjunto de vías que permiten la comunicación entre las urbanizaciones y la red vial secundaria, garantizando la accesibilidad interna a cada una de las unidades prediales de la urbanización.</w:t>
      </w:r>
    </w:p>
    <w:p w14:paraId="5D191F3E"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Infraestructura o Red Vial Principal</w:t>
      </w:r>
      <w:r w:rsidRPr="00AC717C">
        <w:rPr>
          <w:rFonts w:ascii="Garamond" w:hAnsi="Garamond" w:cs="Arial"/>
          <w:sz w:val="22"/>
          <w:szCs w:val="22"/>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7D0645E"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Infraestructura o Red Vial Secundaria</w:t>
      </w:r>
      <w:r w:rsidRPr="00AC717C">
        <w:rPr>
          <w:rFonts w:ascii="Garamond" w:hAnsi="Garamond" w:cs="Arial"/>
          <w:sz w:val="22"/>
          <w:szCs w:val="22"/>
          <w:lang w:val="es-ES"/>
        </w:rPr>
        <w:t>: Conjunto de vías que permiten la movilidad y articulación entre la malla vial arterial o principal y la red vial local.</w:t>
      </w:r>
    </w:p>
    <w:p w14:paraId="00A731A2"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Intercambiador Vial / Intersección Vial</w:t>
      </w:r>
      <w:r w:rsidRPr="00AC717C">
        <w:rPr>
          <w:rFonts w:ascii="Garamond" w:hAnsi="Garamond" w:cs="Arial"/>
          <w:sz w:val="22"/>
          <w:szCs w:val="22"/>
          <w:lang w:val="es-ES"/>
        </w:rPr>
        <w:t>: Dispositivos viales en los que dos o más carreteras se encuentran ya sea en un mismo nivel o bien en distintos, produciéndose cruces y cambios de trayectorias de los vehículos que por ellos circulan.</w:t>
      </w:r>
    </w:p>
    <w:p w14:paraId="2927D245"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t xml:space="preserve">Instrumentación: </w:t>
      </w:r>
      <w:r w:rsidRPr="00AC717C">
        <w:rPr>
          <w:rFonts w:ascii="Garamond" w:hAnsi="Garamond" w:cs="Arial"/>
          <w:sz w:val="22"/>
          <w:szCs w:val="22"/>
          <w:lang w:val="es-ES"/>
        </w:rPr>
        <w:t xml:space="preserve">Es el conjunto de sensores y sistemas de adquisición de datos que recogen los parámetros estructurales, físicos objeto de control y análisis (equipo de medida). </w:t>
      </w:r>
    </w:p>
    <w:p w14:paraId="77BA604E"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7"/>
        <w:rPr>
          <w:rFonts w:ascii="Garamond" w:hAnsi="Garamond" w:cs="Arial"/>
          <w:sz w:val="22"/>
          <w:szCs w:val="22"/>
          <w:lang w:val="es-ES"/>
        </w:rPr>
      </w:pPr>
      <w:r w:rsidRPr="00AC717C">
        <w:rPr>
          <w:rFonts w:ascii="Garamond" w:hAnsi="Garamond" w:cs="Arial"/>
          <w:b/>
          <w:bCs/>
          <w:sz w:val="22"/>
          <w:szCs w:val="22"/>
          <w:lang w:val="es-ES"/>
        </w:rPr>
        <w:lastRenderedPageBreak/>
        <w:t xml:space="preserve">Lechada Asfáltica: </w:t>
      </w:r>
      <w:r w:rsidRPr="00AC717C">
        <w:rPr>
          <w:rFonts w:ascii="Garamond" w:hAnsi="Garamond" w:cs="Arial"/>
          <w:sz w:val="22"/>
          <w:szCs w:val="22"/>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440D815E" w14:textId="7AEE89D6" w:rsidR="006A7D40" w:rsidRPr="00AC717C" w:rsidRDefault="006A7D40" w:rsidP="00AC717C">
      <w:pPr>
        <w:pStyle w:val="Invias-VietaNumerada"/>
        <w:suppressAutoHyphens/>
        <w:autoSpaceDE w:val="0"/>
        <w:autoSpaceDN w:val="0"/>
        <w:adjustRightInd w:val="0"/>
        <w:spacing w:before="120" w:after="240"/>
        <w:ind w:left="786"/>
        <w:rPr>
          <w:rFonts w:ascii="Garamond" w:hAnsi="Garamond" w:cs="Arial"/>
          <w:sz w:val="22"/>
          <w:szCs w:val="22"/>
          <w:lang w:val="es-ES"/>
        </w:rPr>
      </w:pPr>
      <w:r w:rsidRPr="00AC717C">
        <w:rPr>
          <w:rFonts w:ascii="Garamond" w:hAnsi="Garamond" w:cs="Arial"/>
          <w:b/>
          <w:bCs/>
          <w:sz w:val="22"/>
          <w:szCs w:val="22"/>
          <w:lang w:val="es-ES"/>
        </w:rPr>
        <w:t>Nota:</w:t>
      </w:r>
      <w:r w:rsidRPr="00AC717C">
        <w:rPr>
          <w:rFonts w:ascii="Garamond" w:hAnsi="Garamond" w:cs="Arial"/>
          <w:sz w:val="22"/>
          <w:szCs w:val="22"/>
          <w:lang w:val="es-ES"/>
        </w:rPr>
        <w:t xml:space="preserve"> Para procesos de </w:t>
      </w:r>
      <w:r w:rsidR="003C53BC" w:rsidRPr="00AC717C">
        <w:rPr>
          <w:rFonts w:ascii="Garamond" w:hAnsi="Garamond" w:cs="Arial"/>
          <w:sz w:val="22"/>
          <w:szCs w:val="22"/>
          <w:lang w:val="es-ES"/>
        </w:rPr>
        <w:t>selección</w:t>
      </w:r>
      <w:r w:rsidRPr="00AC717C">
        <w:rPr>
          <w:rFonts w:ascii="Garamond" w:hAnsi="Garamond" w:cs="Arial"/>
          <w:sz w:val="22"/>
          <w:szCs w:val="22"/>
          <w:lang w:val="es-ES"/>
        </w:rPr>
        <w:t>, en los que el requerimiento corresponda a pavimentos asfalticos y/o de concreto hidráulico, estos tratamientos superficiales no serán tenidos en cuenta para validar experiencia, toda vez que no son pavimentos asfalticos.</w:t>
      </w:r>
    </w:p>
    <w:p w14:paraId="5528BA1B"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Longitud de Vía:</w:t>
      </w:r>
      <w:r w:rsidRPr="00AC717C">
        <w:rPr>
          <w:rFonts w:ascii="Garamond" w:hAnsi="Garamond" w:cs="Arial"/>
          <w:sz w:val="22"/>
          <w:szCs w:val="22"/>
          <w:lang w:val="es-ES"/>
        </w:rPr>
        <w:t xml:space="preserve"> Distancia desde el punto inicial hasta el punto final a través del eje del alineamiento vial.</w:t>
      </w:r>
    </w:p>
    <w:p w14:paraId="1678782D" w14:textId="77777777" w:rsidR="006A7D40" w:rsidRPr="00AC717C" w:rsidRDefault="006A7D40" w:rsidP="00AC717C">
      <w:pPr>
        <w:suppressAutoHyphens/>
        <w:ind w:left="851"/>
        <w:jc w:val="both"/>
        <w:rPr>
          <w:rFonts w:ascii="Garamond" w:hAnsi="Garamond" w:cs="Arial"/>
          <w:bCs/>
          <w:sz w:val="22"/>
          <w:lang w:val="es-ES" w:eastAsia="es-ES"/>
        </w:rPr>
      </w:pPr>
      <w:r w:rsidRPr="00AC717C">
        <w:rPr>
          <w:rFonts w:ascii="Garamond" w:hAnsi="Garamond" w:cs="Arial"/>
          <w:bCs/>
          <w:sz w:val="22"/>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6A70C13" w14:textId="77777777" w:rsidR="006A7D40" w:rsidRPr="00AC717C" w:rsidRDefault="006A7D40" w:rsidP="00AC717C">
      <w:pPr>
        <w:suppressAutoHyphens/>
        <w:ind w:left="851"/>
        <w:jc w:val="both"/>
        <w:rPr>
          <w:rFonts w:ascii="Garamond" w:hAnsi="Garamond" w:cs="Arial"/>
          <w:bCs/>
          <w:color w:val="FF0000"/>
          <w:sz w:val="22"/>
          <w:lang w:val="es-ES" w:eastAsia="es-ES"/>
        </w:rPr>
      </w:pPr>
    </w:p>
    <w:p w14:paraId="7186F171" w14:textId="2C68C5BF"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Luz: </w:t>
      </w:r>
      <w:r w:rsidRPr="00AC717C">
        <w:rPr>
          <w:rFonts w:ascii="Garamond" w:hAnsi="Garamond" w:cs="Arial"/>
          <w:sz w:val="22"/>
          <w:szCs w:val="22"/>
          <w:lang w:val="es-ES"/>
        </w:rPr>
        <w:t xml:space="preserve">Es la distancia total en proyección horizontal para salvar </w:t>
      </w:r>
      <w:r w:rsidR="32924CC2" w:rsidRPr="00AC717C">
        <w:rPr>
          <w:rFonts w:ascii="Garamond" w:hAnsi="Garamond" w:cs="Arial"/>
          <w:sz w:val="22"/>
          <w:szCs w:val="22"/>
          <w:lang w:val="es-ES"/>
        </w:rPr>
        <w:t>obstáculos</w:t>
      </w:r>
      <w:r w:rsidRPr="00AC717C">
        <w:rPr>
          <w:rFonts w:ascii="Garamond" w:hAnsi="Garamond" w:cs="Arial"/>
          <w:sz w:val="22"/>
          <w:szCs w:val="22"/>
          <w:lang w:val="es-ES"/>
        </w:rPr>
        <w:t xml:space="preserve"> naturales o artificiales, sin importar la solución que se dé para salvar dicho obstáculo. Igualmente, corresponde a cada uno de los espacios de un puente u otra estructura, comprendida entre dos apoyos. </w:t>
      </w:r>
    </w:p>
    <w:p w14:paraId="60E97343"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Luz Principal: </w:t>
      </w:r>
      <w:r w:rsidRPr="00AC717C">
        <w:rPr>
          <w:rFonts w:ascii="Garamond" w:hAnsi="Garamond" w:cs="Arial"/>
          <w:sz w:val="22"/>
          <w:szCs w:val="22"/>
          <w:lang w:val="es-ES"/>
        </w:rPr>
        <w:t>Es la mayor longitud entre apoyos de la viga más larga del puente o viaducto, cuando éste tenga más de una.</w:t>
      </w:r>
    </w:p>
    <w:p w14:paraId="76F7AAE0" w14:textId="77777777" w:rsidR="006A7D40" w:rsidRPr="00AC717C" w:rsidRDefault="006A7D40" w:rsidP="00AC717C">
      <w:pPr>
        <w:pStyle w:val="Invias-VietaNumerada"/>
        <w:numPr>
          <w:ilvl w:val="1"/>
          <w:numId w:val="21"/>
        </w:numPr>
        <w:suppressAutoHyphens/>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Mantenimiento: </w:t>
      </w:r>
      <w:r w:rsidRPr="00AC717C">
        <w:rPr>
          <w:rFonts w:ascii="Garamond" w:hAnsi="Garamond" w:cs="Arial"/>
          <w:sz w:val="22"/>
          <w:szCs w:val="22"/>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166355E7" w14:textId="77777777" w:rsidR="006A7D40" w:rsidRPr="00AC717C" w:rsidRDefault="006A7D40" w:rsidP="00AC717C">
      <w:pPr>
        <w:pStyle w:val="Invias-VietaNumerada"/>
        <w:widowControl w:val="0"/>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Mantenimiento correctivo</w:t>
      </w:r>
      <w:r w:rsidRPr="00AC717C">
        <w:rPr>
          <w:rFonts w:ascii="Garamond" w:hAnsi="Garamond" w:cs="Arial"/>
          <w:sz w:val="22"/>
          <w:szCs w:val="22"/>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7BE34293"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Mantenimiento de Emergencia: </w:t>
      </w:r>
      <w:r w:rsidRPr="00AC717C">
        <w:rPr>
          <w:rFonts w:ascii="Garamond" w:hAnsi="Garamond" w:cs="Arial"/>
          <w:sz w:val="22"/>
          <w:szCs w:val="22"/>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587E026D"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Mantenimiento Integral: </w:t>
      </w:r>
      <w:r w:rsidRPr="00AC717C">
        <w:rPr>
          <w:rFonts w:ascii="Garamond" w:hAnsi="Garamond" w:cs="Arial"/>
          <w:sz w:val="22"/>
          <w:szCs w:val="22"/>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753007B4" w14:textId="77777777" w:rsidR="006A7D40" w:rsidRPr="00AC717C" w:rsidRDefault="006A7D40" w:rsidP="00AC717C">
      <w:pPr>
        <w:widowControl w:val="0"/>
        <w:suppressAutoHyphens/>
        <w:ind w:left="851"/>
        <w:jc w:val="both"/>
        <w:rPr>
          <w:rFonts w:ascii="Garamond" w:hAnsi="Garamond" w:cs="Arial"/>
          <w:sz w:val="22"/>
          <w:lang w:val="es-ES" w:eastAsia="es-ES"/>
        </w:rPr>
      </w:pPr>
      <w:r w:rsidRPr="00AC717C">
        <w:rPr>
          <w:rFonts w:ascii="Garamond" w:hAnsi="Garamond" w:cs="Arial"/>
          <w:sz w:val="22"/>
          <w:lang w:val="es-ES" w:eastAsia="es-ES"/>
        </w:rPr>
        <w:t xml:space="preserve">Adicionalmente, corresponde al conjunto de actividades destinadas a preservar la condición </w:t>
      </w:r>
      <w:r w:rsidRPr="00AC717C">
        <w:rPr>
          <w:rFonts w:ascii="Garamond" w:hAnsi="Garamond" w:cs="Arial"/>
          <w:sz w:val="22"/>
          <w:lang w:val="es-ES" w:eastAsia="es-ES"/>
        </w:rPr>
        <w:lastRenderedPageBreak/>
        <w:t xml:space="preserve">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EA48B1C" w14:textId="77777777" w:rsidR="006A7D40" w:rsidRPr="00AC717C" w:rsidRDefault="006A7D40" w:rsidP="00AC717C">
      <w:pPr>
        <w:suppressAutoHyphens/>
        <w:ind w:left="851"/>
        <w:jc w:val="both"/>
        <w:rPr>
          <w:rFonts w:ascii="Garamond" w:hAnsi="Garamond" w:cs="Arial"/>
          <w:sz w:val="22"/>
          <w:lang w:val="es-ES" w:eastAsia="es-ES"/>
        </w:rPr>
      </w:pPr>
    </w:p>
    <w:p w14:paraId="1979A1CB" w14:textId="77777777" w:rsidR="006A7D40" w:rsidRPr="00AC717C" w:rsidRDefault="006A7D40" w:rsidP="00AC717C">
      <w:pPr>
        <w:suppressAutoHyphens/>
        <w:ind w:left="851"/>
        <w:jc w:val="both"/>
        <w:rPr>
          <w:rFonts w:ascii="Garamond" w:hAnsi="Garamond" w:cs="Arial"/>
          <w:sz w:val="22"/>
          <w:lang w:val="es-ES" w:eastAsia="es-ES"/>
        </w:rPr>
      </w:pPr>
      <w:r w:rsidRPr="00AC717C">
        <w:rPr>
          <w:rFonts w:ascii="Garamond" w:hAnsi="Garamond" w:cs="Arial"/>
          <w:sz w:val="22"/>
          <w:lang w:val="es-ES" w:eastAsia="es-ES"/>
        </w:rPr>
        <w:t>El Manual de Mantenimiento de Carreteras, en la Tabla 1010-4, muestra el “</w:t>
      </w:r>
      <w:r w:rsidRPr="00AC717C">
        <w:rPr>
          <w:rFonts w:ascii="Garamond" w:hAnsi="Garamond" w:cs="Arial"/>
          <w:i/>
          <w:iCs/>
          <w:sz w:val="22"/>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C717C">
        <w:rPr>
          <w:rFonts w:ascii="Garamond" w:hAnsi="Garamond" w:cs="Arial"/>
          <w:sz w:val="22"/>
          <w:lang w:val="es-ES" w:eastAsia="es-ES"/>
        </w:rPr>
        <w:t> </w:t>
      </w:r>
    </w:p>
    <w:p w14:paraId="6A409C72"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Mantenimiento Periódico:</w:t>
      </w:r>
      <w:r w:rsidRPr="00AC717C">
        <w:rPr>
          <w:rFonts w:ascii="Garamond" w:hAnsi="Garamond" w:cs="Arial"/>
          <w:sz w:val="22"/>
          <w:szCs w:val="22"/>
          <w:lang w:val="es-ES"/>
        </w:rPr>
        <w:t xml:space="preserve"> Actividades de conservación a intervalos variables, destinados primordialmente a recuperar los deterioros ocasionados por el uso o por fenómenos naturales o agentes externos.</w:t>
      </w:r>
    </w:p>
    <w:p w14:paraId="4BBEA7FE" w14:textId="77777777" w:rsidR="006A7D40" w:rsidRPr="00AC717C" w:rsidRDefault="006A7D40" w:rsidP="00AC717C">
      <w:pPr>
        <w:suppressAutoHyphens/>
        <w:ind w:left="851"/>
        <w:jc w:val="both"/>
        <w:rPr>
          <w:rFonts w:ascii="Garamond" w:hAnsi="Garamond" w:cs="Arial"/>
          <w:bCs/>
          <w:sz w:val="22"/>
          <w:lang w:val="es-ES" w:eastAsia="es-ES"/>
        </w:rPr>
      </w:pPr>
      <w:r w:rsidRPr="00AC717C">
        <w:rPr>
          <w:rFonts w:ascii="Garamond" w:hAnsi="Garamond" w:cs="Arial"/>
          <w:bCs/>
          <w:sz w:val="22"/>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C3F884C" w14:textId="77777777" w:rsidR="006A7D40" w:rsidRPr="00AC717C" w:rsidRDefault="006A7D40" w:rsidP="00AC717C">
      <w:pPr>
        <w:suppressAutoHyphens/>
        <w:ind w:left="851"/>
        <w:jc w:val="both"/>
        <w:rPr>
          <w:rFonts w:ascii="Garamond" w:hAnsi="Garamond" w:cs="Arial"/>
          <w:bCs/>
          <w:sz w:val="22"/>
          <w:lang w:val="es-ES" w:eastAsia="es-ES"/>
        </w:rPr>
      </w:pPr>
    </w:p>
    <w:p w14:paraId="5C5CC152" w14:textId="77777777" w:rsidR="006A7D40" w:rsidRPr="00AC717C" w:rsidRDefault="006A7D40" w:rsidP="00AC717C">
      <w:pPr>
        <w:suppressAutoHyphens/>
        <w:ind w:left="851"/>
        <w:jc w:val="both"/>
        <w:rPr>
          <w:rFonts w:ascii="Garamond" w:hAnsi="Garamond" w:cs="Arial"/>
          <w:bCs/>
          <w:sz w:val="22"/>
          <w:lang w:val="es-ES" w:eastAsia="es-ES"/>
        </w:rPr>
      </w:pPr>
      <w:r w:rsidRPr="00AC717C">
        <w:rPr>
          <w:rFonts w:ascii="Garamond" w:hAnsi="Garamond" w:cs="Arial"/>
          <w:bCs/>
          <w:sz w:val="22"/>
          <w:lang w:val="es-ES" w:eastAsia="es-ES"/>
        </w:rPr>
        <w:t xml:space="preserve">Comprende la realización de actividades de conservación a intervalos variables, destinados primordialmente a recuperar los deterioros ocasionados por el uso o por fenómenos naturales o agentes externos.  </w:t>
      </w:r>
    </w:p>
    <w:p w14:paraId="6188B146" w14:textId="0DDB8141" w:rsidR="61844145" w:rsidRPr="00AC717C" w:rsidRDefault="33AE13E0" w:rsidP="00AC717C">
      <w:pPr>
        <w:pStyle w:val="Invias-VietaNumerada"/>
        <w:numPr>
          <w:ilvl w:val="1"/>
          <w:numId w:val="21"/>
        </w:numPr>
        <w:suppressAutoHyphens/>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t xml:space="preserve">Mantenimiento Rutinario. </w:t>
      </w:r>
      <w:r w:rsidRPr="00AC717C">
        <w:rPr>
          <w:rFonts w:ascii="Garamond" w:hAnsi="Garamond" w:cs="Arial"/>
          <w:sz w:val="22"/>
          <w:szCs w:val="22"/>
          <w:lang w:val="es-ES"/>
        </w:rPr>
        <w:t>Conservación continua (a intervalos menores de un año) con el fin de mantener las condiciones óptimas para el tránsito y uso adecuado de la infraestructura de transporte.</w:t>
      </w:r>
    </w:p>
    <w:p w14:paraId="07D29A2B" w14:textId="056A28E7" w:rsidR="7A0458EE" w:rsidRPr="00AC717C" w:rsidRDefault="50194D99" w:rsidP="00AC717C">
      <w:pPr>
        <w:pStyle w:val="Invias-VietaNumerada"/>
        <w:numPr>
          <w:ilvl w:val="1"/>
          <w:numId w:val="21"/>
        </w:numPr>
        <w:suppressAutoHyphens/>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Materiales Alternativos o Sostenibles: </w:t>
      </w:r>
      <w:r w:rsidRPr="00AC717C">
        <w:rPr>
          <w:rFonts w:ascii="Garamond" w:hAnsi="Garamond" w:cs="Arial"/>
          <w:sz w:val="22"/>
          <w:szCs w:val="22"/>
          <w:lang w:val="es-ES"/>
        </w:rPr>
        <w:t xml:space="preserve">Son producto de la recuperación, reciclaje o aprovechamiento de residuos sólidos usados para reemplazar parcialmente los insumos o materias primas convencionales (Arista, </w:t>
      </w:r>
      <w:r w:rsidR="5D93A0F1" w:rsidRPr="00AC717C">
        <w:rPr>
          <w:rFonts w:ascii="Garamond" w:hAnsi="Garamond" w:cs="Arial"/>
          <w:sz w:val="22"/>
          <w:szCs w:val="22"/>
          <w:lang w:val="es-ES"/>
        </w:rPr>
        <w:t>Aguilón</w:t>
      </w:r>
      <w:r w:rsidRPr="00AC717C">
        <w:rPr>
          <w:rFonts w:ascii="Garamond" w:hAnsi="Garamond" w:cs="Arial"/>
          <w:sz w:val="22"/>
          <w:szCs w:val="22"/>
          <w:lang w:val="es-ES"/>
        </w:rPr>
        <w:t>, &amp; Posadas,s.f.). Sin embargo, cuando se habla de material sostenible o verde, corresponde a aquel que a lo largo de su ciclo de vida minimiza los impactos ambientales y sociales que genera (</w:t>
      </w:r>
      <w:r w:rsidR="2A7B4F40" w:rsidRPr="00AC717C">
        <w:rPr>
          <w:rFonts w:ascii="Garamond" w:hAnsi="Garamond" w:cs="Arial"/>
          <w:sz w:val="22"/>
          <w:szCs w:val="22"/>
          <w:lang w:val="es-ES"/>
        </w:rPr>
        <w:t>Corporación</w:t>
      </w:r>
      <w:r w:rsidRPr="00AC717C">
        <w:rPr>
          <w:rFonts w:ascii="Garamond" w:hAnsi="Garamond" w:cs="Arial"/>
          <w:sz w:val="22"/>
          <w:szCs w:val="22"/>
          <w:lang w:val="es-ES"/>
        </w:rPr>
        <w:t xml:space="preserve"> Ruta N, 2014), también genera beneficios de orden económico </w:t>
      </w:r>
      <w:r w:rsidR="08E208D6" w:rsidRPr="00AC717C">
        <w:rPr>
          <w:rFonts w:ascii="Garamond" w:hAnsi="Garamond" w:cs="Arial"/>
          <w:sz w:val="22"/>
          <w:szCs w:val="22"/>
          <w:lang w:val="es-ES"/>
        </w:rPr>
        <w:t>(</w:t>
      </w:r>
      <w:r w:rsidR="42DB3E8E" w:rsidRPr="00AC717C">
        <w:rPr>
          <w:rFonts w:ascii="Garamond" w:hAnsi="Garamond" w:cs="Arial"/>
          <w:sz w:val="22"/>
          <w:szCs w:val="22"/>
          <w:lang w:val="es-ES"/>
        </w:rPr>
        <w:t>Guía de Construcción Sostenible - Ministerio de Ambiente y Desarrollo Sostenible de Colombia</w:t>
      </w:r>
      <w:r w:rsidR="5C5DA87E" w:rsidRPr="00AC717C">
        <w:rPr>
          <w:rFonts w:ascii="Garamond" w:hAnsi="Garamond" w:cs="Arial"/>
          <w:sz w:val="22"/>
          <w:szCs w:val="22"/>
          <w:lang w:val="es-ES"/>
        </w:rPr>
        <w:t>).</w:t>
      </w:r>
      <w:r w:rsidR="34946EB2" w:rsidRPr="00AC717C">
        <w:rPr>
          <w:rFonts w:ascii="Garamond" w:hAnsi="Garamond" w:cs="Arial"/>
          <w:sz w:val="22"/>
          <w:szCs w:val="22"/>
          <w:lang w:val="es-ES"/>
        </w:rPr>
        <w:t xml:space="preserve"> </w:t>
      </w:r>
    </w:p>
    <w:p w14:paraId="2EDA1A5E" w14:textId="77777777" w:rsidR="006A7D40" w:rsidRPr="00AC717C" w:rsidRDefault="1661AF1A"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Mejoramiento: </w:t>
      </w:r>
      <w:r w:rsidRPr="00AC717C">
        <w:rPr>
          <w:rFonts w:ascii="Garamond" w:hAnsi="Garamond" w:cs="Arial"/>
          <w:sz w:val="22"/>
          <w:szCs w:val="22"/>
          <w:lang w:val="es-ES"/>
        </w:rPr>
        <w:t>Cambios en una infraestructura de transporte con el propósito de actualizar sus especificaciones técnicas iniciales</w:t>
      </w:r>
      <w:r w:rsidR="006A7D40" w:rsidRPr="00AC717C">
        <w:rPr>
          <w:rStyle w:val="Refdenotaalpie"/>
          <w:rFonts w:ascii="Garamond" w:hAnsi="Garamond" w:cs="Arial"/>
          <w:sz w:val="22"/>
          <w:szCs w:val="22"/>
          <w:lang w:val="es-ES"/>
        </w:rPr>
        <w:footnoteReference w:id="7"/>
      </w:r>
      <w:r w:rsidRPr="00AC717C">
        <w:rPr>
          <w:rFonts w:ascii="Garamond" w:hAnsi="Garamond" w:cs="Arial"/>
          <w:sz w:val="22"/>
          <w:szCs w:val="22"/>
          <w:lang w:val="es-ES"/>
        </w:rPr>
        <w:t>.</w:t>
      </w:r>
    </w:p>
    <w:p w14:paraId="00324452" w14:textId="77777777" w:rsidR="006A7D40" w:rsidRPr="00AC717C" w:rsidRDefault="006A7D40" w:rsidP="00AC717C">
      <w:pPr>
        <w:suppressAutoHyphens/>
        <w:ind w:left="851"/>
        <w:jc w:val="both"/>
        <w:rPr>
          <w:rFonts w:ascii="Garamond" w:hAnsi="Garamond" w:cs="Arial"/>
          <w:sz w:val="22"/>
          <w:lang w:val="es-ES" w:eastAsia="es-ES"/>
        </w:rPr>
      </w:pPr>
      <w:r w:rsidRPr="00AC717C">
        <w:rPr>
          <w:rFonts w:ascii="Garamond" w:hAnsi="Garamond" w:cs="Arial"/>
          <w:sz w:val="22"/>
          <w:lang w:val="es-ES" w:eastAsia="es-ES"/>
        </w:rPr>
        <w:t>Nota: Las actividades relacionadas con el mejoramiento se encuentran incluidas en el artículo 1 del Decreto Reglamentario No. 769 de 2014, compilado en el Decreto Único Reglamentario No. 1076 de 2015. </w:t>
      </w:r>
    </w:p>
    <w:p w14:paraId="2373ABCC" w14:textId="77777777" w:rsidR="006A7D40" w:rsidRPr="00AC717C" w:rsidRDefault="006A7D40" w:rsidP="00AC717C">
      <w:pPr>
        <w:suppressAutoHyphens/>
        <w:ind w:left="851"/>
        <w:jc w:val="both"/>
        <w:rPr>
          <w:rFonts w:ascii="Garamond" w:hAnsi="Garamond" w:cs="Arial"/>
          <w:sz w:val="22"/>
          <w:lang w:val="es-ES" w:eastAsia="es-ES"/>
        </w:rPr>
      </w:pPr>
    </w:p>
    <w:p w14:paraId="279278D2"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lastRenderedPageBreak/>
        <w:t xml:space="preserve">Monitorización: </w:t>
      </w:r>
      <w:r w:rsidRPr="00AC717C">
        <w:rPr>
          <w:rFonts w:ascii="Garamond" w:hAnsi="Garamond" w:cs="Arial"/>
          <w:sz w:val="22"/>
          <w:szCs w:val="22"/>
          <w:lang w:val="es-ES"/>
        </w:rPr>
        <w:t xml:space="preserve">Es el conjunto de procesos de transmisión, publicación web y distribución que hacen posible que la información llegue en tiempo y forma a sus destinatarios (sistema de gestión de datos). </w:t>
      </w:r>
    </w:p>
    <w:p w14:paraId="3931CBA2"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Movimientos en Masa:  </w:t>
      </w:r>
      <w:r w:rsidRPr="00AC717C">
        <w:rPr>
          <w:rFonts w:ascii="Garamond" w:hAnsi="Garamond" w:cs="Arial"/>
          <w:sz w:val="22"/>
          <w:szCs w:val="22"/>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65DDA4C"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Movimiento de Tierras y Explanaciones: </w:t>
      </w:r>
      <w:r w:rsidRPr="00AC717C">
        <w:rPr>
          <w:rFonts w:ascii="Garamond" w:hAnsi="Garamond" w:cs="Arial"/>
          <w:sz w:val="22"/>
          <w:szCs w:val="22"/>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198C6449" w14:textId="00D44F5C" w:rsidR="006A7D40" w:rsidRPr="00AC717C" w:rsidRDefault="006A7D40" w:rsidP="00AC717C">
      <w:pPr>
        <w:pStyle w:val="Invias-VietaNumerada"/>
        <w:suppressAutoHyphens/>
        <w:autoSpaceDE w:val="0"/>
        <w:autoSpaceDN w:val="0"/>
        <w:adjustRightInd w:val="0"/>
        <w:spacing w:before="120" w:after="240"/>
        <w:ind w:left="851"/>
        <w:rPr>
          <w:rFonts w:ascii="Garamond" w:hAnsi="Garamond" w:cs="Arial"/>
          <w:color w:val="FF0000"/>
          <w:sz w:val="22"/>
          <w:szCs w:val="22"/>
          <w:lang w:val="es-ES"/>
        </w:rPr>
      </w:pPr>
      <w:r w:rsidRPr="00AC717C">
        <w:rPr>
          <w:rFonts w:ascii="Garamond" w:hAnsi="Garamond" w:cs="Arial"/>
          <w:sz w:val="22"/>
          <w:szCs w:val="22"/>
          <w:lang w:val="es-ES"/>
        </w:rPr>
        <w:t xml:space="preserve">Las explanaciones </w:t>
      </w:r>
      <w:r w:rsidR="3F801322" w:rsidRPr="00AC717C">
        <w:rPr>
          <w:rFonts w:ascii="Garamond" w:hAnsi="Garamond" w:cs="Arial"/>
          <w:sz w:val="22"/>
          <w:szCs w:val="22"/>
          <w:lang w:val="es-ES"/>
        </w:rPr>
        <w:t>igualmente</w:t>
      </w:r>
      <w:r w:rsidRPr="00AC717C">
        <w:rPr>
          <w:rFonts w:ascii="Garamond" w:hAnsi="Garamond" w:cs="Arial"/>
          <w:sz w:val="22"/>
          <w:szCs w:val="22"/>
          <w:lang w:val="es-ES"/>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39F013B8"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Muelle en Concreto: </w:t>
      </w:r>
      <w:r w:rsidRPr="00AC717C">
        <w:rPr>
          <w:rFonts w:ascii="Garamond" w:hAnsi="Garamond" w:cs="Arial"/>
          <w:sz w:val="22"/>
          <w:szCs w:val="22"/>
          <w:lang w:val="es-ES"/>
        </w:rPr>
        <w:t>Estructura construida en concreto ubicada a orillas de un río o el mar que sirve para que las embarcaciones puedan atracar y/o embarcar y/o desembarcar pasajeros y/o carga.</w:t>
      </w:r>
    </w:p>
    <w:p w14:paraId="4A315375"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Muelle Flotante: </w:t>
      </w:r>
      <w:r w:rsidRPr="00AC717C">
        <w:rPr>
          <w:rFonts w:ascii="Garamond" w:hAnsi="Garamond" w:cs="Arial"/>
          <w:sz w:val="22"/>
          <w:szCs w:val="22"/>
          <w:lang w:val="es-ES"/>
        </w:rPr>
        <w:t>Artefacto naval flotante que sirve para que las embarcaciones puedan atracar y/o embarcar y/o desembarcar pasajeros y/o carga en un río o en el mar.</w:t>
      </w:r>
    </w:p>
    <w:p w14:paraId="615B92A2" w14:textId="77777777" w:rsidR="006A7D40" w:rsidRPr="00AC717C" w:rsidRDefault="006A7D40" w:rsidP="00AC717C">
      <w:pPr>
        <w:suppressAutoHyphens/>
        <w:ind w:left="851"/>
        <w:jc w:val="both"/>
        <w:rPr>
          <w:rFonts w:ascii="Garamond" w:hAnsi="Garamond" w:cs="Arial"/>
          <w:sz w:val="22"/>
          <w:lang w:val="es-ES" w:eastAsia="es-ES"/>
        </w:rPr>
      </w:pPr>
      <w:r w:rsidRPr="00AC717C">
        <w:rPr>
          <w:rFonts w:ascii="Garamond" w:hAnsi="Garamond" w:cs="Arial"/>
          <w:sz w:val="22"/>
          <w:lang w:val="es-ES"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1115369B" w14:textId="77777777" w:rsidR="006A7D40" w:rsidRPr="00AC717C" w:rsidRDefault="006A7D40" w:rsidP="00AC717C">
      <w:pPr>
        <w:suppressAutoHyphens/>
        <w:ind w:left="851"/>
        <w:jc w:val="both"/>
        <w:rPr>
          <w:rFonts w:ascii="Garamond" w:hAnsi="Garamond" w:cs="Arial"/>
          <w:color w:val="FF0000"/>
          <w:sz w:val="22"/>
          <w:lang w:val="es-ES" w:eastAsia="es-ES"/>
        </w:rPr>
      </w:pPr>
    </w:p>
    <w:p w14:paraId="75DCA568"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Muelle Fluvial: </w:t>
      </w:r>
      <w:r w:rsidRPr="00AC717C">
        <w:rPr>
          <w:rFonts w:ascii="Garamond" w:hAnsi="Garamond" w:cs="Arial"/>
          <w:sz w:val="22"/>
          <w:szCs w:val="22"/>
          <w:lang w:val="es-ES"/>
        </w:rPr>
        <w:t>Infraestructura levantada a orillas de un río que sirve para que las embarcaciones puedan atracar y/o embarcar y/o desembarcar pasajeros y/o carga.</w:t>
      </w:r>
    </w:p>
    <w:p w14:paraId="2CC28377"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Muelle Metálico:</w:t>
      </w:r>
      <w:r w:rsidRPr="00AC717C">
        <w:rPr>
          <w:rFonts w:ascii="Garamond" w:hAnsi="Garamond" w:cs="Arial"/>
          <w:sz w:val="22"/>
          <w:szCs w:val="22"/>
          <w:lang w:val="es-ES"/>
        </w:rPr>
        <w:t xml:space="preserve"> Estructura construida en metal ubicada a orillas de un río o el mar que sirve para que las embarcaciones puedan atracar y/o embarcar y/o desembarcar pasajeros y/o carga.</w:t>
      </w:r>
    </w:p>
    <w:p w14:paraId="3D3A294C"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Obra Civil Fluvial: </w:t>
      </w:r>
      <w:r w:rsidRPr="00AC717C">
        <w:rPr>
          <w:rFonts w:ascii="Garamond" w:hAnsi="Garamond" w:cs="Arial"/>
          <w:sz w:val="22"/>
          <w:szCs w:val="22"/>
          <w:lang w:val="es-ES"/>
        </w:rPr>
        <w:t>Obra ejecutada en la sección hidráulica de un río.</w:t>
      </w:r>
      <w:r w:rsidRPr="00AC717C">
        <w:rPr>
          <w:rFonts w:ascii="Garamond" w:hAnsi="Garamond" w:cs="Arial"/>
          <w:b/>
          <w:bCs/>
          <w:sz w:val="22"/>
          <w:szCs w:val="22"/>
          <w:lang w:val="es-ES"/>
        </w:rPr>
        <w:t xml:space="preserve"> </w:t>
      </w:r>
    </w:p>
    <w:p w14:paraId="7B4F23DE"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Obra Civil Hidráulica: </w:t>
      </w:r>
      <w:r w:rsidRPr="00AC717C">
        <w:rPr>
          <w:rFonts w:ascii="Garamond" w:hAnsi="Garamond" w:cs="Arial"/>
          <w:sz w:val="22"/>
          <w:szCs w:val="22"/>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w:t>
      </w:r>
      <w:r w:rsidRPr="00AC717C">
        <w:rPr>
          <w:rFonts w:ascii="Garamond" w:hAnsi="Garamond" w:cs="Arial"/>
          <w:sz w:val="22"/>
          <w:szCs w:val="22"/>
          <w:lang w:val="es-ES"/>
        </w:rPr>
        <w:lastRenderedPageBreak/>
        <w:t>riego o consumo humano, la generación de energía hidroeléctrica, la regulación de caudales, la mejora de la calidad del agua, entre otros.</w:t>
      </w:r>
      <w:r w:rsidRPr="00AC717C">
        <w:rPr>
          <w:rFonts w:ascii="Garamond" w:hAnsi="Garamond" w:cs="Arial"/>
          <w:color w:val="FF0000"/>
          <w:sz w:val="22"/>
          <w:szCs w:val="22"/>
          <w:lang w:val="es-ES"/>
        </w:rPr>
        <w:t xml:space="preserve"> </w:t>
      </w:r>
    </w:p>
    <w:p w14:paraId="262004FE" w14:textId="77777777" w:rsidR="006A7D40" w:rsidRPr="00AC717C" w:rsidRDefault="1661AF1A"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Obra Civil Marítima: </w:t>
      </w:r>
      <w:r w:rsidRPr="00AC717C">
        <w:rPr>
          <w:rFonts w:ascii="Garamond" w:hAnsi="Garamond" w:cs="Arial"/>
          <w:sz w:val="22"/>
          <w:szCs w:val="22"/>
          <w:lang w:val="es-ES"/>
        </w:rPr>
        <w:t>Obra ejecutada en el lecho marino.</w:t>
      </w:r>
    </w:p>
    <w:p w14:paraId="1DB39D28" w14:textId="4F5E77D4" w:rsidR="57886EB8" w:rsidRPr="00AC717C" w:rsidRDefault="57886EB8" w:rsidP="00AC717C">
      <w:pPr>
        <w:pStyle w:val="Invias-VietaNumerada"/>
        <w:numPr>
          <w:ilvl w:val="1"/>
          <w:numId w:val="21"/>
        </w:numPr>
        <w:suppressAutoHyphens/>
        <w:spacing w:before="120" w:after="240"/>
        <w:ind w:left="851" w:hanging="567"/>
        <w:rPr>
          <w:rFonts w:ascii="Garamond" w:eastAsia="Arial" w:hAnsi="Garamond" w:cs="Arial"/>
          <w:color w:val="000000"/>
          <w:sz w:val="22"/>
          <w:szCs w:val="22"/>
          <w:lang w:val="es-ES"/>
        </w:rPr>
      </w:pPr>
      <w:r w:rsidRPr="00AC717C">
        <w:rPr>
          <w:rFonts w:ascii="Garamond" w:eastAsia="Arial" w:hAnsi="Garamond" w:cs="Arial"/>
          <w:b/>
          <w:bCs/>
          <w:color w:val="000000"/>
          <w:sz w:val="22"/>
          <w:szCs w:val="22"/>
          <w:lang w:val="es-ES"/>
        </w:rPr>
        <w:t xml:space="preserve">Obras Férreas: </w:t>
      </w:r>
      <w:r w:rsidRPr="00AC717C">
        <w:rPr>
          <w:rFonts w:ascii="Garamond" w:eastAsia="Arial" w:hAnsi="Garamond" w:cs="Arial"/>
          <w:color w:val="000000"/>
          <w:sz w:val="22"/>
          <w:szCs w:val="22"/>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522D3C3C" w14:textId="5FFFD3EC" w:rsidR="22748007" w:rsidRPr="00AC717C" w:rsidRDefault="22748007" w:rsidP="00AC717C">
      <w:pPr>
        <w:suppressAutoHyphens/>
        <w:rPr>
          <w:rFonts w:ascii="Garamond" w:hAnsi="Garamond"/>
          <w:sz w:val="22"/>
          <w:lang w:val="es-ES"/>
        </w:rPr>
      </w:pPr>
    </w:p>
    <w:p w14:paraId="356C5C2A"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Obra de Protección Fluvial: </w:t>
      </w:r>
      <w:r w:rsidRPr="00AC717C">
        <w:rPr>
          <w:rFonts w:ascii="Garamond" w:hAnsi="Garamond" w:cs="Arial"/>
          <w:sz w:val="22"/>
          <w:szCs w:val="22"/>
          <w:lang w:val="es-ES"/>
        </w:rPr>
        <w:t>Obra civil hidráulica construida con el objetivo de proteger o defender una orilla de un río contra la acción de la erosión por la acción de sus aguas con el propósito de estabilizarlas.</w:t>
      </w:r>
    </w:p>
    <w:p w14:paraId="19189392"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color w:val="FF0000"/>
          <w:sz w:val="22"/>
          <w:szCs w:val="22"/>
          <w:lang w:val="es-ES"/>
        </w:rPr>
      </w:pPr>
      <w:r w:rsidRPr="00AC717C">
        <w:rPr>
          <w:rFonts w:ascii="Garamond" w:hAnsi="Garamond" w:cs="Arial"/>
          <w:b/>
          <w:bCs/>
          <w:sz w:val="22"/>
          <w:szCs w:val="22"/>
          <w:lang w:val="es-ES"/>
        </w:rPr>
        <w:t xml:space="preserve">Obras de subdrenaje: </w:t>
      </w:r>
      <w:r w:rsidRPr="00AC717C">
        <w:rPr>
          <w:rFonts w:ascii="Garamond" w:hAnsi="Garamond" w:cs="Arial"/>
          <w:sz w:val="22"/>
          <w:szCs w:val="22"/>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5EE2197C"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Obras de drenaje superficial: </w:t>
      </w:r>
      <w:r w:rsidRPr="00AC717C">
        <w:rPr>
          <w:rFonts w:ascii="Garamond" w:hAnsi="Garamond" w:cs="Arial"/>
          <w:sz w:val="22"/>
          <w:szCs w:val="22"/>
          <w:lang w:val="es-ES"/>
        </w:rPr>
        <w:t xml:space="preserve">Actividades proyectadas para eliminar el exceso de agua superficial sobre la franja de la carretera y restituir la red de drenaje natural, la cual puede verse afectada por el trazado. </w:t>
      </w:r>
    </w:p>
    <w:p w14:paraId="22F894E6"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Paramento:</w:t>
      </w:r>
      <w:r w:rsidRPr="00AC717C">
        <w:rPr>
          <w:rFonts w:ascii="Garamond" w:hAnsi="Garamond" w:cs="Arial"/>
          <w:sz w:val="22"/>
          <w:szCs w:val="22"/>
          <w:lang w:val="es-ES"/>
        </w:rPr>
        <w:t xml:space="preserve"> Plano vertical que delimita el inicio de la construcción en un predio. Cuando no existe antejardín coincide con la línea de demarcación. </w:t>
      </w:r>
    </w:p>
    <w:p w14:paraId="61E4AF20" w14:textId="7CD5B52E"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Paso e Intersección a Desnivel Vehicular:</w:t>
      </w:r>
      <w:r w:rsidRPr="00AC717C">
        <w:rPr>
          <w:rFonts w:ascii="Garamond" w:hAnsi="Garamond" w:cs="Arial"/>
          <w:sz w:val="22"/>
          <w:szCs w:val="22"/>
          <w:lang w:val="es-ES"/>
        </w:rPr>
        <w:t xml:space="preserve"> </w:t>
      </w:r>
      <w:r w:rsidR="55722CD1" w:rsidRPr="00AC717C">
        <w:rPr>
          <w:rFonts w:ascii="Garamond" w:hAnsi="Garamond" w:cs="Arial"/>
          <w:sz w:val="22"/>
          <w:szCs w:val="22"/>
          <w:lang w:val="es-ES"/>
        </w:rPr>
        <w:t>Se refiere a una estructura de tráfico donde dos o más caminos o corredores</w:t>
      </w:r>
      <w:r w:rsidR="1CDE90A2" w:rsidRPr="00AC717C">
        <w:rPr>
          <w:rFonts w:ascii="Garamond" w:hAnsi="Garamond" w:cs="Arial"/>
          <w:sz w:val="22"/>
          <w:szCs w:val="22"/>
          <w:lang w:val="es-ES"/>
        </w:rPr>
        <w:t xml:space="preserve"> o vías</w:t>
      </w:r>
      <w:r w:rsidR="55722CD1" w:rsidRPr="00AC717C">
        <w:rPr>
          <w:rFonts w:ascii="Garamond" w:hAnsi="Garamond" w:cs="Arial"/>
          <w:sz w:val="22"/>
          <w:szCs w:val="22"/>
          <w:lang w:val="es-ES"/>
        </w:rPr>
        <w:t xml:space="preserve"> se cruzan</w:t>
      </w:r>
      <w:r w:rsidR="61A7BCFA" w:rsidRPr="00AC717C">
        <w:rPr>
          <w:rFonts w:ascii="Garamond" w:hAnsi="Garamond" w:cs="Arial"/>
          <w:sz w:val="22"/>
          <w:szCs w:val="22"/>
          <w:lang w:val="es-ES"/>
        </w:rPr>
        <w:t>, pero a diferentes niveles, evitando qu</w:t>
      </w:r>
      <w:r w:rsidR="52786E14" w:rsidRPr="00AC717C">
        <w:rPr>
          <w:rFonts w:ascii="Garamond" w:hAnsi="Garamond" w:cs="Arial"/>
          <w:sz w:val="22"/>
          <w:szCs w:val="22"/>
          <w:lang w:val="es-ES"/>
        </w:rPr>
        <w:t>e</w:t>
      </w:r>
      <w:r w:rsidR="61A7BCFA" w:rsidRPr="00AC717C">
        <w:rPr>
          <w:rFonts w:ascii="Garamond" w:hAnsi="Garamond" w:cs="Arial"/>
          <w:sz w:val="22"/>
          <w:szCs w:val="22"/>
          <w:lang w:val="es-ES"/>
        </w:rPr>
        <w:t xml:space="preserve"> los vehículos tengan que detenerse </w:t>
      </w:r>
      <w:r w:rsidR="32A9866E" w:rsidRPr="00AC717C">
        <w:rPr>
          <w:rFonts w:ascii="Garamond" w:hAnsi="Garamond" w:cs="Arial"/>
          <w:sz w:val="22"/>
          <w:szCs w:val="22"/>
          <w:lang w:val="es-ES"/>
        </w:rPr>
        <w:t>o reducir su velocidad para ceder el paso</w:t>
      </w:r>
      <w:r w:rsidR="122D87A7" w:rsidRPr="00AC717C">
        <w:rPr>
          <w:rFonts w:ascii="Garamond" w:hAnsi="Garamond" w:cs="Arial"/>
          <w:sz w:val="22"/>
          <w:szCs w:val="22"/>
          <w:lang w:val="es-ES"/>
        </w:rPr>
        <w:t xml:space="preserve">, este tipo de estructuras es </w:t>
      </w:r>
      <w:r w:rsidR="61D857D0" w:rsidRPr="00AC717C">
        <w:rPr>
          <w:rFonts w:ascii="Garamond" w:hAnsi="Garamond" w:cs="Arial"/>
          <w:sz w:val="22"/>
          <w:szCs w:val="22"/>
          <w:lang w:val="es-ES"/>
        </w:rPr>
        <w:t>común</w:t>
      </w:r>
      <w:r w:rsidR="122D87A7" w:rsidRPr="00AC717C">
        <w:rPr>
          <w:rFonts w:ascii="Garamond" w:hAnsi="Garamond" w:cs="Arial"/>
          <w:sz w:val="22"/>
          <w:szCs w:val="22"/>
          <w:lang w:val="es-ES"/>
        </w:rPr>
        <w:t xml:space="preserve"> en zonas urbanas y autopistas y su propósito es mejorar la </w:t>
      </w:r>
      <w:r w:rsidR="68FF37EC" w:rsidRPr="00AC717C">
        <w:rPr>
          <w:rFonts w:ascii="Garamond" w:hAnsi="Garamond" w:cs="Arial"/>
          <w:sz w:val="22"/>
          <w:szCs w:val="22"/>
          <w:lang w:val="es-ES"/>
        </w:rPr>
        <w:t>fluidez</w:t>
      </w:r>
      <w:r w:rsidR="122D87A7" w:rsidRPr="00AC717C">
        <w:rPr>
          <w:rFonts w:ascii="Garamond" w:hAnsi="Garamond" w:cs="Arial"/>
          <w:sz w:val="22"/>
          <w:szCs w:val="22"/>
          <w:lang w:val="es-ES"/>
        </w:rPr>
        <w:t xml:space="preserve"> del tránsito y reducir </w:t>
      </w:r>
      <w:r w:rsidR="64FDD2B5" w:rsidRPr="00AC717C">
        <w:rPr>
          <w:rFonts w:ascii="Garamond" w:hAnsi="Garamond" w:cs="Arial"/>
          <w:sz w:val="22"/>
          <w:szCs w:val="22"/>
          <w:lang w:val="es-ES"/>
        </w:rPr>
        <w:t>accidentes al separar físicamente los flujos de tráfico.</w:t>
      </w:r>
    </w:p>
    <w:p w14:paraId="621F9648"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Pavimento. </w:t>
      </w:r>
      <w:r w:rsidRPr="00AC717C">
        <w:rPr>
          <w:rFonts w:ascii="Garamond" w:hAnsi="Garamond"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0D5450F"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Cs/>
          <w:sz w:val="22"/>
          <w:szCs w:val="22"/>
          <w:lang w:val="es-ES"/>
        </w:rPr>
      </w:pPr>
      <w:r w:rsidRPr="00AC717C">
        <w:rPr>
          <w:rFonts w:ascii="Garamond" w:hAnsi="Garamond" w:cs="Arial"/>
          <w:b/>
          <w:bCs/>
          <w:sz w:val="22"/>
          <w:szCs w:val="22"/>
          <w:lang w:val="es-ES"/>
        </w:rPr>
        <w:t xml:space="preserve">Pavimento Flexible. </w:t>
      </w:r>
      <w:r w:rsidRPr="00AC717C">
        <w:rPr>
          <w:rFonts w:ascii="Garamond" w:hAnsi="Garamond" w:cs="Arial"/>
          <w:sz w:val="22"/>
          <w:szCs w:val="22"/>
          <w:lang w:val="es-ES"/>
        </w:rPr>
        <w:t xml:space="preserve">Tipo de pavimento constituido por una capa de rodadura bituminosa apoyada generalmente sobre capas de material no ligado. </w:t>
      </w:r>
    </w:p>
    <w:p w14:paraId="40C748C9" w14:textId="77777777" w:rsidR="006A7D40" w:rsidRPr="00AC717C" w:rsidRDefault="006A7D40" w:rsidP="00AC717C">
      <w:pPr>
        <w:pStyle w:val="Invias-VietaNumerada"/>
        <w:widowControl w:val="0"/>
        <w:numPr>
          <w:ilvl w:val="1"/>
          <w:numId w:val="21"/>
        </w:numPr>
        <w:suppressAutoHyphens/>
        <w:autoSpaceDE w:val="0"/>
        <w:autoSpaceDN w:val="0"/>
        <w:adjustRightInd w:val="0"/>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t xml:space="preserve">Pavimento Rígido. </w:t>
      </w:r>
      <w:r w:rsidRPr="00AC717C">
        <w:rPr>
          <w:rFonts w:ascii="Garamond" w:hAnsi="Garamond" w:cs="Arial"/>
          <w:sz w:val="22"/>
          <w:szCs w:val="22"/>
          <w:lang w:val="es-ES"/>
        </w:rPr>
        <w:t xml:space="preserve">Es aquel que fundamentalmente está constituido por una losa de concreto hidráulico, apoyada sobre la subrasante o sobre una capa de material seleccionado, la cual se denomina subbase del pavimento rígido. </w:t>
      </w:r>
    </w:p>
    <w:p w14:paraId="38401612" w14:textId="77777777" w:rsidR="006A7D40" w:rsidRPr="00AC717C" w:rsidRDefault="006A7D40" w:rsidP="00AC717C">
      <w:pPr>
        <w:pStyle w:val="Invias-VietaNumerada"/>
        <w:widowControl w:val="0"/>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Pavimentos Asfálticos y/o Pavimentos de Concreto Hidráulico Reforzado: </w:t>
      </w:r>
      <w:r w:rsidRPr="00AC717C">
        <w:rPr>
          <w:rFonts w:ascii="Garamond" w:hAnsi="Garamond" w:cs="Arial"/>
          <w:sz w:val="22"/>
          <w:szCs w:val="22"/>
          <w:lang w:val="es-ES"/>
        </w:rPr>
        <w:t xml:space="preserve">Estructura constituida por un conjunto de capas superpuestas, adecuadamente compactados, que se construyen sobre la subrasante con el objeto de soportar las cargas del tránsito durante un </w:t>
      </w:r>
      <w:r w:rsidRPr="00AC717C">
        <w:rPr>
          <w:rFonts w:ascii="Garamond" w:hAnsi="Garamond" w:cs="Arial"/>
          <w:sz w:val="22"/>
          <w:szCs w:val="22"/>
          <w:lang w:val="es-ES"/>
        </w:rPr>
        <w:lastRenderedPageBreak/>
        <w:t>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D9B7C38"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02"/>
        <w:rPr>
          <w:rFonts w:ascii="Garamond" w:hAnsi="Garamond" w:cs="Arial"/>
          <w:sz w:val="22"/>
          <w:szCs w:val="22"/>
          <w:lang w:val="es-ES"/>
        </w:rPr>
      </w:pPr>
      <w:r w:rsidRPr="00AC717C">
        <w:rPr>
          <w:rFonts w:ascii="Garamond" w:hAnsi="Garamond" w:cs="Arial"/>
          <w:b/>
          <w:bCs/>
          <w:sz w:val="22"/>
          <w:szCs w:val="22"/>
          <w:lang w:val="es-ES"/>
        </w:rPr>
        <w:t xml:space="preserve">Perfil Vial: </w:t>
      </w:r>
      <w:r w:rsidRPr="00AC717C">
        <w:rPr>
          <w:rFonts w:ascii="Garamond" w:hAnsi="Garamond" w:cs="Arial"/>
          <w:sz w:val="22"/>
          <w:szCs w:val="22"/>
          <w:lang w:val="es-ES"/>
        </w:rPr>
        <w:t xml:space="preserve">Representación gráfica de una vía que esquematiza, en el sentido perpendicular al eje, el conjunto de elementos urbanísticos que la comprenden entre los paramentos de los inmuebles. </w:t>
      </w:r>
    </w:p>
    <w:p w14:paraId="20F9355B"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02"/>
        <w:rPr>
          <w:rFonts w:ascii="Garamond" w:hAnsi="Garamond" w:cs="Arial"/>
          <w:color w:val="FF0000"/>
          <w:sz w:val="22"/>
          <w:szCs w:val="22"/>
          <w:lang w:val="es-ES"/>
        </w:rPr>
      </w:pPr>
      <w:r w:rsidRPr="00AC717C">
        <w:rPr>
          <w:rFonts w:ascii="Garamond" w:hAnsi="Garamond" w:cs="Arial"/>
          <w:b/>
          <w:bCs/>
          <w:sz w:val="22"/>
          <w:szCs w:val="22"/>
          <w:lang w:val="es-ES"/>
        </w:rPr>
        <w:t>Pila</w:t>
      </w:r>
      <w:r w:rsidRPr="00AC717C">
        <w:rPr>
          <w:rFonts w:ascii="Garamond" w:hAnsi="Garamond" w:cs="Arial"/>
          <w:sz w:val="22"/>
          <w:szCs w:val="22"/>
          <w:lang w:val="es-ES"/>
        </w:rPr>
        <w:t xml:space="preserve">: Aquella parte de la estructura de un puente que proporciona soporte intermedio a la superestructura. </w:t>
      </w:r>
    </w:p>
    <w:p w14:paraId="1380A2B4" w14:textId="77777777" w:rsidR="006A7D40" w:rsidRPr="00AC717C" w:rsidRDefault="1661AF1A" w:rsidP="00AC717C">
      <w:pPr>
        <w:pStyle w:val="Invias-VietaNumerada"/>
        <w:numPr>
          <w:ilvl w:val="1"/>
          <w:numId w:val="21"/>
        </w:numPr>
        <w:suppressAutoHyphens/>
        <w:autoSpaceDE w:val="0"/>
        <w:autoSpaceDN w:val="0"/>
        <w:adjustRightInd w:val="0"/>
        <w:spacing w:before="120" w:after="240"/>
        <w:ind w:left="786" w:hanging="502"/>
        <w:rPr>
          <w:rFonts w:ascii="Garamond" w:hAnsi="Garamond" w:cs="Arial"/>
          <w:b/>
          <w:sz w:val="22"/>
          <w:szCs w:val="22"/>
          <w:lang w:val="es-ES"/>
        </w:rPr>
      </w:pPr>
      <w:r w:rsidRPr="00AC717C">
        <w:rPr>
          <w:rFonts w:ascii="Garamond" w:hAnsi="Garamond" w:cs="Arial"/>
          <w:b/>
          <w:bCs/>
          <w:sz w:val="22"/>
          <w:szCs w:val="22"/>
          <w:lang w:val="es-ES"/>
        </w:rPr>
        <w:t>Pista o Pista de Aeródromo:</w:t>
      </w:r>
      <w:r w:rsidRPr="00AC717C">
        <w:rPr>
          <w:rFonts w:ascii="Garamond" w:hAnsi="Garamond" w:cs="Arial"/>
          <w:sz w:val="22"/>
          <w:szCs w:val="22"/>
          <w:lang w:val="es-ES"/>
        </w:rPr>
        <w:t xml:space="preserve"> Área rectangular definida en un aeródromo terrestre destinada y preparada para el aterrizaje y el despegue de las aeronaves</w:t>
      </w:r>
      <w:r w:rsidR="006A7D40" w:rsidRPr="00AC717C">
        <w:rPr>
          <w:rFonts w:ascii="Garamond" w:hAnsi="Garamond" w:cs="Arial"/>
          <w:sz w:val="22"/>
          <w:szCs w:val="22"/>
          <w:vertAlign w:val="superscript"/>
          <w:lang w:val="es-ES"/>
        </w:rPr>
        <w:footnoteReference w:id="8"/>
      </w:r>
      <w:r w:rsidRPr="00AC717C">
        <w:rPr>
          <w:rFonts w:ascii="Garamond" w:hAnsi="Garamond" w:cs="Arial"/>
          <w:sz w:val="22"/>
          <w:szCs w:val="22"/>
          <w:lang w:val="es-ES"/>
        </w:rPr>
        <w:t>.</w:t>
      </w:r>
    </w:p>
    <w:p w14:paraId="48EE812C"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02"/>
        <w:rPr>
          <w:rFonts w:ascii="Garamond" w:hAnsi="Garamond" w:cs="Arial"/>
          <w:b/>
          <w:sz w:val="22"/>
          <w:szCs w:val="22"/>
          <w:lang w:val="es-ES"/>
        </w:rPr>
      </w:pPr>
      <w:r w:rsidRPr="00AC717C">
        <w:rPr>
          <w:rFonts w:ascii="Garamond" w:hAnsi="Garamond" w:cs="Arial"/>
          <w:b/>
          <w:bCs/>
          <w:sz w:val="22"/>
          <w:szCs w:val="22"/>
          <w:lang w:val="es-ES"/>
        </w:rPr>
        <w:t xml:space="preserve">Pistas de Aeropuertos: </w:t>
      </w:r>
      <w:r w:rsidRPr="00AC717C">
        <w:rPr>
          <w:rFonts w:ascii="Garamond" w:hAnsi="Garamond" w:cs="Arial"/>
          <w:sz w:val="22"/>
          <w:szCs w:val="22"/>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0DE4E27"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Placa Huella: </w:t>
      </w:r>
      <w:r w:rsidRPr="00AC717C">
        <w:rPr>
          <w:rFonts w:ascii="Garamond" w:hAnsi="Garamond"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p>
    <w:p w14:paraId="6B68E77C" w14:textId="1E869718" w:rsidR="006A7D40" w:rsidRPr="00AC717C" w:rsidRDefault="006A7D40" w:rsidP="00AC717C">
      <w:pPr>
        <w:suppressAutoHyphens/>
        <w:ind w:left="708"/>
        <w:jc w:val="both"/>
        <w:rPr>
          <w:rFonts w:ascii="Garamond" w:hAnsi="Garamond" w:cs="Arial"/>
          <w:sz w:val="22"/>
          <w:lang w:val="es-ES" w:eastAsia="es-ES"/>
        </w:rPr>
      </w:pPr>
      <w:r w:rsidRPr="00AC717C">
        <w:rPr>
          <w:rFonts w:ascii="Garamond" w:hAnsi="Garamond" w:cs="Arial"/>
          <w:sz w:val="22"/>
          <w:lang w:val="es-ES" w:eastAsia="es-ES"/>
        </w:rPr>
        <w:t xml:space="preserve">Nota: Esta actividad será </w:t>
      </w:r>
      <w:r w:rsidR="003C53BC" w:rsidRPr="00AC717C">
        <w:rPr>
          <w:rFonts w:ascii="Garamond" w:hAnsi="Garamond" w:cs="Arial"/>
          <w:sz w:val="22"/>
          <w:lang w:val="es-ES" w:eastAsia="es-ES"/>
        </w:rPr>
        <w:t>válida</w:t>
      </w:r>
      <w:r w:rsidRPr="00AC717C">
        <w:rPr>
          <w:rFonts w:ascii="Garamond" w:hAnsi="Garamond" w:cs="Arial"/>
          <w:sz w:val="22"/>
          <w:lang w:val="es-ES" w:eastAsia="es-ES"/>
        </w:rPr>
        <w:t xml:space="preserve"> únicamente para vías terciarias, en el evento en que pretenda acreditar para </w:t>
      </w:r>
      <w:r w:rsidR="003C53BC" w:rsidRPr="00AC717C">
        <w:rPr>
          <w:rFonts w:ascii="Garamond" w:hAnsi="Garamond" w:cs="Arial"/>
          <w:sz w:val="22"/>
          <w:lang w:val="es-ES" w:eastAsia="es-ES"/>
        </w:rPr>
        <w:t>vías</w:t>
      </w:r>
      <w:r w:rsidRPr="00AC717C">
        <w:rPr>
          <w:rFonts w:ascii="Garamond" w:hAnsi="Garamond" w:cs="Arial"/>
          <w:sz w:val="22"/>
          <w:lang w:val="es-ES" w:eastAsia="es-ES"/>
        </w:rPr>
        <w:t xml:space="preserve"> secundarias, se validará de acuerdo con la complejidad técnica del proyecto y su alcance. </w:t>
      </w:r>
    </w:p>
    <w:p w14:paraId="32857E87" w14:textId="77777777" w:rsidR="006A7D40" w:rsidRPr="00AC717C" w:rsidRDefault="006A7D40" w:rsidP="00AC717C">
      <w:pPr>
        <w:suppressAutoHyphens/>
        <w:ind w:left="708"/>
        <w:jc w:val="both"/>
        <w:rPr>
          <w:rFonts w:ascii="Garamond" w:hAnsi="Garamond" w:cs="Arial"/>
          <w:color w:val="FF0000"/>
          <w:sz w:val="22"/>
          <w:lang w:val="es-ES" w:eastAsia="es-ES"/>
        </w:rPr>
      </w:pPr>
    </w:p>
    <w:p w14:paraId="4653D76F"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b/>
          <w:sz w:val="22"/>
          <w:szCs w:val="22"/>
          <w:lang w:val="es-ES"/>
        </w:rPr>
      </w:pPr>
      <w:r w:rsidRPr="00AC717C">
        <w:rPr>
          <w:rFonts w:ascii="Garamond" w:hAnsi="Garamond" w:cs="Arial"/>
          <w:b/>
          <w:bCs/>
          <w:sz w:val="22"/>
          <w:szCs w:val="22"/>
          <w:lang w:val="es-ES"/>
        </w:rPr>
        <w:t xml:space="preserve">Plataforma: </w:t>
      </w:r>
      <w:r w:rsidRPr="00AC717C">
        <w:rPr>
          <w:rFonts w:ascii="Garamond" w:hAnsi="Garamond" w:cs="Arial"/>
          <w:sz w:val="22"/>
          <w:szCs w:val="22"/>
          <w:lang w:val="es-ES"/>
        </w:rPr>
        <w:t>Área definida, en un aeródromo terrestre, destinada a dar cabida a las aeronaves para los fines de embarque o desembarque de pasajeros, correo o carga, abastecimiento de combustible, estacionamiento o mantenimiento.</w:t>
      </w:r>
    </w:p>
    <w:p w14:paraId="197CA7BA"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Plazas:</w:t>
      </w:r>
      <w:r w:rsidRPr="00AC717C">
        <w:rPr>
          <w:rFonts w:ascii="Garamond" w:hAnsi="Garamond" w:cs="Arial"/>
          <w:sz w:val="22"/>
          <w:szCs w:val="22"/>
          <w:lang w:val="es-ES"/>
        </w:rPr>
        <w:t xml:space="preserve"> Plazoletas de menor extensión que generalmente ocupan una manzana completa.</w:t>
      </w:r>
    </w:p>
    <w:p w14:paraId="5E3B3B59" w14:textId="77777777" w:rsidR="006A7D40" w:rsidRPr="00AC717C" w:rsidRDefault="006A7D40" w:rsidP="00AC717C">
      <w:pPr>
        <w:suppressAutoHyphens/>
        <w:ind w:left="786"/>
        <w:jc w:val="both"/>
        <w:rPr>
          <w:rFonts w:ascii="Garamond" w:hAnsi="Garamond" w:cs="Arial"/>
          <w:sz w:val="22"/>
          <w:lang w:val="es-ES" w:eastAsia="es-ES"/>
        </w:rPr>
      </w:pPr>
      <w:r w:rsidRPr="00AC717C">
        <w:rPr>
          <w:rFonts w:ascii="Garamond" w:hAnsi="Garamond" w:cs="Arial"/>
          <w:sz w:val="22"/>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2160A8B0"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Plazoletas:</w:t>
      </w:r>
      <w:r w:rsidRPr="00AC717C">
        <w:rPr>
          <w:rFonts w:ascii="Garamond" w:hAnsi="Garamond" w:cs="Arial"/>
          <w:sz w:val="22"/>
          <w:szCs w:val="22"/>
          <w:lang w:val="es-ES"/>
        </w:rPr>
        <w:t xml:space="preserve"> Áreas de espacio público abiertas, tratadas como zonas duras y destinadas al disfrute de los ciudadanos y las actividades de convivencia, ocupan media manzana. </w:t>
      </w:r>
    </w:p>
    <w:p w14:paraId="14343C3C"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Plazuelas:</w:t>
      </w:r>
      <w:r w:rsidRPr="00AC717C">
        <w:rPr>
          <w:rFonts w:ascii="Garamond" w:hAnsi="Garamond" w:cs="Arial"/>
          <w:sz w:val="22"/>
          <w:szCs w:val="22"/>
          <w:lang w:val="es-ES"/>
        </w:rPr>
        <w:t xml:space="preserve"> Áreas de espacio público abiertas, tratadas como zonas duras y destinadas al disfrute de los ciudadanos y a las actividades de convivencia que ocupan un cuarto (1/4) de manzana.</w:t>
      </w:r>
    </w:p>
    <w:p w14:paraId="32F78A89"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lastRenderedPageBreak/>
        <w:t xml:space="preserve">Pontones: </w:t>
      </w:r>
      <w:r w:rsidRPr="00AC717C">
        <w:rPr>
          <w:rFonts w:ascii="Garamond" w:hAnsi="Garamond" w:cs="Arial"/>
          <w:sz w:val="22"/>
          <w:szCs w:val="22"/>
          <w:lang w:val="es-ES"/>
        </w:rPr>
        <w:t>Es una estructura de drenaje para el paso de vehículos, cuya luz medida paralela al eje de la carretera es menor o igual a diez metros (10m).</w:t>
      </w:r>
    </w:p>
    <w:p w14:paraId="5D8A8136"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Proyectos de construcción vial</w:t>
      </w:r>
      <w:r w:rsidRPr="00AC717C">
        <w:rPr>
          <w:rFonts w:ascii="Garamond" w:hAnsi="Garamond" w:cs="Arial"/>
          <w:sz w:val="22"/>
          <w:szCs w:val="22"/>
          <w:lang w:val="es-ES"/>
        </w:rPr>
        <w:t xml:space="preserve">: Es la construcción de una vía que representa un aumento en la malla vial disponible. Así mismo, se consideran las segundas calzadas, pares viales o calzadas adosadas a calzadas existentes. </w:t>
      </w:r>
    </w:p>
    <w:p w14:paraId="258BCD7C" w14:textId="77777777" w:rsidR="006A7D40" w:rsidRPr="00AC717C" w:rsidRDefault="006A7D40" w:rsidP="00AC717C">
      <w:pPr>
        <w:pStyle w:val="Invias-VietaNumerada"/>
        <w:suppressAutoHyphens/>
        <w:autoSpaceDE w:val="0"/>
        <w:autoSpaceDN w:val="0"/>
        <w:adjustRightInd w:val="0"/>
        <w:spacing w:before="120" w:after="240"/>
        <w:ind w:left="786"/>
        <w:rPr>
          <w:rFonts w:ascii="Garamond" w:hAnsi="Garamond" w:cs="Arial"/>
          <w:sz w:val="22"/>
          <w:szCs w:val="22"/>
          <w:lang w:val="es-ES"/>
        </w:rPr>
      </w:pPr>
      <w:r w:rsidRPr="00AC717C">
        <w:rPr>
          <w:rFonts w:ascii="Garamond" w:hAnsi="Garamond" w:cs="Arial"/>
          <w:sz w:val="22"/>
          <w:szCs w:val="22"/>
          <w:lang w:val="es-ES"/>
        </w:rPr>
        <w:t xml:space="preserve">Nota: En todo caso, además de las actividades propias de la intervención inicial, deberá haberse efectuado la pavimentación de los kilómetros que se pretendan hacer valer como experiencia en los procesos que se adelanten.  </w:t>
      </w:r>
    </w:p>
    <w:p w14:paraId="7F56D1DA"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Puente en Concreto Hidráulico: </w:t>
      </w:r>
      <w:r w:rsidRPr="00AC717C">
        <w:rPr>
          <w:rFonts w:ascii="Garamond" w:hAnsi="Garamond" w:cs="Arial"/>
          <w:sz w:val="22"/>
          <w:szCs w:val="22"/>
          <w:lang w:val="es-ES"/>
        </w:rPr>
        <w:t>Estructura cuya losa o placa de circulación vehicular está soportada por elementos estructurales construidos con concreto hidráulico.</w:t>
      </w:r>
    </w:p>
    <w:p w14:paraId="40BDA729"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Puente Férreo: </w:t>
      </w:r>
      <w:r w:rsidRPr="00AC717C">
        <w:rPr>
          <w:rFonts w:ascii="Garamond" w:hAnsi="Garamond" w:cs="Arial"/>
          <w:sz w:val="22"/>
          <w:szCs w:val="22"/>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46C29940"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Puente Metálico: </w:t>
      </w:r>
      <w:r w:rsidRPr="00AC717C">
        <w:rPr>
          <w:rFonts w:ascii="Garamond" w:hAnsi="Garamond" w:cs="Arial"/>
          <w:sz w:val="22"/>
          <w:szCs w:val="22"/>
          <w:lang w:val="es-ES"/>
        </w:rPr>
        <w:t xml:space="preserve">Estructura cuya losa o placa de circulación vehicular está soportada por elementos estructurales metálicos. </w:t>
      </w:r>
    </w:p>
    <w:p w14:paraId="327DFF6C"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Puente Metálico Modular: </w:t>
      </w:r>
      <w:r w:rsidRPr="00AC717C">
        <w:rPr>
          <w:rFonts w:ascii="Garamond" w:hAnsi="Garamond" w:cs="Arial"/>
          <w:sz w:val="22"/>
          <w:szCs w:val="22"/>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26BC9D8A" w14:textId="52AA0D49"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Puente Mixto: </w:t>
      </w:r>
      <w:r w:rsidRPr="00AC717C">
        <w:rPr>
          <w:rFonts w:ascii="Garamond" w:hAnsi="Garamond" w:cs="Arial"/>
          <w:sz w:val="22"/>
          <w:szCs w:val="22"/>
          <w:lang w:val="es-ES"/>
        </w:rPr>
        <w:t xml:space="preserve">Es una obra de </w:t>
      </w:r>
      <w:r w:rsidR="2F4D0E54" w:rsidRPr="00AC717C">
        <w:rPr>
          <w:rFonts w:ascii="Garamond" w:hAnsi="Garamond" w:cs="Arial"/>
          <w:sz w:val="22"/>
          <w:szCs w:val="22"/>
          <w:lang w:val="es-ES"/>
        </w:rPr>
        <w:t>Ingeniería</w:t>
      </w:r>
      <w:r w:rsidRPr="00AC717C">
        <w:rPr>
          <w:rFonts w:ascii="Garamond" w:hAnsi="Garamond" w:cs="Arial"/>
          <w:sz w:val="22"/>
          <w:szCs w:val="22"/>
          <w:lang w:val="es-ES"/>
        </w:rPr>
        <w:t xml:space="preserve"> en la cual la superestructura </w:t>
      </w:r>
      <w:r w:rsidR="5EDDF4C8" w:rsidRPr="00AC717C">
        <w:rPr>
          <w:rFonts w:ascii="Garamond" w:hAnsi="Garamond" w:cs="Arial"/>
          <w:sz w:val="22"/>
          <w:szCs w:val="22"/>
          <w:lang w:val="es-ES"/>
        </w:rPr>
        <w:t>está</w:t>
      </w:r>
      <w:r w:rsidRPr="00AC717C">
        <w:rPr>
          <w:rFonts w:ascii="Garamond" w:hAnsi="Garamond" w:cs="Arial"/>
          <w:sz w:val="22"/>
          <w:szCs w:val="22"/>
          <w:lang w:val="es-ES"/>
        </w:rPr>
        <w:t xml:space="preserve"> conformada por diferentes tipos de materiales, diseñados para soportar </w:t>
      </w:r>
      <w:r w:rsidR="348CC192" w:rsidRPr="00AC717C">
        <w:rPr>
          <w:rFonts w:ascii="Garamond" w:hAnsi="Garamond" w:cs="Arial"/>
          <w:sz w:val="22"/>
          <w:szCs w:val="22"/>
          <w:lang w:val="es-ES"/>
        </w:rPr>
        <w:t>y transmitir</w:t>
      </w:r>
      <w:r w:rsidRPr="00AC717C">
        <w:rPr>
          <w:rFonts w:ascii="Garamond" w:hAnsi="Garamond" w:cs="Arial"/>
          <w:sz w:val="22"/>
          <w:szCs w:val="22"/>
          <w:lang w:val="es-ES"/>
        </w:rPr>
        <w:t xml:space="preserve"> cargas.</w:t>
      </w:r>
    </w:p>
    <w:p w14:paraId="2CF47FAA" w14:textId="77777777" w:rsidR="006A7D40" w:rsidRPr="00AC717C" w:rsidRDefault="006A7D40" w:rsidP="00AC717C">
      <w:pPr>
        <w:pStyle w:val="Invias-VietaNumerada"/>
        <w:suppressAutoHyphens/>
        <w:autoSpaceDE w:val="0"/>
        <w:autoSpaceDN w:val="0"/>
        <w:adjustRightInd w:val="0"/>
        <w:spacing w:before="120" w:after="240"/>
        <w:ind w:left="786"/>
        <w:rPr>
          <w:rFonts w:ascii="Garamond" w:hAnsi="Garamond" w:cs="Arial"/>
          <w:sz w:val="22"/>
          <w:szCs w:val="22"/>
          <w:lang w:val="es-ES"/>
        </w:rPr>
      </w:pPr>
      <w:r w:rsidRPr="00AC717C">
        <w:rPr>
          <w:rFonts w:ascii="Garamond" w:hAnsi="Garamond" w:cs="Arial"/>
          <w:b/>
          <w:bCs/>
          <w:sz w:val="22"/>
          <w:szCs w:val="22"/>
          <w:lang w:val="es-ES"/>
        </w:rPr>
        <w:t>Nota:</w:t>
      </w:r>
      <w:r w:rsidRPr="00AC717C">
        <w:rPr>
          <w:rFonts w:ascii="Garamond" w:hAnsi="Garamond" w:cs="Arial"/>
          <w:sz w:val="22"/>
          <w:szCs w:val="22"/>
          <w:lang w:val="es-ES"/>
        </w:rPr>
        <w:t xml:space="preserve"> La entidad de acuerdo con la naturaleza y el alcance del proyecto objeto del proceso de selección, definirá los materiales a exigir.</w:t>
      </w:r>
    </w:p>
    <w:p w14:paraId="3AD27001"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Puentes Peatonales: </w:t>
      </w:r>
      <w:r w:rsidRPr="00AC717C">
        <w:rPr>
          <w:rFonts w:ascii="Garamond" w:hAnsi="Garamond" w:cs="Arial"/>
          <w:sz w:val="22"/>
          <w:szCs w:val="22"/>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361FA8A3"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Puentes Vehiculares y/o Viaductos: </w:t>
      </w:r>
      <w:r w:rsidRPr="00AC717C">
        <w:rPr>
          <w:rFonts w:ascii="Garamond" w:hAnsi="Garamond" w:cs="Arial"/>
          <w:sz w:val="22"/>
          <w:szCs w:val="22"/>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7795399F"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b/>
          <w:sz w:val="22"/>
          <w:szCs w:val="22"/>
          <w:lang w:val="es-ES"/>
        </w:rPr>
      </w:pPr>
      <w:r w:rsidRPr="00AC717C">
        <w:rPr>
          <w:rFonts w:ascii="Garamond" w:hAnsi="Garamond" w:cs="Arial"/>
          <w:b/>
          <w:bCs/>
          <w:sz w:val="22"/>
          <w:szCs w:val="22"/>
          <w:lang w:val="es-ES"/>
        </w:rPr>
        <w:lastRenderedPageBreak/>
        <w:t xml:space="preserve">Reciclado: </w:t>
      </w:r>
      <w:r w:rsidRPr="00AC717C">
        <w:rPr>
          <w:rFonts w:ascii="Garamond" w:hAnsi="Garamond" w:cs="Arial"/>
          <w:sz w:val="22"/>
          <w:szCs w:val="22"/>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32D082BF"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Reconstrucción</w:t>
      </w:r>
      <w:r w:rsidRPr="00AC717C">
        <w:rPr>
          <w:rFonts w:ascii="Garamond" w:hAnsi="Garamond" w:cs="Arial"/>
          <w:sz w:val="22"/>
          <w:szCs w:val="22"/>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434A82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bCs/>
          <w:sz w:val="22"/>
          <w:szCs w:val="22"/>
          <w:lang w:val="es-ES"/>
        </w:rPr>
      </w:pPr>
      <w:r w:rsidRPr="00AC717C">
        <w:rPr>
          <w:rFonts w:ascii="Garamond" w:hAnsi="Garamond" w:cs="Arial"/>
          <w:b/>
          <w:bCs/>
          <w:sz w:val="22"/>
          <w:szCs w:val="22"/>
          <w:lang w:val="es-ES"/>
        </w:rPr>
        <w:t>Recuperación</w:t>
      </w:r>
      <w:r w:rsidRPr="00AC717C">
        <w:rPr>
          <w:rFonts w:ascii="Garamond" w:hAnsi="Garamond"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3231CE1"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Recuperación de Banca: </w:t>
      </w:r>
      <w:r w:rsidRPr="00AC717C">
        <w:rPr>
          <w:rFonts w:ascii="Garamond" w:hAnsi="Garamond" w:cs="Arial"/>
          <w:sz w:val="22"/>
          <w:szCs w:val="22"/>
          <w:lang w:val="es-ES"/>
        </w:rPr>
        <w:t xml:space="preserve">Obras de ingeniería y geotécnia que propenden por la recuperación de las condiciones de estabilidad iniciales, con el fin de restablecer la transitabilidad y mitigar los efectos adversos como erosión, deslizamiento u otro tipo de falla geológica. </w:t>
      </w:r>
    </w:p>
    <w:p w14:paraId="2517DF99" w14:textId="77777777" w:rsidR="006A7D40" w:rsidRPr="00AC717C" w:rsidRDefault="61844145" w:rsidP="00AC717C">
      <w:pPr>
        <w:suppressAutoHyphens/>
        <w:ind w:left="708"/>
        <w:jc w:val="both"/>
        <w:rPr>
          <w:rFonts w:ascii="Garamond" w:hAnsi="Garamond"/>
          <w:sz w:val="22"/>
          <w:lang w:val="es-ES" w:eastAsia="es-ES"/>
        </w:rPr>
      </w:pPr>
      <w:r w:rsidRPr="00AC717C">
        <w:rPr>
          <w:rFonts w:ascii="Garamond" w:hAnsi="Garamond" w:cs="Arial"/>
          <w:sz w:val="22"/>
          <w:lang w:val="es-ES" w:eastAsia="es-ES"/>
        </w:rPr>
        <w:t>Este proceso, implica generalmente la implementación de medidas que fortalecen las condiciones del terreno y previenen futuros deslizamientos</w:t>
      </w:r>
      <w:r w:rsidRPr="00AC717C">
        <w:rPr>
          <w:rFonts w:ascii="Garamond" w:hAnsi="Garamond" w:cs="Arial"/>
          <w:sz w:val="22"/>
          <w:lang w:val="es-ES"/>
        </w:rPr>
        <w:t xml:space="preserve">. </w:t>
      </w:r>
    </w:p>
    <w:p w14:paraId="6582299B" w14:textId="6D8F0DD3" w:rsidR="4F81B610" w:rsidRPr="00AC717C" w:rsidRDefault="4F81B610" w:rsidP="00AC717C">
      <w:pPr>
        <w:pStyle w:val="Invias-VietaNumerada"/>
        <w:numPr>
          <w:ilvl w:val="1"/>
          <w:numId w:val="21"/>
        </w:numPr>
        <w:suppressAutoHyphens/>
        <w:spacing w:before="120" w:after="240"/>
        <w:ind w:left="786" w:hanging="568"/>
        <w:rPr>
          <w:rFonts w:ascii="Garamond" w:hAnsi="Garamond" w:cs="Arial"/>
          <w:sz w:val="22"/>
          <w:szCs w:val="22"/>
        </w:rPr>
      </w:pPr>
      <w:r w:rsidRPr="00AC717C">
        <w:rPr>
          <w:rFonts w:ascii="Garamond" w:hAnsi="Garamond" w:cs="Arial"/>
          <w:b/>
          <w:bCs/>
          <w:sz w:val="22"/>
          <w:szCs w:val="22"/>
          <w:lang w:val="es-CO"/>
        </w:rPr>
        <w:t xml:space="preserve">Recurso del suelo: </w:t>
      </w:r>
      <w:r w:rsidRPr="00AC717C">
        <w:rPr>
          <w:rFonts w:ascii="Garamond" w:hAnsi="Garamond" w:cs="Arial"/>
          <w:sz w:val="22"/>
          <w:szCs w:val="22"/>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w:t>
      </w:r>
      <w:r w:rsidR="64552B1B" w:rsidRPr="00AC717C">
        <w:rPr>
          <w:rFonts w:ascii="Garamond" w:hAnsi="Garamond" w:cs="Arial"/>
          <w:sz w:val="22"/>
          <w:szCs w:val="22"/>
          <w:lang w:val="es-CO"/>
        </w:rPr>
        <w:t xml:space="preserve">. </w:t>
      </w:r>
      <w:r w:rsidR="64552B1B" w:rsidRPr="00AC717C">
        <w:rPr>
          <w:rFonts w:ascii="Garamond" w:hAnsi="Garamond" w:cs="Arial"/>
          <w:sz w:val="22"/>
          <w:szCs w:val="22"/>
        </w:rPr>
        <w:t>(FAO, 2021. "Manejo sostenible del suelo).</w:t>
      </w:r>
    </w:p>
    <w:p w14:paraId="1FE9ADCD"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color w:val="FF0000"/>
          <w:sz w:val="22"/>
          <w:szCs w:val="22"/>
          <w:lang w:val="es-ES"/>
        </w:rPr>
      </w:pPr>
      <w:r w:rsidRPr="00AC717C">
        <w:rPr>
          <w:rFonts w:ascii="Garamond" w:hAnsi="Garamond" w:cs="Arial"/>
          <w:b/>
          <w:bCs/>
          <w:sz w:val="22"/>
          <w:szCs w:val="22"/>
          <w:lang w:val="es-ES"/>
        </w:rPr>
        <w:t xml:space="preserve">Red Vial: </w:t>
      </w:r>
      <w:r w:rsidRPr="00AC717C">
        <w:rPr>
          <w:rFonts w:ascii="Garamond" w:hAnsi="Garamond" w:cs="Arial"/>
          <w:sz w:val="22"/>
          <w:szCs w:val="22"/>
          <w:lang w:val="es-ES"/>
        </w:rPr>
        <w:t xml:space="preserve">Conjunto de vías terrestres vehiculares, urbanas y rurales. </w:t>
      </w:r>
    </w:p>
    <w:p w14:paraId="62BD544F" w14:textId="77777777" w:rsidR="006A7D40" w:rsidRPr="00AC717C" w:rsidRDefault="006A7D40" w:rsidP="00AC717C">
      <w:pPr>
        <w:pStyle w:val="Invias-VietaNumerada"/>
        <w:widowControl w:val="0"/>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Reforzamiento Estructural o Rehabilitación Estructural:</w:t>
      </w:r>
      <w:r w:rsidRPr="00AC717C">
        <w:rPr>
          <w:rFonts w:ascii="Garamond" w:hAnsi="Garamond" w:cs="Arial"/>
          <w:sz w:val="22"/>
          <w:szCs w:val="22"/>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14583571" w14:textId="77777777" w:rsidR="006A7D40" w:rsidRPr="00AC717C" w:rsidRDefault="006A7D40" w:rsidP="00AC717C">
      <w:pPr>
        <w:pStyle w:val="Invias-VietaNumerada"/>
        <w:widowControl w:val="0"/>
        <w:suppressAutoHyphens/>
        <w:autoSpaceDE w:val="0"/>
        <w:autoSpaceDN w:val="0"/>
        <w:adjustRightInd w:val="0"/>
        <w:spacing w:before="120" w:after="240"/>
        <w:ind w:left="786"/>
        <w:rPr>
          <w:rFonts w:ascii="Garamond" w:hAnsi="Garamond" w:cs="Arial"/>
          <w:sz w:val="22"/>
          <w:szCs w:val="22"/>
          <w:lang w:val="es-ES"/>
        </w:rPr>
      </w:pPr>
      <w:r w:rsidRPr="00AC717C">
        <w:rPr>
          <w:rFonts w:ascii="Garamond" w:hAnsi="Garamond"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1706E241" w14:textId="77777777" w:rsidR="006A7D40" w:rsidRPr="00AC717C" w:rsidRDefault="006A7D40" w:rsidP="00AC717C">
      <w:pPr>
        <w:pStyle w:val="Invias-VietaNumerada"/>
        <w:suppressAutoHyphens/>
        <w:autoSpaceDE w:val="0"/>
        <w:autoSpaceDN w:val="0"/>
        <w:adjustRightInd w:val="0"/>
        <w:spacing w:before="120" w:after="240"/>
        <w:ind w:left="786"/>
        <w:rPr>
          <w:rFonts w:ascii="Garamond" w:hAnsi="Garamond" w:cs="Arial"/>
          <w:sz w:val="22"/>
          <w:szCs w:val="22"/>
          <w:lang w:val="es-ES"/>
        </w:rPr>
      </w:pPr>
      <w:r w:rsidRPr="00AC717C">
        <w:rPr>
          <w:rFonts w:ascii="Garamond" w:hAnsi="Garamond" w:cs="Arial"/>
          <w:sz w:val="22"/>
          <w:szCs w:val="22"/>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w:t>
      </w:r>
      <w:r w:rsidRPr="00AC717C">
        <w:rPr>
          <w:rFonts w:ascii="Garamond" w:hAnsi="Garamond" w:cs="Arial"/>
          <w:sz w:val="22"/>
          <w:szCs w:val="22"/>
          <w:lang w:val="es-ES"/>
        </w:rPr>
        <w:lastRenderedPageBreak/>
        <w:t>no contempladas en los diseños iniciales.  Además de ataques por agentes químicos y/o la falta de mantenimiento de los elementos estructurales los cuales afectan la durabilidad y la estabilidad de la estructura.</w:t>
      </w:r>
    </w:p>
    <w:p w14:paraId="7E22A5E9" w14:textId="77777777" w:rsidR="006A7D40" w:rsidRPr="00AC717C" w:rsidRDefault="006A7D40" w:rsidP="00AC717C">
      <w:pPr>
        <w:pStyle w:val="Invias-VietaNumerada"/>
        <w:suppressAutoHyphens/>
        <w:autoSpaceDE w:val="0"/>
        <w:autoSpaceDN w:val="0"/>
        <w:adjustRightInd w:val="0"/>
        <w:spacing w:before="120" w:after="240"/>
        <w:ind w:left="786"/>
        <w:rPr>
          <w:rFonts w:ascii="Garamond" w:hAnsi="Garamond" w:cs="Arial"/>
          <w:sz w:val="22"/>
          <w:szCs w:val="22"/>
          <w:lang w:val="es-ES"/>
        </w:rPr>
      </w:pPr>
      <w:r w:rsidRPr="00AC717C">
        <w:rPr>
          <w:rFonts w:ascii="Garamond" w:hAnsi="Garamond" w:cs="Arial"/>
          <w:sz w:val="22"/>
          <w:szCs w:val="22"/>
          <w:lang w:val="es-ES"/>
        </w:rPr>
        <w:t>Esta actividad no implica actualizar la capacidad de carga de la estructura.</w:t>
      </w:r>
    </w:p>
    <w:p w14:paraId="1243D4BB" w14:textId="77777777" w:rsidR="006A7D40" w:rsidRPr="00AC717C" w:rsidRDefault="006A7D40" w:rsidP="00AC717C">
      <w:pPr>
        <w:pStyle w:val="Invias-VietaNumerada"/>
        <w:suppressAutoHyphens/>
        <w:autoSpaceDE w:val="0"/>
        <w:autoSpaceDN w:val="0"/>
        <w:adjustRightInd w:val="0"/>
        <w:spacing w:before="120" w:after="240"/>
        <w:ind w:left="786"/>
        <w:rPr>
          <w:rFonts w:ascii="Garamond" w:hAnsi="Garamond" w:cs="Arial"/>
          <w:sz w:val="22"/>
          <w:szCs w:val="22"/>
          <w:lang w:val="es-ES"/>
        </w:rPr>
      </w:pPr>
      <w:r w:rsidRPr="00AC717C">
        <w:rPr>
          <w:rFonts w:ascii="Garamond" w:hAnsi="Garamond" w:cs="Arial"/>
          <w:sz w:val="22"/>
          <w:szCs w:val="22"/>
          <w:lang w:val="es-ES"/>
        </w:rPr>
        <w:t>Estas actividades requieren del mantenimiento previo de los elementos estructurales.</w:t>
      </w:r>
    </w:p>
    <w:p w14:paraId="4F44D1CA"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b/>
          <w:sz w:val="22"/>
          <w:szCs w:val="22"/>
          <w:lang w:val="es-ES"/>
        </w:rPr>
      </w:pPr>
      <w:r w:rsidRPr="00AC717C">
        <w:rPr>
          <w:rFonts w:ascii="Garamond" w:hAnsi="Garamond" w:cs="Arial"/>
          <w:b/>
          <w:bCs/>
          <w:sz w:val="22"/>
          <w:szCs w:val="22"/>
          <w:lang w:val="es-ES"/>
        </w:rPr>
        <w:t>Reforzamiento Estructural o Rehabilitación Estructural de Puentes</w:t>
      </w:r>
      <w:r w:rsidRPr="00AC717C">
        <w:rPr>
          <w:rFonts w:ascii="Garamond" w:hAnsi="Garamond" w:cs="Arial"/>
          <w:sz w:val="22"/>
          <w:szCs w:val="22"/>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1E3113A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08" w:hanging="568"/>
        <w:rPr>
          <w:rFonts w:ascii="Garamond" w:hAnsi="Garamond" w:cs="Arial"/>
          <w:sz w:val="22"/>
          <w:szCs w:val="22"/>
          <w:lang w:val="es-ES"/>
        </w:rPr>
      </w:pPr>
      <w:r w:rsidRPr="00AC717C">
        <w:rPr>
          <w:rFonts w:ascii="Garamond" w:hAnsi="Garamond" w:cs="Arial"/>
          <w:b/>
          <w:bCs/>
          <w:sz w:val="22"/>
          <w:szCs w:val="22"/>
          <w:lang w:val="es-ES"/>
        </w:rPr>
        <w:t>Rehabilitación:</w:t>
      </w:r>
      <w:r w:rsidRPr="00AC717C">
        <w:rPr>
          <w:rFonts w:ascii="Garamond" w:hAnsi="Garamond" w:cs="Arial"/>
          <w:sz w:val="22"/>
          <w:szCs w:val="22"/>
          <w:lang w:val="es-ES"/>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5BCB4B93" w14:textId="77777777" w:rsidR="006A7D40" w:rsidRPr="00AC717C" w:rsidRDefault="006A7D40" w:rsidP="00AC717C">
      <w:pPr>
        <w:pStyle w:val="Invias-VietaNumerada"/>
        <w:suppressAutoHyphens/>
        <w:autoSpaceDE w:val="0"/>
        <w:autoSpaceDN w:val="0"/>
        <w:adjustRightInd w:val="0"/>
        <w:spacing w:before="120" w:after="240"/>
        <w:ind w:left="708"/>
        <w:rPr>
          <w:rFonts w:ascii="Garamond" w:hAnsi="Garamond" w:cs="Arial"/>
          <w:sz w:val="22"/>
          <w:szCs w:val="22"/>
          <w:lang w:val="es-ES"/>
        </w:rPr>
      </w:pPr>
      <w:r w:rsidRPr="00AC717C">
        <w:rPr>
          <w:rFonts w:ascii="Garamond" w:hAnsi="Garamond" w:cs="Arial"/>
          <w:b/>
          <w:bCs/>
          <w:sz w:val="22"/>
          <w:szCs w:val="22"/>
          <w:lang w:val="es-ES"/>
        </w:rPr>
        <w:t>Nota:</w:t>
      </w:r>
      <w:r w:rsidRPr="00AC717C">
        <w:rPr>
          <w:rFonts w:ascii="Garamond" w:hAnsi="Garamond" w:cs="Arial"/>
          <w:sz w:val="22"/>
          <w:szCs w:val="22"/>
          <w:lang w:val="es-ES"/>
        </w:rPr>
        <w:t xml:space="preserve"> Las actividades de mantenimiento no serán consideradas actividades de rehabilitación.</w:t>
      </w:r>
    </w:p>
    <w:p w14:paraId="211F2DCE"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bCs/>
          <w:color w:val="FF0000"/>
          <w:sz w:val="22"/>
          <w:szCs w:val="22"/>
          <w:lang w:val="es-ES"/>
        </w:rPr>
      </w:pPr>
      <w:r w:rsidRPr="00AC717C">
        <w:rPr>
          <w:rFonts w:ascii="Garamond" w:hAnsi="Garamond" w:cs="Arial"/>
          <w:b/>
          <w:bCs/>
          <w:sz w:val="22"/>
          <w:szCs w:val="22"/>
          <w:lang w:val="es-ES"/>
        </w:rPr>
        <w:t xml:space="preserve">Remoción de Derrumbes: </w:t>
      </w:r>
      <w:r w:rsidRPr="00AC717C">
        <w:rPr>
          <w:rFonts w:ascii="Garamond" w:hAnsi="Garamond" w:cs="Arial"/>
          <w:sz w:val="22"/>
          <w:szCs w:val="22"/>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442D04CA"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b/>
          <w:sz w:val="22"/>
          <w:szCs w:val="22"/>
          <w:lang w:val="es-ES"/>
        </w:rPr>
      </w:pPr>
      <w:r w:rsidRPr="00AC717C">
        <w:rPr>
          <w:rFonts w:ascii="Garamond" w:hAnsi="Garamond" w:cs="Arial"/>
          <w:b/>
          <w:bCs/>
          <w:sz w:val="22"/>
          <w:szCs w:val="22"/>
          <w:lang w:val="es-ES"/>
        </w:rPr>
        <w:t xml:space="preserve">Repotenciación Estructural: </w:t>
      </w:r>
      <w:r w:rsidRPr="00AC717C">
        <w:rPr>
          <w:rFonts w:ascii="Garamond" w:hAnsi="Garamond" w:cs="Arial"/>
          <w:sz w:val="22"/>
          <w:szCs w:val="22"/>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E1D81C4" w14:textId="77777777" w:rsidR="006A7D40" w:rsidRPr="00AC717C" w:rsidRDefault="006A7D40" w:rsidP="00AC717C">
      <w:pPr>
        <w:pStyle w:val="Invias-VietaNumerada"/>
        <w:suppressAutoHyphens/>
        <w:autoSpaceDE w:val="0"/>
        <w:autoSpaceDN w:val="0"/>
        <w:adjustRightInd w:val="0"/>
        <w:spacing w:before="120" w:after="240"/>
        <w:ind w:left="786"/>
        <w:rPr>
          <w:rFonts w:ascii="Garamond" w:hAnsi="Garamond" w:cs="Arial"/>
          <w:sz w:val="22"/>
          <w:szCs w:val="22"/>
          <w:lang w:val="es-ES"/>
        </w:rPr>
      </w:pPr>
      <w:r w:rsidRPr="00AC717C">
        <w:rPr>
          <w:rFonts w:ascii="Garamond" w:hAnsi="Garamond" w:cs="Arial"/>
          <w:sz w:val="22"/>
          <w:szCs w:val="22"/>
          <w:lang w:val="es-ES"/>
        </w:rPr>
        <w:t>Estas actividades requieren del mantenimiento previo de los elementos estructurales.</w:t>
      </w:r>
    </w:p>
    <w:p w14:paraId="1D08018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Rocería.</w:t>
      </w:r>
      <w:r w:rsidRPr="00AC717C">
        <w:rPr>
          <w:rFonts w:ascii="Garamond" w:hAnsi="Garamond" w:cs="Arial"/>
          <w:sz w:val="22"/>
          <w:szCs w:val="22"/>
          <w:lang w:val="es-ES"/>
        </w:rPr>
        <w:t xml:space="preserve"> Actividad de mantenimiento rutinario encaminada a mantener baja la vegetación de las zonas laterales de la vía. </w:t>
      </w:r>
    </w:p>
    <w:p w14:paraId="572ED91A"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Sardinel o Bordillo: </w:t>
      </w:r>
      <w:r w:rsidRPr="00AC717C">
        <w:rPr>
          <w:rFonts w:ascii="Garamond" w:hAnsi="Garamond" w:cs="Arial"/>
          <w:sz w:val="22"/>
          <w:szCs w:val="22"/>
          <w:lang w:val="es-ES"/>
        </w:rPr>
        <w:t>Elemento que separa una calzada del andén o del separador de una vía.</w:t>
      </w:r>
    </w:p>
    <w:p w14:paraId="70589AE4" w14:textId="71E6E2A2" w:rsidR="1661AF1A" w:rsidRPr="00AC717C" w:rsidRDefault="1661AF1A" w:rsidP="00AC717C">
      <w:pPr>
        <w:pStyle w:val="Invias-VietaNumerada"/>
        <w:numPr>
          <w:ilvl w:val="1"/>
          <w:numId w:val="21"/>
        </w:numPr>
        <w:suppressAutoHyphens/>
        <w:spacing w:before="120" w:after="240"/>
        <w:ind w:left="786" w:hanging="568"/>
        <w:rPr>
          <w:rFonts w:ascii="Garamond" w:hAnsi="Garamond" w:cs="Arial"/>
          <w:b/>
          <w:bCs/>
          <w:sz w:val="22"/>
          <w:szCs w:val="22"/>
          <w:lang w:val="es-ES"/>
        </w:rPr>
      </w:pPr>
      <w:r w:rsidRPr="00AC717C">
        <w:rPr>
          <w:rFonts w:ascii="Garamond" w:hAnsi="Garamond" w:cs="Arial"/>
          <w:b/>
          <w:bCs/>
          <w:sz w:val="22"/>
          <w:szCs w:val="22"/>
          <w:lang w:val="es-ES"/>
        </w:rPr>
        <w:lastRenderedPageBreak/>
        <w:t xml:space="preserve">Sede Férrea: </w:t>
      </w:r>
      <w:r w:rsidRPr="00AC717C">
        <w:rPr>
          <w:rFonts w:ascii="Garamond" w:hAnsi="Garamond" w:cs="Arial"/>
          <w:sz w:val="22"/>
          <w:szCs w:val="22"/>
          <w:lang w:val="es-ES"/>
        </w:rPr>
        <w:t>Inmueble caracterizado por contener en un solo predio edificios de servicio,</w:t>
      </w:r>
      <w:r w:rsidRPr="00AC717C">
        <w:rPr>
          <w:rFonts w:ascii="Garamond" w:hAnsi="Garamond" w:cs="Arial"/>
          <w:b/>
          <w:bCs/>
          <w:sz w:val="22"/>
          <w:szCs w:val="22"/>
          <w:lang w:val="es-ES"/>
        </w:rPr>
        <w:t xml:space="preserve"> </w:t>
      </w:r>
      <w:r w:rsidRPr="00AC717C">
        <w:rPr>
          <w:rFonts w:ascii="Garamond" w:hAnsi="Garamond" w:cs="Arial"/>
          <w:sz w:val="22"/>
          <w:szCs w:val="22"/>
          <w:lang w:val="es-ES"/>
        </w:rPr>
        <w:t>mantenimiento y operación ferroviaria, dentro los que pueden estar estación de pasajeros, talleres férreos, campamentos, bodegas entre otros</w:t>
      </w:r>
      <w:r w:rsidR="67A8BEB7" w:rsidRPr="00AC717C">
        <w:rPr>
          <w:rFonts w:ascii="Garamond" w:hAnsi="Garamond" w:cs="Arial"/>
          <w:sz w:val="22"/>
          <w:szCs w:val="22"/>
          <w:lang w:val="es-ES"/>
        </w:rPr>
        <w:t>.</w:t>
      </w:r>
    </w:p>
    <w:p w14:paraId="4E3D3BC8" w14:textId="0AD33E9A" w:rsidR="67A8BEB7" w:rsidRPr="00AC717C" w:rsidRDefault="67A8BEB7" w:rsidP="00AC717C">
      <w:pPr>
        <w:pStyle w:val="Invias-VietaNumerada"/>
        <w:numPr>
          <w:ilvl w:val="1"/>
          <w:numId w:val="21"/>
        </w:numPr>
        <w:suppressAutoHyphens/>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Sello Ambiental Colombiano: </w:t>
      </w:r>
      <w:r w:rsidRPr="00AC717C">
        <w:rPr>
          <w:rFonts w:ascii="Garamond" w:hAnsi="Garamond" w:cs="Arial"/>
          <w:sz w:val="22"/>
          <w:szCs w:val="22"/>
          <w:lang w:val="es-ES"/>
        </w:rPr>
        <w:t>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14:paraId="5FF16A41"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bCs/>
          <w:sz w:val="22"/>
          <w:szCs w:val="22"/>
          <w:lang w:val="es-ES"/>
        </w:rPr>
      </w:pPr>
      <w:r w:rsidRPr="00AC717C">
        <w:rPr>
          <w:rFonts w:ascii="Garamond" w:hAnsi="Garamond" w:cs="Arial"/>
          <w:b/>
          <w:bCs/>
          <w:sz w:val="22"/>
          <w:szCs w:val="22"/>
          <w:lang w:val="es-ES"/>
        </w:rPr>
        <w:t xml:space="preserve">Señalización fluvial: </w:t>
      </w:r>
      <w:r w:rsidRPr="00AC717C">
        <w:rPr>
          <w:rFonts w:ascii="Garamond" w:hAnsi="Garamond" w:cs="Arial"/>
          <w:sz w:val="22"/>
          <w:szCs w:val="22"/>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4B863793"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Señalización: </w:t>
      </w:r>
      <w:r w:rsidRPr="00AC717C">
        <w:rPr>
          <w:rFonts w:ascii="Garamond" w:hAnsi="Garamond" w:cs="Arial"/>
          <w:sz w:val="22"/>
          <w:szCs w:val="22"/>
          <w:lang w:val="es-ES"/>
        </w:rPr>
        <w:t>Conjunto de señales destinado a regular el tránsito. Dichas señales pueden ser verticales, horizontales o demarcaciones.</w:t>
      </w:r>
    </w:p>
    <w:p w14:paraId="770ED4D2"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eastAsiaTheme="minorEastAsia" w:hAnsi="Garamond" w:cstheme="minorBidi"/>
          <w:b/>
          <w:bCs/>
          <w:sz w:val="22"/>
          <w:szCs w:val="22"/>
          <w:lang w:val="es-ES"/>
        </w:rPr>
        <w:t>Señalización Horizontal</w:t>
      </w:r>
      <w:r w:rsidRPr="00AC717C">
        <w:rPr>
          <w:rFonts w:ascii="Garamond" w:hAnsi="Garamond" w:cs="Arial"/>
          <w:sz w:val="22"/>
          <w:szCs w:val="22"/>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0F077500"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Señalización Vertical: </w:t>
      </w:r>
      <w:r w:rsidRPr="00AC717C">
        <w:rPr>
          <w:rFonts w:ascii="Garamond" w:hAnsi="Garamond" w:cs="Arial"/>
          <w:sz w:val="22"/>
          <w:szCs w:val="22"/>
          <w:lang w:val="es-ES"/>
        </w:rPr>
        <w:t>Dispositivos físicos que indican la forma correcta como deben transitar los usuarios de las vías; se instalan para transmitir órdenes o instrucciones mediante palabras o símbolos. </w:t>
      </w:r>
      <w:r w:rsidRPr="00AC717C">
        <w:rPr>
          <w:rFonts w:ascii="Garamond" w:hAnsi="Garamond" w:cs="Arial"/>
          <w:b/>
          <w:bCs/>
          <w:sz w:val="22"/>
          <w:szCs w:val="22"/>
          <w:lang w:val="es-ES"/>
        </w:rPr>
        <w:t xml:space="preserve"> </w:t>
      </w:r>
    </w:p>
    <w:p w14:paraId="2C204C7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Separador: </w:t>
      </w:r>
      <w:r w:rsidRPr="00AC717C">
        <w:rPr>
          <w:rFonts w:ascii="Garamond" w:hAnsi="Garamond" w:cs="Arial"/>
          <w:sz w:val="22"/>
          <w:szCs w:val="22"/>
          <w:lang w:val="es-ES"/>
        </w:rPr>
        <w:t>Franja de una vía dispuesta en forma longitudinal y paralela al eje de esta que separa y canaliza flujos de circulación. Pueden ser centrales y laterales o intermedios.</w:t>
      </w:r>
    </w:p>
    <w:p w14:paraId="6E21D49B"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i/>
          <w:iCs/>
          <w:sz w:val="22"/>
          <w:szCs w:val="22"/>
          <w:lang w:val="es-ES"/>
        </w:rPr>
      </w:pPr>
      <w:r w:rsidRPr="00AC717C">
        <w:rPr>
          <w:rFonts w:ascii="Garamond" w:hAnsi="Garamond" w:cs="Arial"/>
          <w:b/>
          <w:bCs/>
          <w:sz w:val="22"/>
          <w:szCs w:val="22"/>
          <w:lang w:val="es-ES"/>
        </w:rPr>
        <w:t>Servicios Públicos Domiciliarios</w:t>
      </w:r>
      <w:r w:rsidRPr="00AC717C">
        <w:rPr>
          <w:rFonts w:ascii="Garamond" w:hAnsi="Garamond" w:cs="Arial"/>
          <w:sz w:val="22"/>
          <w:szCs w:val="22"/>
          <w:lang w:val="es-ES"/>
        </w:rPr>
        <w:t>:</w:t>
      </w:r>
      <w:r w:rsidRPr="00AC717C">
        <w:rPr>
          <w:rFonts w:ascii="Garamond" w:hAnsi="Garamond" w:cs="Arial"/>
          <w:i/>
          <w:iCs/>
          <w:sz w:val="22"/>
          <w:szCs w:val="22"/>
          <w:lang w:val="es-ES"/>
        </w:rPr>
        <w:t xml:space="preserve"> </w:t>
      </w:r>
      <w:r w:rsidRPr="00AC717C">
        <w:rPr>
          <w:rFonts w:ascii="Garamond" w:hAnsi="Garamond" w:cs="Arial"/>
          <w:sz w:val="22"/>
          <w:szCs w:val="22"/>
          <w:lang w:val="es-ES"/>
        </w:rPr>
        <w:t>Son aquellos que se prestan a través del sistema de redes físicas o humanas con puntos terminales en las viviendas o sitios de trabajo de los usuarios y cumplen la finalidad específica de satisfacer las necesidades esenciales de las personas.</w:t>
      </w:r>
    </w:p>
    <w:p w14:paraId="22E62FAD" w14:textId="77777777" w:rsidR="006A7D40" w:rsidRPr="00AC717C" w:rsidRDefault="006A7D40" w:rsidP="00AC717C">
      <w:pPr>
        <w:pStyle w:val="Invias-VietaNumerada"/>
        <w:suppressAutoHyphens/>
        <w:autoSpaceDE w:val="0"/>
        <w:autoSpaceDN w:val="0"/>
        <w:adjustRightInd w:val="0"/>
        <w:spacing w:before="120" w:after="240"/>
        <w:ind w:left="786"/>
        <w:rPr>
          <w:rFonts w:ascii="Garamond" w:hAnsi="Garamond" w:cs="Arial"/>
          <w:b/>
          <w:bCs/>
          <w:sz w:val="22"/>
          <w:szCs w:val="22"/>
          <w:lang w:val="es-ES"/>
        </w:rPr>
      </w:pPr>
      <w:r w:rsidRPr="00AC717C">
        <w:rPr>
          <w:rFonts w:ascii="Garamond" w:hAnsi="Garamond" w:cs="Arial"/>
          <w:sz w:val="22"/>
          <w:szCs w:val="22"/>
          <w:lang w:val="es-ES"/>
        </w:rPr>
        <w:t>Se incluyen los servicios de acueducto, alcantarillado, aseo, energía eléctrica, gas y Gas Licuado de Petróleo (GLP). (glosario de la Superintendencia de Servicios Públicos)</w:t>
      </w:r>
    </w:p>
    <w:p w14:paraId="73BFD2F1"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Servicios Públicos No Domiciliarios: </w:t>
      </w:r>
      <w:r w:rsidRPr="00AC717C">
        <w:rPr>
          <w:rFonts w:ascii="Garamond" w:hAnsi="Garamond"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210C5240"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lastRenderedPageBreak/>
        <w:t xml:space="preserve">Subbalasto (en vías férreas): </w:t>
      </w:r>
      <w:r w:rsidRPr="00AC717C">
        <w:rPr>
          <w:rFonts w:ascii="Garamond" w:hAnsi="Garamond" w:cs="Arial"/>
          <w:sz w:val="22"/>
          <w:szCs w:val="22"/>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70BC2DE6"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Subsistema Vial:</w:t>
      </w:r>
      <w:r w:rsidRPr="00AC717C">
        <w:rPr>
          <w:rFonts w:ascii="Garamond" w:hAnsi="Garamond" w:cs="Arial"/>
          <w:sz w:val="22"/>
          <w:szCs w:val="22"/>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E39C9C9"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Superestructura: </w:t>
      </w:r>
      <w:r w:rsidRPr="00AC717C">
        <w:rPr>
          <w:rFonts w:ascii="Garamond" w:hAnsi="Garamond" w:cs="Arial"/>
          <w:sz w:val="22"/>
          <w:szCs w:val="22"/>
          <w:lang w:val="es-ES"/>
        </w:rPr>
        <w:t xml:space="preserve">Partes estructurales del puente que proporcionan, constituyen el vano horizontal. </w:t>
      </w:r>
    </w:p>
    <w:p w14:paraId="09FF205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Taller Férreo: </w:t>
      </w:r>
      <w:r w:rsidRPr="00AC717C">
        <w:rPr>
          <w:rFonts w:ascii="Garamond" w:hAnsi="Garamond" w:cs="Arial"/>
          <w:sz w:val="22"/>
          <w:szCs w:val="22"/>
          <w:lang w:val="es-ES"/>
        </w:rPr>
        <w:t>Edificio o edificios especializados para la atención y mantenimiento de los diferentes componentes de un sistema ferroviario, dentro de los que están el material rodante y los diferentes equipos eléctricos y electromecánicos.</w:t>
      </w:r>
    </w:p>
    <w:p w14:paraId="321C4EDE" w14:textId="39E120C8" w:rsidR="1661AF1A" w:rsidRPr="00AC717C" w:rsidRDefault="1661AF1A" w:rsidP="00AC717C">
      <w:pPr>
        <w:pStyle w:val="Invias-VietaNumerada"/>
        <w:numPr>
          <w:ilvl w:val="1"/>
          <w:numId w:val="21"/>
        </w:numPr>
        <w:suppressAutoHyphens/>
        <w:spacing w:before="120" w:after="240"/>
        <w:ind w:left="786" w:hanging="568"/>
        <w:rPr>
          <w:rFonts w:ascii="Garamond" w:eastAsia="Arial" w:hAnsi="Garamond" w:cs="Arial"/>
          <w:color w:val="000000"/>
          <w:sz w:val="22"/>
          <w:szCs w:val="22"/>
          <w:lang w:val="es-CO"/>
        </w:rPr>
      </w:pPr>
      <w:r w:rsidRPr="00AC717C">
        <w:rPr>
          <w:rFonts w:ascii="Garamond" w:hAnsi="Garamond" w:cs="Arial"/>
          <w:b/>
          <w:bCs/>
          <w:sz w:val="22"/>
          <w:szCs w:val="22"/>
          <w:lang w:val="es-CO"/>
        </w:rPr>
        <w:t>Tráfico o Tránsito Vehicular</w:t>
      </w:r>
      <w:r w:rsidRPr="00AC717C">
        <w:rPr>
          <w:rFonts w:ascii="Garamond" w:hAnsi="Garamond" w:cs="Arial"/>
          <w:sz w:val="22"/>
          <w:szCs w:val="22"/>
          <w:lang w:val="es-CO"/>
        </w:rPr>
        <w:t xml:space="preserve">: Volumen de vehículos que circulan por un punto especifico de infraestructura de transporte periódicamente o en un período determinado. </w:t>
      </w:r>
    </w:p>
    <w:p w14:paraId="4BCDC9B7" w14:textId="4C6C4DF3" w:rsidR="4E93BD33" w:rsidRPr="00AC717C" w:rsidRDefault="4E93BD33" w:rsidP="00AC717C">
      <w:pPr>
        <w:pStyle w:val="Invias-VietaNumerada"/>
        <w:numPr>
          <w:ilvl w:val="1"/>
          <w:numId w:val="21"/>
        </w:numPr>
        <w:suppressAutoHyphens/>
        <w:spacing w:before="120" w:after="240"/>
        <w:ind w:left="786" w:hanging="568"/>
        <w:rPr>
          <w:rFonts w:ascii="Garamond" w:eastAsia="Arial" w:hAnsi="Garamond" w:cs="Arial"/>
          <w:color w:val="000000"/>
          <w:sz w:val="22"/>
          <w:szCs w:val="22"/>
          <w:lang w:val="es-ES"/>
        </w:rPr>
      </w:pPr>
      <w:r w:rsidRPr="00AC717C">
        <w:rPr>
          <w:rFonts w:ascii="Garamond" w:eastAsia="Arial" w:hAnsi="Garamond" w:cs="Arial"/>
          <w:b/>
          <w:bCs/>
          <w:color w:val="000000"/>
          <w:sz w:val="22"/>
          <w:szCs w:val="22"/>
          <w:lang w:val="es-CO"/>
        </w:rPr>
        <w:t xml:space="preserve">Tecnología sostenible: </w:t>
      </w:r>
      <w:r w:rsidRPr="00AC717C">
        <w:rPr>
          <w:rFonts w:ascii="Garamond" w:eastAsia="Arial" w:hAnsi="Garamond" w:cs="Arial"/>
          <w:color w:val="000000"/>
          <w:sz w:val="22"/>
          <w:szCs w:val="22"/>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0AC717C">
        <w:rPr>
          <w:rFonts w:ascii="Garamond" w:eastAsia="Arial" w:hAnsi="Garamond" w:cs="Arial"/>
          <w:color w:val="000000"/>
          <w:sz w:val="22"/>
          <w:szCs w:val="22"/>
        </w:rPr>
        <w:t>(guía de contratación pública sostenible y socialmente responsable CCE)</w:t>
      </w:r>
    </w:p>
    <w:p w14:paraId="4A22702F"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Transporte Fluvial: </w:t>
      </w:r>
      <w:r w:rsidRPr="00AC717C">
        <w:rPr>
          <w:rFonts w:ascii="Garamond" w:hAnsi="Garamond" w:cs="Arial"/>
          <w:sz w:val="22"/>
          <w:szCs w:val="22"/>
          <w:lang w:val="es-ES"/>
        </w:rPr>
        <w:t>Actividad que tiene por objeto la conducción de personas, animales o cosas mediante embarcaciones por vías fluviales.</w:t>
      </w:r>
    </w:p>
    <w:p w14:paraId="26369810"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Transporte por cable: </w:t>
      </w:r>
      <w:r w:rsidRPr="00AC717C">
        <w:rPr>
          <w:rFonts w:ascii="Garamond" w:hAnsi="Garamond" w:cs="Arial"/>
          <w:sz w:val="22"/>
          <w:szCs w:val="22"/>
          <w:lang w:val="es-ES"/>
        </w:rPr>
        <w:t>Los sistemas de transporte por cable se clasifican en cuatro grandes grupos: teleférico, cable aéreo, cable remolcador y funicular (…)</w:t>
      </w:r>
    </w:p>
    <w:p w14:paraId="17746140" w14:textId="77777777" w:rsidR="006A7D40" w:rsidRPr="00AC717C" w:rsidRDefault="006A7D40" w:rsidP="00AC717C">
      <w:pPr>
        <w:pStyle w:val="Prrafodelista"/>
        <w:numPr>
          <w:ilvl w:val="2"/>
          <w:numId w:val="24"/>
        </w:numPr>
        <w:suppressAutoHyphens/>
        <w:spacing w:after="240"/>
        <w:jc w:val="both"/>
        <w:rPr>
          <w:rFonts w:ascii="Garamond" w:hAnsi="Garamond" w:cs="Arial"/>
          <w:bCs/>
          <w:sz w:val="22"/>
          <w:lang w:val="es-ES" w:eastAsia="es-ES"/>
        </w:rPr>
      </w:pPr>
      <w:r w:rsidRPr="00AC717C">
        <w:rPr>
          <w:rFonts w:ascii="Garamond" w:hAnsi="Garamond" w:cs="Arial"/>
          <w:b/>
          <w:sz w:val="22"/>
          <w:lang w:val="es-ES" w:eastAsia="es-ES"/>
        </w:rPr>
        <w:t>Cable aéreo:</w:t>
      </w:r>
      <w:r w:rsidRPr="00AC717C">
        <w:rPr>
          <w:rFonts w:ascii="Garamond" w:hAnsi="Garamond" w:cs="Arial"/>
          <w:bCs/>
          <w:sz w:val="22"/>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66C39A02" w14:textId="77777777" w:rsidR="006A7D40" w:rsidRPr="00AC717C" w:rsidRDefault="006A7D40" w:rsidP="00AC717C">
      <w:pPr>
        <w:pStyle w:val="Prrafodelista"/>
        <w:numPr>
          <w:ilvl w:val="2"/>
          <w:numId w:val="24"/>
        </w:numPr>
        <w:suppressAutoHyphens/>
        <w:spacing w:after="240"/>
        <w:jc w:val="both"/>
        <w:rPr>
          <w:rFonts w:ascii="Garamond" w:hAnsi="Garamond" w:cs="Arial"/>
          <w:bCs/>
          <w:sz w:val="22"/>
          <w:lang w:val="es-ES"/>
        </w:rPr>
      </w:pPr>
      <w:r w:rsidRPr="00AC717C">
        <w:rPr>
          <w:rFonts w:ascii="Garamond" w:hAnsi="Garamond" w:cs="Arial"/>
          <w:b/>
          <w:sz w:val="22"/>
          <w:lang w:val="es-ES"/>
        </w:rPr>
        <w:t>Cable remolcador</w:t>
      </w:r>
      <w:r w:rsidRPr="00AC717C">
        <w:rPr>
          <w:rFonts w:ascii="Garamond" w:hAnsi="Garamond" w:cs="Arial"/>
          <w:bCs/>
          <w:sz w:val="22"/>
          <w:lang w:val="es-ES"/>
        </w:rPr>
        <w:t>: es un sistema compuesto por cables utilizados para remolcar pasajeros por zonas de poca pendiente y poca distancia.</w:t>
      </w:r>
    </w:p>
    <w:p w14:paraId="78F81CAF" w14:textId="77777777" w:rsidR="006A7D40" w:rsidRPr="00AC717C" w:rsidRDefault="006A7D40" w:rsidP="00AC717C">
      <w:pPr>
        <w:pStyle w:val="Prrafodelista"/>
        <w:numPr>
          <w:ilvl w:val="2"/>
          <w:numId w:val="24"/>
        </w:numPr>
        <w:suppressAutoHyphens/>
        <w:spacing w:after="240"/>
        <w:jc w:val="both"/>
        <w:rPr>
          <w:rFonts w:ascii="Garamond" w:hAnsi="Garamond" w:cs="Arial"/>
          <w:bCs/>
          <w:sz w:val="22"/>
          <w:lang w:val="es-ES"/>
        </w:rPr>
      </w:pPr>
      <w:r w:rsidRPr="00AC717C">
        <w:rPr>
          <w:rFonts w:ascii="Garamond" w:hAnsi="Garamond" w:cs="Arial"/>
          <w:b/>
          <w:sz w:val="22"/>
          <w:lang w:val="es-ES"/>
        </w:rPr>
        <w:t>Funicular:</w:t>
      </w:r>
      <w:r w:rsidRPr="00AC717C">
        <w:rPr>
          <w:rFonts w:ascii="Garamond" w:hAnsi="Garamond" w:cs="Arial"/>
          <w:bCs/>
          <w:sz w:val="22"/>
          <w:lang w:val="es-ES"/>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14:paraId="61715D3C"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b/>
          <w:bCs/>
          <w:sz w:val="22"/>
          <w:szCs w:val="22"/>
          <w:lang w:val="es-ES"/>
        </w:rPr>
      </w:pPr>
      <w:r w:rsidRPr="00AC717C">
        <w:rPr>
          <w:rFonts w:ascii="Garamond" w:hAnsi="Garamond" w:cs="Arial"/>
          <w:b/>
          <w:bCs/>
          <w:sz w:val="22"/>
          <w:szCs w:val="22"/>
          <w:lang w:val="es-ES"/>
        </w:rPr>
        <w:lastRenderedPageBreak/>
        <w:t xml:space="preserve">Túnel: </w:t>
      </w:r>
      <w:r w:rsidRPr="00AC717C">
        <w:rPr>
          <w:rFonts w:ascii="Garamond" w:hAnsi="Garamond" w:cs="Arial"/>
          <w:sz w:val="22"/>
          <w:szCs w:val="22"/>
          <w:lang w:val="es-ES"/>
        </w:rPr>
        <w:t>Abertura horizontal o prácticamente horizontal que se excava en el suelo de acuerdo con una geometría prediseñada, aplicando métodos de tunelaje</w:t>
      </w:r>
      <w:r w:rsidRPr="00AC717C">
        <w:rPr>
          <w:rFonts w:ascii="Garamond" w:hAnsi="Garamond" w:cs="Arial"/>
          <w:b/>
          <w:bCs/>
          <w:sz w:val="22"/>
          <w:szCs w:val="22"/>
          <w:lang w:val="es-ES"/>
        </w:rPr>
        <w:t xml:space="preserve">. </w:t>
      </w:r>
      <w:r w:rsidRPr="00AC717C">
        <w:rPr>
          <w:rFonts w:ascii="Garamond" w:hAnsi="Garamond" w:cs="Arial"/>
          <w:sz w:val="22"/>
          <w:szCs w:val="22"/>
          <w:lang w:val="es-ES"/>
        </w:rPr>
        <w:t>Es una</w:t>
      </w:r>
      <w:r w:rsidRPr="00AC717C">
        <w:rPr>
          <w:rFonts w:ascii="Garamond" w:hAnsi="Garamond" w:cs="Arial"/>
          <w:b/>
          <w:bCs/>
          <w:sz w:val="22"/>
          <w:szCs w:val="22"/>
          <w:lang w:val="es-ES"/>
        </w:rPr>
        <w:t xml:space="preserve"> </w:t>
      </w:r>
      <w:r w:rsidRPr="00AC717C">
        <w:rPr>
          <w:rFonts w:ascii="Garamond" w:hAnsi="Garamond" w:cs="Arial"/>
          <w:sz w:val="22"/>
          <w:szCs w:val="22"/>
          <w:lang w:val="es-ES"/>
        </w:rPr>
        <w:t xml:space="preserve">Cavidad subterránea o subacuática que como solución vial implica una operación vehicular a cielo cerrado. </w:t>
      </w:r>
    </w:p>
    <w:p w14:paraId="5512A3C8"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Túnel Vial: </w:t>
      </w:r>
      <w:r w:rsidRPr="00AC717C">
        <w:rPr>
          <w:rFonts w:ascii="Garamond" w:hAnsi="Garamond" w:cs="Arial"/>
          <w:sz w:val="22"/>
          <w:szCs w:val="22"/>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722197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Vehículo</w:t>
      </w:r>
      <w:r w:rsidRPr="00AC717C">
        <w:rPr>
          <w:rFonts w:ascii="Garamond" w:hAnsi="Garamond" w:cs="Arial"/>
          <w:sz w:val="22"/>
          <w:szCs w:val="22"/>
          <w:lang w:val="es-ES"/>
        </w:rPr>
        <w:t>: Aparato montado sobre ruedas que permite el transporte de personas, animales o cosas de un punto a otro por vía terrestre pública o privada abierta al público.</w:t>
      </w:r>
    </w:p>
    <w:p w14:paraId="02376344"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Vías:</w:t>
      </w:r>
      <w:r w:rsidRPr="00AC717C">
        <w:rPr>
          <w:rFonts w:ascii="Garamond" w:hAnsi="Garamond" w:cs="Arial"/>
          <w:sz w:val="22"/>
          <w:szCs w:val="22"/>
          <w:lang w:val="es-ES"/>
        </w:rPr>
        <w:t xml:space="preserve"> Franja de uso público o privado, abierta al público, destinada al tránsito de vehículos, personas y animales.</w:t>
      </w:r>
    </w:p>
    <w:p w14:paraId="21E7DF4D"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Vías Férreas y/o Corredores Férreos: </w:t>
      </w:r>
      <w:r w:rsidRPr="00AC717C">
        <w:rPr>
          <w:rFonts w:ascii="Garamond" w:hAnsi="Garamond" w:cs="Arial"/>
          <w:sz w:val="22"/>
          <w:szCs w:val="22"/>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576E5E45"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786" w:hanging="568"/>
        <w:rPr>
          <w:rFonts w:ascii="Garamond" w:hAnsi="Garamond" w:cs="Arial"/>
          <w:sz w:val="22"/>
          <w:szCs w:val="22"/>
          <w:lang w:val="es-ES"/>
        </w:rPr>
      </w:pPr>
      <w:r w:rsidRPr="00AC717C">
        <w:rPr>
          <w:rFonts w:ascii="Garamond" w:hAnsi="Garamond" w:cs="Arial"/>
          <w:b/>
          <w:bCs/>
          <w:sz w:val="22"/>
          <w:szCs w:val="22"/>
          <w:lang w:val="es-ES"/>
        </w:rPr>
        <w:t xml:space="preserve">Vías Fluviales: </w:t>
      </w:r>
      <w:r w:rsidRPr="00AC717C">
        <w:rPr>
          <w:rFonts w:ascii="Garamond" w:hAnsi="Garamond" w:cs="Arial"/>
          <w:sz w:val="22"/>
          <w:szCs w:val="22"/>
          <w:lang w:val="es-ES"/>
        </w:rPr>
        <w:t>Ríos, caños, esteros o cuerpos de agua de origen fluvial que se utilizan como medio de transporte de pasajeros, animales o carga.</w:t>
      </w:r>
    </w:p>
    <w:p w14:paraId="402370FB"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Vía Peatonal:</w:t>
      </w:r>
      <w:r w:rsidRPr="00AC717C">
        <w:rPr>
          <w:rFonts w:ascii="Garamond" w:hAnsi="Garamond" w:cs="Arial"/>
          <w:sz w:val="22"/>
          <w:szCs w:val="22"/>
          <w:lang w:val="es-ES"/>
        </w:rPr>
        <w:t xml:space="preserve"> Áreas o zonas de la ciudad destinadas para el tránsito exclusivo de peatones donde está restringida la circulación de vehículos motorizados.</w:t>
      </w:r>
    </w:p>
    <w:p w14:paraId="2AB226F3"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t xml:space="preserve">Vías Rurales: </w:t>
      </w:r>
      <w:r w:rsidRPr="00AC717C">
        <w:rPr>
          <w:rFonts w:ascii="Garamond" w:hAnsi="Garamond" w:cs="Arial"/>
          <w:sz w:val="22"/>
          <w:szCs w:val="22"/>
          <w:lang w:val="es-ES"/>
        </w:rPr>
        <w:t>Estructuras físicas que permiten el acceso o entrada a fincas, haciendas o campos, las cuales se encuentran localizadas dentro del perímetro rural de la población.</w:t>
      </w:r>
    </w:p>
    <w:p w14:paraId="0F8D02FC"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bCs/>
          <w:sz w:val="22"/>
          <w:szCs w:val="22"/>
          <w:lang w:val="es-ES"/>
        </w:rPr>
      </w:pPr>
      <w:r w:rsidRPr="00AC717C">
        <w:rPr>
          <w:rFonts w:ascii="Garamond" w:hAnsi="Garamond" w:cs="Arial"/>
          <w:b/>
          <w:bCs/>
          <w:sz w:val="22"/>
          <w:szCs w:val="22"/>
          <w:lang w:val="es-ES"/>
        </w:rPr>
        <w:t xml:space="preserve">Vía Troncal: </w:t>
      </w:r>
      <w:r w:rsidRPr="00AC717C">
        <w:rPr>
          <w:rFonts w:ascii="Garamond" w:hAnsi="Garamond" w:cs="Arial"/>
          <w:sz w:val="22"/>
          <w:szCs w:val="22"/>
          <w:lang w:val="es-ES"/>
        </w:rPr>
        <w:t>Vía de dos (2) calzadas con ocho o más carriles y con destinación exclusiva de las calzadas interiores para el tránsito de servicio público masivo.</w:t>
      </w:r>
    </w:p>
    <w:p w14:paraId="2FB834B2"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Vías Urbanas: </w:t>
      </w:r>
      <w:r w:rsidRPr="00AC717C">
        <w:rPr>
          <w:rFonts w:ascii="Garamond" w:hAnsi="Garamond" w:cs="Arial"/>
          <w:sz w:val="22"/>
          <w:szCs w:val="22"/>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48CA5E84" w14:textId="77777777" w:rsidR="006A7D40" w:rsidRPr="00AC717C" w:rsidRDefault="006A7D40" w:rsidP="00AC717C">
      <w:pPr>
        <w:pStyle w:val="Invias-VietaNumerada"/>
        <w:suppressAutoHyphens/>
        <w:autoSpaceDE w:val="0"/>
        <w:autoSpaceDN w:val="0"/>
        <w:adjustRightInd w:val="0"/>
        <w:spacing w:before="120" w:after="240"/>
        <w:ind w:left="851"/>
        <w:rPr>
          <w:rFonts w:ascii="Garamond" w:hAnsi="Garamond" w:cs="Arial"/>
          <w:sz w:val="22"/>
          <w:szCs w:val="22"/>
          <w:lang w:val="es-ES"/>
        </w:rPr>
      </w:pPr>
      <w:r w:rsidRPr="00AC717C">
        <w:rPr>
          <w:rFonts w:ascii="Garamond" w:hAnsi="Garamond" w:cs="Arial"/>
          <w:b/>
          <w:sz w:val="22"/>
          <w:szCs w:val="22"/>
          <w:lang w:val="es-ES"/>
        </w:rPr>
        <w:t xml:space="preserve">Nota: </w:t>
      </w:r>
      <w:r w:rsidRPr="00AC717C">
        <w:rPr>
          <w:rFonts w:ascii="Garamond" w:hAnsi="Garamond" w:cs="Arial"/>
          <w:sz w:val="22"/>
          <w:szCs w:val="22"/>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698BD3B"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 xml:space="preserve">Vías Veredales: </w:t>
      </w:r>
      <w:r w:rsidRPr="00AC717C">
        <w:rPr>
          <w:rFonts w:ascii="Garamond" w:hAnsi="Garamond" w:cs="Arial"/>
          <w:sz w:val="22"/>
          <w:szCs w:val="22"/>
          <w:lang w:val="es-ES"/>
        </w:rPr>
        <w:t>Para el presente proceso se entiende por vías veredales las que permiten el acceso o entrada a veredas, las cuales se encuentran localizadas dentro del perímetro rural de la población.</w:t>
      </w:r>
    </w:p>
    <w:p w14:paraId="7CA03AA6"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
          <w:sz w:val="22"/>
          <w:szCs w:val="22"/>
          <w:lang w:val="es-ES"/>
        </w:rPr>
      </w:pPr>
      <w:r w:rsidRPr="00AC717C">
        <w:rPr>
          <w:rFonts w:ascii="Garamond" w:hAnsi="Garamond" w:cs="Arial"/>
          <w:b/>
          <w:bCs/>
          <w:sz w:val="22"/>
          <w:szCs w:val="22"/>
          <w:lang w:val="es-ES"/>
        </w:rPr>
        <w:t xml:space="preserve">Zona Verde: </w:t>
      </w:r>
      <w:r w:rsidRPr="00AC717C">
        <w:rPr>
          <w:rFonts w:ascii="Garamond" w:hAnsi="Garamond" w:cs="Arial"/>
          <w:sz w:val="22"/>
          <w:szCs w:val="22"/>
          <w:lang w:val="es-ES"/>
        </w:rPr>
        <w:t xml:space="preserve">Espacio de carácter permanente, abierto y empradizado, de dominio o uso público, que hace parte del espacio público efectivo y destinado al uso recreativo. </w:t>
      </w:r>
      <w:r w:rsidRPr="00AC717C">
        <w:rPr>
          <w:rFonts w:ascii="Garamond" w:hAnsi="Garamond" w:cs="Arial"/>
          <w:b/>
          <w:bCs/>
          <w:sz w:val="22"/>
          <w:szCs w:val="22"/>
          <w:lang w:val="es-ES"/>
        </w:rPr>
        <w:t> </w:t>
      </w:r>
    </w:p>
    <w:p w14:paraId="29F6F7AE"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bCs/>
          <w:sz w:val="22"/>
          <w:szCs w:val="22"/>
          <w:lang w:val="es-ES"/>
        </w:rPr>
      </w:pPr>
      <w:r w:rsidRPr="00AC717C">
        <w:rPr>
          <w:rFonts w:ascii="Garamond" w:hAnsi="Garamond" w:cs="Arial"/>
          <w:b/>
          <w:bCs/>
          <w:sz w:val="22"/>
          <w:szCs w:val="22"/>
          <w:lang w:val="es-ES"/>
        </w:rPr>
        <w:lastRenderedPageBreak/>
        <w:t>Zonas viales: </w:t>
      </w:r>
      <w:r w:rsidRPr="00AC717C">
        <w:rPr>
          <w:rFonts w:ascii="Garamond" w:hAnsi="Garamond"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02888DFB" w14:textId="77777777" w:rsidR="006A7D40" w:rsidRPr="00AC717C" w:rsidRDefault="006A7D40" w:rsidP="00AC717C">
      <w:pPr>
        <w:pStyle w:val="Invias-VietaNumerada"/>
        <w:numPr>
          <w:ilvl w:val="1"/>
          <w:numId w:val="21"/>
        </w:numPr>
        <w:suppressAutoHyphens/>
        <w:autoSpaceDE w:val="0"/>
        <w:autoSpaceDN w:val="0"/>
        <w:adjustRightInd w:val="0"/>
        <w:spacing w:before="120" w:after="240"/>
        <w:ind w:left="851" w:hanging="567"/>
        <w:rPr>
          <w:rFonts w:ascii="Garamond" w:hAnsi="Garamond" w:cs="Arial"/>
          <w:sz w:val="22"/>
          <w:szCs w:val="22"/>
          <w:lang w:val="es-ES"/>
        </w:rPr>
      </w:pPr>
      <w:r w:rsidRPr="00AC717C">
        <w:rPr>
          <w:rFonts w:ascii="Garamond" w:hAnsi="Garamond" w:cs="Arial"/>
          <w:b/>
          <w:bCs/>
          <w:sz w:val="22"/>
          <w:szCs w:val="22"/>
          <w:lang w:val="es-ES"/>
        </w:rPr>
        <w:t>Zona Urbana. </w:t>
      </w:r>
      <w:r w:rsidRPr="00AC717C">
        <w:rPr>
          <w:rFonts w:ascii="Garamond" w:hAnsi="Garamond" w:cs="Arial"/>
          <w:sz w:val="22"/>
          <w:szCs w:val="22"/>
          <w:lang w:val="es-ES"/>
        </w:rPr>
        <w:t xml:space="preserve">Zona en la que gran parte del terreno está ocupado por edificaciones. </w:t>
      </w:r>
    </w:p>
    <w:p w14:paraId="4BBB7966" w14:textId="77777777" w:rsidR="006A7D40" w:rsidRPr="00AC717C" w:rsidRDefault="006A7D40" w:rsidP="00AC717C">
      <w:pPr>
        <w:suppressAutoHyphens/>
        <w:rPr>
          <w:rFonts w:ascii="Garamond" w:hAnsi="Garamond"/>
          <w:sz w:val="22"/>
          <w:lang w:val="es-ES" w:eastAsia="es-ES"/>
        </w:rPr>
      </w:pPr>
    </w:p>
    <w:p w14:paraId="722D2621" w14:textId="77777777" w:rsidR="006A7D40" w:rsidRPr="00AC717C" w:rsidRDefault="006A7D40" w:rsidP="00AC717C">
      <w:pPr>
        <w:suppressAutoHyphens/>
        <w:rPr>
          <w:rFonts w:ascii="Garamond" w:hAnsi="Garamond"/>
          <w:sz w:val="22"/>
          <w:lang w:val="es-ES" w:eastAsia="es-ES"/>
        </w:rPr>
      </w:pPr>
    </w:p>
    <w:p w14:paraId="491CBC4B" w14:textId="77777777" w:rsidR="006A7D40" w:rsidRPr="00AC717C" w:rsidRDefault="006A7D40" w:rsidP="00AC717C">
      <w:pPr>
        <w:suppressAutoHyphens/>
        <w:rPr>
          <w:rFonts w:ascii="Garamond" w:hAnsi="Garamond"/>
          <w:sz w:val="22"/>
          <w:lang w:val="es-ES" w:eastAsia="es-ES"/>
        </w:rPr>
      </w:pPr>
    </w:p>
    <w:p w14:paraId="1679A8C2" w14:textId="77777777" w:rsidR="00B22C19" w:rsidRPr="00AC717C" w:rsidRDefault="00B22C19" w:rsidP="00AC717C">
      <w:pPr>
        <w:suppressAutoHyphens/>
        <w:spacing w:after="240"/>
        <w:rPr>
          <w:rFonts w:ascii="Garamond" w:hAnsi="Garamond" w:cstheme="minorHAnsi"/>
          <w:sz w:val="22"/>
          <w:lang w:val="es-ES"/>
        </w:rPr>
      </w:pPr>
    </w:p>
    <w:sectPr w:rsidR="00B22C19" w:rsidRPr="00AC717C" w:rsidSect="00BB086C">
      <w:headerReference w:type="default" r:id="rId11"/>
      <w:footerReference w:type="default" r:id="rId12"/>
      <w:headerReference w:type="first" r:id="rId13"/>
      <w:footerReference w:type="first" r:id="rId14"/>
      <w:pgSz w:w="12240" w:h="15840" w:code="1"/>
      <w:pgMar w:top="2127" w:right="1701" w:bottom="1702"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E66DF" w14:textId="77777777" w:rsidR="00094ADB" w:rsidRDefault="00094ADB" w:rsidP="004F2C35">
      <w:r>
        <w:separator/>
      </w:r>
    </w:p>
  </w:endnote>
  <w:endnote w:type="continuationSeparator" w:id="0">
    <w:p w14:paraId="42A187FE" w14:textId="77777777" w:rsidR="00094ADB" w:rsidRDefault="00094ADB" w:rsidP="004F2C35">
      <w:r>
        <w:continuationSeparator/>
      </w:r>
    </w:p>
  </w:endnote>
  <w:endnote w:type="continuationNotice" w:id="1">
    <w:p w14:paraId="55921DB1" w14:textId="77777777" w:rsidR="00094ADB" w:rsidRDefault="00094A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319E6" w14:textId="77777777" w:rsidR="00CA05B9" w:rsidRPr="00CA05B9" w:rsidRDefault="00CA05B9" w:rsidP="00CA05B9">
    <w:pPr>
      <w:pStyle w:val="Piedepgina"/>
      <w:jc w:val="center"/>
      <w:rPr>
        <w:rFonts w:cstheme="minorHAnsi"/>
        <w:lang w:eastAsia="es-CO"/>
      </w:rPr>
    </w:pPr>
    <w:r>
      <w:rPr>
        <w:noProof/>
      </w:rPr>
      <mc:AlternateContent>
        <mc:Choice Requires="wps">
          <w:drawing>
            <wp:anchor distT="0" distB="0" distL="114300" distR="114300" simplePos="0" relativeHeight="251667456" behindDoc="0" locked="0" layoutInCell="1" allowOverlap="1" wp14:anchorId="34755383" wp14:editId="411C57F1">
              <wp:simplePos x="0" y="0"/>
              <wp:positionH relativeFrom="margin">
                <wp:posOffset>-470535</wp:posOffset>
              </wp:positionH>
              <wp:positionV relativeFrom="paragraph">
                <wp:posOffset>-195531</wp:posOffset>
              </wp:positionV>
              <wp:extent cx="1934357" cy="556260"/>
              <wp:effectExtent l="0" t="0" r="889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4357" cy="55626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5E38474E" w14:textId="124BF86E" w:rsidR="00CA05B9" w:rsidRPr="00FD328D" w:rsidRDefault="00CA05B9" w:rsidP="00CA05B9">
                          <w:pPr>
                            <w:rPr>
                              <w:rFonts w:ascii="Arial" w:hAnsi="Arial" w:cs="Arial"/>
                              <w:b/>
                              <w:sz w:val="16"/>
                              <w:szCs w:val="16"/>
                              <w:lang w:val="es-MX"/>
                            </w:rPr>
                          </w:pPr>
                          <w:r w:rsidRPr="008A6452">
                            <w:rPr>
                              <w:rFonts w:ascii="Arial" w:hAnsi="Arial" w:cs="Arial"/>
                              <w:b/>
                              <w:sz w:val="16"/>
                              <w:lang w:val="es-MX"/>
                            </w:rPr>
                            <w:t xml:space="preserve">Alcaldía Local de </w:t>
                          </w:r>
                          <w:r w:rsidRPr="00FD328D">
                            <w:rPr>
                              <w:rFonts w:ascii="Arial" w:hAnsi="Arial" w:cs="Arial"/>
                              <w:b/>
                              <w:sz w:val="16"/>
                              <w:szCs w:val="16"/>
                              <w:lang w:val="es-MX"/>
                            </w:rPr>
                            <w:t>Rafael Uribe</w:t>
                          </w:r>
                          <w:r w:rsidR="0044538E">
                            <w:rPr>
                              <w:rFonts w:ascii="Arial" w:hAnsi="Arial" w:cs="Arial"/>
                              <w:b/>
                              <w:sz w:val="16"/>
                              <w:szCs w:val="16"/>
                              <w:lang w:val="es-MX"/>
                            </w:rPr>
                            <w:t xml:space="preserve"> Uribe</w:t>
                          </w:r>
                        </w:p>
                        <w:p w14:paraId="301464D6" w14:textId="77777777" w:rsidR="00CA05B9" w:rsidRDefault="00CA05B9" w:rsidP="00CA05B9">
                          <w:r>
                            <w:rPr>
                              <w:rFonts w:ascii="Arial" w:hAnsi="Arial" w:cs="Arial"/>
                              <w:sz w:val="16"/>
                              <w:szCs w:val="16"/>
                              <w:lang w:val="es-MX"/>
                            </w:rPr>
                            <w:t>Calle 32 No. 23 - 62 sur</w:t>
                          </w:r>
                        </w:p>
                        <w:p w14:paraId="0C792E20" w14:textId="0AA3187C" w:rsidR="00FA11EA" w:rsidRDefault="00FA11EA" w:rsidP="00FA11EA">
                          <w:pPr>
                            <w:rPr>
                              <w:rFonts w:ascii="Arial" w:hAnsi="Arial" w:cs="Arial"/>
                              <w:sz w:val="16"/>
                              <w:szCs w:val="16"/>
                              <w:lang w:val="es-MX"/>
                            </w:rPr>
                          </w:pPr>
                          <w:r>
                            <w:rPr>
                              <w:rFonts w:ascii="Arial" w:hAnsi="Arial" w:cs="Arial"/>
                              <w:sz w:val="16"/>
                              <w:szCs w:val="16"/>
                              <w:lang w:val="es-MX"/>
                            </w:rPr>
                            <w:t>Barrio Quiroga</w:t>
                          </w:r>
                        </w:p>
                        <w:p w14:paraId="2A8287DC" w14:textId="77777777" w:rsidR="00CA05B9" w:rsidRDefault="00CA05B9" w:rsidP="00CA05B9">
                          <w:pPr>
                            <w:rPr>
                              <w:rFonts w:ascii="Arial" w:hAnsi="Arial" w:cs="Arial"/>
                              <w:sz w:val="16"/>
                              <w:szCs w:val="16"/>
                              <w:lang w:val="es-MX"/>
                            </w:rPr>
                          </w:pPr>
                        </w:p>
                        <w:p w14:paraId="6CA2C78E" w14:textId="77777777" w:rsidR="00CA05B9" w:rsidRDefault="00CA05B9" w:rsidP="00CA05B9">
                          <w:pPr>
                            <w:rPr>
                              <w:rFonts w:ascii="Arial" w:hAnsi="Arial" w:cs="Arial"/>
                              <w:sz w:val="16"/>
                              <w:szCs w:val="16"/>
                              <w:lang w:val="es-MX"/>
                            </w:rPr>
                          </w:pPr>
                        </w:p>
                        <w:p w14:paraId="3BCE7B1D" w14:textId="77777777" w:rsidR="00CA05B9" w:rsidRPr="00C62C5C" w:rsidRDefault="00CA05B9" w:rsidP="00CA05B9">
                          <w:pPr>
                            <w:rPr>
                              <w:rFonts w:ascii="Arial" w:hAnsi="Arial" w:cs="Arial"/>
                              <w:sz w:val="16"/>
                              <w:szCs w:val="16"/>
                              <w:lang w:val="es-MX"/>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55383" id="Rectangle 1" o:spid="_x0000_s1026" style="position:absolute;left:0;text-align:left;margin-left:-37.05pt;margin-top:-15.4pt;width:152.3pt;height:43.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" stroked="f" strokeweight="0">
              <v:textbox inset="7.25pt,3.65pt,7.25pt,3.65pt">
                <w:txbxContent>
                  <w:p w14:paraId="5E38474E" w14:textId="124BF86E" w:rsidR="00CA05B9" w:rsidRPr="00FD328D" w:rsidRDefault="00CA05B9" w:rsidP="00CA05B9">
                    <w:pPr>
                      <w:rPr>
                        <w:rFonts w:ascii="Arial" w:hAnsi="Arial" w:cs="Arial"/>
                        <w:b/>
                        <w:sz w:val="16"/>
                        <w:szCs w:val="16"/>
                        <w:lang w:val="es-MX"/>
                      </w:rPr>
                    </w:pPr>
                    <w:r w:rsidRPr="008A6452">
                      <w:rPr>
                        <w:rFonts w:ascii="Arial" w:hAnsi="Arial" w:cs="Arial"/>
                        <w:b/>
                        <w:sz w:val="16"/>
                        <w:lang w:val="es-MX"/>
                      </w:rPr>
                      <w:t xml:space="preserve">Alcaldía Local de </w:t>
                    </w:r>
                    <w:r w:rsidRPr="00FD328D">
                      <w:rPr>
                        <w:rFonts w:ascii="Arial" w:hAnsi="Arial" w:cs="Arial"/>
                        <w:b/>
                        <w:sz w:val="16"/>
                        <w:szCs w:val="16"/>
                        <w:lang w:val="es-MX"/>
                      </w:rPr>
                      <w:t>Rafael Uribe</w:t>
                    </w:r>
                    <w:r w:rsidR="0044538E">
                      <w:rPr>
                        <w:rFonts w:ascii="Arial" w:hAnsi="Arial" w:cs="Arial"/>
                        <w:b/>
                        <w:sz w:val="16"/>
                        <w:szCs w:val="16"/>
                        <w:lang w:val="es-MX"/>
                      </w:rPr>
                      <w:t xml:space="preserve"> Uribe</w:t>
                    </w:r>
                  </w:p>
                  <w:p w14:paraId="301464D6" w14:textId="77777777" w:rsidR="00CA05B9" w:rsidRDefault="00CA05B9" w:rsidP="00CA05B9">
                    <w:r>
                      <w:rPr>
                        <w:rFonts w:ascii="Arial" w:hAnsi="Arial" w:cs="Arial"/>
                        <w:sz w:val="16"/>
                        <w:szCs w:val="16"/>
                        <w:lang w:val="es-MX"/>
                      </w:rPr>
                      <w:t>Calle 32 No. 23 - 62 sur</w:t>
                    </w:r>
                  </w:p>
                  <w:p w14:paraId="0C792E20" w14:textId="0AA3187C" w:rsidR="00FA11EA" w:rsidRDefault="00FA11EA" w:rsidP="00FA11EA">
                    <w:pPr>
                      <w:rPr>
                        <w:rFonts w:ascii="Arial" w:hAnsi="Arial" w:cs="Arial"/>
                        <w:sz w:val="16"/>
                        <w:szCs w:val="16"/>
                        <w:lang w:val="es-MX"/>
                      </w:rPr>
                    </w:pPr>
                    <w:r>
                      <w:rPr>
                        <w:rFonts w:ascii="Arial" w:hAnsi="Arial" w:cs="Arial"/>
                        <w:sz w:val="16"/>
                        <w:szCs w:val="16"/>
                        <w:lang w:val="es-MX"/>
                      </w:rPr>
                      <w:t>Barrio Quiroga</w:t>
                    </w:r>
                  </w:p>
                  <w:p w14:paraId="2A8287DC" w14:textId="77777777" w:rsidR="00CA05B9" w:rsidRDefault="00CA05B9" w:rsidP="00CA05B9">
                    <w:pPr>
                      <w:rPr>
                        <w:rFonts w:ascii="Arial" w:hAnsi="Arial" w:cs="Arial"/>
                        <w:sz w:val="16"/>
                        <w:szCs w:val="16"/>
                        <w:lang w:val="es-MX"/>
                      </w:rPr>
                    </w:pPr>
                  </w:p>
                  <w:p w14:paraId="6CA2C78E" w14:textId="77777777" w:rsidR="00CA05B9" w:rsidRDefault="00CA05B9" w:rsidP="00CA05B9">
                    <w:pPr>
                      <w:rPr>
                        <w:rFonts w:ascii="Arial" w:hAnsi="Arial" w:cs="Arial"/>
                        <w:sz w:val="16"/>
                        <w:szCs w:val="16"/>
                        <w:lang w:val="es-MX"/>
                      </w:rPr>
                    </w:pPr>
                  </w:p>
                  <w:p w14:paraId="3BCE7B1D" w14:textId="77777777" w:rsidR="00CA05B9" w:rsidRPr="00C62C5C" w:rsidRDefault="00CA05B9" w:rsidP="00CA05B9">
                    <w:pPr>
                      <w:rPr>
                        <w:rFonts w:ascii="Arial" w:hAnsi="Arial" w:cs="Arial"/>
                        <w:sz w:val="16"/>
                        <w:szCs w:val="16"/>
                        <w:lang w:val="es-MX"/>
                      </w:rPr>
                    </w:pPr>
                  </w:p>
                </w:txbxContent>
              </v:textbox>
              <w10:wrap anchorx="margin"/>
            </v:rect>
          </w:pict>
        </mc:Fallback>
      </mc:AlternateContent>
    </w:r>
    <w:r>
      <w:rPr>
        <w:lang w:val="es-MX" w:eastAsia="es-CO"/>
      </w:rPr>
      <w:t xml:space="preserve">                  </w:t>
    </w:r>
    <w:r w:rsidRPr="00CA05B9">
      <w:rPr>
        <w:rFonts w:cstheme="minorHAnsi"/>
        <w:sz w:val="16"/>
        <w:szCs w:val="14"/>
        <w:lang w:val="es-MX" w:eastAsia="es-CO"/>
      </w:rPr>
      <w:t xml:space="preserve">Página </w:t>
    </w:r>
    <w:r w:rsidRPr="00CA05B9">
      <w:rPr>
        <w:rFonts w:cstheme="minorHAnsi"/>
        <w:b/>
        <w:bCs/>
        <w:sz w:val="16"/>
        <w:szCs w:val="14"/>
        <w:lang w:eastAsia="es-CO"/>
      </w:rPr>
      <w:fldChar w:fldCharType="begin"/>
    </w:r>
    <w:r w:rsidRPr="00CA05B9">
      <w:rPr>
        <w:rFonts w:cstheme="minorHAnsi"/>
        <w:b/>
        <w:bCs/>
        <w:sz w:val="16"/>
        <w:szCs w:val="14"/>
        <w:lang w:eastAsia="es-CO"/>
      </w:rPr>
      <w:instrText>PAGE  \* Arabic  \* MERGEFORMAT</w:instrText>
    </w:r>
    <w:r w:rsidRPr="00CA05B9">
      <w:rPr>
        <w:rFonts w:cstheme="minorHAnsi"/>
        <w:b/>
        <w:bCs/>
        <w:sz w:val="16"/>
        <w:szCs w:val="14"/>
        <w:lang w:eastAsia="es-CO"/>
      </w:rPr>
      <w:fldChar w:fldCharType="separate"/>
    </w:r>
    <w:r w:rsidRPr="00CA05B9">
      <w:rPr>
        <w:rFonts w:cstheme="minorHAnsi"/>
        <w:b/>
        <w:bCs/>
        <w:sz w:val="16"/>
        <w:szCs w:val="14"/>
        <w:lang w:eastAsia="es-CO"/>
      </w:rPr>
      <w:t>1</w:t>
    </w:r>
    <w:r w:rsidRPr="00CA05B9">
      <w:rPr>
        <w:rFonts w:cstheme="minorHAnsi"/>
        <w:b/>
        <w:bCs/>
        <w:sz w:val="16"/>
        <w:szCs w:val="14"/>
        <w:lang w:eastAsia="es-CO"/>
      </w:rPr>
      <w:fldChar w:fldCharType="end"/>
    </w:r>
    <w:r w:rsidRPr="00CA05B9">
      <w:rPr>
        <w:rFonts w:cstheme="minorHAnsi"/>
        <w:sz w:val="16"/>
        <w:szCs w:val="14"/>
        <w:lang w:val="es-MX" w:eastAsia="es-CO"/>
      </w:rPr>
      <w:t xml:space="preserve"> de </w:t>
    </w:r>
    <w:r w:rsidRPr="00CA05B9">
      <w:rPr>
        <w:rFonts w:cstheme="minorHAnsi"/>
        <w:b/>
        <w:bCs/>
        <w:sz w:val="16"/>
        <w:szCs w:val="14"/>
        <w:lang w:eastAsia="es-CO"/>
      </w:rPr>
      <w:fldChar w:fldCharType="begin"/>
    </w:r>
    <w:r w:rsidRPr="00CA05B9">
      <w:rPr>
        <w:rFonts w:cstheme="minorHAnsi"/>
        <w:b/>
        <w:bCs/>
        <w:sz w:val="16"/>
        <w:szCs w:val="14"/>
        <w:lang w:eastAsia="es-CO"/>
      </w:rPr>
      <w:instrText>NUMPAGES  \* Arabic  \* MERGEFORMAT</w:instrText>
    </w:r>
    <w:r w:rsidRPr="00CA05B9">
      <w:rPr>
        <w:rFonts w:cstheme="minorHAnsi"/>
        <w:b/>
        <w:bCs/>
        <w:sz w:val="16"/>
        <w:szCs w:val="14"/>
        <w:lang w:eastAsia="es-CO"/>
      </w:rPr>
      <w:fldChar w:fldCharType="separate"/>
    </w:r>
    <w:r w:rsidRPr="00CA05B9">
      <w:rPr>
        <w:rFonts w:cstheme="minorHAnsi"/>
        <w:b/>
        <w:bCs/>
        <w:sz w:val="16"/>
        <w:szCs w:val="14"/>
        <w:lang w:eastAsia="es-CO"/>
      </w:rPr>
      <w:t>2</w:t>
    </w:r>
    <w:r w:rsidRPr="00CA05B9">
      <w:rPr>
        <w:rFonts w:cstheme="minorHAnsi"/>
        <w:b/>
        <w:bCs/>
        <w:sz w:val="16"/>
        <w:szCs w:val="14"/>
        <w:lang w:eastAsia="es-CO"/>
      </w:rPr>
      <w:fldChar w:fldCharType="end"/>
    </w:r>
    <w:r w:rsidRPr="00CA05B9">
      <w:rPr>
        <w:rFonts w:cstheme="minorHAnsi"/>
        <w:noProof/>
      </w:rPr>
      <w:drawing>
        <wp:anchor distT="0" distB="0" distL="0" distR="0" simplePos="0" relativeHeight="251660288" behindDoc="0" locked="0" layoutInCell="1" allowOverlap="1" wp14:anchorId="03A546BB" wp14:editId="76973079">
          <wp:simplePos x="0" y="0"/>
          <wp:positionH relativeFrom="margin">
            <wp:align>right</wp:align>
          </wp:positionH>
          <wp:positionV relativeFrom="paragraph">
            <wp:posOffset>-218136</wp:posOffset>
          </wp:positionV>
          <wp:extent cx="647971" cy="644641"/>
          <wp:effectExtent l="0" t="0" r="0" b="3175"/>
          <wp:wrapThrough wrapText="bothSides">
            <wp:wrapPolygon edited="0">
              <wp:start x="2541" y="0"/>
              <wp:lineTo x="2541" y="10215"/>
              <wp:lineTo x="0" y="16599"/>
              <wp:lineTo x="0" y="21068"/>
              <wp:lineTo x="20965" y="21068"/>
              <wp:lineTo x="20965" y="16599"/>
              <wp:lineTo x="18424" y="10215"/>
              <wp:lineTo x="18424" y="0"/>
              <wp:lineTo x="2541" y="0"/>
            </wp:wrapPolygon>
          </wp:wrapThrough>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 cstate="print"/>
                  <a:stretch>
                    <a:fillRect/>
                  </a:stretch>
                </pic:blipFill>
                <pic:spPr>
                  <a:xfrm>
                    <a:off x="0" y="0"/>
                    <a:ext cx="647971" cy="644641"/>
                  </a:xfrm>
                  <a:prstGeom prst="rect">
                    <a:avLst/>
                  </a:prstGeom>
                </pic:spPr>
              </pic:pic>
            </a:graphicData>
          </a:graphic>
        </wp:anchor>
      </w:drawing>
    </w:r>
    <w:r w:rsidRPr="00CA05B9">
      <w:rPr>
        <w:rFonts w:cstheme="minorHAnsi"/>
        <w:noProof/>
        <w:lang w:val="es-CO" w:eastAsia="es-CO"/>
      </w:rPr>
      <mc:AlternateContent>
        <mc:Choice Requires="wps">
          <w:drawing>
            <wp:anchor distT="0" distB="0" distL="114300" distR="114300" simplePos="0" relativeHeight="251653120" behindDoc="0" locked="0" layoutInCell="1" allowOverlap="1" wp14:anchorId="212B892C" wp14:editId="1E3A102A">
              <wp:simplePos x="0" y="0"/>
              <wp:positionH relativeFrom="column">
                <wp:posOffset>1523365</wp:posOffset>
              </wp:positionH>
              <wp:positionV relativeFrom="paragraph">
                <wp:posOffset>-290195</wp:posOffset>
              </wp:positionV>
              <wp:extent cx="0" cy="753745"/>
              <wp:effectExtent l="8890" t="5080" r="10160" b="1270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3745"/>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3F7885" id="_x0000_t32" coordsize="21600,21600" o:spt="32" o:oned="t" path="m,l21600,21600e" filled="f">
              <v:path arrowok="t" fillok="f" o:connecttype="none"/>
              <o:lock v:ext="edit" shapetype="t"/>
            </v:shapetype>
            <v:shape id="AutoShape 5" o:spid="_x0000_s1026" type="#_x0000_t32" style="position:absolute;margin-left:119.95pt;margin-top:-22.85pt;width:0;height:59.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" strokecolor="#1a1818 [3213]"/>
          </w:pict>
        </mc:Fallback>
      </mc:AlternateContent>
    </w:r>
  </w:p>
  <w:p w14:paraId="4A860892" w14:textId="77777777" w:rsidR="009B1D14" w:rsidRPr="00BB086C" w:rsidRDefault="009B1D14" w:rsidP="00BB08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9B1D14" w:rsidRDefault="4B904C04" w:rsidP="009A67BC">
    <w:pPr>
      <w:pStyle w:val="Piedepgina"/>
      <w:jc w:val="center"/>
    </w:pPr>
    <w:r>
      <w:rPr>
        <w:noProof/>
        <w:lang w:val="es-CO" w:eastAsia="es-CO"/>
      </w:rPr>
      <w:drawing>
        <wp:inline distT="0" distB="0" distL="0" distR="0" wp14:anchorId="1653187F" wp14:editId="0D52DF15">
          <wp:extent cx="1562642" cy="365821"/>
          <wp:effectExtent l="0" t="0" r="0" b="0"/>
          <wp:docPr id="30431206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lang w:val="es-CO" w:eastAsia="es-CO"/>
      </w:rPr>
      <w:drawing>
        <wp:inline distT="0" distB="0" distL="0" distR="0" wp14:anchorId="76BBB92A" wp14:editId="176AAEF5">
          <wp:extent cx="5607050" cy="362585"/>
          <wp:effectExtent l="0" t="0" r="6350" b="0"/>
          <wp:docPr id="4782232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FF9D6" w14:textId="77777777" w:rsidR="00094ADB" w:rsidRDefault="00094ADB" w:rsidP="004F2C35">
      <w:r>
        <w:separator/>
      </w:r>
    </w:p>
  </w:footnote>
  <w:footnote w:type="continuationSeparator" w:id="0">
    <w:p w14:paraId="70B5FFCC" w14:textId="77777777" w:rsidR="00094ADB" w:rsidRDefault="00094ADB" w:rsidP="004F2C35">
      <w:r>
        <w:continuationSeparator/>
      </w:r>
    </w:p>
  </w:footnote>
  <w:footnote w:type="continuationNotice" w:id="1">
    <w:p w14:paraId="0CCFC643" w14:textId="77777777" w:rsidR="00094ADB" w:rsidRDefault="00094ADB"/>
  </w:footnote>
  <w:footnote w:id="2">
    <w:p w14:paraId="6AD3F262" w14:textId="77777777" w:rsidR="006A7D40" w:rsidRPr="00AC717C" w:rsidRDefault="006A7D40" w:rsidP="006A7D40">
      <w:pPr>
        <w:pStyle w:val="Textonotapie"/>
        <w:rPr>
          <w:rFonts w:ascii="Garamond" w:hAnsi="Garamond"/>
        </w:rPr>
      </w:pPr>
      <w:r w:rsidRPr="00AC717C">
        <w:rPr>
          <w:rStyle w:val="Refdenotaalpie"/>
          <w:rFonts w:ascii="Garamond" w:hAnsi="Garamond"/>
        </w:rPr>
        <w:footnoteRef/>
      </w:r>
      <w:r w:rsidRPr="00AC717C">
        <w:rPr>
          <w:rFonts w:ascii="Garamond" w:hAnsi="Garamond"/>
        </w:rPr>
        <w:t xml:space="preserve"> Ley 1682 de 2013.</w:t>
      </w:r>
    </w:p>
  </w:footnote>
  <w:footnote w:id="3">
    <w:p w14:paraId="6006784F" w14:textId="77777777" w:rsidR="006A7D40" w:rsidRPr="002E7C0A" w:rsidRDefault="006A7D40" w:rsidP="006A7D40">
      <w:pPr>
        <w:pStyle w:val="Textonotapie"/>
        <w:rPr>
          <w:rFonts w:ascii="Garamond" w:hAnsi="Garamond"/>
          <w:lang w:val="es-MX"/>
        </w:rPr>
      </w:pPr>
      <w:r w:rsidRPr="002E7C0A">
        <w:rPr>
          <w:rStyle w:val="Refdenotaalpie"/>
          <w:rFonts w:ascii="Garamond" w:hAnsi="Garamond"/>
        </w:rPr>
        <w:footnoteRef/>
      </w:r>
      <w:r w:rsidRPr="002E7C0A">
        <w:rPr>
          <w:rFonts w:ascii="Garamond" w:hAnsi="Garamond"/>
        </w:rPr>
        <w:t xml:space="preserve"> Reglamentos Aeronáuticos de Colombia (RAC). RAC 14. Numeral 14.1. Definiciones</w:t>
      </w:r>
    </w:p>
  </w:footnote>
  <w:footnote w:id="4">
    <w:p w14:paraId="73425F50" w14:textId="77777777" w:rsidR="006A7D40" w:rsidRPr="002E7C0A" w:rsidRDefault="006A7D40" w:rsidP="006A7D40">
      <w:pPr>
        <w:pStyle w:val="Textonotapie"/>
        <w:rPr>
          <w:rFonts w:ascii="Garamond" w:hAnsi="Garamond"/>
          <w:sz w:val="16"/>
        </w:rPr>
      </w:pPr>
      <w:r w:rsidRPr="002E7C0A">
        <w:rPr>
          <w:rStyle w:val="Refdenotaalpie"/>
          <w:rFonts w:ascii="Garamond" w:hAnsi="Garamond"/>
          <w:szCs w:val="24"/>
        </w:rPr>
        <w:footnoteRef/>
      </w:r>
      <w:r w:rsidRPr="002E7C0A">
        <w:rPr>
          <w:rFonts w:ascii="Garamond" w:hAnsi="Garamond"/>
          <w:szCs w:val="24"/>
        </w:rPr>
        <w:t xml:space="preserve"> Decreto 1077 de 2015. Artpiculo 2.2.3.1.5. Numeral 1.2.</w:t>
      </w:r>
    </w:p>
  </w:footnote>
  <w:footnote w:id="5">
    <w:p w14:paraId="544F807D" w14:textId="77777777" w:rsidR="006A7D40" w:rsidRPr="002E7C0A" w:rsidRDefault="006A7D40" w:rsidP="006A7D40">
      <w:pPr>
        <w:pStyle w:val="Textonotapie"/>
        <w:rPr>
          <w:rFonts w:ascii="Garamond" w:hAnsi="Garamond"/>
        </w:rPr>
      </w:pPr>
      <w:r w:rsidRPr="002E7C0A">
        <w:rPr>
          <w:rStyle w:val="Refdenotaalpie"/>
          <w:rFonts w:ascii="Garamond" w:hAnsi="Garamond"/>
        </w:rPr>
        <w:footnoteRef/>
      </w:r>
      <w:r w:rsidRPr="002E7C0A">
        <w:rPr>
          <w:rFonts w:ascii="Garamond" w:hAnsi="Garamond"/>
        </w:rPr>
        <w:t xml:space="preserve"> NSR-10. Título A. Capítulo A.13.</w:t>
      </w:r>
    </w:p>
    <w:p w14:paraId="09012224" w14:textId="77777777" w:rsidR="006A7D40" w:rsidRPr="00CC50D2" w:rsidRDefault="006A7D40" w:rsidP="006A7D40">
      <w:pPr>
        <w:pStyle w:val="Textonotapie"/>
        <w:rPr>
          <w:sz w:val="16"/>
          <w:szCs w:val="16"/>
        </w:rPr>
      </w:pPr>
    </w:p>
  </w:footnote>
  <w:footnote w:id="6">
    <w:p w14:paraId="0B8773AE" w14:textId="77777777" w:rsidR="006A7D40" w:rsidRPr="009250F3" w:rsidRDefault="006A7D40" w:rsidP="006A7D40">
      <w:pPr>
        <w:pStyle w:val="Textonotapie"/>
        <w:rPr>
          <w:rFonts w:ascii="Garamond" w:hAnsi="Garamond"/>
          <w:lang w:val="es-MX"/>
        </w:rPr>
      </w:pPr>
      <w:r w:rsidRPr="009250F3">
        <w:rPr>
          <w:rStyle w:val="Refdenotaalpie"/>
          <w:rFonts w:ascii="Garamond" w:hAnsi="Garamond"/>
        </w:rPr>
        <w:footnoteRef/>
      </w:r>
      <w:r w:rsidRPr="009250F3">
        <w:rPr>
          <w:rFonts w:ascii="Garamond" w:hAnsi="Garamond"/>
        </w:rPr>
        <w:t xml:space="preserve"> Reglamentos Aeronáuticos de Colombia (RAC). RAC 14. Numeral 14.1. Definiciones.</w:t>
      </w:r>
    </w:p>
  </w:footnote>
  <w:footnote w:id="7">
    <w:p w14:paraId="666DA151" w14:textId="77777777" w:rsidR="006A7D40" w:rsidRPr="002E7C0A" w:rsidRDefault="006A7D40" w:rsidP="006A7D40">
      <w:pPr>
        <w:pStyle w:val="Textonotapie"/>
        <w:rPr>
          <w:rFonts w:ascii="Garamond" w:hAnsi="Garamond"/>
          <w:lang w:val="es-MX"/>
        </w:rPr>
      </w:pPr>
      <w:r w:rsidRPr="002E7C0A">
        <w:rPr>
          <w:rStyle w:val="Refdenotaalpie"/>
          <w:rFonts w:ascii="Garamond" w:hAnsi="Garamond"/>
        </w:rPr>
        <w:footnoteRef/>
      </w:r>
      <w:r w:rsidRPr="002E7C0A">
        <w:rPr>
          <w:rFonts w:ascii="Garamond" w:hAnsi="Garamond"/>
        </w:rPr>
        <w:t xml:space="preserve"> </w:t>
      </w:r>
      <w:r w:rsidRPr="002E7C0A">
        <w:rPr>
          <w:rFonts w:ascii="Garamond" w:hAnsi="Garamond"/>
          <w:lang w:val="es-MX"/>
        </w:rPr>
        <w:t>Decreto Reglamentario No. 769 de 2014, compilado en el Decreto Único Reglamentario No. 1076 de 2015.</w:t>
      </w:r>
    </w:p>
  </w:footnote>
  <w:footnote w:id="8">
    <w:p w14:paraId="16D288BB" w14:textId="77777777" w:rsidR="006A7D40" w:rsidRPr="002E7C0A" w:rsidRDefault="006A7D40" w:rsidP="006A7D40">
      <w:pPr>
        <w:pStyle w:val="Textonotapie"/>
        <w:rPr>
          <w:rFonts w:ascii="Garamond" w:hAnsi="Garamond"/>
          <w:lang w:val="es-MX"/>
        </w:rPr>
      </w:pPr>
      <w:r w:rsidRPr="002E7C0A">
        <w:rPr>
          <w:rStyle w:val="Refdenotaalpie"/>
          <w:rFonts w:ascii="Garamond" w:hAnsi="Garamond"/>
        </w:rPr>
        <w:footnoteRef/>
      </w:r>
      <w:r w:rsidRPr="002E7C0A">
        <w:rPr>
          <w:rFonts w:ascii="Garamond" w:hAnsi="Garamond"/>
        </w:rPr>
        <w:t xml:space="preserve"> Reglamentos Aeronáuticos de Colombia (RAC). RAC 14. Numeral 14.1. Definiciones.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1AD4D" w14:textId="77777777" w:rsidR="00BB086C" w:rsidRDefault="00BB086C" w:rsidP="00BB086C">
    <w:pPr>
      <w:pStyle w:val="Encabezamiento"/>
      <w:spacing w:after="0" w:line="240" w:lineRule="auto"/>
      <w:rPr>
        <w:lang w:eastAsia="es-CO"/>
      </w:rPr>
    </w:pPr>
    <w:r>
      <w:rPr>
        <w:noProof/>
      </w:rPr>
      <w:drawing>
        <wp:anchor distT="0" distB="0" distL="114300" distR="114300" simplePos="0" relativeHeight="251658752" behindDoc="1" locked="0" layoutInCell="1" allowOverlap="1" wp14:anchorId="3D5911C4" wp14:editId="1D0B57BC">
          <wp:simplePos x="0" y="0"/>
          <wp:positionH relativeFrom="margin">
            <wp:posOffset>-185420</wp:posOffset>
          </wp:positionH>
          <wp:positionV relativeFrom="paragraph">
            <wp:posOffset>-48260</wp:posOffset>
          </wp:positionV>
          <wp:extent cx="2390775" cy="790575"/>
          <wp:effectExtent l="0" t="0" r="9525" b="9525"/>
          <wp:wrapTight wrapText="bothSides">
            <wp:wrapPolygon edited="0">
              <wp:start x="0" y="0"/>
              <wp:lineTo x="0" y="21340"/>
              <wp:lineTo x="21514" y="21340"/>
              <wp:lineTo x="21514" y="0"/>
              <wp:lineTo x="0" y="0"/>
            </wp:wrapPolygon>
          </wp:wrapTight>
          <wp:docPr id="2073132918" name="Imagen 207313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90775" cy="790575"/>
                  </a:xfrm>
                  <a:prstGeom prst="rect">
                    <a:avLst/>
                  </a:prstGeom>
                </pic:spPr>
              </pic:pic>
            </a:graphicData>
          </a:graphic>
          <wp14:sizeRelH relativeFrom="margin">
            <wp14:pctWidth>0</wp14:pctWidth>
          </wp14:sizeRelH>
        </wp:anchor>
      </w:drawing>
    </w:r>
  </w:p>
  <w:p w14:paraId="2CF244FB" w14:textId="77777777" w:rsidR="00BB086C" w:rsidRDefault="00BB086C" w:rsidP="00BB086C">
    <w:pPr>
      <w:pStyle w:val="Encabezamiento"/>
      <w:spacing w:after="0" w:line="240" w:lineRule="auto"/>
      <w:rPr>
        <w:lang w:eastAsia="es-CO"/>
      </w:rPr>
    </w:pPr>
  </w:p>
  <w:p w14:paraId="654D1B23" w14:textId="77777777" w:rsidR="00BB086C" w:rsidRDefault="00BB086C" w:rsidP="00BB086C">
    <w:pPr>
      <w:pStyle w:val="Encabezamiento"/>
      <w:spacing w:after="0" w:line="240" w:lineRule="auto"/>
      <w:rPr>
        <w:lang w:eastAsia="es-CO"/>
      </w:rPr>
    </w:pPr>
  </w:p>
  <w:p w14:paraId="5A16F244" w14:textId="77777777" w:rsidR="00BB086C" w:rsidRDefault="00BB086C" w:rsidP="00BB086C">
    <w:pPr>
      <w:pStyle w:val="Encabezamiento"/>
      <w:spacing w:after="0" w:line="240" w:lineRule="auto"/>
      <w:rPr>
        <w:lang w:eastAsia="es-CO"/>
      </w:rPr>
    </w:pPr>
  </w:p>
  <w:p w14:paraId="67993770" w14:textId="77777777" w:rsidR="009B1D14" w:rsidRPr="00A436F2" w:rsidRDefault="009B1D14" w:rsidP="00A436F2">
    <w:pPr>
      <w:pStyle w:val="Encabezado"/>
      <w:rPr>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9B1D14" w:rsidRDefault="009B1D14"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58291408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Nea9RUpL5GgiuN" int2:id="LateSe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09F0"/>
    <w:multiLevelType w:val="hybridMultilevel"/>
    <w:tmpl w:val="497472C8"/>
    <w:lvl w:ilvl="0" w:tplc="CEE22B38">
      <w:numFmt w:val="none"/>
      <w:lvlText w:val=""/>
      <w:lvlJc w:val="left"/>
      <w:pPr>
        <w:tabs>
          <w:tab w:val="num" w:pos="360"/>
        </w:tabs>
      </w:pPr>
    </w:lvl>
    <w:lvl w:ilvl="1" w:tplc="82AEEB70">
      <w:start w:val="1"/>
      <w:numFmt w:val="lowerLetter"/>
      <w:lvlText w:val="%2."/>
      <w:lvlJc w:val="left"/>
      <w:pPr>
        <w:ind w:left="1440" w:hanging="360"/>
      </w:pPr>
    </w:lvl>
    <w:lvl w:ilvl="2" w:tplc="AD985322">
      <w:start w:val="1"/>
      <w:numFmt w:val="lowerRoman"/>
      <w:lvlText w:val="%3."/>
      <w:lvlJc w:val="right"/>
      <w:pPr>
        <w:ind w:left="2160" w:hanging="180"/>
      </w:pPr>
    </w:lvl>
    <w:lvl w:ilvl="3" w:tplc="B000896A">
      <w:start w:val="1"/>
      <w:numFmt w:val="decimal"/>
      <w:lvlText w:val="%4."/>
      <w:lvlJc w:val="left"/>
      <w:pPr>
        <w:ind w:left="2880" w:hanging="360"/>
      </w:pPr>
    </w:lvl>
    <w:lvl w:ilvl="4" w:tplc="224297D4">
      <w:start w:val="1"/>
      <w:numFmt w:val="lowerLetter"/>
      <w:lvlText w:val="%5."/>
      <w:lvlJc w:val="left"/>
      <w:pPr>
        <w:ind w:left="3600" w:hanging="360"/>
      </w:pPr>
    </w:lvl>
    <w:lvl w:ilvl="5" w:tplc="3EA83E06">
      <w:start w:val="1"/>
      <w:numFmt w:val="lowerRoman"/>
      <w:lvlText w:val="%6."/>
      <w:lvlJc w:val="right"/>
      <w:pPr>
        <w:ind w:left="4320" w:hanging="180"/>
      </w:pPr>
    </w:lvl>
    <w:lvl w:ilvl="6" w:tplc="DE7CD834">
      <w:start w:val="1"/>
      <w:numFmt w:val="decimal"/>
      <w:lvlText w:val="%7."/>
      <w:lvlJc w:val="left"/>
      <w:pPr>
        <w:ind w:left="5040" w:hanging="360"/>
      </w:pPr>
    </w:lvl>
    <w:lvl w:ilvl="7" w:tplc="D12E7CCE">
      <w:start w:val="1"/>
      <w:numFmt w:val="lowerLetter"/>
      <w:lvlText w:val="%8."/>
      <w:lvlJc w:val="left"/>
      <w:pPr>
        <w:ind w:left="5760" w:hanging="360"/>
      </w:pPr>
    </w:lvl>
    <w:lvl w:ilvl="8" w:tplc="6986A57C">
      <w:start w:val="1"/>
      <w:numFmt w:val="lowerRoman"/>
      <w:lvlText w:val="%9."/>
      <w:lvlJc w:val="right"/>
      <w:pPr>
        <w:ind w:left="6480" w:hanging="180"/>
      </w:pPr>
    </w:lvl>
  </w:abstractNum>
  <w:abstractNum w:abstractNumId="1" w15:restartNumberingAfterBreak="0">
    <w:nsid w:val="0BC09EDE"/>
    <w:multiLevelType w:val="hybridMultilevel"/>
    <w:tmpl w:val="206EA79C"/>
    <w:lvl w:ilvl="0" w:tplc="768417B6">
      <w:numFmt w:val="none"/>
      <w:lvlText w:val=""/>
      <w:lvlJc w:val="left"/>
      <w:pPr>
        <w:tabs>
          <w:tab w:val="num" w:pos="360"/>
        </w:tabs>
      </w:pPr>
    </w:lvl>
    <w:lvl w:ilvl="1" w:tplc="0D0844B0">
      <w:start w:val="1"/>
      <w:numFmt w:val="lowerLetter"/>
      <w:lvlText w:val="%2."/>
      <w:lvlJc w:val="left"/>
      <w:pPr>
        <w:ind w:left="1298" w:hanging="360"/>
      </w:pPr>
    </w:lvl>
    <w:lvl w:ilvl="2" w:tplc="74622D88">
      <w:start w:val="1"/>
      <w:numFmt w:val="lowerRoman"/>
      <w:lvlText w:val="%3."/>
      <w:lvlJc w:val="right"/>
      <w:pPr>
        <w:ind w:left="2018" w:hanging="180"/>
      </w:pPr>
    </w:lvl>
    <w:lvl w:ilvl="3" w:tplc="4014A7DE">
      <w:start w:val="1"/>
      <w:numFmt w:val="decimal"/>
      <w:lvlText w:val="%4."/>
      <w:lvlJc w:val="left"/>
      <w:pPr>
        <w:ind w:left="2738" w:hanging="360"/>
      </w:pPr>
    </w:lvl>
    <w:lvl w:ilvl="4" w:tplc="79540694">
      <w:start w:val="1"/>
      <w:numFmt w:val="lowerLetter"/>
      <w:lvlText w:val="%5."/>
      <w:lvlJc w:val="left"/>
      <w:pPr>
        <w:ind w:left="3458" w:hanging="360"/>
      </w:pPr>
    </w:lvl>
    <w:lvl w:ilvl="5" w:tplc="DDB4DBEC">
      <w:start w:val="1"/>
      <w:numFmt w:val="lowerRoman"/>
      <w:lvlText w:val="%6."/>
      <w:lvlJc w:val="right"/>
      <w:pPr>
        <w:ind w:left="4178" w:hanging="180"/>
      </w:pPr>
    </w:lvl>
    <w:lvl w:ilvl="6" w:tplc="9706383A">
      <w:start w:val="1"/>
      <w:numFmt w:val="decimal"/>
      <w:lvlText w:val="%7."/>
      <w:lvlJc w:val="left"/>
      <w:pPr>
        <w:ind w:left="4898" w:hanging="360"/>
      </w:pPr>
    </w:lvl>
    <w:lvl w:ilvl="7" w:tplc="8432FD7E">
      <w:start w:val="1"/>
      <w:numFmt w:val="lowerLetter"/>
      <w:lvlText w:val="%8."/>
      <w:lvlJc w:val="left"/>
      <w:pPr>
        <w:ind w:left="5618" w:hanging="360"/>
      </w:pPr>
    </w:lvl>
    <w:lvl w:ilvl="8" w:tplc="6C6C05E0">
      <w:start w:val="1"/>
      <w:numFmt w:val="lowerRoman"/>
      <w:lvlText w:val="%9."/>
      <w:lvlJc w:val="right"/>
      <w:pPr>
        <w:ind w:left="6338"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1C9AAD44"/>
    <w:multiLevelType w:val="hybridMultilevel"/>
    <w:tmpl w:val="DF72CF98"/>
    <w:lvl w:ilvl="0" w:tplc="74CE60A2">
      <w:numFmt w:val="none"/>
      <w:lvlText w:val=""/>
      <w:lvlJc w:val="left"/>
      <w:pPr>
        <w:tabs>
          <w:tab w:val="num" w:pos="360"/>
        </w:tabs>
      </w:pPr>
    </w:lvl>
    <w:lvl w:ilvl="1" w:tplc="B4C8DDEC">
      <w:start w:val="1"/>
      <w:numFmt w:val="lowerLetter"/>
      <w:lvlText w:val="%2."/>
      <w:lvlJc w:val="left"/>
      <w:pPr>
        <w:ind w:left="1440" w:hanging="360"/>
      </w:pPr>
    </w:lvl>
    <w:lvl w:ilvl="2" w:tplc="5268E5D2">
      <w:start w:val="1"/>
      <w:numFmt w:val="lowerRoman"/>
      <w:lvlText w:val="%3."/>
      <w:lvlJc w:val="right"/>
      <w:pPr>
        <w:ind w:left="2160" w:hanging="180"/>
      </w:pPr>
    </w:lvl>
    <w:lvl w:ilvl="3" w:tplc="43FEC118">
      <w:start w:val="1"/>
      <w:numFmt w:val="decimal"/>
      <w:lvlText w:val="%4."/>
      <w:lvlJc w:val="left"/>
      <w:pPr>
        <w:ind w:left="2880" w:hanging="360"/>
      </w:pPr>
    </w:lvl>
    <w:lvl w:ilvl="4" w:tplc="4F062604">
      <w:start w:val="1"/>
      <w:numFmt w:val="lowerLetter"/>
      <w:lvlText w:val="%5."/>
      <w:lvlJc w:val="left"/>
      <w:pPr>
        <w:ind w:left="3600" w:hanging="360"/>
      </w:pPr>
    </w:lvl>
    <w:lvl w:ilvl="5" w:tplc="CB7023DE">
      <w:start w:val="1"/>
      <w:numFmt w:val="lowerRoman"/>
      <w:lvlText w:val="%6."/>
      <w:lvlJc w:val="right"/>
      <w:pPr>
        <w:ind w:left="4320" w:hanging="180"/>
      </w:pPr>
    </w:lvl>
    <w:lvl w:ilvl="6" w:tplc="7868972C">
      <w:start w:val="1"/>
      <w:numFmt w:val="decimal"/>
      <w:lvlText w:val="%7."/>
      <w:lvlJc w:val="left"/>
      <w:pPr>
        <w:ind w:left="5040" w:hanging="360"/>
      </w:pPr>
    </w:lvl>
    <w:lvl w:ilvl="7" w:tplc="DD6E7022">
      <w:start w:val="1"/>
      <w:numFmt w:val="lowerLetter"/>
      <w:lvlText w:val="%8."/>
      <w:lvlJc w:val="left"/>
      <w:pPr>
        <w:ind w:left="5760" w:hanging="360"/>
      </w:pPr>
    </w:lvl>
    <w:lvl w:ilvl="8" w:tplc="330EF41A">
      <w:start w:val="1"/>
      <w:numFmt w:val="lowerRoman"/>
      <w:lvlText w:val="%9."/>
      <w:lvlJc w:val="right"/>
      <w:pPr>
        <w:ind w:left="6480" w:hanging="180"/>
      </w:pPr>
    </w:lvl>
  </w:abstractNum>
  <w:abstractNum w:abstractNumId="4"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5" w15:restartNumberingAfterBreak="0">
    <w:nsid w:val="245AB896"/>
    <w:multiLevelType w:val="hybridMultilevel"/>
    <w:tmpl w:val="244E2B2A"/>
    <w:lvl w:ilvl="0" w:tplc="4ECC80D0">
      <w:numFmt w:val="none"/>
      <w:lvlText w:val=""/>
      <w:lvlJc w:val="left"/>
      <w:pPr>
        <w:tabs>
          <w:tab w:val="num" w:pos="360"/>
        </w:tabs>
      </w:pPr>
    </w:lvl>
    <w:lvl w:ilvl="1" w:tplc="512C79CC">
      <w:start w:val="1"/>
      <w:numFmt w:val="lowerLetter"/>
      <w:lvlText w:val="%2."/>
      <w:lvlJc w:val="left"/>
      <w:pPr>
        <w:ind w:left="1440" w:hanging="360"/>
      </w:pPr>
    </w:lvl>
    <w:lvl w:ilvl="2" w:tplc="18F6DD74">
      <w:start w:val="1"/>
      <w:numFmt w:val="lowerRoman"/>
      <w:lvlText w:val="%3."/>
      <w:lvlJc w:val="right"/>
      <w:pPr>
        <w:ind w:left="2160" w:hanging="180"/>
      </w:pPr>
    </w:lvl>
    <w:lvl w:ilvl="3" w:tplc="2D84895C">
      <w:start w:val="1"/>
      <w:numFmt w:val="decimal"/>
      <w:lvlText w:val="%4."/>
      <w:lvlJc w:val="left"/>
      <w:pPr>
        <w:ind w:left="2880" w:hanging="360"/>
      </w:pPr>
    </w:lvl>
    <w:lvl w:ilvl="4" w:tplc="21B2F94E">
      <w:start w:val="1"/>
      <w:numFmt w:val="lowerLetter"/>
      <w:lvlText w:val="%5."/>
      <w:lvlJc w:val="left"/>
      <w:pPr>
        <w:ind w:left="3600" w:hanging="360"/>
      </w:pPr>
    </w:lvl>
    <w:lvl w:ilvl="5" w:tplc="F080F306">
      <w:start w:val="1"/>
      <w:numFmt w:val="lowerRoman"/>
      <w:lvlText w:val="%6."/>
      <w:lvlJc w:val="right"/>
      <w:pPr>
        <w:ind w:left="4320" w:hanging="180"/>
      </w:pPr>
    </w:lvl>
    <w:lvl w:ilvl="6" w:tplc="CC9E41CA">
      <w:start w:val="1"/>
      <w:numFmt w:val="decimal"/>
      <w:lvlText w:val="%7."/>
      <w:lvlJc w:val="left"/>
      <w:pPr>
        <w:ind w:left="5040" w:hanging="360"/>
      </w:pPr>
    </w:lvl>
    <w:lvl w:ilvl="7" w:tplc="6746599C">
      <w:start w:val="1"/>
      <w:numFmt w:val="lowerLetter"/>
      <w:lvlText w:val="%8."/>
      <w:lvlJc w:val="left"/>
      <w:pPr>
        <w:ind w:left="5760" w:hanging="360"/>
      </w:pPr>
    </w:lvl>
    <w:lvl w:ilvl="8" w:tplc="4B5C9D56">
      <w:start w:val="1"/>
      <w:numFmt w:val="lowerRoman"/>
      <w:lvlText w:val="%9."/>
      <w:lvlJc w:val="right"/>
      <w:pPr>
        <w:ind w:left="6480" w:hanging="180"/>
      </w:pPr>
    </w:lvl>
  </w:abstractNum>
  <w:abstractNum w:abstractNumId="6" w15:restartNumberingAfterBreak="0">
    <w:nsid w:val="26B90252"/>
    <w:multiLevelType w:val="hybridMultilevel"/>
    <w:tmpl w:val="863E89A2"/>
    <w:lvl w:ilvl="0" w:tplc="AC76C854">
      <w:numFmt w:val="none"/>
      <w:lvlText w:val=""/>
      <w:lvlJc w:val="left"/>
      <w:pPr>
        <w:tabs>
          <w:tab w:val="num" w:pos="360"/>
        </w:tabs>
      </w:pPr>
    </w:lvl>
    <w:lvl w:ilvl="1" w:tplc="F49CC60C">
      <w:start w:val="1"/>
      <w:numFmt w:val="lowerLetter"/>
      <w:lvlText w:val="%2."/>
      <w:lvlJc w:val="left"/>
      <w:pPr>
        <w:ind w:left="1440" w:hanging="360"/>
      </w:pPr>
    </w:lvl>
    <w:lvl w:ilvl="2" w:tplc="46A6D93A">
      <w:start w:val="1"/>
      <w:numFmt w:val="lowerRoman"/>
      <w:lvlText w:val="%3."/>
      <w:lvlJc w:val="right"/>
      <w:pPr>
        <w:ind w:left="2160" w:hanging="180"/>
      </w:pPr>
    </w:lvl>
    <w:lvl w:ilvl="3" w:tplc="444C644C">
      <w:start w:val="1"/>
      <w:numFmt w:val="decimal"/>
      <w:lvlText w:val="%4."/>
      <w:lvlJc w:val="left"/>
      <w:pPr>
        <w:ind w:left="2880" w:hanging="360"/>
      </w:pPr>
    </w:lvl>
    <w:lvl w:ilvl="4" w:tplc="563E045A">
      <w:start w:val="1"/>
      <w:numFmt w:val="lowerLetter"/>
      <w:lvlText w:val="%5."/>
      <w:lvlJc w:val="left"/>
      <w:pPr>
        <w:ind w:left="3600" w:hanging="360"/>
      </w:pPr>
    </w:lvl>
    <w:lvl w:ilvl="5" w:tplc="41CC9E88">
      <w:start w:val="1"/>
      <w:numFmt w:val="lowerRoman"/>
      <w:lvlText w:val="%6."/>
      <w:lvlJc w:val="right"/>
      <w:pPr>
        <w:ind w:left="4320" w:hanging="180"/>
      </w:pPr>
    </w:lvl>
    <w:lvl w:ilvl="6" w:tplc="5662763A">
      <w:start w:val="1"/>
      <w:numFmt w:val="decimal"/>
      <w:lvlText w:val="%7."/>
      <w:lvlJc w:val="left"/>
      <w:pPr>
        <w:ind w:left="5040" w:hanging="360"/>
      </w:pPr>
    </w:lvl>
    <w:lvl w:ilvl="7" w:tplc="184EE5B6">
      <w:start w:val="1"/>
      <w:numFmt w:val="lowerLetter"/>
      <w:lvlText w:val="%8."/>
      <w:lvlJc w:val="left"/>
      <w:pPr>
        <w:ind w:left="5760" w:hanging="360"/>
      </w:pPr>
    </w:lvl>
    <w:lvl w:ilvl="8" w:tplc="2F1E195A">
      <w:start w:val="1"/>
      <w:numFmt w:val="lowerRoman"/>
      <w:lvlText w:val="%9."/>
      <w:lvlJc w:val="right"/>
      <w:pPr>
        <w:ind w:left="6480" w:hanging="180"/>
      </w:pPr>
    </w:lvl>
  </w:abstractNum>
  <w:abstractNum w:abstractNumId="7" w15:restartNumberingAfterBreak="0">
    <w:nsid w:val="293C9B2D"/>
    <w:multiLevelType w:val="hybridMultilevel"/>
    <w:tmpl w:val="E72AD54C"/>
    <w:lvl w:ilvl="0" w:tplc="5B10EE26">
      <w:numFmt w:val="none"/>
      <w:lvlText w:val=""/>
      <w:lvlJc w:val="left"/>
      <w:pPr>
        <w:tabs>
          <w:tab w:val="num" w:pos="360"/>
        </w:tabs>
      </w:pPr>
    </w:lvl>
    <w:lvl w:ilvl="1" w:tplc="EFAAF93E">
      <w:start w:val="1"/>
      <w:numFmt w:val="lowerLetter"/>
      <w:lvlText w:val="%2."/>
      <w:lvlJc w:val="left"/>
      <w:pPr>
        <w:ind w:left="1430" w:hanging="360"/>
      </w:pPr>
    </w:lvl>
    <w:lvl w:ilvl="2" w:tplc="59C43EF2">
      <w:start w:val="1"/>
      <w:numFmt w:val="lowerRoman"/>
      <w:lvlText w:val="%3."/>
      <w:lvlJc w:val="right"/>
      <w:pPr>
        <w:ind w:left="2150" w:hanging="180"/>
      </w:pPr>
    </w:lvl>
    <w:lvl w:ilvl="3" w:tplc="5852C03C">
      <w:start w:val="1"/>
      <w:numFmt w:val="decimal"/>
      <w:lvlText w:val="%4."/>
      <w:lvlJc w:val="left"/>
      <w:pPr>
        <w:ind w:left="2870" w:hanging="360"/>
      </w:pPr>
    </w:lvl>
    <w:lvl w:ilvl="4" w:tplc="62026358">
      <w:start w:val="1"/>
      <w:numFmt w:val="lowerLetter"/>
      <w:lvlText w:val="%5."/>
      <w:lvlJc w:val="left"/>
      <w:pPr>
        <w:ind w:left="3590" w:hanging="360"/>
      </w:pPr>
    </w:lvl>
    <w:lvl w:ilvl="5" w:tplc="A7C00E5A">
      <w:start w:val="1"/>
      <w:numFmt w:val="lowerRoman"/>
      <w:lvlText w:val="%6."/>
      <w:lvlJc w:val="right"/>
      <w:pPr>
        <w:ind w:left="4310" w:hanging="180"/>
      </w:pPr>
    </w:lvl>
    <w:lvl w:ilvl="6" w:tplc="E5347DC6">
      <w:start w:val="1"/>
      <w:numFmt w:val="decimal"/>
      <w:lvlText w:val="%7."/>
      <w:lvlJc w:val="left"/>
      <w:pPr>
        <w:ind w:left="5030" w:hanging="360"/>
      </w:pPr>
    </w:lvl>
    <w:lvl w:ilvl="7" w:tplc="897CCDCC">
      <w:start w:val="1"/>
      <w:numFmt w:val="lowerLetter"/>
      <w:lvlText w:val="%8."/>
      <w:lvlJc w:val="left"/>
      <w:pPr>
        <w:ind w:left="5750" w:hanging="360"/>
      </w:pPr>
    </w:lvl>
    <w:lvl w:ilvl="8" w:tplc="83E8EA3E">
      <w:start w:val="1"/>
      <w:numFmt w:val="lowerRoman"/>
      <w:lvlText w:val="%9."/>
      <w:lvlJc w:val="right"/>
      <w:pPr>
        <w:ind w:left="6470" w:hanging="180"/>
      </w:pPr>
    </w:lvl>
  </w:abstractNum>
  <w:abstractNum w:abstractNumId="8" w15:restartNumberingAfterBreak="0">
    <w:nsid w:val="2C352A3B"/>
    <w:multiLevelType w:val="hybridMultilevel"/>
    <w:tmpl w:val="0C1611DE"/>
    <w:lvl w:ilvl="0" w:tplc="BF98B8F6">
      <w:numFmt w:val="none"/>
      <w:lvlText w:val=""/>
      <w:lvlJc w:val="left"/>
      <w:pPr>
        <w:tabs>
          <w:tab w:val="num" w:pos="360"/>
        </w:tabs>
      </w:pPr>
    </w:lvl>
    <w:lvl w:ilvl="1" w:tplc="257AFC14">
      <w:start w:val="1"/>
      <w:numFmt w:val="lowerLetter"/>
      <w:lvlText w:val="%2."/>
      <w:lvlJc w:val="left"/>
      <w:pPr>
        <w:ind w:left="1364" w:hanging="360"/>
      </w:pPr>
    </w:lvl>
    <w:lvl w:ilvl="2" w:tplc="2FAC4A96">
      <w:start w:val="1"/>
      <w:numFmt w:val="lowerRoman"/>
      <w:lvlText w:val="%3."/>
      <w:lvlJc w:val="right"/>
      <w:pPr>
        <w:ind w:left="2084" w:hanging="180"/>
      </w:pPr>
    </w:lvl>
    <w:lvl w:ilvl="3" w:tplc="AC1E7010">
      <w:start w:val="1"/>
      <w:numFmt w:val="decimal"/>
      <w:lvlText w:val="%4."/>
      <w:lvlJc w:val="left"/>
      <w:pPr>
        <w:ind w:left="2804" w:hanging="360"/>
      </w:pPr>
    </w:lvl>
    <w:lvl w:ilvl="4" w:tplc="71B22B82">
      <w:start w:val="1"/>
      <w:numFmt w:val="lowerLetter"/>
      <w:lvlText w:val="%5."/>
      <w:lvlJc w:val="left"/>
      <w:pPr>
        <w:ind w:left="3524" w:hanging="360"/>
      </w:pPr>
    </w:lvl>
    <w:lvl w:ilvl="5" w:tplc="6204921E">
      <w:start w:val="1"/>
      <w:numFmt w:val="lowerRoman"/>
      <w:lvlText w:val="%6."/>
      <w:lvlJc w:val="right"/>
      <w:pPr>
        <w:ind w:left="4244" w:hanging="180"/>
      </w:pPr>
    </w:lvl>
    <w:lvl w:ilvl="6" w:tplc="F28A5B10">
      <w:start w:val="1"/>
      <w:numFmt w:val="decimal"/>
      <w:lvlText w:val="%7."/>
      <w:lvlJc w:val="left"/>
      <w:pPr>
        <w:ind w:left="4964" w:hanging="360"/>
      </w:pPr>
    </w:lvl>
    <w:lvl w:ilvl="7" w:tplc="CBCC0090">
      <w:start w:val="1"/>
      <w:numFmt w:val="lowerLetter"/>
      <w:lvlText w:val="%8."/>
      <w:lvlJc w:val="left"/>
      <w:pPr>
        <w:ind w:left="5684" w:hanging="360"/>
      </w:pPr>
    </w:lvl>
    <w:lvl w:ilvl="8" w:tplc="D75A1F3C">
      <w:start w:val="1"/>
      <w:numFmt w:val="lowerRoman"/>
      <w:lvlText w:val="%9."/>
      <w:lvlJc w:val="right"/>
      <w:pPr>
        <w:ind w:left="6404"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75B937"/>
    <w:multiLevelType w:val="hybridMultilevel"/>
    <w:tmpl w:val="8C947BCA"/>
    <w:lvl w:ilvl="0" w:tplc="81007F14">
      <w:numFmt w:val="none"/>
      <w:lvlText w:val=""/>
      <w:lvlJc w:val="left"/>
      <w:pPr>
        <w:tabs>
          <w:tab w:val="num" w:pos="360"/>
        </w:tabs>
      </w:pPr>
    </w:lvl>
    <w:lvl w:ilvl="1" w:tplc="92CC2DAA">
      <w:start w:val="1"/>
      <w:numFmt w:val="lowerLetter"/>
      <w:lvlText w:val="%2."/>
      <w:lvlJc w:val="left"/>
      <w:pPr>
        <w:ind w:left="1440" w:hanging="360"/>
      </w:pPr>
    </w:lvl>
    <w:lvl w:ilvl="2" w:tplc="490A5134">
      <w:start w:val="1"/>
      <w:numFmt w:val="lowerRoman"/>
      <w:lvlText w:val="%3."/>
      <w:lvlJc w:val="right"/>
      <w:pPr>
        <w:ind w:left="2160" w:hanging="180"/>
      </w:pPr>
    </w:lvl>
    <w:lvl w:ilvl="3" w:tplc="ABCEB158">
      <w:start w:val="1"/>
      <w:numFmt w:val="decimal"/>
      <w:lvlText w:val="%4."/>
      <w:lvlJc w:val="left"/>
      <w:pPr>
        <w:ind w:left="2880" w:hanging="360"/>
      </w:pPr>
    </w:lvl>
    <w:lvl w:ilvl="4" w:tplc="106A3258">
      <w:start w:val="1"/>
      <w:numFmt w:val="lowerLetter"/>
      <w:lvlText w:val="%5."/>
      <w:lvlJc w:val="left"/>
      <w:pPr>
        <w:ind w:left="3600" w:hanging="360"/>
      </w:pPr>
    </w:lvl>
    <w:lvl w:ilvl="5" w:tplc="DDB40266">
      <w:start w:val="1"/>
      <w:numFmt w:val="lowerRoman"/>
      <w:lvlText w:val="%6."/>
      <w:lvlJc w:val="right"/>
      <w:pPr>
        <w:ind w:left="4320" w:hanging="180"/>
      </w:pPr>
    </w:lvl>
    <w:lvl w:ilvl="6" w:tplc="4FCC9E7A">
      <w:start w:val="1"/>
      <w:numFmt w:val="decimal"/>
      <w:lvlText w:val="%7."/>
      <w:lvlJc w:val="left"/>
      <w:pPr>
        <w:ind w:left="5040" w:hanging="360"/>
      </w:pPr>
    </w:lvl>
    <w:lvl w:ilvl="7" w:tplc="4EACB274">
      <w:start w:val="1"/>
      <w:numFmt w:val="lowerLetter"/>
      <w:lvlText w:val="%8."/>
      <w:lvlJc w:val="left"/>
      <w:pPr>
        <w:ind w:left="5760" w:hanging="360"/>
      </w:pPr>
    </w:lvl>
    <w:lvl w:ilvl="8" w:tplc="B3FAECBE">
      <w:start w:val="1"/>
      <w:numFmt w:val="lowerRoman"/>
      <w:lvlText w:val="%9."/>
      <w:lvlJc w:val="right"/>
      <w:pPr>
        <w:ind w:left="6480" w:hanging="180"/>
      </w:pPr>
    </w:lvl>
  </w:abstractNum>
  <w:abstractNum w:abstractNumId="1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47107E5C"/>
    <w:multiLevelType w:val="hybridMultilevel"/>
    <w:tmpl w:val="F4CE2A38"/>
    <w:lvl w:ilvl="0" w:tplc="30C8C7B6">
      <w:numFmt w:val="none"/>
      <w:lvlText w:val=""/>
      <w:lvlJc w:val="left"/>
      <w:pPr>
        <w:tabs>
          <w:tab w:val="num" w:pos="360"/>
        </w:tabs>
      </w:pPr>
    </w:lvl>
    <w:lvl w:ilvl="1" w:tplc="064A99CA">
      <w:start w:val="1"/>
      <w:numFmt w:val="lowerLetter"/>
      <w:lvlText w:val="%2."/>
      <w:lvlJc w:val="left"/>
      <w:pPr>
        <w:ind w:left="1364" w:hanging="360"/>
      </w:pPr>
    </w:lvl>
    <w:lvl w:ilvl="2" w:tplc="5A1A18E6">
      <w:start w:val="1"/>
      <w:numFmt w:val="lowerRoman"/>
      <w:lvlText w:val="%3."/>
      <w:lvlJc w:val="right"/>
      <w:pPr>
        <w:ind w:left="2084" w:hanging="180"/>
      </w:pPr>
    </w:lvl>
    <w:lvl w:ilvl="3" w:tplc="9BA472B6">
      <w:start w:val="1"/>
      <w:numFmt w:val="decimal"/>
      <w:lvlText w:val="%4."/>
      <w:lvlJc w:val="left"/>
      <w:pPr>
        <w:ind w:left="2804" w:hanging="360"/>
      </w:pPr>
    </w:lvl>
    <w:lvl w:ilvl="4" w:tplc="1316B48A">
      <w:start w:val="1"/>
      <w:numFmt w:val="lowerLetter"/>
      <w:lvlText w:val="%5."/>
      <w:lvlJc w:val="left"/>
      <w:pPr>
        <w:ind w:left="3524" w:hanging="360"/>
      </w:pPr>
    </w:lvl>
    <w:lvl w:ilvl="5" w:tplc="8D3EE978">
      <w:start w:val="1"/>
      <w:numFmt w:val="lowerRoman"/>
      <w:lvlText w:val="%6."/>
      <w:lvlJc w:val="right"/>
      <w:pPr>
        <w:ind w:left="4244" w:hanging="180"/>
      </w:pPr>
    </w:lvl>
    <w:lvl w:ilvl="6" w:tplc="1F30BCB2">
      <w:start w:val="1"/>
      <w:numFmt w:val="decimal"/>
      <w:lvlText w:val="%7."/>
      <w:lvlJc w:val="left"/>
      <w:pPr>
        <w:ind w:left="4964" w:hanging="360"/>
      </w:pPr>
    </w:lvl>
    <w:lvl w:ilvl="7" w:tplc="A71E951C">
      <w:start w:val="1"/>
      <w:numFmt w:val="lowerLetter"/>
      <w:lvlText w:val="%8."/>
      <w:lvlJc w:val="left"/>
      <w:pPr>
        <w:ind w:left="5684" w:hanging="360"/>
      </w:pPr>
    </w:lvl>
    <w:lvl w:ilvl="8" w:tplc="DC8690D6">
      <w:start w:val="1"/>
      <w:numFmt w:val="lowerRoman"/>
      <w:lvlText w:val="%9."/>
      <w:lvlJc w:val="right"/>
      <w:pPr>
        <w:ind w:left="6404" w:hanging="180"/>
      </w:pPr>
    </w:lvl>
  </w:abstractNum>
  <w:abstractNum w:abstractNumId="13"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6" w15:restartNumberingAfterBreak="0">
    <w:nsid w:val="59AF4854"/>
    <w:multiLevelType w:val="multilevel"/>
    <w:tmpl w:val="48F42368"/>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Garamond" w:eastAsia="Times New Roman" w:hAnsi="Garamond" w:cstheme="minorHAnsi" w:hint="default"/>
        <w:b/>
        <w:color w:val="auto"/>
        <w:sz w:val="22"/>
        <w:szCs w:val="22"/>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6450F4AD"/>
    <w:multiLevelType w:val="hybridMultilevel"/>
    <w:tmpl w:val="D1D448D4"/>
    <w:lvl w:ilvl="0" w:tplc="7780FEFE">
      <w:numFmt w:val="none"/>
      <w:lvlText w:val=""/>
      <w:lvlJc w:val="left"/>
      <w:pPr>
        <w:tabs>
          <w:tab w:val="num" w:pos="360"/>
        </w:tabs>
      </w:pPr>
    </w:lvl>
    <w:lvl w:ilvl="1" w:tplc="11FA0662">
      <w:start w:val="1"/>
      <w:numFmt w:val="lowerLetter"/>
      <w:lvlText w:val="%2."/>
      <w:lvlJc w:val="left"/>
      <w:pPr>
        <w:ind w:left="1440" w:hanging="360"/>
      </w:pPr>
    </w:lvl>
    <w:lvl w:ilvl="2" w:tplc="5638FD0C">
      <w:start w:val="1"/>
      <w:numFmt w:val="lowerRoman"/>
      <w:lvlText w:val="%3."/>
      <w:lvlJc w:val="right"/>
      <w:pPr>
        <w:ind w:left="2160" w:hanging="180"/>
      </w:pPr>
    </w:lvl>
    <w:lvl w:ilvl="3" w:tplc="4E72E976">
      <w:start w:val="1"/>
      <w:numFmt w:val="decimal"/>
      <w:lvlText w:val="%4."/>
      <w:lvlJc w:val="left"/>
      <w:pPr>
        <w:ind w:left="2880" w:hanging="360"/>
      </w:pPr>
    </w:lvl>
    <w:lvl w:ilvl="4" w:tplc="07523914">
      <w:start w:val="1"/>
      <w:numFmt w:val="lowerLetter"/>
      <w:lvlText w:val="%5."/>
      <w:lvlJc w:val="left"/>
      <w:pPr>
        <w:ind w:left="3600" w:hanging="360"/>
      </w:pPr>
    </w:lvl>
    <w:lvl w:ilvl="5" w:tplc="3F1A2E4A">
      <w:start w:val="1"/>
      <w:numFmt w:val="lowerRoman"/>
      <w:lvlText w:val="%6."/>
      <w:lvlJc w:val="right"/>
      <w:pPr>
        <w:ind w:left="4320" w:hanging="180"/>
      </w:pPr>
    </w:lvl>
    <w:lvl w:ilvl="6" w:tplc="5120BF18">
      <w:start w:val="1"/>
      <w:numFmt w:val="decimal"/>
      <w:lvlText w:val="%7."/>
      <w:lvlJc w:val="left"/>
      <w:pPr>
        <w:ind w:left="5040" w:hanging="360"/>
      </w:pPr>
    </w:lvl>
    <w:lvl w:ilvl="7" w:tplc="6D42D682">
      <w:start w:val="1"/>
      <w:numFmt w:val="lowerLetter"/>
      <w:lvlText w:val="%8."/>
      <w:lvlJc w:val="left"/>
      <w:pPr>
        <w:ind w:left="5760" w:hanging="360"/>
      </w:pPr>
    </w:lvl>
    <w:lvl w:ilvl="8" w:tplc="E7A43C46">
      <w:start w:val="1"/>
      <w:numFmt w:val="lowerRoman"/>
      <w:lvlText w:val="%9."/>
      <w:lvlJc w:val="right"/>
      <w:pPr>
        <w:ind w:left="6480" w:hanging="180"/>
      </w:pPr>
    </w:lvl>
  </w:abstractNum>
  <w:abstractNum w:abstractNumId="18" w15:restartNumberingAfterBreak="0">
    <w:nsid w:val="66BEC38D"/>
    <w:multiLevelType w:val="hybridMultilevel"/>
    <w:tmpl w:val="D4A8CCA8"/>
    <w:lvl w:ilvl="0" w:tplc="E94EDB3C">
      <w:numFmt w:val="none"/>
      <w:lvlText w:val=""/>
      <w:lvlJc w:val="left"/>
      <w:pPr>
        <w:tabs>
          <w:tab w:val="num" w:pos="360"/>
        </w:tabs>
      </w:pPr>
    </w:lvl>
    <w:lvl w:ilvl="1" w:tplc="4C526EC4">
      <w:start w:val="1"/>
      <w:numFmt w:val="lowerLetter"/>
      <w:lvlText w:val="%2."/>
      <w:lvlJc w:val="left"/>
      <w:pPr>
        <w:ind w:left="1364" w:hanging="360"/>
      </w:pPr>
    </w:lvl>
    <w:lvl w:ilvl="2" w:tplc="B0FC2F38">
      <w:start w:val="1"/>
      <w:numFmt w:val="lowerRoman"/>
      <w:lvlText w:val="%3."/>
      <w:lvlJc w:val="right"/>
      <w:pPr>
        <w:ind w:left="2084" w:hanging="180"/>
      </w:pPr>
    </w:lvl>
    <w:lvl w:ilvl="3" w:tplc="E2F0C77C">
      <w:start w:val="1"/>
      <w:numFmt w:val="decimal"/>
      <w:lvlText w:val="%4."/>
      <w:lvlJc w:val="left"/>
      <w:pPr>
        <w:ind w:left="2804" w:hanging="360"/>
      </w:pPr>
    </w:lvl>
    <w:lvl w:ilvl="4" w:tplc="99A49BE4">
      <w:start w:val="1"/>
      <w:numFmt w:val="lowerLetter"/>
      <w:lvlText w:val="%5."/>
      <w:lvlJc w:val="left"/>
      <w:pPr>
        <w:ind w:left="3524" w:hanging="360"/>
      </w:pPr>
    </w:lvl>
    <w:lvl w:ilvl="5" w:tplc="23AAB094">
      <w:start w:val="1"/>
      <w:numFmt w:val="lowerRoman"/>
      <w:lvlText w:val="%6."/>
      <w:lvlJc w:val="right"/>
      <w:pPr>
        <w:ind w:left="4244" w:hanging="180"/>
      </w:pPr>
    </w:lvl>
    <w:lvl w:ilvl="6" w:tplc="B85AC338">
      <w:start w:val="1"/>
      <w:numFmt w:val="decimal"/>
      <w:lvlText w:val="%7."/>
      <w:lvlJc w:val="left"/>
      <w:pPr>
        <w:ind w:left="4964" w:hanging="360"/>
      </w:pPr>
    </w:lvl>
    <w:lvl w:ilvl="7" w:tplc="EB8E4476">
      <w:start w:val="1"/>
      <w:numFmt w:val="lowerLetter"/>
      <w:lvlText w:val="%8."/>
      <w:lvlJc w:val="left"/>
      <w:pPr>
        <w:ind w:left="5684" w:hanging="360"/>
      </w:pPr>
    </w:lvl>
    <w:lvl w:ilvl="8" w:tplc="D0527736">
      <w:start w:val="1"/>
      <w:numFmt w:val="lowerRoman"/>
      <w:lvlText w:val="%9."/>
      <w:lvlJc w:val="right"/>
      <w:pPr>
        <w:ind w:left="6404" w:hanging="180"/>
      </w:pPr>
    </w:lvl>
  </w:abstractNum>
  <w:abstractNum w:abstractNumId="1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4D21B0"/>
    <w:multiLevelType w:val="hybridMultilevel"/>
    <w:tmpl w:val="DE005192"/>
    <w:lvl w:ilvl="0" w:tplc="E4727FDA">
      <w:numFmt w:val="none"/>
      <w:lvlText w:val=""/>
      <w:lvlJc w:val="left"/>
      <w:pPr>
        <w:tabs>
          <w:tab w:val="num" w:pos="360"/>
        </w:tabs>
      </w:pPr>
    </w:lvl>
    <w:lvl w:ilvl="1" w:tplc="58CAC70E">
      <w:start w:val="1"/>
      <w:numFmt w:val="lowerLetter"/>
      <w:lvlText w:val="%2."/>
      <w:lvlJc w:val="left"/>
      <w:pPr>
        <w:ind w:left="1440" w:hanging="360"/>
      </w:pPr>
    </w:lvl>
    <w:lvl w:ilvl="2" w:tplc="146E4402">
      <w:start w:val="1"/>
      <w:numFmt w:val="lowerRoman"/>
      <w:lvlText w:val="%3."/>
      <w:lvlJc w:val="right"/>
      <w:pPr>
        <w:ind w:left="2160" w:hanging="180"/>
      </w:pPr>
    </w:lvl>
    <w:lvl w:ilvl="3" w:tplc="5A2CA1A4">
      <w:start w:val="1"/>
      <w:numFmt w:val="decimal"/>
      <w:lvlText w:val="%4."/>
      <w:lvlJc w:val="left"/>
      <w:pPr>
        <w:ind w:left="2880" w:hanging="360"/>
      </w:pPr>
    </w:lvl>
    <w:lvl w:ilvl="4" w:tplc="B64E7D68">
      <w:start w:val="1"/>
      <w:numFmt w:val="lowerLetter"/>
      <w:lvlText w:val="%5."/>
      <w:lvlJc w:val="left"/>
      <w:pPr>
        <w:ind w:left="3600" w:hanging="360"/>
      </w:pPr>
    </w:lvl>
    <w:lvl w:ilvl="5" w:tplc="647C4D9A">
      <w:start w:val="1"/>
      <w:numFmt w:val="lowerRoman"/>
      <w:lvlText w:val="%6."/>
      <w:lvlJc w:val="right"/>
      <w:pPr>
        <w:ind w:left="4320" w:hanging="180"/>
      </w:pPr>
    </w:lvl>
    <w:lvl w:ilvl="6" w:tplc="6F6AB624">
      <w:start w:val="1"/>
      <w:numFmt w:val="decimal"/>
      <w:lvlText w:val="%7."/>
      <w:lvlJc w:val="left"/>
      <w:pPr>
        <w:ind w:left="5040" w:hanging="360"/>
      </w:pPr>
    </w:lvl>
    <w:lvl w:ilvl="7" w:tplc="19C02968">
      <w:start w:val="1"/>
      <w:numFmt w:val="lowerLetter"/>
      <w:lvlText w:val="%8."/>
      <w:lvlJc w:val="left"/>
      <w:pPr>
        <w:ind w:left="5760" w:hanging="360"/>
      </w:pPr>
    </w:lvl>
    <w:lvl w:ilvl="8" w:tplc="00146776">
      <w:start w:val="1"/>
      <w:numFmt w:val="lowerRoman"/>
      <w:lvlText w:val="%9."/>
      <w:lvlJc w:val="right"/>
      <w:pPr>
        <w:ind w:left="6480" w:hanging="180"/>
      </w:pPr>
    </w:lvl>
  </w:abstractNum>
  <w:abstractNum w:abstractNumId="21" w15:restartNumberingAfterBreak="0">
    <w:nsid w:val="7081B0F0"/>
    <w:multiLevelType w:val="hybridMultilevel"/>
    <w:tmpl w:val="8EFAB51A"/>
    <w:lvl w:ilvl="0" w:tplc="4B6CF692">
      <w:numFmt w:val="none"/>
      <w:lvlText w:val=""/>
      <w:lvlJc w:val="left"/>
      <w:pPr>
        <w:tabs>
          <w:tab w:val="num" w:pos="360"/>
        </w:tabs>
      </w:pPr>
    </w:lvl>
    <w:lvl w:ilvl="1" w:tplc="09C405DC">
      <w:start w:val="1"/>
      <w:numFmt w:val="lowerLetter"/>
      <w:lvlText w:val="%2."/>
      <w:lvlJc w:val="left"/>
      <w:pPr>
        <w:ind w:left="1364" w:hanging="360"/>
      </w:pPr>
    </w:lvl>
    <w:lvl w:ilvl="2" w:tplc="2918FFF4">
      <w:start w:val="1"/>
      <w:numFmt w:val="lowerRoman"/>
      <w:lvlText w:val="%3."/>
      <w:lvlJc w:val="right"/>
      <w:pPr>
        <w:ind w:left="2084" w:hanging="180"/>
      </w:pPr>
    </w:lvl>
    <w:lvl w:ilvl="3" w:tplc="F3162BF4">
      <w:start w:val="1"/>
      <w:numFmt w:val="decimal"/>
      <w:lvlText w:val="%4."/>
      <w:lvlJc w:val="left"/>
      <w:pPr>
        <w:ind w:left="2804" w:hanging="360"/>
      </w:pPr>
    </w:lvl>
    <w:lvl w:ilvl="4" w:tplc="BD503444">
      <w:start w:val="1"/>
      <w:numFmt w:val="lowerLetter"/>
      <w:lvlText w:val="%5."/>
      <w:lvlJc w:val="left"/>
      <w:pPr>
        <w:ind w:left="3524" w:hanging="360"/>
      </w:pPr>
    </w:lvl>
    <w:lvl w:ilvl="5" w:tplc="80769D18">
      <w:start w:val="1"/>
      <w:numFmt w:val="lowerRoman"/>
      <w:lvlText w:val="%6."/>
      <w:lvlJc w:val="right"/>
      <w:pPr>
        <w:ind w:left="4244" w:hanging="180"/>
      </w:pPr>
    </w:lvl>
    <w:lvl w:ilvl="6" w:tplc="0EA08F74">
      <w:start w:val="1"/>
      <w:numFmt w:val="decimal"/>
      <w:lvlText w:val="%7."/>
      <w:lvlJc w:val="left"/>
      <w:pPr>
        <w:ind w:left="4964" w:hanging="360"/>
      </w:pPr>
    </w:lvl>
    <w:lvl w:ilvl="7" w:tplc="F372FD1C">
      <w:start w:val="1"/>
      <w:numFmt w:val="lowerLetter"/>
      <w:lvlText w:val="%8."/>
      <w:lvlJc w:val="left"/>
      <w:pPr>
        <w:ind w:left="5684" w:hanging="360"/>
      </w:pPr>
    </w:lvl>
    <w:lvl w:ilvl="8" w:tplc="E236DAA0">
      <w:start w:val="1"/>
      <w:numFmt w:val="lowerRoman"/>
      <w:lvlText w:val="%9."/>
      <w:lvlJc w:val="right"/>
      <w:pPr>
        <w:ind w:left="6404" w:hanging="180"/>
      </w:pPr>
    </w:lvl>
  </w:abstractNum>
  <w:abstractNum w:abstractNumId="22" w15:restartNumberingAfterBreak="0">
    <w:nsid w:val="716D1FFB"/>
    <w:multiLevelType w:val="multilevel"/>
    <w:tmpl w:val="77CAE474"/>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Garamond" w:hAnsi="Garamond" w:cstheme="minorHAnsi" w:hint="default"/>
        <w:b/>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EE4CF2"/>
    <w:multiLevelType w:val="hybridMultilevel"/>
    <w:tmpl w:val="A470EDA8"/>
    <w:lvl w:ilvl="0" w:tplc="DCB0EC9C">
      <w:numFmt w:val="none"/>
      <w:lvlText w:val=""/>
      <w:lvlJc w:val="left"/>
      <w:pPr>
        <w:tabs>
          <w:tab w:val="num" w:pos="360"/>
        </w:tabs>
      </w:pPr>
    </w:lvl>
    <w:lvl w:ilvl="1" w:tplc="B3CE98D8">
      <w:start w:val="1"/>
      <w:numFmt w:val="lowerLetter"/>
      <w:lvlText w:val="%2."/>
      <w:lvlJc w:val="left"/>
      <w:pPr>
        <w:ind w:left="1364" w:hanging="360"/>
      </w:pPr>
    </w:lvl>
    <w:lvl w:ilvl="2" w:tplc="14CC214E">
      <w:start w:val="1"/>
      <w:numFmt w:val="lowerRoman"/>
      <w:lvlText w:val="%3."/>
      <w:lvlJc w:val="right"/>
      <w:pPr>
        <w:ind w:left="2084" w:hanging="180"/>
      </w:pPr>
    </w:lvl>
    <w:lvl w:ilvl="3" w:tplc="04EE9B4A">
      <w:start w:val="1"/>
      <w:numFmt w:val="decimal"/>
      <w:lvlText w:val="%4."/>
      <w:lvlJc w:val="left"/>
      <w:pPr>
        <w:ind w:left="2804" w:hanging="360"/>
      </w:pPr>
    </w:lvl>
    <w:lvl w:ilvl="4" w:tplc="134473B2">
      <w:start w:val="1"/>
      <w:numFmt w:val="lowerLetter"/>
      <w:lvlText w:val="%5."/>
      <w:lvlJc w:val="left"/>
      <w:pPr>
        <w:ind w:left="3524" w:hanging="360"/>
      </w:pPr>
    </w:lvl>
    <w:lvl w:ilvl="5" w:tplc="F4DAE2FE">
      <w:start w:val="1"/>
      <w:numFmt w:val="lowerRoman"/>
      <w:lvlText w:val="%6."/>
      <w:lvlJc w:val="right"/>
      <w:pPr>
        <w:ind w:left="4244" w:hanging="180"/>
      </w:pPr>
    </w:lvl>
    <w:lvl w:ilvl="6" w:tplc="D0B08D9A">
      <w:start w:val="1"/>
      <w:numFmt w:val="decimal"/>
      <w:lvlText w:val="%7."/>
      <w:lvlJc w:val="left"/>
      <w:pPr>
        <w:ind w:left="4964" w:hanging="360"/>
      </w:pPr>
    </w:lvl>
    <w:lvl w:ilvl="7" w:tplc="EC82B5F0">
      <w:start w:val="1"/>
      <w:numFmt w:val="lowerLetter"/>
      <w:lvlText w:val="%8."/>
      <w:lvlJc w:val="left"/>
      <w:pPr>
        <w:ind w:left="5684" w:hanging="360"/>
      </w:pPr>
    </w:lvl>
    <w:lvl w:ilvl="8" w:tplc="32D80530">
      <w:start w:val="1"/>
      <w:numFmt w:val="lowerRoman"/>
      <w:lvlText w:val="%9."/>
      <w:lvlJc w:val="right"/>
      <w:pPr>
        <w:ind w:left="6404" w:hanging="180"/>
      </w:pPr>
    </w:lvl>
  </w:abstractNum>
  <w:abstractNum w:abstractNumId="24" w15:restartNumberingAfterBreak="0">
    <w:nsid w:val="78C90D5C"/>
    <w:multiLevelType w:val="hybridMultilevel"/>
    <w:tmpl w:val="43D25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5" w15:restartNumberingAfterBreak="0">
    <w:nsid w:val="7B12D049"/>
    <w:multiLevelType w:val="hybridMultilevel"/>
    <w:tmpl w:val="453A1938"/>
    <w:lvl w:ilvl="0" w:tplc="CA860D50">
      <w:numFmt w:val="none"/>
      <w:lvlText w:val=""/>
      <w:lvlJc w:val="left"/>
      <w:pPr>
        <w:tabs>
          <w:tab w:val="num" w:pos="360"/>
        </w:tabs>
      </w:pPr>
    </w:lvl>
    <w:lvl w:ilvl="1" w:tplc="3A261D3A">
      <w:start w:val="1"/>
      <w:numFmt w:val="lowerLetter"/>
      <w:lvlText w:val="%2."/>
      <w:lvlJc w:val="left"/>
      <w:pPr>
        <w:ind w:left="1440" w:hanging="360"/>
      </w:pPr>
    </w:lvl>
    <w:lvl w:ilvl="2" w:tplc="9AFAF910">
      <w:start w:val="1"/>
      <w:numFmt w:val="lowerRoman"/>
      <w:lvlText w:val="%3."/>
      <w:lvlJc w:val="right"/>
      <w:pPr>
        <w:ind w:left="2160" w:hanging="180"/>
      </w:pPr>
    </w:lvl>
    <w:lvl w:ilvl="3" w:tplc="6F6841A6">
      <w:start w:val="1"/>
      <w:numFmt w:val="decimal"/>
      <w:lvlText w:val="%4."/>
      <w:lvlJc w:val="left"/>
      <w:pPr>
        <w:ind w:left="2880" w:hanging="360"/>
      </w:pPr>
    </w:lvl>
    <w:lvl w:ilvl="4" w:tplc="036C8696">
      <w:start w:val="1"/>
      <w:numFmt w:val="lowerLetter"/>
      <w:lvlText w:val="%5."/>
      <w:lvlJc w:val="left"/>
      <w:pPr>
        <w:ind w:left="3600" w:hanging="360"/>
      </w:pPr>
    </w:lvl>
    <w:lvl w:ilvl="5" w:tplc="C72A3FC8">
      <w:start w:val="1"/>
      <w:numFmt w:val="lowerRoman"/>
      <w:lvlText w:val="%6."/>
      <w:lvlJc w:val="right"/>
      <w:pPr>
        <w:ind w:left="4320" w:hanging="180"/>
      </w:pPr>
    </w:lvl>
    <w:lvl w:ilvl="6" w:tplc="611279F0">
      <w:start w:val="1"/>
      <w:numFmt w:val="decimal"/>
      <w:lvlText w:val="%7."/>
      <w:lvlJc w:val="left"/>
      <w:pPr>
        <w:ind w:left="5040" w:hanging="360"/>
      </w:pPr>
    </w:lvl>
    <w:lvl w:ilvl="7" w:tplc="55145806">
      <w:start w:val="1"/>
      <w:numFmt w:val="lowerLetter"/>
      <w:lvlText w:val="%8."/>
      <w:lvlJc w:val="left"/>
      <w:pPr>
        <w:ind w:left="5760" w:hanging="360"/>
      </w:pPr>
    </w:lvl>
    <w:lvl w:ilvl="8" w:tplc="36104A46">
      <w:start w:val="1"/>
      <w:numFmt w:val="lowerRoman"/>
      <w:lvlText w:val="%9."/>
      <w:lvlJc w:val="right"/>
      <w:pPr>
        <w:ind w:left="6480" w:hanging="180"/>
      </w:pPr>
    </w:lvl>
  </w:abstractNum>
  <w:abstractNum w:abstractNumId="26" w15:restartNumberingAfterBreak="0">
    <w:nsid w:val="7E402466"/>
    <w:multiLevelType w:val="hybridMultilevel"/>
    <w:tmpl w:val="D236023E"/>
    <w:lvl w:ilvl="0" w:tplc="8080422E">
      <w:numFmt w:val="none"/>
      <w:lvlText w:val=""/>
      <w:lvlJc w:val="left"/>
      <w:pPr>
        <w:tabs>
          <w:tab w:val="num" w:pos="360"/>
        </w:tabs>
      </w:pPr>
    </w:lvl>
    <w:lvl w:ilvl="1" w:tplc="37C4CBB6">
      <w:start w:val="1"/>
      <w:numFmt w:val="lowerLetter"/>
      <w:lvlText w:val="%2."/>
      <w:lvlJc w:val="left"/>
      <w:pPr>
        <w:ind w:left="1440" w:hanging="360"/>
      </w:pPr>
    </w:lvl>
    <w:lvl w:ilvl="2" w:tplc="8BA4AF1C">
      <w:start w:val="1"/>
      <w:numFmt w:val="lowerRoman"/>
      <w:lvlText w:val="%3."/>
      <w:lvlJc w:val="right"/>
      <w:pPr>
        <w:ind w:left="2160" w:hanging="180"/>
      </w:pPr>
    </w:lvl>
    <w:lvl w:ilvl="3" w:tplc="713EE87C">
      <w:start w:val="1"/>
      <w:numFmt w:val="decimal"/>
      <w:lvlText w:val="%4."/>
      <w:lvlJc w:val="left"/>
      <w:pPr>
        <w:ind w:left="2880" w:hanging="360"/>
      </w:pPr>
    </w:lvl>
    <w:lvl w:ilvl="4" w:tplc="7FAA3A22">
      <w:start w:val="1"/>
      <w:numFmt w:val="lowerLetter"/>
      <w:lvlText w:val="%5."/>
      <w:lvlJc w:val="left"/>
      <w:pPr>
        <w:ind w:left="3600" w:hanging="360"/>
      </w:pPr>
    </w:lvl>
    <w:lvl w:ilvl="5" w:tplc="7A8E2394">
      <w:start w:val="1"/>
      <w:numFmt w:val="lowerRoman"/>
      <w:lvlText w:val="%6."/>
      <w:lvlJc w:val="right"/>
      <w:pPr>
        <w:ind w:left="4320" w:hanging="180"/>
      </w:pPr>
    </w:lvl>
    <w:lvl w:ilvl="6" w:tplc="58427184">
      <w:start w:val="1"/>
      <w:numFmt w:val="decimal"/>
      <w:lvlText w:val="%7."/>
      <w:lvlJc w:val="left"/>
      <w:pPr>
        <w:ind w:left="5040" w:hanging="360"/>
      </w:pPr>
    </w:lvl>
    <w:lvl w:ilvl="7" w:tplc="557260BA">
      <w:start w:val="1"/>
      <w:numFmt w:val="lowerLetter"/>
      <w:lvlText w:val="%8."/>
      <w:lvlJc w:val="left"/>
      <w:pPr>
        <w:ind w:left="5760" w:hanging="360"/>
      </w:pPr>
    </w:lvl>
    <w:lvl w:ilvl="8" w:tplc="2674AE42">
      <w:start w:val="1"/>
      <w:numFmt w:val="lowerRoman"/>
      <w:lvlText w:val="%9."/>
      <w:lvlJc w:val="right"/>
      <w:pPr>
        <w:ind w:left="6480" w:hanging="180"/>
      </w:pPr>
    </w:lvl>
  </w:abstractNum>
  <w:num w:numId="1" w16cid:durableId="1740715817">
    <w:abstractNumId w:val="1"/>
  </w:num>
  <w:num w:numId="2" w16cid:durableId="2011519285">
    <w:abstractNumId w:val="12"/>
  </w:num>
  <w:num w:numId="3" w16cid:durableId="1431044982">
    <w:abstractNumId w:val="10"/>
  </w:num>
  <w:num w:numId="4" w16cid:durableId="1697539846">
    <w:abstractNumId w:val="21"/>
  </w:num>
  <w:num w:numId="5" w16cid:durableId="236089000">
    <w:abstractNumId w:val="6"/>
  </w:num>
  <w:num w:numId="6" w16cid:durableId="1191455893">
    <w:abstractNumId w:val="23"/>
  </w:num>
  <w:num w:numId="7" w16cid:durableId="1113129517">
    <w:abstractNumId w:val="0"/>
  </w:num>
  <w:num w:numId="8" w16cid:durableId="863057004">
    <w:abstractNumId w:val="3"/>
  </w:num>
  <w:num w:numId="9" w16cid:durableId="1553347181">
    <w:abstractNumId w:val="18"/>
  </w:num>
  <w:num w:numId="10" w16cid:durableId="582254087">
    <w:abstractNumId w:val="8"/>
  </w:num>
  <w:num w:numId="11" w16cid:durableId="545601707">
    <w:abstractNumId w:val="26"/>
  </w:num>
  <w:num w:numId="12" w16cid:durableId="171141581">
    <w:abstractNumId w:val="17"/>
  </w:num>
  <w:num w:numId="13" w16cid:durableId="1680039698">
    <w:abstractNumId w:val="25"/>
  </w:num>
  <w:num w:numId="14" w16cid:durableId="1955362432">
    <w:abstractNumId w:val="20"/>
  </w:num>
  <w:num w:numId="15" w16cid:durableId="1575700850">
    <w:abstractNumId w:val="5"/>
  </w:num>
  <w:num w:numId="16" w16cid:durableId="233509432">
    <w:abstractNumId w:val="7"/>
  </w:num>
  <w:num w:numId="17" w16cid:durableId="647368534">
    <w:abstractNumId w:val="19"/>
  </w:num>
  <w:num w:numId="18" w16cid:durableId="5718910">
    <w:abstractNumId w:val="11"/>
  </w:num>
  <w:num w:numId="19" w16cid:durableId="788667619">
    <w:abstractNumId w:val="9"/>
  </w:num>
  <w:num w:numId="20" w16cid:durableId="962493964">
    <w:abstractNumId w:val="16"/>
  </w:num>
  <w:num w:numId="21" w16cid:durableId="1993220299">
    <w:abstractNumId w:val="22"/>
  </w:num>
  <w:num w:numId="22" w16cid:durableId="1879079624">
    <w:abstractNumId w:val="14"/>
  </w:num>
  <w:num w:numId="23" w16cid:durableId="362484208">
    <w:abstractNumId w:val="15"/>
  </w:num>
  <w:num w:numId="24" w16cid:durableId="1119374826">
    <w:abstractNumId w:val="13"/>
  </w:num>
  <w:num w:numId="25" w16cid:durableId="87503431">
    <w:abstractNumId w:val="2"/>
  </w:num>
  <w:num w:numId="26" w16cid:durableId="889658934">
    <w:abstractNumId w:val="24"/>
  </w:num>
  <w:num w:numId="27" w16cid:durableId="1186212326">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4ADB"/>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6006"/>
    <w:rsid w:val="000D7CD2"/>
    <w:rsid w:val="000E0F82"/>
    <w:rsid w:val="000E1912"/>
    <w:rsid w:val="000E1EFF"/>
    <w:rsid w:val="000E2636"/>
    <w:rsid w:val="000E4136"/>
    <w:rsid w:val="000E50DF"/>
    <w:rsid w:val="000E708D"/>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E7C0A"/>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5120"/>
    <w:rsid w:val="003261F3"/>
    <w:rsid w:val="003272C5"/>
    <w:rsid w:val="00334C32"/>
    <w:rsid w:val="00335104"/>
    <w:rsid w:val="0033589A"/>
    <w:rsid w:val="0033687F"/>
    <w:rsid w:val="0033733B"/>
    <w:rsid w:val="00337E4B"/>
    <w:rsid w:val="0034024E"/>
    <w:rsid w:val="00340D63"/>
    <w:rsid w:val="00340DEA"/>
    <w:rsid w:val="003422EC"/>
    <w:rsid w:val="00343E01"/>
    <w:rsid w:val="00345718"/>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38E"/>
    <w:rsid w:val="00445F2C"/>
    <w:rsid w:val="00451347"/>
    <w:rsid w:val="004537F4"/>
    <w:rsid w:val="00454F83"/>
    <w:rsid w:val="004575E6"/>
    <w:rsid w:val="0046041D"/>
    <w:rsid w:val="00460BD9"/>
    <w:rsid w:val="00460CC6"/>
    <w:rsid w:val="00460D37"/>
    <w:rsid w:val="00460E44"/>
    <w:rsid w:val="00461BA5"/>
    <w:rsid w:val="00462152"/>
    <w:rsid w:val="004669E3"/>
    <w:rsid w:val="004707A1"/>
    <w:rsid w:val="00470924"/>
    <w:rsid w:val="00473E77"/>
    <w:rsid w:val="00474EDE"/>
    <w:rsid w:val="0047502E"/>
    <w:rsid w:val="004767F8"/>
    <w:rsid w:val="00482485"/>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57C73"/>
    <w:rsid w:val="00561F90"/>
    <w:rsid w:val="00565171"/>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AA3FD"/>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6F3988"/>
    <w:rsid w:val="00702E00"/>
    <w:rsid w:val="0070315A"/>
    <w:rsid w:val="007038FC"/>
    <w:rsid w:val="007072E4"/>
    <w:rsid w:val="00707627"/>
    <w:rsid w:val="00714BD6"/>
    <w:rsid w:val="00714D5A"/>
    <w:rsid w:val="0071607E"/>
    <w:rsid w:val="007163E7"/>
    <w:rsid w:val="00717B41"/>
    <w:rsid w:val="0072052F"/>
    <w:rsid w:val="007212F3"/>
    <w:rsid w:val="007219CF"/>
    <w:rsid w:val="00722BEA"/>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15C1"/>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1665"/>
    <w:rsid w:val="00844748"/>
    <w:rsid w:val="00844CFA"/>
    <w:rsid w:val="00846D69"/>
    <w:rsid w:val="0085280D"/>
    <w:rsid w:val="00852BA6"/>
    <w:rsid w:val="008532DA"/>
    <w:rsid w:val="00853CDC"/>
    <w:rsid w:val="00854202"/>
    <w:rsid w:val="00857252"/>
    <w:rsid w:val="00860858"/>
    <w:rsid w:val="00864987"/>
    <w:rsid w:val="00871931"/>
    <w:rsid w:val="008769D4"/>
    <w:rsid w:val="0088343E"/>
    <w:rsid w:val="00886422"/>
    <w:rsid w:val="00886D5E"/>
    <w:rsid w:val="00886E8D"/>
    <w:rsid w:val="00890107"/>
    <w:rsid w:val="00890276"/>
    <w:rsid w:val="0089110D"/>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7A11"/>
    <w:rsid w:val="00911C7C"/>
    <w:rsid w:val="00912444"/>
    <w:rsid w:val="009125F9"/>
    <w:rsid w:val="0091346F"/>
    <w:rsid w:val="00915A37"/>
    <w:rsid w:val="00921882"/>
    <w:rsid w:val="00923706"/>
    <w:rsid w:val="00924DF3"/>
    <w:rsid w:val="009250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6F2"/>
    <w:rsid w:val="00A43BE1"/>
    <w:rsid w:val="00A43D9D"/>
    <w:rsid w:val="00A46D41"/>
    <w:rsid w:val="00A52F5B"/>
    <w:rsid w:val="00A53013"/>
    <w:rsid w:val="00A55CF2"/>
    <w:rsid w:val="00A55D79"/>
    <w:rsid w:val="00A56342"/>
    <w:rsid w:val="00A60F95"/>
    <w:rsid w:val="00A61904"/>
    <w:rsid w:val="00A61D08"/>
    <w:rsid w:val="00A62BFB"/>
    <w:rsid w:val="00A637F6"/>
    <w:rsid w:val="00A64583"/>
    <w:rsid w:val="00A65B1F"/>
    <w:rsid w:val="00A704B8"/>
    <w:rsid w:val="00A75E31"/>
    <w:rsid w:val="00A7639A"/>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C717C"/>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086C"/>
    <w:rsid w:val="00BB1054"/>
    <w:rsid w:val="00BB3C48"/>
    <w:rsid w:val="00BB4179"/>
    <w:rsid w:val="00BB647E"/>
    <w:rsid w:val="00BC04DD"/>
    <w:rsid w:val="00BC20A8"/>
    <w:rsid w:val="00BC22C1"/>
    <w:rsid w:val="00BC3BDA"/>
    <w:rsid w:val="00BC4A9B"/>
    <w:rsid w:val="00BC68D9"/>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2F2"/>
    <w:rsid w:val="00C5591B"/>
    <w:rsid w:val="00C57978"/>
    <w:rsid w:val="00C61BF0"/>
    <w:rsid w:val="00C625AF"/>
    <w:rsid w:val="00C63CEF"/>
    <w:rsid w:val="00C64E08"/>
    <w:rsid w:val="00C65C58"/>
    <w:rsid w:val="00C674F7"/>
    <w:rsid w:val="00C70512"/>
    <w:rsid w:val="00C74D9F"/>
    <w:rsid w:val="00C81483"/>
    <w:rsid w:val="00C8217A"/>
    <w:rsid w:val="00C83110"/>
    <w:rsid w:val="00C87A71"/>
    <w:rsid w:val="00C90828"/>
    <w:rsid w:val="00C95F2F"/>
    <w:rsid w:val="00C9725A"/>
    <w:rsid w:val="00C9758A"/>
    <w:rsid w:val="00CA05B9"/>
    <w:rsid w:val="00CA0E2D"/>
    <w:rsid w:val="00CA399E"/>
    <w:rsid w:val="00CA4890"/>
    <w:rsid w:val="00CA660D"/>
    <w:rsid w:val="00CB12C7"/>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109"/>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5689"/>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3402"/>
    <w:rsid w:val="00F3478D"/>
    <w:rsid w:val="00F34D91"/>
    <w:rsid w:val="00F34EE0"/>
    <w:rsid w:val="00F35721"/>
    <w:rsid w:val="00F35DEF"/>
    <w:rsid w:val="00F362FA"/>
    <w:rsid w:val="00F41E76"/>
    <w:rsid w:val="00F4341B"/>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1EA"/>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1CF49C"/>
    <w:rsid w:val="014C2EBB"/>
    <w:rsid w:val="01AA2D9E"/>
    <w:rsid w:val="0202A63E"/>
    <w:rsid w:val="02301F3F"/>
    <w:rsid w:val="02834FEF"/>
    <w:rsid w:val="02B6958A"/>
    <w:rsid w:val="0354FB5F"/>
    <w:rsid w:val="03A2E32D"/>
    <w:rsid w:val="03BF6C15"/>
    <w:rsid w:val="04257068"/>
    <w:rsid w:val="04850EA6"/>
    <w:rsid w:val="050344C9"/>
    <w:rsid w:val="0624E6D0"/>
    <w:rsid w:val="064EE004"/>
    <w:rsid w:val="06A848D4"/>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66A8D1"/>
    <w:rsid w:val="1F9099D3"/>
    <w:rsid w:val="1FE48FD0"/>
    <w:rsid w:val="20277709"/>
    <w:rsid w:val="2056471C"/>
    <w:rsid w:val="20F8CACF"/>
    <w:rsid w:val="210F80D6"/>
    <w:rsid w:val="2114B4A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F2A02"/>
    <w:rsid w:val="254934AA"/>
    <w:rsid w:val="2585672E"/>
    <w:rsid w:val="26393BB1"/>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F08E9C"/>
  <w15:docId w15:val="{E3C33C41-843E-486F-99F5-242186261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7"/>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18"/>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543A79"/>
    <w:rPr>
      <w:color w:val="605E5C"/>
      <w:shd w:val="clear" w:color="auto" w:fill="E1DFDD"/>
    </w:rPr>
  </w:style>
  <w:style w:type="character" w:customStyle="1" w:styleId="Mencionar1">
    <w:name w:val="Mencionar1"/>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customStyle="1" w:styleId="Tablaconcuadrculaclara10">
    <w:name w:val="Tabla con cuadrícula clara1"/>
    <w:basedOn w:val="Tablanormal"/>
    <w:uiPriority w:val="40"/>
    <w:rsid w:val="006A7D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0">
    <w:name w:val="Mención sin resolver1"/>
    <w:basedOn w:val="Fuentedeprrafopredeter"/>
    <w:uiPriority w:val="99"/>
    <w:unhideWhenUsed/>
    <w:rsid w:val="006A7D40"/>
    <w:rPr>
      <w:color w:val="605E5C"/>
      <w:shd w:val="clear" w:color="auto" w:fill="E1DFDD"/>
    </w:rPr>
  </w:style>
  <w:style w:type="character" w:customStyle="1" w:styleId="Mencionar10">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 w:type="paragraph" w:customStyle="1" w:styleId="Encabezamiento">
    <w:name w:val="Encabezamiento"/>
    <w:basedOn w:val="Normal"/>
    <w:rsid w:val="00BB086C"/>
    <w:pPr>
      <w:tabs>
        <w:tab w:val="center" w:pos="4252"/>
        <w:tab w:val="right" w:pos="8504"/>
      </w:tabs>
      <w:suppressAutoHyphens/>
      <w:spacing w:after="200" w:line="276" w:lineRule="auto"/>
    </w:pPr>
    <w:rPr>
      <w:rFonts w:ascii="Times New Roman" w:eastAsia="Times New Roman" w:hAnsi="Times New Roman" w:cs="Times New Roman"/>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A7BEEA41-DE54-46A7-83EA-18C8114AE5E2}">
  <ds:schemaRefs>
    <ds:schemaRef ds:uri="http://schemas.openxmlformats.org/officeDocument/2006/bibliography"/>
  </ds:schemaRefs>
</ds:datastoreItem>
</file>

<file path=customXml/itemProps3.xml><?xml version="1.0" encoding="utf-8"?>
<ds:datastoreItem xmlns:ds="http://schemas.openxmlformats.org/officeDocument/2006/customXml" ds:itemID="{6614BEAB-399D-4D2A-B854-D4937CF8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35</Pages>
  <Words>15414</Words>
  <Characters>84778</Characters>
  <Application>Microsoft Office Word</Application>
  <DocSecurity>0</DocSecurity>
  <Lines>706</Lines>
  <Paragraphs>199</Paragraphs>
  <ScaleCrop>false</ScaleCrop>
  <Company/>
  <LinksUpToDate>false</LinksUpToDate>
  <CharactersWithSpaces>99993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Hader Rodríguez Rivera</cp:lastModifiedBy>
  <cp:revision>10</cp:revision>
  <cp:lastPrinted>2022-06-28T20:15:00Z</cp:lastPrinted>
  <dcterms:created xsi:type="dcterms:W3CDTF">2024-11-28T16:27:00Z</dcterms:created>
  <dcterms:modified xsi:type="dcterms:W3CDTF">2025-09-28T16:07:00Z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