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E9C12" w14:textId="77777777" w:rsidR="00C633B4" w:rsidRPr="005D2CC0" w:rsidRDefault="002220F8" w:rsidP="00C633B4">
      <w:pPr>
        <w:rPr>
          <w:szCs w:val="22"/>
        </w:rPr>
      </w:pPr>
      <w:r w:rsidRPr="005D2CC0">
        <w:rPr>
          <w:szCs w:val="22"/>
        </w:rPr>
        <w:t>Entre los suscritos a saber:</w:t>
      </w:r>
      <w:r w:rsidRPr="005D2CC0">
        <w:rPr>
          <w:b/>
          <w:szCs w:val="22"/>
        </w:rPr>
        <w:t xml:space="preserve"> </w:t>
      </w:r>
      <w:r w:rsidR="001274F4" w:rsidRPr="005D2CC0">
        <w:rPr>
          <w:szCs w:val="22"/>
        </w:rPr>
        <w:t>JHONNY MARCEL DÍAZ ORTEGA, portador de la cédula de ciudadanía No. 80.881.952</w:t>
      </w:r>
      <w:r w:rsidRPr="005D2CC0">
        <w:rPr>
          <w:szCs w:val="22"/>
        </w:rPr>
        <w:t xml:space="preserve">, quien en este acto obra en nombre y representación de la Defensoría del Pueblo, en su calidad de Director Nacional de Defensoría Pública, de conformidad con la Resolución No. </w:t>
      </w:r>
      <w:r w:rsidR="001274F4" w:rsidRPr="005D2CC0">
        <w:rPr>
          <w:szCs w:val="22"/>
        </w:rPr>
        <w:t>2705</w:t>
      </w:r>
      <w:r w:rsidRPr="005D2CC0">
        <w:rPr>
          <w:szCs w:val="22"/>
        </w:rPr>
        <w:t xml:space="preserve"> del </w:t>
      </w:r>
      <w:r w:rsidR="001274F4" w:rsidRPr="005D2CC0">
        <w:rPr>
          <w:szCs w:val="22"/>
        </w:rPr>
        <w:t>doce (12) días del mes de septiembre de 2024</w:t>
      </w:r>
      <w:r w:rsidRPr="005D2CC0">
        <w:rPr>
          <w:szCs w:val="22"/>
        </w:rPr>
        <w:t xml:space="preserve">, </w:t>
      </w:r>
      <w:r w:rsidR="00D71D1E" w:rsidRPr="005D2CC0">
        <w:rPr>
          <w:szCs w:val="22"/>
        </w:rPr>
        <w:t xml:space="preserve">posesionado según acta No. 259 del 20 de septiembre de 2024, en ejercicio de la delegación de funciones conferidas por el señor Defensor del Pueblo mediante Resolución No. 1330 de 2020, modificada por Resolución 1362 de 2020, quien para efectos del presente contrato se denominará </w:t>
      </w:r>
      <w:r w:rsidR="00D71D1E" w:rsidRPr="005D2CC0">
        <w:rPr>
          <w:b/>
          <w:szCs w:val="22"/>
        </w:rPr>
        <w:t>La DEFENSORÍA</w:t>
      </w:r>
      <w:r w:rsidR="00D71D1E" w:rsidRPr="005D2CC0">
        <w:rPr>
          <w:szCs w:val="22"/>
        </w:rPr>
        <w:t xml:space="preserve"> con NIT 800.186.061-1 y </w:t>
      </w:r>
      <w:r w:rsidR="00C633B4" w:rsidRPr="005D2CC0">
        <w:rPr>
          <w:b/>
          <w:sz w:val="20"/>
        </w:rPr>
        <w:t>DIANA MARCELA ROJAS QUENZA</w:t>
      </w:r>
      <w:r w:rsidR="00DB3774" w:rsidRPr="005D2CC0">
        <w:rPr>
          <w:b/>
          <w:sz w:val="20"/>
        </w:rPr>
        <w:t xml:space="preserve">, identificada con </w:t>
      </w:r>
      <w:r w:rsidR="00407E14" w:rsidRPr="005D2CC0">
        <w:rPr>
          <w:b/>
          <w:sz w:val="20"/>
        </w:rPr>
        <w:t xml:space="preserve">C.C: </w:t>
      </w:r>
      <w:r w:rsidR="00C633B4" w:rsidRPr="005D2CC0">
        <w:rPr>
          <w:b/>
          <w:sz w:val="20"/>
        </w:rPr>
        <w:t>1098819540</w:t>
      </w:r>
      <w:r w:rsidR="00DB3774" w:rsidRPr="005D2CC0">
        <w:rPr>
          <w:b/>
          <w:sz w:val="20"/>
        </w:rPr>
        <w:t>,</w:t>
      </w:r>
      <w:r w:rsidRPr="005D2CC0">
        <w:rPr>
          <w:szCs w:val="22"/>
        </w:rPr>
        <w:t xml:space="preserve"> quien declara que tiene capacidad para celebrar este contrato, que no incurre en causal de inhabilidad e incompatibilidad, de las previstas en la Ley 80 de 1993 y demás normas constitucionales y legales vigentes, en lo sucesivo denominado </w:t>
      </w:r>
      <w:r w:rsidRPr="005D2CC0">
        <w:rPr>
          <w:b/>
          <w:szCs w:val="22"/>
        </w:rPr>
        <w:t>El CONTRATISTA</w:t>
      </w:r>
      <w:r w:rsidRPr="005D2CC0">
        <w:rPr>
          <w:szCs w:val="22"/>
        </w:rPr>
        <w:t xml:space="preserve">, hemos convenido celebrar el presente contrato de prestación de servicios profesionales, dadas las consideraciones expuestas en los estudios previos, como lo que a continuación sigue : </w:t>
      </w:r>
      <w:r w:rsidRPr="005D2CC0">
        <w:rPr>
          <w:b/>
          <w:szCs w:val="22"/>
        </w:rPr>
        <w:t>1</w:t>
      </w:r>
      <w:r w:rsidRPr="005D2CC0">
        <w:rPr>
          <w:szCs w:val="22"/>
        </w:rPr>
        <w:t>. Que la presente contratación se encuentra en el Plan Anual de Adquisiciones para la vigencia de 202</w:t>
      </w:r>
      <w:r w:rsidR="002842BA" w:rsidRPr="005D2CC0">
        <w:rPr>
          <w:szCs w:val="22"/>
        </w:rPr>
        <w:t>5</w:t>
      </w:r>
      <w:r w:rsidRPr="005D2CC0">
        <w:rPr>
          <w:szCs w:val="22"/>
        </w:rPr>
        <w:t xml:space="preserve">. </w:t>
      </w:r>
      <w:r w:rsidRPr="005D2CC0">
        <w:rPr>
          <w:b/>
          <w:szCs w:val="22"/>
        </w:rPr>
        <w:t>2</w:t>
      </w:r>
      <w:r w:rsidRPr="005D2CC0">
        <w:rPr>
          <w:szCs w:val="22"/>
        </w:rPr>
        <w:t>. Que de conformidad con lo establecido en el Decreto 1082 de 2015, se elaboraron y suscribieron los estudios y documentos previos que soportan la presente contratación, por parte de</w:t>
      </w:r>
      <w:r w:rsidR="00097D11" w:rsidRPr="005D2CC0">
        <w:rPr>
          <w:szCs w:val="22"/>
        </w:rPr>
        <w:t xml:space="preserve"> la doctor</w:t>
      </w:r>
      <w:r w:rsidR="00B04262" w:rsidRPr="005D2CC0">
        <w:rPr>
          <w:szCs w:val="22"/>
        </w:rPr>
        <w:t xml:space="preserve">a </w:t>
      </w:r>
      <w:r w:rsidR="00C633B4" w:rsidRPr="005D2CC0">
        <w:rPr>
          <w:b/>
          <w:i/>
          <w:sz w:val="24"/>
        </w:rPr>
        <w:t>Grace Marcela Serrato Salazar</w:t>
      </w:r>
      <w:r w:rsidRPr="005D2CC0">
        <w:rPr>
          <w:szCs w:val="22"/>
        </w:rPr>
        <w:t xml:space="preserve">, en su calidad de </w:t>
      </w:r>
      <w:r w:rsidR="00097126" w:rsidRPr="005D2CC0">
        <w:rPr>
          <w:szCs w:val="22"/>
        </w:rPr>
        <w:t xml:space="preserve">DEFENSORA DEL PUEBLO REGIONAL </w:t>
      </w:r>
      <w:r w:rsidR="00C633B4" w:rsidRPr="005D2CC0">
        <w:rPr>
          <w:szCs w:val="22"/>
        </w:rPr>
        <w:t>ARAUCA</w:t>
      </w:r>
      <w:r w:rsidRPr="005D2CC0">
        <w:rPr>
          <w:szCs w:val="22"/>
        </w:rPr>
        <w:t xml:space="preserve">. </w:t>
      </w:r>
      <w:r w:rsidRPr="005D2CC0">
        <w:rPr>
          <w:b/>
          <w:szCs w:val="22"/>
        </w:rPr>
        <w:t>3</w:t>
      </w:r>
      <w:r w:rsidRPr="005D2CC0">
        <w:rPr>
          <w:szCs w:val="22"/>
        </w:rPr>
        <w:t>. Que la Subdirección de Gestión del Talento Humano, de conformidad con el proceso de contratación de prestación de servicios, expidió certificación donde se indica que en la planta de personal de la Defensoría del Pueblo no se cuenta con el personal suficiente, para el desarrollo de las actividades contempladas en el contrato, la cual se anexa al presente contrato</w:t>
      </w:r>
      <w:r w:rsidRPr="005D2CC0">
        <w:rPr>
          <w:b/>
          <w:szCs w:val="22"/>
        </w:rPr>
        <w:t>. 4</w:t>
      </w:r>
      <w:r w:rsidRPr="005D2CC0">
        <w:rPr>
          <w:szCs w:val="22"/>
        </w:rPr>
        <w:t>. Que el proceso de selección del CONTRATISTA fue solicitado por</w:t>
      </w:r>
      <w:r w:rsidR="00097D11" w:rsidRPr="005D2CC0">
        <w:rPr>
          <w:szCs w:val="22"/>
        </w:rPr>
        <w:t xml:space="preserve"> </w:t>
      </w:r>
      <w:r w:rsidR="00C633B4" w:rsidRPr="005D2CC0">
        <w:rPr>
          <w:b/>
          <w:i/>
          <w:sz w:val="24"/>
        </w:rPr>
        <w:t>Grace Marcela Serrato Salazar</w:t>
      </w:r>
      <w:r w:rsidR="00C633B4" w:rsidRPr="005D2CC0">
        <w:rPr>
          <w:szCs w:val="22"/>
        </w:rPr>
        <w:t>, en su calidad de DEFENSORA DEL PUEBLO REGIONAL ARAUCA</w:t>
      </w:r>
      <w:r w:rsidRPr="005D2CC0">
        <w:rPr>
          <w:szCs w:val="22"/>
        </w:rPr>
        <w:t xml:space="preserve">, tal como consta en los documentos del CONTRATISTA que hacen parte integral del presente contrato. </w:t>
      </w:r>
      <w:r w:rsidRPr="005D2CC0">
        <w:rPr>
          <w:b/>
          <w:szCs w:val="22"/>
        </w:rPr>
        <w:t>5.</w:t>
      </w:r>
      <w:r w:rsidRPr="005D2CC0">
        <w:rPr>
          <w:szCs w:val="22"/>
        </w:rPr>
        <w:t xml:space="preserve"> Que la Subdirección Financiera de la Defensoría del Pueblo expidió el Certificado de Disponibilidad Presupuestal que ampara el presente contrato.</w:t>
      </w:r>
      <w:r w:rsidRPr="005D2CC0">
        <w:rPr>
          <w:b/>
          <w:szCs w:val="22"/>
        </w:rPr>
        <w:t>6.</w:t>
      </w:r>
      <w:r w:rsidRPr="005D2CC0">
        <w:rPr>
          <w:szCs w:val="22"/>
        </w:rPr>
        <w:t xml:space="preserve"> Que en cumplimiento con lo establecido en el artículo 227 del Decreto 019 de 2012, modificado por el art 155 decreto 2106/2019, El CONTRATISTA, se registró en el Sistema de Información y Gestión del Empleo Público (SIGEPII</w:t>
      </w:r>
      <w:r w:rsidRPr="005D2CC0">
        <w:rPr>
          <w:b/>
          <w:szCs w:val="22"/>
        </w:rPr>
        <w:t>) 7.</w:t>
      </w:r>
      <w:r w:rsidRPr="005D2CC0">
        <w:rPr>
          <w:szCs w:val="22"/>
        </w:rPr>
        <w:t xml:space="preserve"> Que una vez verificada la hoja de vida y los documentos que la soportan, </w:t>
      </w:r>
      <w:r w:rsidR="00327999" w:rsidRPr="005D2CC0">
        <w:rPr>
          <w:szCs w:val="22"/>
        </w:rPr>
        <w:t xml:space="preserve">la doctora </w:t>
      </w:r>
      <w:r w:rsidR="00C633B4" w:rsidRPr="005D2CC0">
        <w:rPr>
          <w:b/>
          <w:i/>
          <w:sz w:val="24"/>
        </w:rPr>
        <w:t>Grace Marcela Serrato Salazar</w:t>
      </w:r>
      <w:r w:rsidR="00C633B4" w:rsidRPr="005D2CC0">
        <w:rPr>
          <w:szCs w:val="22"/>
        </w:rPr>
        <w:t>, en su calidad de DEFENSORA DEL PUEBLO REGIONAL ARAUCA</w:t>
      </w:r>
      <w:r w:rsidRPr="005D2CC0">
        <w:rPr>
          <w:szCs w:val="22"/>
        </w:rPr>
        <w:t xml:space="preserve">, estableció que El CONTRATISTA cumple con los requisitos de idoneidad y experiencia exigidos en el artículo 2.2.1.2.1.4.9 del Decreto 1082 de 2015. </w:t>
      </w:r>
      <w:r w:rsidRPr="005D2CC0">
        <w:rPr>
          <w:b/>
          <w:szCs w:val="22"/>
        </w:rPr>
        <w:t>8.</w:t>
      </w:r>
      <w:r w:rsidRPr="005D2CC0">
        <w:rPr>
          <w:szCs w:val="22"/>
        </w:rPr>
        <w:t xml:space="preserve">Que en cumplimiento de lo establecido en el artículo 2o., numeral 4, literal h) de la Ley 1150 de 2007 y en el artículo 2.2.1.2.1.4.9 del Decreto 1082 de 2015, el director nacional de Defensoría Pública con asignación de funciones consideró procedente celebrar el presente contrato de prestación de servicios profesionales a través de la modalidad de contratación directa, de conformidad con las siguientes cláusulas: </w:t>
      </w:r>
      <w:r w:rsidRPr="005D2CC0">
        <w:rPr>
          <w:b/>
          <w:szCs w:val="22"/>
        </w:rPr>
        <w:t>CLÁUSULA PRIMERA. OBJETO-</w:t>
      </w:r>
      <w:r w:rsidRPr="005D2CC0">
        <w:rPr>
          <w:szCs w:val="22"/>
        </w:rPr>
        <w:t xml:space="preserve"> </w:t>
      </w:r>
      <w:r w:rsidR="00C633B4" w:rsidRPr="005D2CC0">
        <w:rPr>
          <w:sz w:val="24"/>
        </w:rPr>
        <w:t>PRESTAR POR SUS PROPIOS MEDIOS SUS SERVICIOS COMO APOYO A LA GESTION REGIONAL EN TEMAS RELACIONADOS CON EL SERVICIO DE DEFENSORIA PUBLICA A CARGO DE LA DIRECCION NACIONAL DE DEFENSORIA PUBLICA</w:t>
      </w:r>
      <w:r w:rsidR="007E01E8" w:rsidRPr="005D2CC0">
        <w:rPr>
          <w:rFonts w:eastAsia="Times New Roman" w:cs="Calibri"/>
          <w:szCs w:val="22"/>
          <w14:ligatures w14:val="none"/>
        </w:rPr>
        <w:t xml:space="preserve"> </w:t>
      </w:r>
      <w:r w:rsidR="00E71F4B" w:rsidRPr="005D2CC0">
        <w:rPr>
          <w:b/>
          <w:szCs w:val="22"/>
        </w:rPr>
        <w:t>CLÁUSULA</w:t>
      </w:r>
      <w:r w:rsidRPr="005D2CC0">
        <w:rPr>
          <w:b/>
          <w:szCs w:val="22"/>
        </w:rPr>
        <w:t xml:space="preserve"> SEGUNDA. OBLIGACIONES DEL CONTRATISTA.</w:t>
      </w:r>
      <w:r w:rsidRPr="005D2CC0">
        <w:rPr>
          <w:szCs w:val="22"/>
        </w:rPr>
        <w:t xml:space="preserve"> - En desarrollo del objeto contractual El CONTRATISTA se obliga a: 2.1</w:t>
      </w:r>
      <w:r w:rsidRPr="005D2CC0">
        <w:rPr>
          <w:b/>
          <w:szCs w:val="22"/>
        </w:rPr>
        <w:t>. OBLIGACIONES ESPECIFICAS Y GENERALES DEL CONTRATISTA:</w:t>
      </w:r>
      <w:r w:rsidRPr="005D2CC0">
        <w:rPr>
          <w:szCs w:val="22"/>
        </w:rPr>
        <w:t xml:space="preserve"> </w:t>
      </w:r>
    </w:p>
    <w:p w14:paraId="76FE88DD" w14:textId="522C3AD3" w:rsidR="00C633B4" w:rsidRPr="005D2CC0" w:rsidRDefault="00C633B4" w:rsidP="00C633B4">
      <w:pPr>
        <w:pStyle w:val="ListParagraph"/>
        <w:numPr>
          <w:ilvl w:val="0"/>
          <w:numId w:val="4"/>
        </w:numPr>
      </w:pPr>
      <w:r w:rsidRPr="005D2CC0">
        <w:rPr>
          <w:color w:val="333333"/>
          <w:sz w:val="24"/>
        </w:rPr>
        <w:t xml:space="preserve">Brindar apoyo permanente a la gestión regional en todas las actividades administrativas, técnicas y operativas relacionadas con la prestación del servicio de Defensoría Pública, siguiendo los lineamientos impartidos por la Dirección Nacional de Defensoría Pública y por la respectiva Defensoría Regional. </w:t>
      </w:r>
    </w:p>
    <w:p w14:paraId="1DD57B07" w14:textId="77777777" w:rsidR="00C633B4" w:rsidRPr="005D2CC0" w:rsidRDefault="00C633B4" w:rsidP="00C633B4">
      <w:pPr>
        <w:numPr>
          <w:ilvl w:val="0"/>
          <w:numId w:val="4"/>
        </w:numPr>
        <w:spacing w:after="2" w:line="238" w:lineRule="auto"/>
        <w:ind w:hanging="360"/>
      </w:pPr>
      <w:r w:rsidRPr="005D2CC0">
        <w:rPr>
          <w:color w:val="333333"/>
          <w:sz w:val="24"/>
        </w:rPr>
        <w:lastRenderedPageBreak/>
        <w:t xml:space="preserve">Realizar el seguimiento, verificación y consolidación de la información remitida por los Defensores Públicos de la regional, incluyendo informes de actividades, estadísticas de gestión, reportes de casos atendidos y demás documentos necesarios para garantizar la trazabilidad y calidad del servicio. </w:t>
      </w:r>
    </w:p>
    <w:p w14:paraId="21DD6F05" w14:textId="77777777" w:rsidR="00C633B4" w:rsidRPr="005D2CC0" w:rsidRDefault="00C633B4" w:rsidP="00C633B4">
      <w:pPr>
        <w:numPr>
          <w:ilvl w:val="0"/>
          <w:numId w:val="4"/>
        </w:numPr>
        <w:ind w:hanging="360"/>
      </w:pPr>
      <w:r w:rsidRPr="005D2CC0">
        <w:rPr>
          <w:color w:val="333333"/>
          <w:sz w:val="24"/>
        </w:rPr>
        <w:t xml:space="preserve">Apoyar los procesos de supervisión regional, revisando el cumplimiento de obligaciones contractuales por parte de los operadores y defensores públicos asignados, identificando alertas o inconsistencias, y elaborando reportes que faciliten la toma de decisiones por parte de la Dirección Nacional. </w:t>
      </w:r>
    </w:p>
    <w:p w14:paraId="46F8E47D" w14:textId="77777777" w:rsidR="00C633B4" w:rsidRPr="005D2CC0" w:rsidRDefault="00C633B4" w:rsidP="00C633B4">
      <w:pPr>
        <w:numPr>
          <w:ilvl w:val="0"/>
          <w:numId w:val="4"/>
        </w:numPr>
        <w:ind w:hanging="360"/>
      </w:pPr>
      <w:r w:rsidRPr="005D2CC0">
        <w:rPr>
          <w:color w:val="333333"/>
          <w:sz w:val="24"/>
        </w:rPr>
        <w:t xml:space="preserve">Elaborar y proyectar comunicaciones, oficios, actas, reportes e informes requeridos para la gestión regional del servicio de Defensoría Pública, asegurando precisión jurídica, oportunidad en la entrega y adecuada sustentación técnica conforme a la normativa vigente. </w:t>
      </w:r>
    </w:p>
    <w:p w14:paraId="556268CC" w14:textId="77777777" w:rsidR="00C633B4" w:rsidRPr="005D2CC0" w:rsidRDefault="00C633B4" w:rsidP="00C633B4">
      <w:pPr>
        <w:numPr>
          <w:ilvl w:val="0"/>
          <w:numId w:val="4"/>
        </w:numPr>
        <w:ind w:hanging="360"/>
      </w:pPr>
      <w:r w:rsidRPr="005D2CC0">
        <w:rPr>
          <w:color w:val="333333"/>
          <w:sz w:val="24"/>
        </w:rPr>
        <w:t xml:space="preserve">Apoyar la articulación y comunicación con entidades externas e internas, tales como juzgados, fiscalías, establecimientos penitenciarios, defensorías delegadas y demás instancias involucradas en el Sistema Nacional de Defensoría Pública, para garantizar el adecuado flujo de información y la atención oportuna de requerimientos. </w:t>
      </w:r>
    </w:p>
    <w:p w14:paraId="3B5B4EB3" w14:textId="77777777" w:rsidR="00C633B4" w:rsidRPr="005D2CC0" w:rsidRDefault="00C633B4" w:rsidP="00C633B4">
      <w:pPr>
        <w:numPr>
          <w:ilvl w:val="0"/>
          <w:numId w:val="4"/>
        </w:numPr>
        <w:ind w:hanging="360"/>
      </w:pPr>
      <w:r w:rsidRPr="005D2CC0">
        <w:rPr>
          <w:color w:val="333333"/>
          <w:sz w:val="24"/>
        </w:rPr>
        <w:t xml:space="preserve">Realizar el análisis preliminar de solicitudes, requerimientos, casos especiales o contingencias que afecten la prestación del servicio en la regional, proponiendo acciones correctivas o de mejora, y remitiendo oportunamente la información necesaria a la Dirección Nacional de Defensoría Pública. </w:t>
      </w:r>
    </w:p>
    <w:p w14:paraId="38E6F4C8" w14:textId="77777777" w:rsidR="00C633B4" w:rsidRPr="005D2CC0" w:rsidRDefault="00C633B4" w:rsidP="00C633B4">
      <w:pPr>
        <w:numPr>
          <w:ilvl w:val="0"/>
          <w:numId w:val="4"/>
        </w:numPr>
        <w:spacing w:after="68"/>
        <w:ind w:hanging="360"/>
      </w:pPr>
      <w:r w:rsidRPr="005D2CC0">
        <w:rPr>
          <w:color w:val="333333"/>
          <w:sz w:val="24"/>
        </w:rPr>
        <w:t xml:space="preserve">Las demás que se desprendan de la naturaleza del contrato. </w:t>
      </w:r>
    </w:p>
    <w:p w14:paraId="4AF62E12" w14:textId="77777777" w:rsidR="00C633B4" w:rsidRPr="005D2CC0" w:rsidRDefault="00C633B4" w:rsidP="00C633B4">
      <w:pPr>
        <w:numPr>
          <w:ilvl w:val="0"/>
          <w:numId w:val="4"/>
        </w:numPr>
        <w:spacing w:line="247" w:lineRule="auto"/>
        <w:ind w:right="3" w:hanging="436"/>
      </w:pPr>
      <w:r w:rsidRPr="005D2CC0">
        <w:rPr>
          <w:sz w:val="24"/>
        </w:rPr>
        <w:t xml:space="preserve">Cumplir a cabalidad con el objeto y obligaciones señaladas en el presente documento en los términos y condiciones aquí pactadas, observando en todo momento la Constitución Política, las leyes colombianas y el régimen de contratación pública. Por ningún motivo el contratista suspenderá o abandonará el cumplimiento del contrato, sin previa justificación aceptada por el supervisor.  </w:t>
      </w:r>
    </w:p>
    <w:p w14:paraId="6152441A" w14:textId="77777777" w:rsidR="00C633B4" w:rsidRPr="005D2CC0" w:rsidRDefault="00C633B4" w:rsidP="00C633B4">
      <w:pPr>
        <w:numPr>
          <w:ilvl w:val="0"/>
          <w:numId w:val="4"/>
        </w:numPr>
        <w:spacing w:line="247" w:lineRule="auto"/>
        <w:ind w:right="3" w:hanging="436"/>
      </w:pPr>
      <w:r w:rsidRPr="005D2CC0">
        <w:rPr>
          <w:sz w:val="24"/>
        </w:rPr>
        <w:t xml:space="preserve">Hacer uso de la información y/o documentos que se produzcan en desarrollo del presente contrato conforme al objeto establecido, obligándose a no emplearlos para fines distintos a los previstos en este contrato, conservando la confidencialidad de </w:t>
      </w:r>
      <w:proofErr w:type="gramStart"/>
      <w:r w:rsidRPr="005D2CC0">
        <w:rPr>
          <w:sz w:val="24"/>
        </w:rPr>
        <w:t>los mismos</w:t>
      </w:r>
      <w:proofErr w:type="gramEnd"/>
      <w:r w:rsidRPr="005D2CC0">
        <w:rPr>
          <w:sz w:val="24"/>
        </w:rPr>
        <w:t xml:space="preserve">, de conformidad con la ley, so pena de las acciones civiles, administrativas o penales a que haya lugar. </w:t>
      </w:r>
    </w:p>
    <w:p w14:paraId="2C0B71F0" w14:textId="77777777" w:rsidR="00C633B4" w:rsidRPr="005D2CC0" w:rsidRDefault="00C633B4" w:rsidP="00C633B4">
      <w:pPr>
        <w:numPr>
          <w:ilvl w:val="0"/>
          <w:numId w:val="4"/>
        </w:numPr>
        <w:spacing w:line="247" w:lineRule="auto"/>
        <w:ind w:right="3" w:hanging="436"/>
      </w:pPr>
      <w:r w:rsidRPr="005D2CC0">
        <w:rPr>
          <w:sz w:val="24"/>
        </w:rPr>
        <w:t xml:space="preserve">Responder ante terceros por los daños que se ocasionen y que provengan de causas que le sean imputables.  </w:t>
      </w:r>
    </w:p>
    <w:p w14:paraId="4E1ECB85" w14:textId="77777777" w:rsidR="00C633B4" w:rsidRPr="005D2CC0" w:rsidRDefault="00C633B4" w:rsidP="00C633B4">
      <w:pPr>
        <w:numPr>
          <w:ilvl w:val="0"/>
          <w:numId w:val="4"/>
        </w:numPr>
        <w:spacing w:line="247" w:lineRule="auto"/>
        <w:ind w:right="3" w:hanging="436"/>
      </w:pPr>
      <w:r w:rsidRPr="005D2CC0">
        <w:rPr>
          <w:sz w:val="24"/>
        </w:rPr>
        <w:t xml:space="preserve">Salvaguardar la información clasificada y reservada que obtenga o conozca con ocasión de la ejecución de las actividades del contrato, salvo justificación legal o requerimiento de autoridad competente.   </w:t>
      </w:r>
    </w:p>
    <w:p w14:paraId="0E728429" w14:textId="77777777" w:rsidR="00C633B4" w:rsidRPr="005D2CC0" w:rsidRDefault="00C633B4" w:rsidP="00C633B4">
      <w:pPr>
        <w:numPr>
          <w:ilvl w:val="0"/>
          <w:numId w:val="4"/>
        </w:numPr>
        <w:spacing w:line="247" w:lineRule="auto"/>
        <w:ind w:right="3" w:hanging="436"/>
      </w:pPr>
      <w:r w:rsidRPr="005D2CC0">
        <w:rPr>
          <w:sz w:val="24"/>
        </w:rPr>
        <w:t xml:space="preserve">Atender los requerimientos, instrucciones y/o recomendaciones que durante </w:t>
      </w:r>
      <w:proofErr w:type="gramStart"/>
      <w:r w:rsidRPr="005D2CC0">
        <w:rPr>
          <w:sz w:val="24"/>
        </w:rPr>
        <w:t>el la</w:t>
      </w:r>
      <w:proofErr w:type="gramEnd"/>
      <w:r w:rsidRPr="005D2CC0">
        <w:rPr>
          <w:sz w:val="24"/>
        </w:rPr>
        <w:t xml:space="preserve"> ejecución del contrato le imparta la Defensoría a través del supervisor, para una correcta ejecución y cumplimiento de sus obligaciones.  </w:t>
      </w:r>
    </w:p>
    <w:p w14:paraId="5A44E060" w14:textId="77777777" w:rsidR="00C633B4" w:rsidRPr="005D2CC0" w:rsidRDefault="00C633B4" w:rsidP="00C633B4">
      <w:pPr>
        <w:numPr>
          <w:ilvl w:val="0"/>
          <w:numId w:val="4"/>
        </w:numPr>
        <w:spacing w:line="247" w:lineRule="auto"/>
        <w:ind w:right="3" w:hanging="436"/>
      </w:pPr>
      <w:r w:rsidRPr="005D2CC0">
        <w:rPr>
          <w:sz w:val="24"/>
        </w:rPr>
        <w:t xml:space="preserve">Reportar, de manera inmediata al supervisor, la ocurrencia de cualquier novedad o anomalía durante la ejecución del contrato.  </w:t>
      </w:r>
    </w:p>
    <w:p w14:paraId="1F60A7A8" w14:textId="77777777" w:rsidR="00C633B4" w:rsidRPr="005D2CC0" w:rsidRDefault="00C633B4" w:rsidP="00C633B4">
      <w:pPr>
        <w:numPr>
          <w:ilvl w:val="0"/>
          <w:numId w:val="4"/>
        </w:numPr>
        <w:spacing w:after="68" w:line="247" w:lineRule="auto"/>
        <w:ind w:right="3" w:hanging="436"/>
      </w:pPr>
      <w:r w:rsidRPr="005D2CC0">
        <w:rPr>
          <w:sz w:val="24"/>
        </w:rPr>
        <w:t xml:space="preserve">Informar a la Defensoría del Pueblo y autoridades competentes, sobre peticiones o amenazas recibidas por quienes actúen por fuera de la ley, con el propósito de </w:t>
      </w:r>
      <w:r w:rsidRPr="005D2CC0">
        <w:rPr>
          <w:sz w:val="24"/>
        </w:rPr>
        <w:lastRenderedPageBreak/>
        <w:t xml:space="preserve">obligarlo a hacer u omitir algún acto o hecho, para que se adopten las medidas y correctivos que fueren necesarios.  </w:t>
      </w:r>
    </w:p>
    <w:p w14:paraId="5A0C9745" w14:textId="77777777" w:rsidR="00C633B4" w:rsidRPr="005D2CC0" w:rsidRDefault="00C633B4" w:rsidP="00C633B4">
      <w:pPr>
        <w:numPr>
          <w:ilvl w:val="0"/>
          <w:numId w:val="4"/>
        </w:numPr>
        <w:spacing w:line="247" w:lineRule="auto"/>
        <w:ind w:right="3" w:hanging="436"/>
      </w:pPr>
      <w:r w:rsidRPr="005D2CC0">
        <w:rPr>
          <w:sz w:val="24"/>
        </w:rPr>
        <w:t xml:space="preserve">Efectuar los desplazamientos autorizados por el supervisor del contrato, cuando así lo exijan las necesidades del servicio, con el fin de garantizar el cumplimiento del objeto contractual. </w:t>
      </w:r>
    </w:p>
    <w:p w14:paraId="30141798" w14:textId="77777777" w:rsidR="00C633B4" w:rsidRPr="005D2CC0" w:rsidRDefault="00C633B4" w:rsidP="00C633B4">
      <w:pPr>
        <w:numPr>
          <w:ilvl w:val="0"/>
          <w:numId w:val="4"/>
        </w:numPr>
        <w:spacing w:line="247" w:lineRule="auto"/>
        <w:ind w:right="3" w:hanging="436"/>
      </w:pPr>
      <w:r w:rsidRPr="005D2CC0">
        <w:rPr>
          <w:sz w:val="24"/>
        </w:rPr>
        <w:t xml:space="preserve">Remitir al correo sst@defensoria.edu.co de la Subdirección de Gestión del Talento Humano - área de SST copia del certificado de aptitud médica de ingreso vigente. </w:t>
      </w:r>
    </w:p>
    <w:p w14:paraId="0DDA00C8" w14:textId="77777777" w:rsidR="00C633B4" w:rsidRPr="005D2CC0" w:rsidRDefault="00C633B4" w:rsidP="00C633B4">
      <w:pPr>
        <w:numPr>
          <w:ilvl w:val="0"/>
          <w:numId w:val="4"/>
        </w:numPr>
        <w:spacing w:line="247" w:lineRule="auto"/>
        <w:ind w:right="3" w:hanging="436"/>
      </w:pPr>
      <w:r w:rsidRPr="005D2CC0">
        <w:rPr>
          <w:sz w:val="24"/>
        </w:rPr>
        <w:t xml:space="preserve">Asistir al curso de inducción virtual en Seguridad y Salud en el trabajo para contratistas, en el campus virtual de la Defensoría del Pueblo, dentro de los 15 días calendario siguientes a la suscripción del contrato. </w:t>
      </w:r>
    </w:p>
    <w:p w14:paraId="7F5CB4F8" w14:textId="77777777" w:rsidR="00C633B4" w:rsidRPr="005D2CC0" w:rsidRDefault="00C633B4" w:rsidP="00C633B4">
      <w:pPr>
        <w:numPr>
          <w:ilvl w:val="0"/>
          <w:numId w:val="4"/>
        </w:numPr>
        <w:spacing w:line="247" w:lineRule="auto"/>
        <w:ind w:right="3" w:hanging="436"/>
      </w:pPr>
      <w:r w:rsidRPr="005D2CC0">
        <w:rPr>
          <w:sz w:val="24"/>
        </w:rPr>
        <w:t xml:space="preserve">Cumplir con las políticas del sistema integrado de gestión y de seguridad y salud en el trabajo (SG-SST) de la Defensoría, así como adoptar lo definido en las disposiciones legales y la normativa interna de la Entidad para la contratación en cumplimiento del SG-SST. </w:t>
      </w:r>
    </w:p>
    <w:p w14:paraId="229796C4" w14:textId="77777777" w:rsidR="00C633B4" w:rsidRPr="005D2CC0" w:rsidRDefault="00C633B4" w:rsidP="00C633B4">
      <w:pPr>
        <w:numPr>
          <w:ilvl w:val="0"/>
          <w:numId w:val="4"/>
        </w:numPr>
        <w:spacing w:line="247" w:lineRule="auto"/>
        <w:ind w:right="3" w:hanging="436"/>
      </w:pPr>
      <w:r w:rsidRPr="005D2CC0">
        <w:rPr>
          <w:sz w:val="24"/>
        </w:rPr>
        <w:t xml:space="preserve">Acreditar el cumplimiento integral de los Requisitos de Seguridad y Salud en el Trabajo para la Contratación, así como el cumplimiento de la legislación en SG-SST aplicable a la naturaleza de las actividades contractuales y a permitir el seguimiento, evaluación y control del grado de cumplimiento de estos, sin que, en virtud de lo anterior, se cree relación laboral alguna entre la Defensoría del Pueblo y los contratistas, lo anterior de conformidad con el Manual de SG-SST que para tal fin disponga la Defensoría. </w:t>
      </w:r>
    </w:p>
    <w:p w14:paraId="2C7F9CAB" w14:textId="77777777" w:rsidR="00C633B4" w:rsidRPr="005D2CC0" w:rsidRDefault="00C633B4" w:rsidP="00C633B4">
      <w:pPr>
        <w:numPr>
          <w:ilvl w:val="0"/>
          <w:numId w:val="4"/>
        </w:numPr>
        <w:spacing w:line="247" w:lineRule="auto"/>
        <w:ind w:right="3" w:hanging="436"/>
      </w:pPr>
      <w:r w:rsidRPr="005D2CC0">
        <w:rPr>
          <w:sz w:val="24"/>
        </w:rPr>
        <w:t xml:space="preserve">Acreditar el cumplimiento integral de los Requisitos del Sistema de Gestión Ambiental y la legislación asociada. </w:t>
      </w:r>
    </w:p>
    <w:p w14:paraId="36AA2031" w14:textId="77777777" w:rsidR="00C633B4" w:rsidRPr="005D2CC0" w:rsidRDefault="00C633B4" w:rsidP="00C633B4">
      <w:pPr>
        <w:numPr>
          <w:ilvl w:val="0"/>
          <w:numId w:val="4"/>
        </w:numPr>
        <w:spacing w:line="247" w:lineRule="auto"/>
        <w:ind w:right="3" w:hanging="436"/>
      </w:pPr>
      <w:r w:rsidRPr="005D2CC0">
        <w:rPr>
          <w:sz w:val="24"/>
        </w:rPr>
        <w:t xml:space="preserve">Para los correspondientes pagos se deberá enviar y publicar en la plataforma del SECOP II el formulario de Informe de Contratistas (Formato vigente) junto con la copia de los comprobantes de pago de los aportes al sistema de seguridad social en salud, pensiones y riesgos laborales, que serán verificados por el supervisor del contrato, los cuales deberán liquidarse con base en los honorarios mensuales </w:t>
      </w:r>
      <w:proofErr w:type="spellStart"/>
      <w:proofErr w:type="gramStart"/>
      <w:r w:rsidRPr="005D2CC0">
        <w:rPr>
          <w:sz w:val="24"/>
        </w:rPr>
        <w:t>pactados.Entregar</w:t>
      </w:r>
      <w:proofErr w:type="spellEnd"/>
      <w:proofErr w:type="gramEnd"/>
      <w:r w:rsidRPr="005D2CC0">
        <w:rPr>
          <w:sz w:val="24"/>
        </w:rPr>
        <w:t xml:space="preserve"> </w:t>
      </w:r>
      <w:proofErr w:type="gramStart"/>
      <w:r w:rsidRPr="005D2CC0">
        <w:rPr>
          <w:sz w:val="24"/>
        </w:rPr>
        <w:t xml:space="preserve">un </w:t>
      </w:r>
      <w:proofErr w:type="spellStart"/>
      <w:r w:rsidRPr="005D2CC0">
        <w:rPr>
          <w:sz w:val="24"/>
        </w:rPr>
        <w:t>backup</w:t>
      </w:r>
      <w:proofErr w:type="spellEnd"/>
      <w:proofErr w:type="gramEnd"/>
      <w:r w:rsidRPr="005D2CC0">
        <w:rPr>
          <w:sz w:val="24"/>
        </w:rPr>
        <w:t xml:space="preserve"> de la información generada durante la ejecución del contrato.  </w:t>
      </w:r>
    </w:p>
    <w:p w14:paraId="37A1C9FF" w14:textId="77777777" w:rsidR="00C633B4" w:rsidRPr="005D2CC0" w:rsidRDefault="00C633B4" w:rsidP="00C633B4">
      <w:pPr>
        <w:numPr>
          <w:ilvl w:val="0"/>
          <w:numId w:val="4"/>
        </w:numPr>
        <w:spacing w:line="247" w:lineRule="auto"/>
        <w:ind w:right="3" w:hanging="436"/>
      </w:pPr>
      <w:r w:rsidRPr="005D2CC0">
        <w:rPr>
          <w:sz w:val="24"/>
        </w:rPr>
        <w:t xml:space="preserve">Diligenciar y suscribir junto con el supervisor del contrato, el formulario de Calificación de Contratistas (Formato vigente) al finalizar su ejecución, así como en los casos de terminación anticipada o cesión de contrato. </w:t>
      </w:r>
    </w:p>
    <w:p w14:paraId="624768D9" w14:textId="77777777" w:rsidR="00C633B4" w:rsidRPr="005D2CC0" w:rsidRDefault="00C633B4" w:rsidP="00940092">
      <w:pPr>
        <w:numPr>
          <w:ilvl w:val="0"/>
          <w:numId w:val="4"/>
        </w:numPr>
        <w:spacing w:after="68"/>
        <w:ind w:hanging="360"/>
      </w:pPr>
      <w:r w:rsidRPr="005D2CC0">
        <w:rPr>
          <w:sz w:val="24"/>
        </w:rPr>
        <w:t>En la última cuenta, el contratista deberá entregar certificado de paz y salvo expedido por el Grupo de Gestión Documental y/o del área responsable del sistema correspondiente, el mismo deberá indicar que el contratista no tiene trámites, radicados o registros pendientes de gestión, cierre o archivo dentro del Sistema de Gestión Documental Electrónico de Archivos (SGDEA) y del Sistema de Información Misional.</w:t>
      </w:r>
    </w:p>
    <w:p w14:paraId="6D87CDE3" w14:textId="18C1476D" w:rsidR="00C331A3" w:rsidRPr="005D2CC0" w:rsidRDefault="002220F8" w:rsidP="00C633B4">
      <w:pPr>
        <w:spacing w:after="68"/>
        <w:ind w:left="377" w:firstLine="0"/>
      </w:pPr>
      <w:r w:rsidRPr="005D2CC0">
        <w:rPr>
          <w:b/>
          <w:szCs w:val="22"/>
        </w:rPr>
        <w:t>CLÁUSULA TERCERA. DERECHOS DE AUTOR.</w:t>
      </w:r>
      <w:r w:rsidRPr="005D2CC0">
        <w:rPr>
          <w:szCs w:val="22"/>
        </w:rPr>
        <w:t xml:space="preserve"> - El CONTRATISTA tendrá los derechos morales de los documentos que produzca en desarrollo del objeto contractual, sin embargo, los derechos patrimoniales de los mismos pertenecerán a LA DEFENSORÍA</w:t>
      </w:r>
      <w:r w:rsidRPr="005D2CC0">
        <w:rPr>
          <w:b/>
          <w:szCs w:val="22"/>
        </w:rPr>
        <w:t>. CLÁUSULA CUARTA. LUGAR DE EJECUCIÓN. -</w:t>
      </w:r>
      <w:r w:rsidRPr="005D2CC0">
        <w:rPr>
          <w:szCs w:val="22"/>
        </w:rPr>
        <w:t xml:space="preserve"> Los servicios se prestarán en la ciudad </w:t>
      </w:r>
      <w:r w:rsidR="00097126" w:rsidRPr="005D2CC0">
        <w:rPr>
          <w:szCs w:val="22"/>
        </w:rPr>
        <w:t xml:space="preserve">de </w:t>
      </w:r>
      <w:r w:rsidR="00C633B4" w:rsidRPr="005D2CC0">
        <w:rPr>
          <w:szCs w:val="22"/>
        </w:rPr>
        <w:t>Arauca</w:t>
      </w:r>
      <w:r w:rsidRPr="005D2CC0">
        <w:rPr>
          <w:szCs w:val="22"/>
        </w:rPr>
        <w:t xml:space="preserve">, o en la ciudad que le asigne el </w:t>
      </w:r>
      <w:r w:rsidRPr="005D2CC0">
        <w:rPr>
          <w:szCs w:val="22"/>
        </w:rPr>
        <w:lastRenderedPageBreak/>
        <w:t>supervisor del contrato. En el evento en que El CONTRATISTA deba desplazarse a ciudades y/o municipios diferentes a aquella en la cual presta sus servicios, debe ser solicitada y autorizada por el Supervisor o el director nacional de Defensoría Pública y aprobación del secretario general.</w:t>
      </w:r>
      <w:r w:rsidRPr="005D2CC0">
        <w:rPr>
          <w:b/>
          <w:szCs w:val="22"/>
        </w:rPr>
        <w:t xml:space="preserve"> CLÁUSULA QUINTA. - EL PLAZO DE EJECUCIÓN-</w:t>
      </w:r>
      <w:r w:rsidRPr="005D2CC0">
        <w:rPr>
          <w:szCs w:val="22"/>
        </w:rPr>
        <w:t xml:space="preserve"> </w:t>
      </w:r>
      <w:r w:rsidR="004334F4" w:rsidRPr="005D2CC0">
        <w:rPr>
          <w:rFonts w:cs="TrebuchetMS"/>
          <w:color w:val="auto"/>
          <w:szCs w:val="22"/>
        </w:rPr>
        <w:t xml:space="preserve">El plazo para la ejecución del contrato será de </w:t>
      </w:r>
      <w:r w:rsidR="005D2CC0" w:rsidRPr="005D2CC0">
        <w:rPr>
          <w:rFonts w:cs="TrebuchetMS"/>
          <w:color w:val="auto"/>
          <w:szCs w:val="22"/>
        </w:rPr>
        <w:t>39</w:t>
      </w:r>
      <w:r w:rsidR="00912CE2" w:rsidRPr="005D2CC0">
        <w:rPr>
          <w:rFonts w:cs="TrebuchetMS"/>
          <w:color w:val="auto"/>
          <w:szCs w:val="22"/>
        </w:rPr>
        <w:t xml:space="preserve"> días</w:t>
      </w:r>
      <w:r w:rsidR="004334F4" w:rsidRPr="005D2CC0">
        <w:rPr>
          <w:rFonts w:cs="TrebuchetMS"/>
          <w:color w:val="auto"/>
          <w:szCs w:val="22"/>
        </w:rPr>
        <w:t xml:space="preserve">, </w:t>
      </w:r>
      <w:r w:rsidR="002335EE" w:rsidRPr="005D2CC0">
        <w:rPr>
          <w:rFonts w:cs="TrebuchetMS"/>
          <w:color w:val="auto"/>
          <w:szCs w:val="22"/>
        </w:rPr>
        <w:t>sin superar el</w:t>
      </w:r>
      <w:r w:rsidR="000F6EC9" w:rsidRPr="005D2CC0">
        <w:rPr>
          <w:rFonts w:cs="TrebuchetMS"/>
          <w:color w:val="auto"/>
          <w:szCs w:val="22"/>
        </w:rPr>
        <w:t xml:space="preserve"> </w:t>
      </w:r>
      <w:r w:rsidR="0003667E" w:rsidRPr="005D2CC0">
        <w:rPr>
          <w:rFonts w:cs="TrebuchetMS"/>
          <w:color w:val="auto"/>
          <w:szCs w:val="22"/>
        </w:rPr>
        <w:t>día</w:t>
      </w:r>
      <w:r w:rsidR="004334F4" w:rsidRPr="005D2CC0">
        <w:rPr>
          <w:rFonts w:cs="TrebuchetMS"/>
          <w:color w:val="auto"/>
          <w:szCs w:val="22"/>
        </w:rPr>
        <w:t xml:space="preserve"> 3</w:t>
      </w:r>
      <w:r w:rsidR="00717A07" w:rsidRPr="005D2CC0">
        <w:rPr>
          <w:rFonts w:cs="TrebuchetMS"/>
          <w:color w:val="auto"/>
          <w:szCs w:val="22"/>
        </w:rPr>
        <w:t>1</w:t>
      </w:r>
      <w:r w:rsidR="004334F4" w:rsidRPr="005D2CC0">
        <w:rPr>
          <w:rFonts w:cs="TrebuchetMS"/>
          <w:color w:val="auto"/>
          <w:szCs w:val="22"/>
        </w:rPr>
        <w:t xml:space="preserve"> de diciembre del año 2025, contados a partir de la fecha de expedición del Registro Presupuestal, </w:t>
      </w:r>
      <w:r w:rsidR="00D53024" w:rsidRPr="005D2CC0">
        <w:rPr>
          <w:rFonts w:cs="TrebuchetMS"/>
          <w:color w:val="auto"/>
          <w:szCs w:val="22"/>
        </w:rPr>
        <w:t>y del</w:t>
      </w:r>
      <w:r w:rsidR="004334F4" w:rsidRPr="005D2CC0">
        <w:rPr>
          <w:rFonts w:cs="TrebuchetMS"/>
          <w:color w:val="auto"/>
          <w:szCs w:val="22"/>
        </w:rPr>
        <w:t xml:space="preserve"> inicio de ejecución en la plataforma SECOP II</w:t>
      </w:r>
      <w:r w:rsidR="009F3C9C" w:rsidRPr="005D2CC0">
        <w:rPr>
          <w:szCs w:val="22"/>
        </w:rPr>
        <w:t>, previa notificación de los requisitos.</w:t>
      </w:r>
      <w:r w:rsidR="004334F4" w:rsidRPr="005D2CC0">
        <w:rPr>
          <w:b/>
          <w:szCs w:val="22"/>
        </w:rPr>
        <w:t xml:space="preserve"> CLÁUSULA</w:t>
      </w:r>
      <w:r w:rsidRPr="005D2CC0">
        <w:rPr>
          <w:b/>
          <w:szCs w:val="22"/>
        </w:rPr>
        <w:t xml:space="preserve"> SEXTA. TERMINACIÓN. -</w:t>
      </w:r>
      <w:r w:rsidRPr="005D2CC0">
        <w:rPr>
          <w:szCs w:val="22"/>
        </w:rPr>
        <w:t xml:space="preserve"> Este contrato se dará por terminado en cualquiera de los siguientes eventos: 1.- Por vencimiento del plazo de ejecución y sus prórrogas. 2.- Por mutuo acuerdo de las partes, siempre que con ello no se causen perjuicios a LA DEFENSORÍA. 3.- Por fuerza mayor o caso fortuito que hagan imposible ejecutar el objeto contractual. </w:t>
      </w:r>
      <w:r w:rsidRPr="005D2CC0">
        <w:rPr>
          <w:b/>
          <w:szCs w:val="22"/>
        </w:rPr>
        <w:t xml:space="preserve">CLÁUSULA SÉPTIMA. CLÁUSULAS EXCEPCIONALES. - </w:t>
      </w:r>
      <w:r w:rsidRPr="005D2CC0">
        <w:rPr>
          <w:szCs w:val="22"/>
        </w:rPr>
        <w:t xml:space="preserve">Al presente contrato se le aplicarán las cláusulas excepcionales señaladas en la Ley 80 de 1993 y en la Ley 1150 de 2007. </w:t>
      </w:r>
      <w:r w:rsidRPr="005D2CC0">
        <w:rPr>
          <w:b/>
          <w:szCs w:val="22"/>
        </w:rPr>
        <w:t>CLÁUSULA OCTAVA. VALOR DEL CONTRATO. -</w:t>
      </w:r>
      <w:r w:rsidRPr="005D2CC0">
        <w:rPr>
          <w:szCs w:val="22"/>
        </w:rPr>
        <w:t xml:space="preserve"> El valor del presente contrato será hasta por la suma de </w:t>
      </w:r>
      <w:r w:rsidR="00185AD1" w:rsidRPr="005D2CC0">
        <w:rPr>
          <w:rFonts w:eastAsia="Arial" w:cs="Arial"/>
          <w:b/>
          <w:szCs w:val="22"/>
        </w:rPr>
        <w:t>CUATRO MILLONES OCHENTA MIL PESOS M/CTE ($4.080.000)</w:t>
      </w:r>
      <w:r w:rsidR="00097126" w:rsidRPr="005D2CC0">
        <w:rPr>
          <w:rFonts w:eastAsia="Arial" w:cs="Arial"/>
          <w:b/>
          <w:szCs w:val="22"/>
        </w:rPr>
        <w:t xml:space="preserve"> </w:t>
      </w:r>
      <w:r w:rsidRPr="005D2CC0">
        <w:rPr>
          <w:szCs w:val="22"/>
        </w:rPr>
        <w:t xml:space="preserve">incluido IVA y demás impuestos a que haya lugar. </w:t>
      </w:r>
      <w:r w:rsidRPr="005D2CC0">
        <w:rPr>
          <w:b/>
          <w:szCs w:val="22"/>
        </w:rPr>
        <w:t>CLÁUSULA NOVENA. FORMA DE PAGO. -</w:t>
      </w:r>
      <w:r w:rsidRPr="005D2CC0">
        <w:rPr>
          <w:szCs w:val="22"/>
        </w:rPr>
        <w:t xml:space="preserve"> La Defensoría del Pueblo pagará al contratista el valor del contrato por conducto de la Subdirección Financiera en mensualidades de </w:t>
      </w:r>
      <w:r w:rsidR="00185AD1" w:rsidRPr="005D2CC0">
        <w:rPr>
          <w:rFonts w:eastAsia="Arial" w:cs="Arial"/>
          <w:b/>
          <w:szCs w:val="22"/>
        </w:rPr>
        <w:t xml:space="preserve">TRES MILLONES CUATROCIENTOS MIL PESOS M/CTE ($3.400.000), </w:t>
      </w:r>
      <w:r w:rsidRPr="005D2CC0">
        <w:rPr>
          <w:szCs w:val="22"/>
        </w:rPr>
        <w:t xml:space="preserve">incluidos los impuestos a que hubiere lugar, o proporcional al tiempo de ejecución contractual con posterioridad al inicio de ejecución en la plataforma SECOP II. El pago está sujeto a la presentación de la factura o cuenta de cobro, Declaración juramentada de Seguridad Social, soportes de pago de seguridad social del periodo inmediatamente anterior, formato para pago de contratistas, Informe de ejecución con sus soportes y el informe de supervisión, donde se evidencie el cumplimiento a satisfacción. </w:t>
      </w:r>
      <w:r w:rsidRPr="005D2CC0">
        <w:rPr>
          <w:b/>
          <w:szCs w:val="22"/>
        </w:rPr>
        <w:t>PARÁGRAFO PRIMERO. -</w:t>
      </w:r>
      <w:r w:rsidRPr="005D2CC0">
        <w:rPr>
          <w:szCs w:val="22"/>
        </w:rPr>
        <w:t xml:space="preserve"> Para cada pago, La CONTRATISTA deberá adjuntar a la plataforma SECOP II los siguientes documentos: a) Factura en aquellos eventos en que de acuerdo con la normatividad vigente se requiera. b) Formulario de Informe de Contratistas (Descargable del Mapa de Procesos de la Entidad – Proceso de Gestión Contractual) y anexar los documentos relacionados en el mismo. </w:t>
      </w:r>
      <w:r w:rsidRPr="005D2CC0">
        <w:rPr>
          <w:b/>
          <w:szCs w:val="22"/>
        </w:rPr>
        <w:t>PARÁGRAFO SEGUNDO</w:t>
      </w:r>
      <w:r w:rsidRPr="005D2CC0">
        <w:rPr>
          <w:szCs w:val="22"/>
        </w:rPr>
        <w:t xml:space="preserve">. Los desembolsos antes señalados se realizarán con sujeción al PAC y a la ubicación de fondos de tal manera que LA DEFENSORÍA no asume responsabilidad alguna por la demora que pueda presentarse en dichos pagos y por lo tanto El CONTRATISTA cumplirá con sus obligaciones y no podrá aducir como justificación alguna para su no realización, demora en el pago. </w:t>
      </w:r>
      <w:r w:rsidRPr="005D2CC0">
        <w:rPr>
          <w:b/>
          <w:szCs w:val="22"/>
        </w:rPr>
        <w:t>PARÁGRAFO TERCERO</w:t>
      </w:r>
      <w:r w:rsidRPr="005D2CC0">
        <w:rPr>
          <w:szCs w:val="22"/>
        </w:rPr>
        <w:t xml:space="preserve">. RETENCIONES. - LA DEFENSORÍA hará las retenciones a que haya lugar sobre cada pago, de acuerdo con las disposiciones legales vigentes. </w:t>
      </w:r>
      <w:r w:rsidRPr="005D2CC0">
        <w:rPr>
          <w:b/>
          <w:szCs w:val="22"/>
        </w:rPr>
        <w:t>PARÁGRAFO CUARTO</w:t>
      </w:r>
      <w:r w:rsidRPr="005D2CC0">
        <w:rPr>
          <w:szCs w:val="22"/>
        </w:rPr>
        <w:t xml:space="preserve">. PROHIBICIÓN DE EXCEDER EL VALOR CONTRATADO. - Los servicios se prestarán y pagarán hasta la concurrencia de los recursos que por este contrato se apropien. </w:t>
      </w:r>
      <w:r w:rsidRPr="005D2CC0">
        <w:rPr>
          <w:b/>
          <w:szCs w:val="22"/>
        </w:rPr>
        <w:t>PARÁGRAFO QUINTO</w:t>
      </w:r>
      <w:r w:rsidRPr="005D2CC0">
        <w:rPr>
          <w:szCs w:val="22"/>
        </w:rPr>
        <w:t xml:space="preserve">. En caso de terminación anticipada sólo habrá lugar al pago de los servicios efectivamente prestados, liquidados en forma proporcional a los servicios realizados. </w:t>
      </w:r>
      <w:r w:rsidRPr="005D2CC0">
        <w:rPr>
          <w:b/>
          <w:szCs w:val="22"/>
        </w:rPr>
        <w:t>PARÁGRAFO SEXTO</w:t>
      </w:r>
      <w:r w:rsidRPr="005D2CC0">
        <w:rPr>
          <w:szCs w:val="22"/>
        </w:rPr>
        <w:t>. REQUISITOS PARA EL TRÁMITE DE PAGOS. LA DEFENSORÍA no pagará ninguna suma de dinero a El CONTRATISTA mientras éste no haya cumplido previamente con los requisitos de ejecución del contrato que se celebra.</w:t>
      </w:r>
      <w:r w:rsidR="00361C2D" w:rsidRPr="005D2CC0">
        <w:rPr>
          <w:szCs w:val="22"/>
        </w:rPr>
        <w:t xml:space="preserve"> </w:t>
      </w:r>
      <w:r w:rsidR="00361C2D" w:rsidRPr="005D2CC0">
        <w:rPr>
          <w:b/>
          <w:szCs w:val="22"/>
        </w:rPr>
        <w:t>PARAGRAFO SEPTIMO</w:t>
      </w:r>
      <w:r w:rsidR="00361C2D" w:rsidRPr="005D2CC0">
        <w:rPr>
          <w:b/>
          <w:i/>
          <w:szCs w:val="22"/>
        </w:rPr>
        <w:t>:</w:t>
      </w:r>
      <w:r w:rsidR="00361C2D" w:rsidRPr="005D2CC0">
        <w:rPr>
          <w:i/>
          <w:szCs w:val="22"/>
        </w:rPr>
        <w:t xml:space="preserve"> </w:t>
      </w:r>
      <w:r w:rsidR="004334F4" w:rsidRPr="005D2CC0">
        <w:rPr>
          <w:rFonts w:eastAsia="Times New Roman" w:cs="Times New Roman"/>
          <w:szCs w:val="22"/>
          <w14:ligatures w14:val="none"/>
        </w:rPr>
        <w:t xml:space="preserve">Una vez realizado el primer pago del contrato, considerando la prorrata establecida en éste, los saldos sin </w:t>
      </w:r>
      <w:r w:rsidR="005D2CC0" w:rsidRPr="005D2CC0">
        <w:rPr>
          <w:rFonts w:eastAsia="Times New Roman" w:cs="Times New Roman"/>
          <w:szCs w:val="22"/>
          <w14:ligatures w14:val="none"/>
        </w:rPr>
        <w:t>ejecutar</w:t>
      </w:r>
      <w:r w:rsidR="004334F4" w:rsidRPr="005D2CC0">
        <w:rPr>
          <w:rFonts w:eastAsia="Times New Roman" w:cs="Times New Roman"/>
          <w:szCs w:val="22"/>
          <w14:ligatures w14:val="none"/>
        </w:rPr>
        <w:t xml:space="preserve"> serán liberados del Registro Presupuestal y del Certificado de Disponibilidad Presupuestal por la Subdirección Financiera de la Secretaría General, conforme al informe de ejecución presentado por el </w:t>
      </w:r>
      <w:r w:rsidR="00B00A58" w:rsidRPr="005D2CC0">
        <w:rPr>
          <w:rFonts w:eastAsia="Times New Roman" w:cs="Times New Roman"/>
          <w:szCs w:val="22"/>
          <w14:ligatures w14:val="none"/>
        </w:rPr>
        <w:t>supervisor.</w:t>
      </w:r>
      <w:r w:rsidR="00B00A58" w:rsidRPr="005D2CC0">
        <w:rPr>
          <w:b/>
          <w:szCs w:val="22"/>
        </w:rPr>
        <w:t xml:space="preserve"> CLÁUSULA</w:t>
      </w:r>
      <w:r w:rsidRPr="005D2CC0">
        <w:rPr>
          <w:b/>
          <w:szCs w:val="22"/>
        </w:rPr>
        <w:t xml:space="preserve"> DÉCIMA. GASTOS DE DESPLAZAMIENTO:</w:t>
      </w:r>
      <w:r w:rsidRPr="005D2CC0">
        <w:rPr>
          <w:szCs w:val="22"/>
        </w:rPr>
        <w:t xml:space="preserve"> En el evento en que El CONTRATISTA deba desplazarse a ciudades diferentes a aquella en la cual presta sus servicios según el objeto del presente contrato, previa solicitud del Supervisor y aprobación respectiva, se le pagarán gastos de desplazamiento de </w:t>
      </w:r>
      <w:r w:rsidRPr="005D2CC0">
        <w:rPr>
          <w:szCs w:val="22"/>
        </w:rPr>
        <w:lastRenderedPageBreak/>
        <w:t xml:space="preserve">acuerdo con lo establecido por La DEFENSORÍA, mediante resolución vigente. </w:t>
      </w:r>
      <w:r w:rsidRPr="005D2CC0">
        <w:rPr>
          <w:b/>
          <w:szCs w:val="22"/>
        </w:rPr>
        <w:t>CLÁUSULA DÉCIMA PRIMERA. SUJECIÓN A LAS APROPIACIONES PRESUPUESTALES. -</w:t>
      </w:r>
      <w:r w:rsidRPr="005D2CC0">
        <w:rPr>
          <w:szCs w:val="22"/>
        </w:rPr>
        <w:t xml:space="preserve"> El valor de este contrato se pagará con cargo al presupuesto de La DEFENSORÍA, y al certificado de disponibilidad presupuestal que ampara el objeto contractual</w:t>
      </w:r>
      <w:r w:rsidR="0041024B" w:rsidRPr="005D2CC0">
        <w:rPr>
          <w:szCs w:val="22"/>
        </w:rPr>
        <w:t xml:space="preserve"> </w:t>
      </w:r>
      <w:r w:rsidRPr="005D2CC0">
        <w:rPr>
          <w:szCs w:val="22"/>
        </w:rPr>
        <w:t xml:space="preserve">No </w:t>
      </w:r>
      <w:r w:rsidR="005D2CC0" w:rsidRPr="005D2CC0">
        <w:rPr>
          <w:szCs w:val="22"/>
        </w:rPr>
        <w:t xml:space="preserve">159325 </w:t>
      </w:r>
      <w:r w:rsidR="00940092" w:rsidRPr="005D2CC0">
        <w:rPr>
          <w:szCs w:val="22"/>
        </w:rPr>
        <w:t xml:space="preserve"> </w:t>
      </w:r>
      <w:r w:rsidRPr="005D2CC0">
        <w:rPr>
          <w:szCs w:val="22"/>
        </w:rPr>
        <w:t xml:space="preserve"> del </w:t>
      </w:r>
      <w:r w:rsidR="005D2CC0" w:rsidRPr="005D2CC0">
        <w:rPr>
          <w:szCs w:val="22"/>
        </w:rPr>
        <w:t>2025-08-12</w:t>
      </w:r>
      <w:r w:rsidRPr="005D2CC0">
        <w:rPr>
          <w:szCs w:val="22"/>
        </w:rPr>
        <w:t xml:space="preserve">. </w:t>
      </w:r>
      <w:r w:rsidRPr="005D2CC0">
        <w:rPr>
          <w:b/>
          <w:bCs/>
          <w:szCs w:val="22"/>
        </w:rPr>
        <w:t>CLÁUSULA DÉCIMA SEGUNDA. INDEMNIDAD</w:t>
      </w:r>
      <w:r w:rsidRPr="005D2CC0">
        <w:rPr>
          <w:szCs w:val="22"/>
        </w:rPr>
        <w:t xml:space="preserve">. - El CONTRATISTA 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 del presente contrato. </w:t>
      </w:r>
      <w:r w:rsidRPr="005D2CC0">
        <w:rPr>
          <w:b/>
          <w:szCs w:val="22"/>
        </w:rPr>
        <w:t>CLÁUSULA DÉCIMA TERCERA. GARANTÍA ÚNICA. -</w:t>
      </w:r>
      <w:r w:rsidRPr="005D2CC0">
        <w:rPr>
          <w:szCs w:val="22"/>
        </w:rPr>
        <w:t xml:space="preserve"> </w:t>
      </w:r>
      <w:r w:rsidR="002842BA" w:rsidRPr="005D2CC0">
        <w:rPr>
          <w:b/>
          <w:szCs w:val="22"/>
        </w:rPr>
        <w:t xml:space="preserve">GARANTÍA ÚNICA. </w:t>
      </w:r>
      <w:r w:rsidR="005518CE" w:rsidRPr="005D2CC0">
        <w:rPr>
          <w:b/>
          <w:szCs w:val="22"/>
        </w:rPr>
        <w:t xml:space="preserve">De acuerdo con el Artículo 2.2.1.2.1.4.5. del Decreto 1082 de 2015, “en la contratación directa la exigencia de garantías establecidas en la Sección 3, que comprende los artículos 2.2.1.2.3.1.1 al 2.2.1.2.3.5.1.del presente decreto no es obligatoria”, en tal sentido, para la presente contratación no se exigirá la expedición de la garantía única, teniendo en cuenta que la Defensoría del Pueblo en ejercicio de la disposición potestativa contenida en la norma descrita, emitió la circular N°048 del 25 de noviembre de 2021, en la que consignó: “En virtud del principio de celeridad, las autoridades impulsarán oficiosamente procedimientos, e incentivarán el uso de las tecnologías de la información y las comunicaciones, a efectos de que los procedimientos se adelanten con diligencia, dentro de los términos legales y sin dilaciones injustificadas”. Bajo ese entendido, en aras de la celeridad en la ejecución de contratos cuya cuantía no excede del 10% de la menor cuantía de la entidad, es viable prescindir de la exigencia de garantías, siempre y cuando del análisis del riesgo se establezca que no se requiere este requisito; (…) Así mismo, y como quiera que la entidad acude a la modalidad de contratación directa de prestación de servicios y de apoyo a la gestión de </w:t>
      </w:r>
      <w:proofErr w:type="spellStart"/>
      <w:r w:rsidR="005518CE" w:rsidRPr="005D2CC0">
        <w:rPr>
          <w:b/>
          <w:szCs w:val="22"/>
        </w:rPr>
        <w:t>que</w:t>
      </w:r>
      <w:proofErr w:type="spellEnd"/>
      <w:r w:rsidR="005518CE" w:rsidRPr="005D2CC0">
        <w:rPr>
          <w:b/>
          <w:szCs w:val="22"/>
        </w:rPr>
        <w:t xml:space="preserve"> trata el artículo 2, numeral 4, literal h) de la Ley 1150 de 2007 y el artículo 2.2.1.2.1.4.9 del Decreto 1082 de 2015; se considera necesario flexibilizar la exigencia de garantía única para esta tipología, siempre y cuando el contrato a celebrar no exceda de 100 salarios mínimos mensuales legales vigentes, con el fin de agilizar el inicio de la ejecución. En ambos casos, el estructurador del estudio previo deberá justificar la prescindencia de garantías, si a ello hubiere lugar.” En cumplimiento de las obligaciones; </w:t>
      </w:r>
      <w:proofErr w:type="spellStart"/>
      <w:r w:rsidR="005518CE" w:rsidRPr="005D2CC0">
        <w:rPr>
          <w:b/>
          <w:szCs w:val="22"/>
        </w:rPr>
        <w:t>iii</w:t>
      </w:r>
      <w:proofErr w:type="spellEnd"/>
      <w:r w:rsidR="005518CE" w:rsidRPr="005D2CC0">
        <w:rPr>
          <w:b/>
          <w:szCs w:val="22"/>
        </w:rPr>
        <w:t xml:space="preserve">) la presentación por parte del contratista de un informe de gestión periódico, con indicación de la forma específica en que cumplió con cada obligación durante el plazo del reporte; </w:t>
      </w:r>
      <w:proofErr w:type="spellStart"/>
      <w:r w:rsidR="005518CE" w:rsidRPr="005D2CC0">
        <w:rPr>
          <w:b/>
          <w:szCs w:val="22"/>
        </w:rPr>
        <w:t>iv</w:t>
      </w:r>
      <w:proofErr w:type="spellEnd"/>
      <w:r w:rsidR="005518CE" w:rsidRPr="005D2CC0">
        <w:rPr>
          <w:b/>
          <w:szCs w:val="22"/>
        </w:rPr>
        <w:t xml:space="preserve">) la consecuente emisión del informe de Supervisión mediante el cual se verifica y deja constancia del cumplimiento de las obligaciones; todo lo anterior, de manera previa al pago de los honorarios pactados, con lo que a su vez se salvaguarda el patrimonio público. Con base en lo expuesto, tomando en consideración que la presente solicitud de contratación se encuentra enmarcada en los parámetros descritos, se considera viable prescindir de las garantías. En este sentido, debe tenerse en cuenta que la entidad cuenta con controles que de manera preventiva permiten mitigar un eventual incumplimiento del objeto contratado. Para tal efecto: i) se identificaron y analizaron los riesgos que pueden impactar la ejecución del contrato, definiendo la forma de administrarlos, en procura de eliminar o minimizar las consecuencias por su materialización; </w:t>
      </w:r>
      <w:proofErr w:type="spellStart"/>
      <w:r w:rsidR="005518CE" w:rsidRPr="005D2CC0">
        <w:rPr>
          <w:b/>
          <w:szCs w:val="22"/>
        </w:rPr>
        <w:t>ii</w:t>
      </w:r>
      <w:proofErr w:type="spellEnd"/>
      <w:r w:rsidR="005518CE" w:rsidRPr="005D2CC0">
        <w:rPr>
          <w:b/>
          <w:szCs w:val="22"/>
        </w:rPr>
        <w:t xml:space="preserve">) asimismo, el Manual de Contratación establece el seguimiento a la correcta ejecución del contrato a través del Supervisor, quien tiene a cargo la gestión de las desviaciones contractuales, mediante la aplicación de los procedimientos establecidos para garantizar el cumplimiento de las obligaciones; </w:t>
      </w:r>
      <w:proofErr w:type="spellStart"/>
      <w:r w:rsidR="005518CE" w:rsidRPr="005D2CC0">
        <w:rPr>
          <w:b/>
          <w:szCs w:val="22"/>
        </w:rPr>
        <w:t>iii</w:t>
      </w:r>
      <w:proofErr w:type="spellEnd"/>
      <w:r w:rsidR="005518CE" w:rsidRPr="005D2CC0">
        <w:rPr>
          <w:b/>
          <w:szCs w:val="22"/>
        </w:rPr>
        <w:t xml:space="preserve">) la presentación por parte del contratista de un informe de gestión periódico, con indicación de la forma específica en que cumplió con cada obligación durante el plazo del reporte; </w:t>
      </w:r>
      <w:proofErr w:type="spellStart"/>
      <w:r w:rsidR="005518CE" w:rsidRPr="005D2CC0">
        <w:rPr>
          <w:b/>
          <w:szCs w:val="22"/>
        </w:rPr>
        <w:t>iv</w:t>
      </w:r>
      <w:proofErr w:type="spellEnd"/>
      <w:r w:rsidR="005518CE" w:rsidRPr="005D2CC0">
        <w:rPr>
          <w:b/>
          <w:szCs w:val="22"/>
        </w:rPr>
        <w:t xml:space="preserve">) la consecuente emisión del informe de </w:t>
      </w:r>
      <w:r w:rsidR="005518CE" w:rsidRPr="005D2CC0">
        <w:rPr>
          <w:b/>
          <w:szCs w:val="22"/>
        </w:rPr>
        <w:lastRenderedPageBreak/>
        <w:t>Supervisión mediante el cual se verifica y deja constancia del cumplimiento de las obligaciones; todo lo anterior, de manera previa al pago de los honorarios pactados, con lo que a su vez se salvaguarda el patrimonio público. Con base en lo expuesto, tomando en consideración que la presente solicitud de contratación se encuentra enmarcada en los parámetros descritos, se considera viable prescindir de las garantías.</w:t>
      </w:r>
      <w:r w:rsidR="00FC5100" w:rsidRPr="005D2CC0">
        <w:rPr>
          <w:rFonts w:cs="Arial"/>
          <w:color w:val="000000" w:themeColor="text1"/>
          <w:szCs w:val="22"/>
          <w:u w:val="single"/>
        </w:rPr>
        <w:t xml:space="preserve">  </w:t>
      </w:r>
      <w:r w:rsidR="003E20C0" w:rsidRPr="005D2CC0">
        <w:rPr>
          <w:rFonts w:cs="TrebuchetMS"/>
          <w:color w:val="auto"/>
          <w:szCs w:val="22"/>
          <w:u w:val="single"/>
        </w:rPr>
        <w:t xml:space="preserve"> </w:t>
      </w:r>
      <w:r w:rsidR="002842BA" w:rsidRPr="005D2CC0">
        <w:rPr>
          <w:rFonts w:cs="TrebuchetMS"/>
          <w:color w:val="auto"/>
          <w:szCs w:val="22"/>
          <w:u w:val="single"/>
        </w:rPr>
        <w:t xml:space="preserve"> </w:t>
      </w:r>
      <w:r w:rsidRPr="005D2CC0">
        <w:rPr>
          <w:b/>
          <w:szCs w:val="22"/>
          <w:u w:val="single"/>
        </w:rPr>
        <w:t xml:space="preserve">CLÁUSULA DÉCIMA </w:t>
      </w:r>
      <w:r w:rsidR="00825E2D" w:rsidRPr="005D2CC0">
        <w:rPr>
          <w:b/>
          <w:szCs w:val="22"/>
          <w:u w:val="single"/>
        </w:rPr>
        <w:t>CUARTA</w:t>
      </w:r>
      <w:r w:rsidRPr="005D2CC0">
        <w:rPr>
          <w:b/>
          <w:szCs w:val="22"/>
          <w:u w:val="single"/>
        </w:rPr>
        <w:t>. PROHIBICIONES.</w:t>
      </w:r>
      <w:r w:rsidRPr="005D2CC0">
        <w:rPr>
          <w:szCs w:val="22"/>
          <w:u w:val="single"/>
        </w:rPr>
        <w:t xml:space="preserve"> </w:t>
      </w:r>
      <w:r w:rsidRPr="005D2CC0">
        <w:rPr>
          <w:szCs w:val="22"/>
        </w:rPr>
        <w:t xml:space="preserve">- El CONTRATISTA de manera expresa, se obliga a cumplir con las siguientes reglas y limitaciones: </w:t>
      </w:r>
      <w:r w:rsidRPr="005D2CC0">
        <w:rPr>
          <w:b/>
          <w:szCs w:val="22"/>
        </w:rPr>
        <w:t>a.</w:t>
      </w:r>
      <w:r w:rsidRPr="005D2CC0">
        <w:rPr>
          <w:szCs w:val="22"/>
        </w:rPr>
        <w:t xml:space="preserve"> El CONTRATISTA no podrá iniciar la ejecución del contrato mientras no se cumplan los requisitos de ejecución; tampoco podrá solicitar pago alguno con cargo a este contrato por servicios prestados sin el cumplimiento de los requisitos establecidos para ese efecto en este contrato. </w:t>
      </w:r>
      <w:r w:rsidRPr="005D2CC0">
        <w:rPr>
          <w:b/>
          <w:szCs w:val="22"/>
        </w:rPr>
        <w:t>b.</w:t>
      </w:r>
      <w:r w:rsidRPr="005D2CC0">
        <w:rPr>
          <w:szCs w:val="22"/>
        </w:rPr>
        <w:t xml:space="preserve"> Las adiciones o prórrogas se acordarán por escrito. </w:t>
      </w:r>
      <w:r w:rsidRPr="005D2CC0">
        <w:rPr>
          <w:b/>
          <w:szCs w:val="22"/>
        </w:rPr>
        <w:t>c.</w:t>
      </w:r>
      <w:r w:rsidRPr="005D2CC0">
        <w:rPr>
          <w:szCs w:val="22"/>
        </w:rPr>
        <w:t xml:space="preserve"> El CONTRATISTA sólo podrá ejecutar las actividades hasta concurrencia del valor y tiempo pactados en este documento o en las adiciones que se suscriban.</w:t>
      </w:r>
      <w:r w:rsidRPr="005D2CC0">
        <w:rPr>
          <w:b/>
          <w:szCs w:val="22"/>
        </w:rPr>
        <w:t xml:space="preserve"> CLÁUSULA DÉCIMA </w:t>
      </w:r>
      <w:r w:rsidR="00825E2D" w:rsidRPr="005D2CC0">
        <w:rPr>
          <w:b/>
          <w:szCs w:val="22"/>
        </w:rPr>
        <w:t>QUINTA</w:t>
      </w:r>
      <w:r w:rsidRPr="005D2CC0">
        <w:rPr>
          <w:b/>
          <w:szCs w:val="22"/>
        </w:rPr>
        <w:t>. OBLIGACIONES DE LA DEFENSORÍA</w:t>
      </w:r>
      <w:r w:rsidRPr="005D2CC0">
        <w:rPr>
          <w:szCs w:val="22"/>
        </w:rPr>
        <w:t xml:space="preserve">. 1.Garantizar la apropiación de los recursos económicos para la ejecución del Contrato. 2. Ejercer la supervisión del Contrato. 3. Realizar en la forma y condiciones pactadas el desembolso de las sumas señaladas acordadas como valor del contrato. 4. Las demás que se desprendan de la naturaleza del Contrato. </w:t>
      </w:r>
      <w:r w:rsidRPr="005D2CC0">
        <w:rPr>
          <w:b/>
          <w:szCs w:val="22"/>
        </w:rPr>
        <w:t>CLÁUSULA DÉCIMA</w:t>
      </w:r>
      <w:r w:rsidR="00825E2D" w:rsidRPr="005D2CC0">
        <w:rPr>
          <w:b/>
          <w:szCs w:val="22"/>
        </w:rPr>
        <w:t xml:space="preserve"> SEXTA</w:t>
      </w:r>
      <w:r w:rsidRPr="005D2CC0">
        <w:rPr>
          <w:b/>
          <w:szCs w:val="22"/>
        </w:rPr>
        <w:t>. PAGOS A SEGURIDAD SOCIAL INTEGRAL Y RIESGOS LABORALES.</w:t>
      </w:r>
      <w:r w:rsidRPr="005D2CC0">
        <w:rPr>
          <w:szCs w:val="22"/>
        </w:rPr>
        <w:t xml:space="preserve">-El CONTRATISTA está obligado a cumplir y mantener al día su compromiso de pago al Sistema de Seguridad Social Integral, conforme el artículo 23 de la Ley 1150 de 2007, así mismo, con el fin de cumplir con los pagos mensuales por parte de la Entidad y a efectos de dar aplicación a lo establecido en la Ley 1955 de 2019, artículo 244 relacionado con el pago y retención de aportes al Sistema de Seguridad Integral y Parafiscales de los trabajadores independientes, El CONTRATISTA deberá acreditar el pago del mes vencido; por lo anterior, El CONTRATISTA se obliga a pagar dentro de los cinco (5) días hábiles de cada mes los aportes antes mencionados y acreditar ante la Defensoría del Pueblo dentro de los cinco (5) días hábiles siguientes al pago, la respectiva declaración junto con los soportes de la planilla correspondiente. Así mismo El CONTRATISTA deberá permanecer afiliado al Sistema de Riesgos Laborales de conformidad con la Ley 1562 de 2012. El incumplimiento de esta obligación será causal de imposición de multas sucesivas hasta tanto se dé el cumplimiento, previa verificación de la mora mediante liquidación efectuada por la entidad administradora. </w:t>
      </w:r>
      <w:r w:rsidRPr="005D2CC0">
        <w:rPr>
          <w:b/>
          <w:szCs w:val="22"/>
        </w:rPr>
        <w:t xml:space="preserve">CLÁUSULA DECIMA </w:t>
      </w:r>
      <w:r w:rsidR="00825E2D" w:rsidRPr="005D2CC0">
        <w:rPr>
          <w:b/>
          <w:szCs w:val="22"/>
        </w:rPr>
        <w:t>SEPTIMA</w:t>
      </w:r>
      <w:r w:rsidRPr="005D2CC0">
        <w:rPr>
          <w:b/>
          <w:szCs w:val="22"/>
        </w:rPr>
        <w:t>. - SISTEMA DE GESTIÓN DE LA SEGURIDAD Y SALUD EN EL TRABAJO (SG-SST).</w:t>
      </w:r>
      <w:r w:rsidRPr="005D2CC0">
        <w:rPr>
          <w:szCs w:val="22"/>
        </w:rPr>
        <w:t xml:space="preserve"> El CONTRATISTA, se obliga a cumplir con la política del sistema de gestión de la seguridad y salud en el trabajo (SG-SST) de la DEFENSORÍA, con alcance sobre todos sus centros de trabajo y todos sus servidores públicos y contratistas, así como adoptar las disposiciones legales e internas para el cumplimiento del (SG-SST). </w:t>
      </w:r>
      <w:r w:rsidRPr="005D2CC0">
        <w:rPr>
          <w:b/>
          <w:szCs w:val="22"/>
        </w:rPr>
        <w:t xml:space="preserve">CLÁUSULA DECIMA </w:t>
      </w:r>
      <w:r w:rsidR="00825E2D" w:rsidRPr="005D2CC0">
        <w:rPr>
          <w:b/>
          <w:szCs w:val="22"/>
        </w:rPr>
        <w:t>OCTAVA</w:t>
      </w:r>
      <w:r w:rsidRPr="005D2CC0">
        <w:rPr>
          <w:b/>
          <w:szCs w:val="22"/>
        </w:rPr>
        <w:t>. - USO DE LOS ELEMENTOS E INSIGNIAS</w:t>
      </w:r>
      <w:r w:rsidRPr="005D2CC0">
        <w:rPr>
          <w:szCs w:val="22"/>
        </w:rPr>
        <w:t xml:space="preserve">. El CONTRATISTA, se obliga a dar un uso adecuado y respetuoso de las insignias y bienes que identifiquen a la Entidad, y a portarlos únicamente en las actuaciones donde se represente a La DEFENSORÍA. La utilización de estos elementos y su destinación en actividades no oficiales podrá acarrear las sanciones policivas, o las que se deriven en contra de EL CONTRATISTA por el uso inadecuado de las mismas, en actividades no del resorte del objeto contractual. </w:t>
      </w:r>
      <w:r w:rsidRPr="005D2CC0">
        <w:rPr>
          <w:b/>
          <w:szCs w:val="22"/>
        </w:rPr>
        <w:t xml:space="preserve">CLÁUSULA </w:t>
      </w:r>
      <w:r w:rsidR="00825E2D" w:rsidRPr="005D2CC0">
        <w:rPr>
          <w:b/>
          <w:szCs w:val="22"/>
        </w:rPr>
        <w:t>NOVENA</w:t>
      </w:r>
      <w:r w:rsidRPr="005D2CC0">
        <w:rPr>
          <w:b/>
          <w:szCs w:val="22"/>
        </w:rPr>
        <w:t>. MULTAS.</w:t>
      </w:r>
      <w:r w:rsidRPr="005D2CC0">
        <w:rPr>
          <w:szCs w:val="22"/>
        </w:rPr>
        <w:t xml:space="preserve"> - Si El CONTRATISTA se constituye en mora o incumple, total o parcialmente, las obligaciones que asume en virtud de este contrato, salvo fuerza mayor o caso fortuito, se causarán las multas a que haya lugar de acuerdo con las regulaciones que rigen sobre el particular y en todo caso se tasarán de la siguiente manera:  </w:t>
      </w:r>
    </w:p>
    <w:p w14:paraId="5BE960FA" w14:textId="233A4A23" w:rsidR="002335EE" w:rsidRPr="005D2CC0" w:rsidRDefault="002335EE" w:rsidP="00940092">
      <w:pPr>
        <w:pStyle w:val="Default"/>
        <w:jc w:val="both"/>
        <w:rPr>
          <w:sz w:val="22"/>
          <w:szCs w:val="22"/>
        </w:rPr>
      </w:pPr>
    </w:p>
    <w:p w14:paraId="0E3AE919" w14:textId="77777777" w:rsidR="002335EE" w:rsidRPr="005D2CC0" w:rsidRDefault="002335EE" w:rsidP="00940092">
      <w:pPr>
        <w:pStyle w:val="Default"/>
        <w:jc w:val="both"/>
        <w:rPr>
          <w:sz w:val="22"/>
          <w:szCs w:val="22"/>
        </w:rPr>
      </w:pPr>
    </w:p>
    <w:tbl>
      <w:tblPr>
        <w:tblStyle w:val="TableGrid"/>
        <w:tblW w:w="9780" w:type="dxa"/>
        <w:tblInd w:w="1" w:type="dxa"/>
        <w:tblCellMar>
          <w:top w:w="47" w:type="dxa"/>
          <w:left w:w="68" w:type="dxa"/>
          <w:bottom w:w="42" w:type="dxa"/>
          <w:right w:w="4" w:type="dxa"/>
        </w:tblCellMar>
        <w:tblLook w:val="04A0" w:firstRow="1" w:lastRow="0" w:firstColumn="1" w:lastColumn="0" w:noHBand="0" w:noVBand="1"/>
      </w:tblPr>
      <w:tblGrid>
        <w:gridCol w:w="2401"/>
        <w:gridCol w:w="2399"/>
        <w:gridCol w:w="2401"/>
        <w:gridCol w:w="2579"/>
      </w:tblGrid>
      <w:tr w:rsidR="00C331A3" w:rsidRPr="005D2CC0" w14:paraId="1249C3C7" w14:textId="77777777" w:rsidTr="00FC1342">
        <w:trPr>
          <w:trHeight w:val="434"/>
        </w:trPr>
        <w:tc>
          <w:tcPr>
            <w:tcW w:w="24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F270C8" w14:textId="77777777" w:rsidR="00C331A3" w:rsidRPr="005D2CC0" w:rsidRDefault="002220F8" w:rsidP="00940092">
            <w:pPr>
              <w:spacing w:line="259" w:lineRule="auto"/>
              <w:ind w:left="22" w:right="24" w:firstLine="0"/>
              <w:rPr>
                <w:sz w:val="12"/>
                <w:szCs w:val="12"/>
              </w:rPr>
            </w:pPr>
            <w:r w:rsidRPr="005D2CC0">
              <w:rPr>
                <w:sz w:val="12"/>
                <w:szCs w:val="12"/>
              </w:rPr>
              <w:lastRenderedPageBreak/>
              <w:t xml:space="preserve">CONTRATOS DE MINIMA CUANTIA </w:t>
            </w:r>
          </w:p>
        </w:tc>
        <w:tc>
          <w:tcPr>
            <w:tcW w:w="480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8DD711D" w14:textId="77777777" w:rsidR="00C331A3" w:rsidRPr="005D2CC0" w:rsidRDefault="002220F8" w:rsidP="00940092">
            <w:pPr>
              <w:spacing w:line="259" w:lineRule="auto"/>
              <w:ind w:left="0" w:right="198" w:firstLine="0"/>
              <w:rPr>
                <w:sz w:val="12"/>
                <w:szCs w:val="12"/>
              </w:rPr>
            </w:pPr>
            <w:r w:rsidRPr="005D2CC0">
              <w:rPr>
                <w:sz w:val="12"/>
                <w:szCs w:val="12"/>
              </w:rPr>
              <w:t xml:space="preserve">CONTRATOS DE MENOR CUANTIA   </w:t>
            </w:r>
          </w:p>
        </w:tc>
        <w:tc>
          <w:tcPr>
            <w:tcW w:w="2579" w:type="dxa"/>
            <w:tcBorders>
              <w:top w:val="single" w:sz="4" w:space="0" w:color="000000"/>
              <w:left w:val="single" w:sz="4" w:space="0" w:color="000000"/>
              <w:bottom w:val="single" w:sz="4" w:space="0" w:color="000000"/>
              <w:right w:val="single" w:sz="4" w:space="0" w:color="000000"/>
            </w:tcBorders>
            <w:shd w:val="clear" w:color="auto" w:fill="D9D9D9"/>
          </w:tcPr>
          <w:p w14:paraId="524931D0" w14:textId="77777777" w:rsidR="00C331A3" w:rsidRPr="005D2CC0" w:rsidRDefault="002220F8" w:rsidP="00940092">
            <w:pPr>
              <w:spacing w:after="16" w:line="259" w:lineRule="auto"/>
              <w:ind w:left="0" w:right="61" w:firstLine="0"/>
              <w:rPr>
                <w:sz w:val="12"/>
                <w:szCs w:val="12"/>
              </w:rPr>
            </w:pPr>
            <w:r w:rsidRPr="005D2CC0">
              <w:rPr>
                <w:sz w:val="12"/>
                <w:szCs w:val="12"/>
              </w:rPr>
              <w:t xml:space="preserve">CONTRATOS </w:t>
            </w:r>
          </w:p>
          <w:p w14:paraId="5D08CEF4" w14:textId="77777777" w:rsidR="00C331A3" w:rsidRPr="005D2CC0" w:rsidRDefault="002220F8" w:rsidP="00940092">
            <w:pPr>
              <w:spacing w:after="14" w:line="259" w:lineRule="auto"/>
              <w:ind w:left="0" w:right="62" w:firstLine="0"/>
              <w:rPr>
                <w:sz w:val="12"/>
                <w:szCs w:val="12"/>
              </w:rPr>
            </w:pPr>
            <w:r w:rsidRPr="005D2CC0">
              <w:rPr>
                <w:sz w:val="12"/>
                <w:szCs w:val="12"/>
              </w:rPr>
              <w:t xml:space="preserve">SUPERVISORES A LA </w:t>
            </w:r>
          </w:p>
          <w:p w14:paraId="35F8510A" w14:textId="77777777" w:rsidR="00C331A3" w:rsidRPr="005D2CC0" w:rsidRDefault="002220F8" w:rsidP="00940092">
            <w:pPr>
              <w:spacing w:line="259" w:lineRule="auto"/>
              <w:ind w:left="0" w:right="61" w:firstLine="0"/>
              <w:rPr>
                <w:sz w:val="12"/>
                <w:szCs w:val="12"/>
              </w:rPr>
            </w:pPr>
            <w:r w:rsidRPr="005D2CC0">
              <w:rPr>
                <w:sz w:val="12"/>
                <w:szCs w:val="12"/>
              </w:rPr>
              <w:t xml:space="preserve">MENOR CUANTIA </w:t>
            </w:r>
          </w:p>
        </w:tc>
      </w:tr>
      <w:tr w:rsidR="00C331A3" w:rsidRPr="005D2CC0" w14:paraId="6A462664" w14:textId="77777777" w:rsidTr="002842BA">
        <w:trPr>
          <w:trHeight w:val="294"/>
        </w:trPr>
        <w:tc>
          <w:tcPr>
            <w:tcW w:w="2400" w:type="dxa"/>
            <w:tcBorders>
              <w:top w:val="single" w:sz="4" w:space="0" w:color="000000"/>
              <w:left w:val="single" w:sz="4" w:space="0" w:color="000000"/>
              <w:bottom w:val="single" w:sz="4" w:space="0" w:color="000000"/>
              <w:right w:val="single" w:sz="4" w:space="0" w:color="000000"/>
            </w:tcBorders>
            <w:vAlign w:val="bottom"/>
          </w:tcPr>
          <w:p w14:paraId="32E86649" w14:textId="77777777" w:rsidR="00C331A3" w:rsidRPr="005D2CC0" w:rsidRDefault="002220F8" w:rsidP="00940092">
            <w:pPr>
              <w:spacing w:line="259" w:lineRule="auto"/>
              <w:ind w:left="0" w:firstLine="0"/>
              <w:rPr>
                <w:sz w:val="12"/>
                <w:szCs w:val="12"/>
              </w:rPr>
            </w:pPr>
            <w:r w:rsidRPr="005D2CC0">
              <w:rPr>
                <w:sz w:val="12"/>
                <w:szCs w:val="12"/>
              </w:rPr>
              <w:t xml:space="preserve">  </w:t>
            </w:r>
          </w:p>
        </w:tc>
        <w:tc>
          <w:tcPr>
            <w:tcW w:w="2399" w:type="dxa"/>
            <w:tcBorders>
              <w:top w:val="single" w:sz="4" w:space="0" w:color="000000"/>
              <w:left w:val="single" w:sz="4" w:space="0" w:color="000000"/>
              <w:bottom w:val="single" w:sz="4" w:space="0" w:color="000000"/>
              <w:right w:val="single" w:sz="4" w:space="0" w:color="000000"/>
            </w:tcBorders>
            <w:vAlign w:val="bottom"/>
          </w:tcPr>
          <w:p w14:paraId="18A8D2D1" w14:textId="77777777" w:rsidR="00C331A3" w:rsidRPr="005D2CC0" w:rsidRDefault="002220F8" w:rsidP="00940092">
            <w:pPr>
              <w:spacing w:line="259" w:lineRule="auto"/>
              <w:ind w:left="2" w:right="26" w:firstLine="0"/>
              <w:rPr>
                <w:sz w:val="12"/>
                <w:szCs w:val="12"/>
              </w:rPr>
            </w:pPr>
            <w:r w:rsidRPr="005D2CC0">
              <w:rPr>
                <w:sz w:val="12"/>
                <w:szCs w:val="12"/>
              </w:rPr>
              <w:t xml:space="preserve"> Inferiores a 325 </w:t>
            </w:r>
            <w:proofErr w:type="spellStart"/>
            <w:r w:rsidRPr="005D2CC0">
              <w:rPr>
                <w:sz w:val="12"/>
                <w:szCs w:val="12"/>
              </w:rPr>
              <w:t>smlmv</w:t>
            </w:r>
            <w:proofErr w:type="spellEnd"/>
            <w:r w:rsidRPr="005D2CC0">
              <w:rPr>
                <w:sz w:val="12"/>
                <w:szCs w:val="12"/>
              </w:rP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1FAC5CAB" w14:textId="77777777" w:rsidR="00C331A3" w:rsidRPr="005D2CC0" w:rsidRDefault="002220F8" w:rsidP="00940092">
            <w:pPr>
              <w:spacing w:line="259" w:lineRule="auto"/>
              <w:ind w:left="1" w:right="64" w:firstLine="0"/>
              <w:rPr>
                <w:sz w:val="12"/>
                <w:szCs w:val="12"/>
              </w:rPr>
            </w:pPr>
            <w:r w:rsidRPr="005D2CC0">
              <w:rPr>
                <w:sz w:val="12"/>
                <w:szCs w:val="12"/>
              </w:rPr>
              <w:t xml:space="preserve">Superiores a 325 </w:t>
            </w:r>
            <w:proofErr w:type="spellStart"/>
            <w:r w:rsidRPr="005D2CC0">
              <w:rPr>
                <w:sz w:val="12"/>
                <w:szCs w:val="12"/>
              </w:rPr>
              <w:t>smlmv</w:t>
            </w:r>
            <w:proofErr w:type="spellEnd"/>
            <w:r w:rsidRPr="005D2CC0">
              <w:rPr>
                <w:sz w:val="12"/>
                <w:szCs w:val="12"/>
              </w:rPr>
              <w:t xml:space="preserve"> y hasta 650 </w:t>
            </w:r>
            <w:proofErr w:type="spellStart"/>
            <w:r w:rsidRPr="005D2CC0">
              <w:rPr>
                <w:sz w:val="12"/>
                <w:szCs w:val="12"/>
              </w:rPr>
              <w:t>smlmv</w:t>
            </w:r>
            <w:proofErr w:type="spellEnd"/>
            <w:r w:rsidRPr="005D2CC0">
              <w:rPr>
                <w:sz w:val="12"/>
                <w:szCs w:val="12"/>
              </w:rPr>
              <w:t xml:space="preserve"> </w:t>
            </w:r>
          </w:p>
        </w:tc>
        <w:tc>
          <w:tcPr>
            <w:tcW w:w="2579" w:type="dxa"/>
            <w:tcBorders>
              <w:top w:val="single" w:sz="4" w:space="0" w:color="000000"/>
              <w:left w:val="single" w:sz="4" w:space="0" w:color="000000"/>
              <w:bottom w:val="single" w:sz="4" w:space="0" w:color="000000"/>
              <w:right w:val="single" w:sz="4" w:space="0" w:color="000000"/>
            </w:tcBorders>
            <w:vAlign w:val="bottom"/>
          </w:tcPr>
          <w:p w14:paraId="326BBD33" w14:textId="77777777" w:rsidR="00C331A3" w:rsidRPr="005D2CC0" w:rsidRDefault="002220F8" w:rsidP="00940092">
            <w:pPr>
              <w:spacing w:line="259" w:lineRule="auto"/>
              <w:ind w:left="4" w:firstLine="0"/>
              <w:rPr>
                <w:sz w:val="12"/>
                <w:szCs w:val="12"/>
              </w:rPr>
            </w:pPr>
            <w:r w:rsidRPr="005D2CC0">
              <w:rPr>
                <w:sz w:val="12"/>
                <w:szCs w:val="12"/>
              </w:rPr>
              <w:t xml:space="preserve">  </w:t>
            </w:r>
          </w:p>
        </w:tc>
      </w:tr>
      <w:tr w:rsidR="00C331A3" w:rsidRPr="005D2CC0" w14:paraId="37EA093F" w14:textId="77777777" w:rsidTr="00FC1342">
        <w:trPr>
          <w:trHeight w:val="306"/>
        </w:trPr>
        <w:tc>
          <w:tcPr>
            <w:tcW w:w="2400" w:type="dxa"/>
            <w:tcBorders>
              <w:top w:val="single" w:sz="4" w:space="0" w:color="000000"/>
              <w:left w:val="single" w:sz="4" w:space="0" w:color="000000"/>
              <w:bottom w:val="single" w:sz="4" w:space="0" w:color="000000"/>
              <w:right w:val="single" w:sz="4" w:space="0" w:color="000000"/>
            </w:tcBorders>
          </w:tcPr>
          <w:p w14:paraId="203BB481" w14:textId="77777777" w:rsidR="00C331A3" w:rsidRPr="005D2CC0" w:rsidRDefault="002220F8" w:rsidP="00940092">
            <w:pPr>
              <w:spacing w:line="259" w:lineRule="auto"/>
              <w:ind w:left="0" w:firstLine="0"/>
              <w:rPr>
                <w:sz w:val="12"/>
                <w:szCs w:val="12"/>
              </w:rPr>
            </w:pPr>
            <w:r w:rsidRPr="005D2CC0">
              <w:rPr>
                <w:sz w:val="12"/>
                <w:szCs w:val="12"/>
              </w:rPr>
              <w:t xml:space="preserve"> 2 SMDLV por cada día de retardo.  </w:t>
            </w:r>
          </w:p>
        </w:tc>
        <w:tc>
          <w:tcPr>
            <w:tcW w:w="2399" w:type="dxa"/>
            <w:tcBorders>
              <w:top w:val="single" w:sz="4" w:space="0" w:color="000000"/>
              <w:left w:val="single" w:sz="4" w:space="0" w:color="000000"/>
              <w:bottom w:val="single" w:sz="4" w:space="0" w:color="000000"/>
              <w:right w:val="single" w:sz="4" w:space="0" w:color="000000"/>
            </w:tcBorders>
          </w:tcPr>
          <w:p w14:paraId="2D887B1A" w14:textId="77777777" w:rsidR="00C331A3" w:rsidRPr="005D2CC0" w:rsidRDefault="002220F8" w:rsidP="00940092">
            <w:pPr>
              <w:spacing w:line="259" w:lineRule="auto"/>
              <w:ind w:left="2" w:firstLine="0"/>
              <w:rPr>
                <w:sz w:val="12"/>
                <w:szCs w:val="12"/>
              </w:rPr>
            </w:pPr>
            <w:r w:rsidRPr="005D2CC0">
              <w:rPr>
                <w:sz w:val="12"/>
                <w:szCs w:val="12"/>
              </w:rPr>
              <w:t xml:space="preserve"> 5 SMDLV por cada día de retardo.   </w:t>
            </w:r>
          </w:p>
        </w:tc>
        <w:tc>
          <w:tcPr>
            <w:tcW w:w="2401" w:type="dxa"/>
            <w:tcBorders>
              <w:top w:val="single" w:sz="4" w:space="0" w:color="000000"/>
              <w:left w:val="single" w:sz="4" w:space="0" w:color="000000"/>
              <w:bottom w:val="single" w:sz="4" w:space="0" w:color="000000"/>
              <w:right w:val="single" w:sz="4" w:space="0" w:color="000000"/>
            </w:tcBorders>
          </w:tcPr>
          <w:p w14:paraId="67E75DCC" w14:textId="77777777" w:rsidR="00C331A3" w:rsidRPr="005D2CC0" w:rsidRDefault="002220F8" w:rsidP="00940092">
            <w:pPr>
              <w:spacing w:line="259" w:lineRule="auto"/>
              <w:ind w:left="1" w:right="36" w:firstLine="0"/>
              <w:rPr>
                <w:sz w:val="12"/>
                <w:szCs w:val="12"/>
              </w:rPr>
            </w:pPr>
            <w:r w:rsidRPr="005D2CC0">
              <w:rPr>
                <w:sz w:val="12"/>
                <w:szCs w:val="12"/>
              </w:rPr>
              <w:t xml:space="preserve"> 10 SMDLV por cada día de retardo.  </w:t>
            </w:r>
          </w:p>
        </w:tc>
        <w:tc>
          <w:tcPr>
            <w:tcW w:w="2579" w:type="dxa"/>
            <w:tcBorders>
              <w:top w:val="single" w:sz="4" w:space="0" w:color="000000"/>
              <w:left w:val="single" w:sz="4" w:space="0" w:color="000000"/>
              <w:bottom w:val="single" w:sz="4" w:space="0" w:color="000000"/>
              <w:right w:val="single" w:sz="4" w:space="0" w:color="000000"/>
            </w:tcBorders>
          </w:tcPr>
          <w:p w14:paraId="320654A5" w14:textId="77777777" w:rsidR="00C331A3" w:rsidRPr="005D2CC0" w:rsidRDefault="002220F8" w:rsidP="00940092">
            <w:pPr>
              <w:spacing w:line="259" w:lineRule="auto"/>
              <w:ind w:left="4" w:firstLine="0"/>
              <w:rPr>
                <w:sz w:val="12"/>
                <w:szCs w:val="12"/>
              </w:rPr>
            </w:pPr>
            <w:r w:rsidRPr="005D2CC0">
              <w:rPr>
                <w:sz w:val="12"/>
                <w:szCs w:val="12"/>
              </w:rPr>
              <w:t xml:space="preserve"> 20 SMDLV por cada día de retardo. </w:t>
            </w:r>
          </w:p>
        </w:tc>
      </w:tr>
    </w:tbl>
    <w:p w14:paraId="3570A7C9" w14:textId="40584E31" w:rsidR="00DC250B" w:rsidRPr="005D2CC0" w:rsidRDefault="002220F8" w:rsidP="00940092">
      <w:pPr>
        <w:ind w:left="-5" w:right="-10"/>
      </w:pPr>
      <w:r w:rsidRPr="005D2CC0">
        <w:rPr>
          <w:b/>
        </w:rPr>
        <w:t>CLÁUSULA VIGÉSIMA. CLÁUSULA PENAL PECUNIARIA</w:t>
      </w:r>
      <w:r w:rsidRPr="005D2CC0">
        <w:t xml:space="preserve">.- En caso de incumplimiento definitivo o de declaratoria de caducidad, las partes acuerdan como indemnización a favor de La DEFENSORÍA, una suma equivalente al diez por ciento (10%) del valor total del contrato; en caso de que El CONTRATISTA no pague la suma correspondiente por este concepto, dentro de los treinta (30) días siguientes a la fecha de notificación, La DEFENSORÍA deducirá el valor de esta cláusula penal de cualquier cantidad que adeude El CONTRATISTA por razón del mismo, para lo cual está autorizado expresamente. PARÁGRAFO. El valor de la cláusula penal que se haga efectiva se considerará como pago parcial de los perjuicios ocasionados a La DEFENSORÍA quedando éste facultado para reclamar, por vía judicial o extrajudicial, el valor de los perjuicios que exceda el monto de la cláusula penal. </w:t>
      </w:r>
      <w:r w:rsidRPr="005D2CC0">
        <w:rPr>
          <w:b/>
        </w:rPr>
        <w:t xml:space="preserve">CLÁUSULA VIGÉSIMA </w:t>
      </w:r>
      <w:r w:rsidR="00825E2D" w:rsidRPr="005D2CC0">
        <w:rPr>
          <w:b/>
        </w:rPr>
        <w:t>PRIMERA</w:t>
      </w:r>
      <w:r w:rsidRPr="005D2CC0">
        <w:rPr>
          <w:b/>
        </w:rPr>
        <w:t>. - TIPIFICACIÓN Y ESTIMACIÓN DE RIESGOS PREVISIBLES QUE PUEDEN AFECTAR EL EQUILIBRIO ECONÓMICO DEL CONTRATO</w:t>
      </w:r>
      <w:r w:rsidRPr="005D2CC0">
        <w:t xml:space="preserve">. Los riesgos previsibles que pueden afectar el desarrollo del contrato se encuentran relacionados en el documento anexo a los estudios previos. </w:t>
      </w:r>
      <w:r w:rsidRPr="005D2CC0">
        <w:rPr>
          <w:b/>
        </w:rPr>
        <w:t xml:space="preserve">CLÁUSULA VIGÉSIMA </w:t>
      </w:r>
      <w:r w:rsidR="00825E2D" w:rsidRPr="005D2CC0">
        <w:rPr>
          <w:b/>
        </w:rPr>
        <w:t>SEGUNDA</w:t>
      </w:r>
      <w:r w:rsidRPr="005D2CC0">
        <w:rPr>
          <w:b/>
        </w:rPr>
        <w:t>. IMPREVISIÓN</w:t>
      </w:r>
      <w:r w:rsidRPr="005D2CC0">
        <w:t xml:space="preserve">. - En caso de surgir hechos imprevistos, a los cuales no se pueda resistir, que impidan parcialmente el cumplimiento por una u otra parte de las obligaciones contractuales contraídas, el plazo del cumplimiento de las obligaciones será prorrogado en un plazo igual al que duren tales circunstancias hasta que cesen las mismas. La parte que resulte afectada por tales hechos y que no pueda por ello cumplir con las obligaciones contractuales, deberá notificar por escrito a la otra parte, inmediatamente al surgimiento y a la terminación de dichas condiciones. Tal aviso deberá enviarse por escrito a la otra parte, dentro de los dos (2) días siguientes a partir de la fecha del comienzo de dichas circunstancias. Dentro de un plazo no mayor de diez (10) días desde la fecha de tal aviso, la parte afectada por el imprevisto deberá enviar una carta certificada anexando el documento de la autoridad competente en el cual se certifiquen las condiciones arriba mencionadas y las medidas tomadas para evitarlo, de ser ello procedente, excepto en el evento en que se trate de hechos notorios de público conocimiento. Durante el período en que persistan las circunstancias arriba mencionadas, las partes están obligadas a tomar las medidas necesarias para reducir los perjuicios provocados por las mismas. La parte afectada por tales circunstancias que no le haya sido posible cumplir con las obligaciones contractuales, deberá informar periódicamente a la otra parte sobre el estado en que está transcurriendo el imprevisto. Si estas circunstancias duran más de seis (6) meses, las partes deberán ponerse de acuerdo con el fin de adecuar las condiciones del contrato a las nuevas situaciones que se presenten. </w:t>
      </w:r>
      <w:r w:rsidRPr="005D2CC0">
        <w:rPr>
          <w:b/>
        </w:rPr>
        <w:t xml:space="preserve">CLÁUSULA VIGÉSIMA </w:t>
      </w:r>
      <w:r w:rsidR="00825E2D" w:rsidRPr="005D2CC0">
        <w:rPr>
          <w:b/>
        </w:rPr>
        <w:t>TERCERA</w:t>
      </w:r>
      <w:r w:rsidRPr="005D2CC0">
        <w:rPr>
          <w:b/>
        </w:rPr>
        <w:t>. SUPERVISIÓN</w:t>
      </w:r>
      <w:r w:rsidRPr="005D2CC0">
        <w:t xml:space="preserve">. - La supervisión del contrato de prestación de servicios profesionales estará a cargo </w:t>
      </w:r>
      <w:r w:rsidR="00D53024" w:rsidRPr="005D2CC0">
        <w:t xml:space="preserve">de la </w:t>
      </w:r>
      <w:r w:rsidR="003E20C0" w:rsidRPr="005D2CC0">
        <w:t xml:space="preserve">DEFENSORA REGIONAL </w:t>
      </w:r>
      <w:r w:rsidR="00C633B4" w:rsidRPr="005D2CC0">
        <w:t>ARAUCA</w:t>
      </w:r>
      <w:r w:rsidRPr="005D2CC0">
        <w:t xml:space="preserve"> o quien haga sus veces, a quien le corresponderá cumplir con lo establecido en el Manual de Contratación y el Manual de Supervisión e interventoría de la Defensoría del Pueblo. El Ordenador del Gasto de la Defensoría del Pueblo podrá modificar unilateralmente la designación del supervisor para lo cual bastará comunicación escrita en tal sentido.  </w:t>
      </w:r>
      <w:r w:rsidRPr="005D2CC0">
        <w:rPr>
          <w:b/>
        </w:rPr>
        <w:t xml:space="preserve">CLÁUSULA VIGÉSIMA </w:t>
      </w:r>
      <w:r w:rsidR="00825E2D" w:rsidRPr="005D2CC0">
        <w:rPr>
          <w:b/>
        </w:rPr>
        <w:t>CUARTA</w:t>
      </w:r>
      <w:r w:rsidRPr="005D2CC0">
        <w:rPr>
          <w:b/>
        </w:rPr>
        <w:t>. OBLIGACIONES DEL SUPERVISOR.</w:t>
      </w:r>
      <w:r w:rsidRPr="005D2CC0">
        <w:t xml:space="preserve"> El Supervisor deberá dar cumplimiento a las disposiciones establecidas en el Manual de Contratación adoptado por la entidad y en especial a las funciones que debe desarrollar en el marco de la vigilancia, técnica, administrativa, financiera, contable y jurídica que por Ley le corresponde. Así mismo, deberá dar inicio de ejecución del contrato en la plataforma SECOP II, según resolución 1512 de 2021 y PROCESO CONTRACTUAL CO-PO2 VERSION 10, diligenciar el Formulario de Informe de Supervisión o </w:t>
      </w:r>
      <w:r w:rsidRPr="005D2CC0">
        <w:lastRenderedPageBreak/>
        <w:t xml:space="preserve">Interventoría (Descargable del Mapa de Procesos de la Entidad – Proceso de Gestión Contractual), Formulario para Pago de Contratistas (Descargable del Mapa de Procesos de la Entidad – Proceso de Gestión Financiera) y publicar estos documentos en la plataforma del SECOP II. </w:t>
      </w:r>
      <w:r w:rsidRPr="005D2CC0">
        <w:rPr>
          <w:b/>
        </w:rPr>
        <w:t xml:space="preserve">CLÁUSULA VIGÉSIMA </w:t>
      </w:r>
      <w:r w:rsidR="00825E2D" w:rsidRPr="005D2CC0">
        <w:rPr>
          <w:b/>
        </w:rPr>
        <w:t>QUINTA</w:t>
      </w:r>
      <w:r w:rsidRPr="005D2CC0">
        <w:rPr>
          <w:b/>
        </w:rPr>
        <w:t>. CESIÓN.</w:t>
      </w:r>
      <w:r w:rsidRPr="005D2CC0">
        <w:t xml:space="preserve"> - El CONTRATISTA no podrá ceder total ni parcialmente los derechos u obligaciones surgidas de este contrato, sin la autorización previa y escrita de La DEFENSORÍA. En caso de no aceptarla se reserva las razones para no consentir en ello. </w:t>
      </w:r>
      <w:r w:rsidRPr="005D2CC0">
        <w:rPr>
          <w:b/>
        </w:rPr>
        <w:t xml:space="preserve">CLÁUSULA VIGÉSIMA </w:t>
      </w:r>
      <w:r w:rsidR="00825E2D" w:rsidRPr="005D2CC0">
        <w:rPr>
          <w:b/>
        </w:rPr>
        <w:t>SEXTA</w:t>
      </w:r>
      <w:r w:rsidRPr="005D2CC0">
        <w:rPr>
          <w:b/>
        </w:rPr>
        <w:t>. RÉGIMEN LEGAL SUPLETORIO Y JURISDICCIONAL.</w:t>
      </w:r>
      <w:r w:rsidRPr="005D2CC0">
        <w:t xml:space="preserve"> - El presente contrato estará sujeto en sus efectos a las normas civiles y comerciales propias de su naturaleza, de conformidad el artículo 13 de la Ley 80 de 1.993, y en cuanto a la competencia jurisdiccional sujeto a lo previsto en el artículo 75 de la misma Ley. </w:t>
      </w:r>
      <w:r w:rsidRPr="005D2CC0">
        <w:rPr>
          <w:b/>
        </w:rPr>
        <w:t xml:space="preserve">CLÁUSULA VIGÉSIMA </w:t>
      </w:r>
      <w:r w:rsidR="00825E2D" w:rsidRPr="005D2CC0">
        <w:rPr>
          <w:b/>
        </w:rPr>
        <w:t>SEPTIMA</w:t>
      </w:r>
      <w:r w:rsidRPr="005D2CC0">
        <w:rPr>
          <w:b/>
        </w:rPr>
        <w:t>. DOMICILIO CONTRACTUAL. -</w:t>
      </w:r>
      <w:r w:rsidRPr="005D2CC0">
        <w:t xml:space="preserve"> Para todos los efectos legales y contractuales el domicilio contractual será la ciudad de </w:t>
      </w:r>
      <w:r w:rsidR="00C633B4" w:rsidRPr="005D2CC0">
        <w:t>Arauca</w:t>
      </w:r>
      <w:r w:rsidRPr="005D2CC0">
        <w:t xml:space="preserve">. Colombia. </w:t>
      </w:r>
      <w:r w:rsidRPr="005D2CC0">
        <w:rPr>
          <w:b/>
        </w:rPr>
        <w:t xml:space="preserve">CLÁUSULA VIGÉSIMA </w:t>
      </w:r>
      <w:r w:rsidR="00825E2D" w:rsidRPr="005D2CC0">
        <w:rPr>
          <w:b/>
        </w:rPr>
        <w:t>OCTAVA</w:t>
      </w:r>
      <w:r w:rsidRPr="005D2CC0">
        <w:rPr>
          <w:b/>
        </w:rPr>
        <w:t>. SOLUCIÓN DE CONFLICTOS.</w:t>
      </w:r>
      <w:r w:rsidRPr="005D2CC0">
        <w:t xml:space="preserve"> - Las partes acuerdan que para la solución de las diferencias y discrepancias que surjan de la celebración, ejecución o terminación de este contrato acudirán a los procedimientos de transacción, amigable composición o conciliación, de acuerdo con las normas que regulan el particular. </w:t>
      </w:r>
      <w:r w:rsidRPr="005D2CC0">
        <w:rPr>
          <w:b/>
        </w:rPr>
        <w:t xml:space="preserve">CLÁUSULA </w:t>
      </w:r>
      <w:r w:rsidR="00825E2D" w:rsidRPr="005D2CC0">
        <w:rPr>
          <w:b/>
        </w:rPr>
        <w:t>NOVENA</w:t>
      </w:r>
      <w:r w:rsidRPr="005D2CC0">
        <w:rPr>
          <w:b/>
        </w:rPr>
        <w:t>. DOCUMENTOS DEL CONTRATO.</w:t>
      </w:r>
      <w:r w:rsidRPr="005D2CC0">
        <w:t xml:space="preserve"> - Hacen parte integrante del presente contrato los siguientes documentos: 1. El manual de contratación y supervisión. 2. Estudios y documentos previos inherentes al contrato. 3. Hoja de vida de EL CONTRATISTA. 4. Certificado de Disponibilidad presupuestal. 5. Documentos, actas, acuerdos, comunicaciones y demás piezas documentales que se produzcan en desarrollo del objeto del contrato. </w:t>
      </w:r>
      <w:r w:rsidRPr="005D2CC0">
        <w:rPr>
          <w:b/>
        </w:rPr>
        <w:t>CLÁUSULA TRIGÉSIMA. REQUISITOS PARA EL PERFECCIONAMIENTO Y EJECUCIÓN DEL CONTRATO</w:t>
      </w:r>
      <w:r w:rsidRPr="005D2CC0">
        <w:t xml:space="preserve">. Este contrato se entiende perfeccionado con la firma de las partes. Para la ejecución se requiere la expedición del Registro Presupuestal, designación de supervisión y del inicio de ejecución en la plataforma SECOP II, según resolución 1512 del 2021 y proceso contractual CO-PO2 V.10. </w:t>
      </w:r>
      <w:r w:rsidRPr="005D2CC0">
        <w:rPr>
          <w:b/>
        </w:rPr>
        <w:t xml:space="preserve">CLÁUSULA TRIGÉSIMA </w:t>
      </w:r>
      <w:r w:rsidR="00825E2D" w:rsidRPr="005D2CC0">
        <w:rPr>
          <w:b/>
        </w:rPr>
        <w:t>PRIMERA</w:t>
      </w:r>
      <w:r w:rsidRPr="005D2CC0">
        <w:rPr>
          <w:b/>
        </w:rPr>
        <w:t>. - LIQUIDACIÓN DEL CONTRATO</w:t>
      </w:r>
      <w:r w:rsidRPr="005D2CC0">
        <w:t xml:space="preserve">. -De conformidad a lo dispuesto en el Decreto 019 de 2012, los contratos de prestación de servicios profesionales y de apoyo a la gestión, no requerirán forzosamente liquidarse, no obstante, cuando se presente circunstancias particulares o excepcionales, es obligación del supervisor elaborar el acta de liquidación respectiva y suscribirla. La firma por El contratista y el director nacional de Defensoría Pública se adelantará dentro de los cuatro (4) meses siguientes a la terminación del presente contrato. </w:t>
      </w:r>
      <w:r w:rsidRPr="005D2CC0">
        <w:rPr>
          <w:b/>
        </w:rPr>
        <w:t xml:space="preserve">CLÁUSULA TRIGÉSIMA </w:t>
      </w:r>
      <w:r w:rsidR="00825E2D" w:rsidRPr="005D2CC0">
        <w:rPr>
          <w:b/>
        </w:rPr>
        <w:t>SEGUNDA</w:t>
      </w:r>
      <w:r w:rsidRPr="005D2CC0">
        <w:rPr>
          <w:b/>
        </w:rPr>
        <w:t>. - ACTA DE CIERRE DEL EXPEDIENTE</w:t>
      </w:r>
      <w:r w:rsidRPr="005D2CC0">
        <w:t xml:space="preserve">. - El supervisor deberá publicar en la plataforma SECOP II, dentro de los dos (2) meses siguientes se carga el Acta de Cierre del Expediente de conformidad con lo establecido en el artículo 2.2.1.1.2.4.3 del Decreto 1082 de 2015. En constancia se suscribe en la ciudad de </w:t>
      </w:r>
      <w:proofErr w:type="spellStart"/>
      <w:r w:rsidR="007E01E8" w:rsidRPr="005D2CC0">
        <w:t>Bogota</w:t>
      </w:r>
      <w:proofErr w:type="spellEnd"/>
      <w:r w:rsidR="007E01E8" w:rsidRPr="005D2CC0">
        <w:t xml:space="preserve"> </w:t>
      </w:r>
      <w:r w:rsidRPr="005D2CC0">
        <w:t xml:space="preserve">D.C., a través del SECOP II.  </w:t>
      </w:r>
    </w:p>
    <w:tbl>
      <w:tblPr>
        <w:tblStyle w:val="TableGrid"/>
        <w:tblW w:w="9783" w:type="dxa"/>
        <w:tblInd w:w="-1" w:type="dxa"/>
        <w:tblCellMar>
          <w:top w:w="120" w:type="dxa"/>
          <w:left w:w="1" w:type="dxa"/>
          <w:right w:w="107" w:type="dxa"/>
        </w:tblCellMar>
        <w:tblLook w:val="04A0" w:firstRow="1" w:lastRow="0" w:firstColumn="1" w:lastColumn="0" w:noHBand="0" w:noVBand="1"/>
      </w:tblPr>
      <w:tblGrid>
        <w:gridCol w:w="9783"/>
      </w:tblGrid>
      <w:tr w:rsidR="00C331A3" w14:paraId="3799CDBB" w14:textId="77777777" w:rsidTr="00E21505">
        <w:trPr>
          <w:trHeight w:val="1438"/>
        </w:trPr>
        <w:tc>
          <w:tcPr>
            <w:tcW w:w="9783" w:type="dxa"/>
            <w:tcBorders>
              <w:top w:val="single" w:sz="12" w:space="0" w:color="000000"/>
              <w:left w:val="single" w:sz="12" w:space="0" w:color="000000"/>
              <w:bottom w:val="single" w:sz="12" w:space="0" w:color="000000"/>
              <w:right w:val="single" w:sz="12" w:space="0" w:color="000000"/>
            </w:tcBorders>
          </w:tcPr>
          <w:p w14:paraId="0D1FFB66" w14:textId="2175FB9D" w:rsidR="00C331A3" w:rsidRPr="005D2CC0" w:rsidRDefault="002220F8" w:rsidP="00940092">
            <w:pPr>
              <w:spacing w:after="147" w:line="238" w:lineRule="auto"/>
              <w:ind w:left="0" w:right="46" w:firstLine="0"/>
              <w:rPr>
                <w:sz w:val="14"/>
                <w:szCs w:val="14"/>
              </w:rPr>
            </w:pPr>
            <w:r w:rsidRPr="005D2CC0">
              <w:rPr>
                <w:b/>
                <w:sz w:val="14"/>
                <w:szCs w:val="14"/>
              </w:rPr>
              <w:t xml:space="preserve">Firma electrónica: </w:t>
            </w:r>
            <w:r w:rsidRPr="005D2CC0">
              <w:rPr>
                <w:sz w:val="14"/>
                <w:szCs w:val="14"/>
              </w:rPr>
              <w:t xml:space="preserve">La Plataforma del SECOP II maneja para los Procesos de Contratación y los contratos celebrados, la firma electrónica.  El SECOP II se rige por las normas del Sistema de Compra Pública y por aquellas que rigen el comercio electrónico, de esta manera </w:t>
            </w:r>
            <w:r w:rsidR="00F65825" w:rsidRPr="005D2CC0">
              <w:rPr>
                <w:sz w:val="14"/>
                <w:szCs w:val="14"/>
              </w:rPr>
              <w:t>dentro de</w:t>
            </w:r>
            <w:r w:rsidRPr="005D2CC0">
              <w:rPr>
                <w:sz w:val="14"/>
                <w:szCs w:val="14"/>
              </w:rPr>
              <w:t xml:space="preserve"> la plataforma quien se inscribe obtiene una firma electrónica con su usuario y contraseña, el cual es personal e intransferible, y obliga por medio de esta firma a quien suscriba el contrato, o a la persona a la que el firmante representa. La firma electrónica que </w:t>
            </w:r>
            <w:r w:rsidR="00F65825" w:rsidRPr="005D2CC0">
              <w:rPr>
                <w:sz w:val="14"/>
                <w:szCs w:val="14"/>
              </w:rPr>
              <w:t xml:space="preserve">manejan </w:t>
            </w:r>
            <w:r w:rsidR="00F65825" w:rsidRPr="005D2CC0">
              <w:rPr>
                <w:sz w:val="14"/>
                <w:szCs w:val="14"/>
                <w:vertAlign w:val="superscript"/>
              </w:rPr>
              <w:t>los</w:t>
            </w:r>
            <w:r w:rsidRPr="005D2CC0">
              <w:rPr>
                <w:sz w:val="14"/>
                <w:szCs w:val="14"/>
              </w:rPr>
              <w:t xml:space="preserve"> usuarios del SECOP II cumple con los requisitos de confiabilidad de las firmas electrónicas exigidos por el Decreto 2364 de 2012 </w:t>
            </w:r>
            <w:r w:rsidR="00F65825" w:rsidRPr="005D2CC0">
              <w:rPr>
                <w:sz w:val="14"/>
                <w:szCs w:val="14"/>
              </w:rPr>
              <w:t>artículo 4</w:t>
            </w:r>
            <w:r w:rsidRPr="005D2CC0">
              <w:rPr>
                <w:sz w:val="14"/>
                <w:szCs w:val="14"/>
              </w:rPr>
              <w:t xml:space="preserve">, como que los datos de creación de la firma corresponden exclusivamente al firmante y es posible detectar cualquier alteración </w:t>
            </w:r>
            <w:r w:rsidR="00F65825" w:rsidRPr="005D2CC0">
              <w:rPr>
                <w:sz w:val="14"/>
                <w:szCs w:val="14"/>
              </w:rPr>
              <w:t xml:space="preserve">no </w:t>
            </w:r>
            <w:r w:rsidR="00F65825" w:rsidRPr="005D2CC0">
              <w:rPr>
                <w:color w:val="FF0000"/>
                <w:sz w:val="14"/>
                <w:szCs w:val="14"/>
              </w:rPr>
              <w:t>autorizada</w:t>
            </w:r>
            <w:r w:rsidRPr="005D2CC0">
              <w:rPr>
                <w:sz w:val="14"/>
                <w:szCs w:val="14"/>
              </w:rPr>
              <w:t xml:space="preserve"> del mensaje de datos, hecha después del momento de la firma gracias al sello de tiempo de la plataforma. </w:t>
            </w:r>
          </w:p>
          <w:p w14:paraId="4A303CD0" w14:textId="7F2A52D7" w:rsidR="00C331A3" w:rsidRDefault="002220F8" w:rsidP="00940092">
            <w:pPr>
              <w:spacing w:line="236" w:lineRule="auto"/>
              <w:ind w:right="46"/>
            </w:pPr>
            <w:r w:rsidRPr="005D2CC0">
              <w:rPr>
                <w:sz w:val="14"/>
                <w:szCs w:val="14"/>
              </w:rPr>
              <w:t>La Entidad mediante Resolución No. 675 de 2019, habilitó el uso de la firma electrónica en sus servicios informáticos para el cumplimiento de sus obligaciones y operaciones, definiéndola como: “</w:t>
            </w:r>
            <w:r w:rsidRPr="005D2CC0">
              <w:rPr>
                <w:i/>
                <w:sz w:val="14"/>
                <w:szCs w:val="14"/>
              </w:rPr>
              <w:t xml:space="preserve">(…) la combinación de una Identidad Electrónica (IE) y una Contraseña de la Identidad Electrónica (CIE) que sirve para el cumplimiento de deberes formales y tareas electrónicas habilitadas en los </w:t>
            </w:r>
            <w:r w:rsidR="00D24DB1" w:rsidRPr="005D2CC0">
              <w:rPr>
                <w:i/>
                <w:sz w:val="14"/>
                <w:szCs w:val="14"/>
              </w:rPr>
              <w:t xml:space="preserve">servicios </w:t>
            </w:r>
            <w:r w:rsidR="00D24DB1" w:rsidRPr="005D2CC0">
              <w:rPr>
                <w:sz w:val="14"/>
                <w:szCs w:val="14"/>
              </w:rPr>
              <w:t>electrónicos</w:t>
            </w:r>
            <w:r w:rsidRPr="005D2CC0">
              <w:rPr>
                <w:i/>
                <w:sz w:val="14"/>
                <w:szCs w:val="14"/>
              </w:rPr>
              <w:t xml:space="preserve"> de la entidad”</w:t>
            </w:r>
            <w:r>
              <w:rPr>
                <w:rFonts w:ascii="Cambria" w:eastAsia="Cambria" w:hAnsi="Cambria" w:cs="Cambria"/>
                <w:sz w:val="20"/>
              </w:rPr>
              <w:t xml:space="preserve"> </w:t>
            </w:r>
          </w:p>
        </w:tc>
      </w:tr>
    </w:tbl>
    <w:p w14:paraId="2276546E" w14:textId="77777777" w:rsidR="00286660" w:rsidRDefault="00286660" w:rsidP="00940092">
      <w:pPr>
        <w:ind w:left="0" w:firstLine="0"/>
      </w:pPr>
    </w:p>
    <w:sectPr w:rsidR="00286660">
      <w:headerReference w:type="even" r:id="rId7"/>
      <w:headerReference w:type="default" r:id="rId8"/>
      <w:footerReference w:type="even" r:id="rId9"/>
      <w:footerReference w:type="default" r:id="rId10"/>
      <w:headerReference w:type="first" r:id="rId11"/>
      <w:footerReference w:type="first" r:id="rId12"/>
      <w:pgSz w:w="12240" w:h="15840"/>
      <w:pgMar w:top="1746" w:right="1125" w:bottom="1543" w:left="1277"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A7FF9" w14:textId="77777777" w:rsidR="00A45E6E" w:rsidRDefault="00A45E6E">
      <w:pPr>
        <w:spacing w:line="240" w:lineRule="auto"/>
      </w:pPr>
      <w:r>
        <w:separator/>
      </w:r>
    </w:p>
  </w:endnote>
  <w:endnote w:type="continuationSeparator" w:id="0">
    <w:p w14:paraId="53284307" w14:textId="77777777" w:rsidR="00A45E6E" w:rsidRDefault="00A45E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MS">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79AF4" w14:textId="77777777" w:rsidR="00C331A3" w:rsidRDefault="002220F8">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74806D1C" wp14:editId="7DE6CA52">
              <wp:simplePos x="0" y="0"/>
              <wp:positionH relativeFrom="page">
                <wp:posOffset>792785</wp:posOffset>
              </wp:positionH>
              <wp:positionV relativeFrom="page">
                <wp:posOffset>9445447</wp:posOffset>
              </wp:positionV>
              <wp:extent cx="6280150" cy="12192"/>
              <wp:effectExtent l="0" t="0" r="0" b="0"/>
              <wp:wrapSquare wrapText="bothSides"/>
              <wp:docPr id="12062" name="Group 12062"/>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2120" name="Shape 12120"/>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62" style="width:494.5pt;height:0.959961pt;position:absolute;mso-position-horizontal-relative:page;mso-position-horizontal:absolute;margin-left:62.424pt;mso-position-vertical-relative:page;margin-top:743.736pt;" coordsize="62801,121">
              <v:shape id="Shape 12121" style="position:absolute;width:62801;height:121;left:0;top:0;" coordsize="6280150,12192" path="m0,0l6280150,0l6280150,12192l0,12192l0,0">
                <v:stroke weight="0pt" endcap="flat" joinstyle="miter" miterlimit="10" on="false" color="#000000" opacity="0"/>
                <v:fill on="true" color="#000000"/>
              </v:shape>
              <w10:wrap type="square"/>
            </v:group>
          </w:pict>
        </mc:Fallback>
      </mc:AlternateContent>
    </w:r>
    <w:r>
      <w:rPr>
        <w:rFonts w:ascii="Bookman Old Style" w:eastAsia="Bookman Old Style" w:hAnsi="Bookman Old Style" w:cs="Bookman Old Style"/>
        <w:b/>
        <w:sz w:val="16"/>
      </w:rPr>
      <w:t xml:space="preserve"> </w:t>
    </w:r>
  </w:p>
  <w:p w14:paraId="4E907056" w14:textId="77777777" w:rsidR="00C331A3" w:rsidRDefault="002220F8">
    <w:pPr>
      <w:spacing w:line="259" w:lineRule="auto"/>
      <w:ind w:left="0" w:firstLine="0"/>
      <w:jc w:val="left"/>
    </w:pPr>
    <w:r>
      <w:rPr>
        <w:rFonts w:ascii="Tahoma" w:eastAsia="Tahoma" w:hAnsi="Tahoma" w:cs="Tahoma"/>
        <w:b/>
        <w:sz w:val="16"/>
      </w:rPr>
      <w:t xml:space="preserve"> </w:t>
    </w:r>
  </w:p>
  <w:p w14:paraId="16326A16" w14:textId="77777777" w:rsidR="00C331A3" w:rsidRDefault="002220F8">
    <w:pPr>
      <w:spacing w:line="259" w:lineRule="auto"/>
      <w:ind w:left="43" w:firstLine="0"/>
      <w:jc w:val="center"/>
    </w:pPr>
    <w:r>
      <w:rPr>
        <w:b/>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27BD" w14:textId="77777777" w:rsidR="00C331A3" w:rsidRDefault="002220F8">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19ECB56F" wp14:editId="28F930BA">
              <wp:simplePos x="0" y="0"/>
              <wp:positionH relativeFrom="page">
                <wp:posOffset>792785</wp:posOffset>
              </wp:positionH>
              <wp:positionV relativeFrom="page">
                <wp:posOffset>9445447</wp:posOffset>
              </wp:positionV>
              <wp:extent cx="6280150" cy="12192"/>
              <wp:effectExtent l="0" t="0" r="0" b="0"/>
              <wp:wrapSquare wrapText="bothSides"/>
              <wp:docPr id="12000" name="Group 12000"/>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2118" name="Shape 12118"/>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0" style="width:494.5pt;height:0.959961pt;position:absolute;mso-position-horizontal-relative:page;mso-position-horizontal:absolute;margin-left:62.424pt;mso-position-vertical-relative:page;margin-top:743.736pt;" coordsize="62801,121">
              <v:shape id="Shape 12119" style="position:absolute;width:62801;height:121;left:0;top:0;" coordsize="6280150,12192" path="m0,0l6280150,0l6280150,12192l0,12192l0,0">
                <v:stroke weight="0pt" endcap="flat" joinstyle="miter" miterlimit="10" on="false" color="#000000" opacity="0"/>
                <v:fill on="true" color="#000000"/>
              </v:shape>
              <w10:wrap type="square"/>
            </v:group>
          </w:pict>
        </mc:Fallback>
      </mc:AlternateContent>
    </w:r>
    <w:r>
      <w:rPr>
        <w:rFonts w:ascii="Bookman Old Style" w:eastAsia="Bookman Old Style" w:hAnsi="Bookman Old Style" w:cs="Bookman Old Style"/>
        <w:b/>
        <w:sz w:val="16"/>
      </w:rPr>
      <w:t xml:space="preserve"> </w:t>
    </w:r>
  </w:p>
  <w:p w14:paraId="0AC43CE7" w14:textId="77777777" w:rsidR="00C331A3" w:rsidRDefault="002220F8">
    <w:pPr>
      <w:spacing w:line="259" w:lineRule="auto"/>
      <w:ind w:left="0" w:firstLine="0"/>
      <w:jc w:val="left"/>
    </w:pPr>
    <w:r>
      <w:rPr>
        <w:rFonts w:ascii="Tahoma" w:eastAsia="Tahoma" w:hAnsi="Tahoma" w:cs="Tahoma"/>
        <w:b/>
        <w:sz w:val="16"/>
      </w:rPr>
      <w:t xml:space="preserve"> </w:t>
    </w:r>
  </w:p>
  <w:p w14:paraId="25612916" w14:textId="77777777" w:rsidR="00C331A3" w:rsidRDefault="002220F8">
    <w:pPr>
      <w:spacing w:line="259" w:lineRule="auto"/>
      <w:ind w:left="43" w:firstLine="0"/>
      <w:jc w:val="center"/>
    </w:pPr>
    <w:r>
      <w:rPr>
        <w:b/>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F0F33" w14:textId="77777777" w:rsidR="00C331A3" w:rsidRDefault="002220F8">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18F63BD7" wp14:editId="39625CAE">
              <wp:simplePos x="0" y="0"/>
              <wp:positionH relativeFrom="page">
                <wp:posOffset>792785</wp:posOffset>
              </wp:positionH>
              <wp:positionV relativeFrom="page">
                <wp:posOffset>9445447</wp:posOffset>
              </wp:positionV>
              <wp:extent cx="6280150" cy="12192"/>
              <wp:effectExtent l="0" t="0" r="0" b="0"/>
              <wp:wrapSquare wrapText="bothSides"/>
              <wp:docPr id="11938" name="Group 11938"/>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2116" name="Shape 12116"/>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8" style="width:494.5pt;height:0.959961pt;position:absolute;mso-position-horizontal-relative:page;mso-position-horizontal:absolute;margin-left:62.424pt;mso-position-vertical-relative:page;margin-top:743.736pt;" coordsize="62801,121">
              <v:shape id="Shape 12117" style="position:absolute;width:62801;height:121;left:0;top:0;" coordsize="6280150,12192" path="m0,0l6280150,0l6280150,12192l0,12192l0,0">
                <v:stroke weight="0pt" endcap="flat" joinstyle="miter" miterlimit="10" on="false" color="#000000" opacity="0"/>
                <v:fill on="true" color="#000000"/>
              </v:shape>
              <w10:wrap type="square"/>
            </v:group>
          </w:pict>
        </mc:Fallback>
      </mc:AlternateContent>
    </w:r>
    <w:r>
      <w:rPr>
        <w:rFonts w:ascii="Bookman Old Style" w:eastAsia="Bookman Old Style" w:hAnsi="Bookman Old Style" w:cs="Bookman Old Style"/>
        <w:b/>
        <w:sz w:val="16"/>
      </w:rPr>
      <w:t xml:space="preserve"> </w:t>
    </w:r>
  </w:p>
  <w:p w14:paraId="000721B3" w14:textId="77777777" w:rsidR="00C331A3" w:rsidRDefault="002220F8">
    <w:pPr>
      <w:spacing w:line="259" w:lineRule="auto"/>
      <w:ind w:left="0" w:firstLine="0"/>
      <w:jc w:val="left"/>
    </w:pPr>
    <w:r>
      <w:rPr>
        <w:rFonts w:ascii="Tahoma" w:eastAsia="Tahoma" w:hAnsi="Tahoma" w:cs="Tahoma"/>
        <w:b/>
        <w:sz w:val="16"/>
      </w:rPr>
      <w:t xml:space="preserve"> </w:t>
    </w:r>
  </w:p>
  <w:p w14:paraId="2CA48168" w14:textId="77777777" w:rsidR="00C331A3" w:rsidRDefault="002220F8">
    <w:pPr>
      <w:spacing w:line="259" w:lineRule="auto"/>
      <w:ind w:left="43" w:firstLine="0"/>
      <w:jc w:val="center"/>
    </w:pPr>
    <w:r>
      <w:rPr>
        <w:b/>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86698" w14:textId="77777777" w:rsidR="00A45E6E" w:rsidRDefault="00A45E6E">
      <w:pPr>
        <w:spacing w:line="240" w:lineRule="auto"/>
      </w:pPr>
      <w:r>
        <w:separator/>
      </w:r>
    </w:p>
  </w:footnote>
  <w:footnote w:type="continuationSeparator" w:id="0">
    <w:p w14:paraId="55E0AC96" w14:textId="77777777" w:rsidR="00A45E6E" w:rsidRDefault="00A45E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F7BB1" w14:textId="77777777" w:rsidR="00C331A3" w:rsidRDefault="002220F8">
    <w:pPr>
      <w:spacing w:after="37" w:line="257" w:lineRule="auto"/>
      <w:ind w:left="1469" w:firstLine="0"/>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5125F7E7" wp14:editId="38A44BC9">
              <wp:simplePos x="0" y="0"/>
              <wp:positionH relativeFrom="page">
                <wp:posOffset>810260</wp:posOffset>
              </wp:positionH>
              <wp:positionV relativeFrom="page">
                <wp:posOffset>0</wp:posOffset>
              </wp:positionV>
              <wp:extent cx="6104890" cy="914400"/>
              <wp:effectExtent l="0" t="0" r="0" b="0"/>
              <wp:wrapNone/>
              <wp:docPr id="12032" name="Group 12032"/>
              <wp:cNvGraphicFramePr/>
              <a:graphic xmlns:a="http://schemas.openxmlformats.org/drawingml/2006/main">
                <a:graphicData uri="http://schemas.microsoft.com/office/word/2010/wordprocessingGroup">
                  <wpg:wgp>
                    <wpg:cNvGrpSpPr/>
                    <wpg:grpSpPr>
                      <a:xfrm>
                        <a:off x="0" y="0"/>
                        <a:ext cx="6104890" cy="914400"/>
                        <a:chOff x="0" y="0"/>
                        <a:chExt cx="6104890" cy="914400"/>
                      </a:xfrm>
                    </wpg:grpSpPr>
                    <pic:pic xmlns:pic="http://schemas.openxmlformats.org/drawingml/2006/picture">
                      <pic:nvPicPr>
                        <pic:cNvPr id="12033" name="Picture 12033"/>
                        <pic:cNvPicPr/>
                      </pic:nvPicPr>
                      <pic:blipFill>
                        <a:blip r:embed="rId1"/>
                        <a:stretch>
                          <a:fillRect/>
                        </a:stretch>
                      </pic:blipFill>
                      <pic:spPr>
                        <a:xfrm>
                          <a:off x="0" y="0"/>
                          <a:ext cx="771500" cy="858520"/>
                        </a:xfrm>
                        <a:prstGeom prst="rect">
                          <a:avLst/>
                        </a:prstGeom>
                      </pic:spPr>
                    </pic:pic>
                    <wps:wsp>
                      <wps:cNvPr id="12034" name="Shape 12034"/>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032" style="width:480.7pt;height:72pt;position:absolute;z-index:-2147483625;mso-position-horizontal-relative:page;mso-position-horizontal:absolute;margin-left:63.8pt;mso-position-vertical-relative:page;margin-top:-2.28882e-05pt;" coordsize="61048,9144">
              <v:shape id="Picture 12033" style="position:absolute;width:7715;height:8585;left:0;top:0;" filled="f">
                <v:imagedata r:id="rId7"/>
              </v:shape>
              <v:shape id="Shape 12034" style="position:absolute;width:60788;height:0;left:260;top:9144;" coordsize="6078855,0" path="m0,0l6078855,0">
                <v:stroke weight="1pt" endcap="flat" joinstyle="miter" miterlimit="10" on="true" color="#000000"/>
                <v:fill on="false" color="#000000" opacity="0"/>
              </v:shape>
            </v:group>
          </w:pict>
        </mc:Fallback>
      </mc:AlternateContent>
    </w:r>
    <w:r>
      <w:rPr>
        <w:b/>
        <w:sz w:val="20"/>
      </w:rPr>
      <w:t xml:space="preserve">DOCUMENTO COMPLETARIO AL CONTRATO DE PRESTACIÓN DE SERVICIOS PROFESIONALES, CDP-52-2024 CELEBRADO ENTRE LA DEFENSORÍA DEL PUEBLO Y NICOLAS CASTILLO </w:t>
    </w:r>
  </w:p>
  <w:p w14:paraId="71190D90" w14:textId="77777777" w:rsidR="00C331A3" w:rsidRDefault="002220F8">
    <w:pPr>
      <w:spacing w:line="259" w:lineRule="auto"/>
      <w:ind w:left="0" w:right="182" w:firstLine="0"/>
      <w:jc w:val="right"/>
    </w:pPr>
    <w:r>
      <w:rPr>
        <w:b/>
        <w:sz w:val="20"/>
      </w:rPr>
      <w:t>VANEGAS C.C.:</w:t>
    </w:r>
    <w:r>
      <w:rPr>
        <w:b/>
      </w:rPr>
      <w:t xml:space="preserve">1.019.125.065 </w:t>
    </w:r>
    <w:r>
      <w:rPr>
        <w:b/>
        <w:sz w:val="20"/>
      </w:rPr>
      <w:t xml:space="preserve">                                                                                      Pagina </w:t>
    </w:r>
  </w:p>
  <w:p w14:paraId="692A4C77" w14:textId="77777777" w:rsidR="00C331A3" w:rsidRDefault="002220F8">
    <w:pPr>
      <w:spacing w:line="259" w:lineRule="auto"/>
      <w:ind w:left="1214" w:firstLine="0"/>
      <w:jc w:val="left"/>
    </w:pPr>
    <w:r>
      <w:rPr>
        <w:rFonts w:ascii="Tahoma" w:eastAsia="Tahoma" w:hAnsi="Tahoma" w:cs="Tahoma"/>
        <w:b/>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FE88" w14:textId="59FECFB6" w:rsidR="007E01E8" w:rsidRPr="007E01E8" w:rsidRDefault="002220F8" w:rsidP="007E01E8">
    <w:pPr>
      <w:spacing w:line="240" w:lineRule="auto"/>
      <w:ind w:left="0" w:firstLine="0"/>
      <w:rPr>
        <w:b/>
        <w:sz w:val="20"/>
      </w:rPr>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11FC22F5" wp14:editId="05CB198A">
              <wp:simplePos x="0" y="0"/>
              <wp:positionH relativeFrom="page">
                <wp:posOffset>50800</wp:posOffset>
              </wp:positionH>
              <wp:positionV relativeFrom="page">
                <wp:posOffset>38100</wp:posOffset>
              </wp:positionV>
              <wp:extent cx="6866890" cy="876300"/>
              <wp:effectExtent l="0" t="0" r="10160" b="19050"/>
              <wp:wrapNone/>
              <wp:docPr id="11970" name="Group 11970"/>
              <wp:cNvGraphicFramePr/>
              <a:graphic xmlns:a="http://schemas.openxmlformats.org/drawingml/2006/main">
                <a:graphicData uri="http://schemas.microsoft.com/office/word/2010/wordprocessingGroup">
                  <wpg:wgp>
                    <wpg:cNvGrpSpPr/>
                    <wpg:grpSpPr>
                      <a:xfrm>
                        <a:off x="0" y="0"/>
                        <a:ext cx="6866890" cy="876300"/>
                        <a:chOff x="-762000" y="38100"/>
                        <a:chExt cx="6866890" cy="876300"/>
                      </a:xfrm>
                    </wpg:grpSpPr>
                    <pic:pic xmlns:pic="http://schemas.openxmlformats.org/drawingml/2006/picture">
                      <pic:nvPicPr>
                        <pic:cNvPr id="11971" name="Picture 11971"/>
                        <pic:cNvPicPr/>
                      </pic:nvPicPr>
                      <pic:blipFill>
                        <a:blip r:embed="rId1"/>
                        <a:stretch>
                          <a:fillRect/>
                        </a:stretch>
                      </pic:blipFill>
                      <pic:spPr>
                        <a:xfrm>
                          <a:off x="-762000" y="38100"/>
                          <a:ext cx="771500" cy="858520"/>
                        </a:xfrm>
                        <a:prstGeom prst="rect">
                          <a:avLst/>
                        </a:prstGeom>
                      </pic:spPr>
                    </pic:pic>
                    <wps:wsp>
                      <wps:cNvPr id="11972" name="Shape 11972"/>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A383C12" id="Group 11970" o:spid="_x0000_s1026" style="position:absolute;margin-left:4pt;margin-top:3pt;width:540.7pt;height:69pt;z-index:-251657216;mso-position-horizontal-relative:page;mso-position-vertical-relative:page;mso-width-relative:margin;mso-height-relative:margin" coordorigin="-7620,381" coordsize="68668,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71" o:spid="_x0000_s1027" type="#_x0000_t75" style="position:absolute;left:-7620;top:381;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">
                <v:imagedata r:id="rId2" o:title=""/>
              </v:shape>
              <v:shape id="Shape 11972"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" path="m,l6078855,e" filled="f" strokeweight="1pt">
                <v:stroke miterlimit="83231f" joinstyle="miter"/>
                <v:path arrowok="t" textboxrect="0,0,6078855,0"/>
              </v:shape>
              <w10:wrap anchorx="page" anchory="page"/>
            </v:group>
          </w:pict>
        </mc:Fallback>
      </mc:AlternateContent>
    </w:r>
    <w:r>
      <w:rPr>
        <w:b/>
        <w:sz w:val="20"/>
      </w:rPr>
      <w:t xml:space="preserve">DOCUMENTO COMPLETARIO AL CONTRATO DE PRESTACIÓN DE SERVICIOS PROFESIONALES, </w:t>
    </w:r>
    <w:r w:rsidRPr="00407E14">
      <w:rPr>
        <w:b/>
        <w:sz w:val="20"/>
      </w:rPr>
      <w:t>CDP-</w:t>
    </w:r>
    <w:r w:rsidR="00C633B4">
      <w:rPr>
        <w:b/>
        <w:sz w:val="20"/>
      </w:rPr>
      <w:t>199</w:t>
    </w:r>
    <w:r w:rsidRPr="00407E14">
      <w:rPr>
        <w:b/>
        <w:sz w:val="20"/>
      </w:rPr>
      <w:t>-202</w:t>
    </w:r>
    <w:r w:rsidR="002842BA" w:rsidRPr="00407E14">
      <w:rPr>
        <w:b/>
        <w:sz w:val="20"/>
      </w:rPr>
      <w:t>5</w:t>
    </w:r>
    <w:r w:rsidRPr="00407E14">
      <w:rPr>
        <w:b/>
        <w:sz w:val="20"/>
      </w:rPr>
      <w:t xml:space="preserve"> CELEBRADO ENTRE LA DEFENSORÍA DEL PUEBLO Y </w:t>
    </w:r>
    <w:bookmarkStart w:id="0" w:name="_Hlk212135295"/>
    <w:bookmarkStart w:id="1" w:name="_Hlk212135296"/>
    <w:bookmarkStart w:id="2" w:name="_Hlk212135297"/>
    <w:bookmarkStart w:id="3" w:name="_Hlk212135298"/>
    <w:bookmarkStart w:id="4" w:name="_Hlk212135299"/>
    <w:bookmarkStart w:id="5" w:name="_Hlk212135300"/>
    <w:bookmarkStart w:id="6" w:name="_Hlk212135301"/>
    <w:bookmarkStart w:id="7" w:name="_Hlk212135302"/>
    <w:bookmarkStart w:id="8" w:name="_Hlk212135303"/>
    <w:bookmarkStart w:id="9" w:name="_Hlk212135304"/>
    <w:bookmarkStart w:id="10" w:name="_Hlk212135305"/>
    <w:bookmarkStart w:id="11" w:name="_Hlk212135306"/>
    <w:bookmarkStart w:id="12" w:name="_Hlk212135307"/>
    <w:bookmarkStart w:id="13" w:name="_Hlk212135308"/>
    <w:bookmarkStart w:id="14" w:name="_Hlk212135309"/>
    <w:bookmarkStart w:id="15" w:name="_Hlk212135310"/>
    <w:bookmarkStart w:id="16" w:name="_Hlk212135311"/>
    <w:bookmarkStart w:id="17" w:name="_Hlk212135312"/>
    <w:bookmarkStart w:id="18" w:name="_Hlk212135313"/>
    <w:bookmarkStart w:id="19" w:name="_Hlk212135314"/>
    <w:bookmarkStart w:id="20" w:name="_Hlk212135315"/>
    <w:bookmarkStart w:id="21" w:name="_Hlk212135316"/>
    <w:r w:rsidR="00C633B4" w:rsidRPr="00C633B4">
      <w:rPr>
        <w:b/>
        <w:sz w:val="20"/>
      </w:rPr>
      <w:t>DIANA MARCELA ROJAS</w:t>
    </w:r>
    <w:r w:rsidR="00C633B4">
      <w:rPr>
        <w:b/>
        <w:sz w:val="20"/>
      </w:rPr>
      <w:t xml:space="preserve"> </w:t>
    </w:r>
    <w:r w:rsidR="007E01E8" w:rsidRPr="007E01E8">
      <w:rPr>
        <w:b/>
        <w:sz w:val="20"/>
      </w:rPr>
      <w:t>SANCHEZ</w:t>
    </w:r>
    <w:r w:rsidR="00C633B4">
      <w:rPr>
        <w:b/>
        <w:sz w:val="20"/>
      </w:rPr>
      <w:t xml:space="preserve"> QUENZA</w:t>
    </w:r>
    <w:r w:rsidR="007E01E8" w:rsidRPr="007E01E8">
      <w:rPr>
        <w:b/>
        <w:sz w:val="20"/>
      </w:rPr>
      <w:t> </w:t>
    </w:r>
    <w:r w:rsidRPr="00407E14">
      <w:rPr>
        <w:b/>
        <w:sz w:val="20"/>
      </w:rPr>
      <w:t>C.C:</w:t>
    </w:r>
    <w:r w:rsidR="001274F4" w:rsidRPr="00407E14">
      <w:rPr>
        <w:b/>
        <w:sz w:val="20"/>
      </w:rPr>
      <w:t xml:space="preserve"> </w:t>
    </w:r>
    <w:r w:rsidR="00C633B4">
      <w:rPr>
        <w:b/>
        <w:sz w:val="20"/>
      </w:rPr>
      <w:t>1098819540</w:t>
    </w:r>
  </w:p>
  <w:p w14:paraId="7A0E3C7F" w14:textId="14BA7BEE" w:rsidR="00C331A3" w:rsidRDefault="002220F8" w:rsidP="007E01E8">
    <w:pPr>
      <w:spacing w:line="240" w:lineRule="auto"/>
      <w:ind w:left="0" w:firstLine="0"/>
    </w:pPr>
    <w:r>
      <w:rPr>
        <w:rFonts w:ascii="Tahoma" w:eastAsia="Tahoma" w:hAnsi="Tahoma" w:cs="Tahoma"/>
        <w:b/>
        <w:sz w:val="16"/>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BB91D" w14:textId="77777777" w:rsidR="00C331A3" w:rsidRDefault="002220F8">
    <w:pPr>
      <w:spacing w:after="37" w:line="257" w:lineRule="auto"/>
      <w:ind w:left="1469" w:firstLine="0"/>
    </w:pPr>
    <w:r>
      <w:rPr>
        <w:rFonts w:ascii="Calibri" w:eastAsia="Calibri" w:hAnsi="Calibri" w:cs="Calibri"/>
        <w:noProof/>
      </w:rPr>
      <mc:AlternateContent>
        <mc:Choice Requires="wpg">
          <w:drawing>
            <wp:anchor distT="0" distB="0" distL="114300" distR="114300" simplePos="0" relativeHeight="251660288" behindDoc="1" locked="0" layoutInCell="1" allowOverlap="1" wp14:anchorId="7ACF1B65" wp14:editId="765AEAFF">
              <wp:simplePos x="0" y="0"/>
              <wp:positionH relativeFrom="page">
                <wp:posOffset>810260</wp:posOffset>
              </wp:positionH>
              <wp:positionV relativeFrom="page">
                <wp:posOffset>0</wp:posOffset>
              </wp:positionV>
              <wp:extent cx="6104890" cy="914400"/>
              <wp:effectExtent l="0" t="0" r="0" b="0"/>
              <wp:wrapNone/>
              <wp:docPr id="11908" name="Group 11908"/>
              <wp:cNvGraphicFramePr/>
              <a:graphic xmlns:a="http://schemas.openxmlformats.org/drawingml/2006/main">
                <a:graphicData uri="http://schemas.microsoft.com/office/word/2010/wordprocessingGroup">
                  <wpg:wgp>
                    <wpg:cNvGrpSpPr/>
                    <wpg:grpSpPr>
                      <a:xfrm>
                        <a:off x="0" y="0"/>
                        <a:ext cx="6104890" cy="914400"/>
                        <a:chOff x="0" y="0"/>
                        <a:chExt cx="6104890" cy="914400"/>
                      </a:xfrm>
                    </wpg:grpSpPr>
                    <pic:pic xmlns:pic="http://schemas.openxmlformats.org/drawingml/2006/picture">
                      <pic:nvPicPr>
                        <pic:cNvPr id="11909" name="Picture 11909"/>
                        <pic:cNvPicPr/>
                      </pic:nvPicPr>
                      <pic:blipFill>
                        <a:blip r:embed="rId1"/>
                        <a:stretch>
                          <a:fillRect/>
                        </a:stretch>
                      </pic:blipFill>
                      <pic:spPr>
                        <a:xfrm>
                          <a:off x="0" y="0"/>
                          <a:ext cx="771500" cy="858520"/>
                        </a:xfrm>
                        <a:prstGeom prst="rect">
                          <a:avLst/>
                        </a:prstGeom>
                      </pic:spPr>
                    </pic:pic>
                    <wps:wsp>
                      <wps:cNvPr id="11910" name="Shape 11910"/>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908" style="width:480.7pt;height:72pt;position:absolute;z-index:-2147483625;mso-position-horizontal-relative:page;mso-position-horizontal:absolute;margin-left:63.8pt;mso-position-vertical-relative:page;margin-top:-2.28882e-05pt;" coordsize="61048,9144">
              <v:shape id="Picture 11909" style="position:absolute;width:7715;height:8585;left:0;top:0;" filled="f">
                <v:imagedata r:id="rId7"/>
              </v:shape>
              <v:shape id="Shape 11910" style="position:absolute;width:60788;height:0;left:260;top:9144;" coordsize="6078855,0" path="m0,0l6078855,0">
                <v:stroke weight="1pt" endcap="flat" joinstyle="miter" miterlimit="10" on="true" color="#000000"/>
                <v:fill on="false" color="#000000" opacity="0"/>
              </v:shape>
            </v:group>
          </w:pict>
        </mc:Fallback>
      </mc:AlternateContent>
    </w:r>
    <w:r>
      <w:rPr>
        <w:b/>
        <w:sz w:val="20"/>
      </w:rPr>
      <w:t xml:space="preserve">DOCUMENTO COMPLETARIO AL CONTRATO DE PRESTACIÓN DE SERVICIOS PROFESIONALES, CDP-52-2024 CELEBRADO ENTRE LA DEFENSORÍA DEL PUEBLO Y NICOLAS CASTILLO </w:t>
    </w:r>
  </w:p>
  <w:p w14:paraId="68C99634" w14:textId="77777777" w:rsidR="00C331A3" w:rsidRDefault="002220F8">
    <w:pPr>
      <w:spacing w:line="259" w:lineRule="auto"/>
      <w:ind w:left="0" w:right="182" w:firstLine="0"/>
      <w:jc w:val="right"/>
    </w:pPr>
    <w:r>
      <w:rPr>
        <w:b/>
        <w:sz w:val="20"/>
      </w:rPr>
      <w:t>VANEGAS C.C.:</w:t>
    </w:r>
    <w:r>
      <w:rPr>
        <w:b/>
      </w:rPr>
      <w:t xml:space="preserve">1.019.125.065 </w:t>
    </w:r>
    <w:r>
      <w:rPr>
        <w:b/>
        <w:sz w:val="20"/>
      </w:rPr>
      <w:t xml:space="preserve">                                                                                      Pagina </w:t>
    </w:r>
  </w:p>
  <w:p w14:paraId="18942EB9" w14:textId="77777777" w:rsidR="00C331A3" w:rsidRDefault="002220F8">
    <w:pPr>
      <w:spacing w:line="259" w:lineRule="auto"/>
      <w:ind w:left="1214" w:firstLine="0"/>
      <w:jc w:val="left"/>
    </w:pPr>
    <w:r>
      <w:rPr>
        <w:rFonts w:ascii="Tahoma" w:eastAsia="Tahoma" w:hAnsi="Tahoma" w:cs="Tahoma"/>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F01B4"/>
    <w:multiLevelType w:val="hybridMultilevel"/>
    <w:tmpl w:val="1200EDB4"/>
    <w:lvl w:ilvl="0" w:tplc="93FE1672">
      <w:start w:val="1"/>
      <w:numFmt w:val="decimal"/>
      <w:lvlText w:val="%1."/>
      <w:lvlJc w:val="left"/>
      <w:pPr>
        <w:ind w:left="1747"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1" w:tplc="52D2B158">
      <w:start w:val="1"/>
      <w:numFmt w:val="lowerLetter"/>
      <w:lvlText w:val="%2"/>
      <w:lvlJc w:val="left"/>
      <w:pPr>
        <w:ind w:left="247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2" w:tplc="29B09CB0">
      <w:start w:val="1"/>
      <w:numFmt w:val="lowerRoman"/>
      <w:lvlText w:val="%3"/>
      <w:lvlJc w:val="left"/>
      <w:pPr>
        <w:ind w:left="319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3" w:tplc="77465286">
      <w:start w:val="1"/>
      <w:numFmt w:val="decimal"/>
      <w:lvlText w:val="%4"/>
      <w:lvlJc w:val="left"/>
      <w:pPr>
        <w:ind w:left="391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4" w:tplc="52A4C9EE">
      <w:start w:val="1"/>
      <w:numFmt w:val="lowerLetter"/>
      <w:lvlText w:val="%5"/>
      <w:lvlJc w:val="left"/>
      <w:pPr>
        <w:ind w:left="463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5" w:tplc="38EAD2FC">
      <w:start w:val="1"/>
      <w:numFmt w:val="lowerRoman"/>
      <w:lvlText w:val="%6"/>
      <w:lvlJc w:val="left"/>
      <w:pPr>
        <w:ind w:left="535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6" w:tplc="C448896E">
      <w:start w:val="1"/>
      <w:numFmt w:val="decimal"/>
      <w:lvlText w:val="%7"/>
      <w:lvlJc w:val="left"/>
      <w:pPr>
        <w:ind w:left="607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7" w:tplc="B51ECF70">
      <w:start w:val="1"/>
      <w:numFmt w:val="lowerLetter"/>
      <w:lvlText w:val="%8"/>
      <w:lvlJc w:val="left"/>
      <w:pPr>
        <w:ind w:left="679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8" w:tplc="9CCE34DC">
      <w:start w:val="1"/>
      <w:numFmt w:val="lowerRoman"/>
      <w:lvlText w:val="%9"/>
      <w:lvlJc w:val="left"/>
      <w:pPr>
        <w:ind w:left="751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33DD56BE"/>
    <w:multiLevelType w:val="hybridMultilevel"/>
    <w:tmpl w:val="0AB04166"/>
    <w:lvl w:ilvl="0" w:tplc="6616E31E">
      <w:start w:val="1"/>
      <w:numFmt w:val="decimal"/>
      <w:lvlText w:val="%1."/>
      <w:lvlJc w:val="left"/>
      <w:pPr>
        <w:ind w:left="717"/>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1" w:tplc="AAB0B6D4">
      <w:start w:val="1"/>
      <w:numFmt w:val="lowerLetter"/>
      <w:lvlText w:val="%2"/>
      <w:lvlJc w:val="left"/>
      <w:pPr>
        <w:ind w:left="136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2" w:tplc="8B7A39F4">
      <w:start w:val="1"/>
      <w:numFmt w:val="lowerRoman"/>
      <w:lvlText w:val="%3"/>
      <w:lvlJc w:val="left"/>
      <w:pPr>
        <w:ind w:left="208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3" w:tplc="C8F84A76">
      <w:start w:val="1"/>
      <w:numFmt w:val="decimal"/>
      <w:lvlText w:val="%4"/>
      <w:lvlJc w:val="left"/>
      <w:pPr>
        <w:ind w:left="280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4" w:tplc="296EAAAC">
      <w:start w:val="1"/>
      <w:numFmt w:val="lowerLetter"/>
      <w:lvlText w:val="%5"/>
      <w:lvlJc w:val="left"/>
      <w:pPr>
        <w:ind w:left="352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5" w:tplc="FE14E98C">
      <w:start w:val="1"/>
      <w:numFmt w:val="lowerRoman"/>
      <w:lvlText w:val="%6"/>
      <w:lvlJc w:val="left"/>
      <w:pPr>
        <w:ind w:left="424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6" w:tplc="29FE3F62">
      <w:start w:val="1"/>
      <w:numFmt w:val="decimal"/>
      <w:lvlText w:val="%7"/>
      <w:lvlJc w:val="left"/>
      <w:pPr>
        <w:ind w:left="496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7" w:tplc="1DA82020">
      <w:start w:val="1"/>
      <w:numFmt w:val="lowerLetter"/>
      <w:lvlText w:val="%8"/>
      <w:lvlJc w:val="left"/>
      <w:pPr>
        <w:ind w:left="568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8" w:tplc="E28E16B2">
      <w:start w:val="1"/>
      <w:numFmt w:val="lowerRoman"/>
      <w:lvlText w:val="%9"/>
      <w:lvlJc w:val="left"/>
      <w:pPr>
        <w:ind w:left="6404"/>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9D5E32"/>
    <w:multiLevelType w:val="multilevel"/>
    <w:tmpl w:val="F5E8778E"/>
    <w:lvl w:ilvl="0">
      <w:start w:val="2"/>
      <w:numFmt w:val="decimal"/>
      <w:lvlText w:val="%1."/>
      <w:lvlJc w:val="left"/>
      <w:pPr>
        <w:ind w:left="717"/>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72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60547A2"/>
    <w:multiLevelType w:val="hybridMultilevel"/>
    <w:tmpl w:val="D1068156"/>
    <w:lvl w:ilvl="0" w:tplc="4AA02CD6">
      <w:start w:val="1"/>
      <w:numFmt w:val="decimal"/>
      <w:lvlText w:val="%1."/>
      <w:lvlJc w:val="left"/>
      <w:pPr>
        <w:ind w:left="1747"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1" w:tplc="720219A6">
      <w:start w:val="1"/>
      <w:numFmt w:val="lowerLetter"/>
      <w:lvlText w:val="%2"/>
      <w:lvlJc w:val="left"/>
      <w:pPr>
        <w:ind w:left="158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2" w:tplc="7DBC296C">
      <w:start w:val="1"/>
      <w:numFmt w:val="lowerRoman"/>
      <w:lvlText w:val="%3"/>
      <w:lvlJc w:val="left"/>
      <w:pPr>
        <w:ind w:left="230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3" w:tplc="9D809E92">
      <w:start w:val="1"/>
      <w:numFmt w:val="decimal"/>
      <w:lvlText w:val="%4"/>
      <w:lvlJc w:val="left"/>
      <w:pPr>
        <w:ind w:left="302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4" w:tplc="D6980CC8">
      <w:start w:val="1"/>
      <w:numFmt w:val="lowerLetter"/>
      <w:lvlText w:val="%5"/>
      <w:lvlJc w:val="left"/>
      <w:pPr>
        <w:ind w:left="374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5" w:tplc="C4FA3554">
      <w:start w:val="1"/>
      <w:numFmt w:val="lowerRoman"/>
      <w:lvlText w:val="%6"/>
      <w:lvlJc w:val="left"/>
      <w:pPr>
        <w:ind w:left="446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6" w:tplc="4E986FEA">
      <w:start w:val="1"/>
      <w:numFmt w:val="decimal"/>
      <w:lvlText w:val="%7"/>
      <w:lvlJc w:val="left"/>
      <w:pPr>
        <w:ind w:left="518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7" w:tplc="DC94CA96">
      <w:start w:val="1"/>
      <w:numFmt w:val="lowerLetter"/>
      <w:lvlText w:val="%8"/>
      <w:lvlJc w:val="left"/>
      <w:pPr>
        <w:ind w:left="590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8" w:tplc="52945CF8">
      <w:start w:val="1"/>
      <w:numFmt w:val="lowerRoman"/>
      <w:lvlText w:val="%9"/>
      <w:lvlJc w:val="left"/>
      <w:pPr>
        <w:ind w:left="662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609F11D3"/>
    <w:multiLevelType w:val="hybridMultilevel"/>
    <w:tmpl w:val="E9367244"/>
    <w:lvl w:ilvl="0" w:tplc="2B0A9696">
      <w:start w:val="1"/>
      <w:numFmt w:val="decimal"/>
      <w:lvlText w:val="%1."/>
      <w:lvlJc w:val="left"/>
      <w:pPr>
        <w:ind w:left="1747"/>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1" w:tplc="72861824">
      <w:start w:val="1"/>
      <w:numFmt w:val="lowerLetter"/>
      <w:lvlText w:val="%2"/>
      <w:lvlJc w:val="left"/>
      <w:pPr>
        <w:ind w:left="247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2" w:tplc="81169860">
      <w:start w:val="1"/>
      <w:numFmt w:val="lowerRoman"/>
      <w:lvlText w:val="%3"/>
      <w:lvlJc w:val="left"/>
      <w:pPr>
        <w:ind w:left="319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3" w:tplc="142AD6E8">
      <w:start w:val="1"/>
      <w:numFmt w:val="decimal"/>
      <w:lvlText w:val="%4"/>
      <w:lvlJc w:val="left"/>
      <w:pPr>
        <w:ind w:left="391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4" w:tplc="FE104850">
      <w:start w:val="1"/>
      <w:numFmt w:val="lowerLetter"/>
      <w:lvlText w:val="%5"/>
      <w:lvlJc w:val="left"/>
      <w:pPr>
        <w:ind w:left="463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5" w:tplc="B3F2F3B8">
      <w:start w:val="1"/>
      <w:numFmt w:val="lowerRoman"/>
      <w:lvlText w:val="%6"/>
      <w:lvlJc w:val="left"/>
      <w:pPr>
        <w:ind w:left="535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6" w:tplc="9BB280D8">
      <w:start w:val="1"/>
      <w:numFmt w:val="decimal"/>
      <w:lvlText w:val="%7"/>
      <w:lvlJc w:val="left"/>
      <w:pPr>
        <w:ind w:left="607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7" w:tplc="5FC0B07C">
      <w:start w:val="1"/>
      <w:numFmt w:val="lowerLetter"/>
      <w:lvlText w:val="%8"/>
      <w:lvlJc w:val="left"/>
      <w:pPr>
        <w:ind w:left="679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8" w:tplc="10F26B5A">
      <w:start w:val="1"/>
      <w:numFmt w:val="lowerRoman"/>
      <w:lvlText w:val="%9"/>
      <w:lvlJc w:val="left"/>
      <w:pPr>
        <w:ind w:left="751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0F02C54"/>
    <w:multiLevelType w:val="hybridMultilevel"/>
    <w:tmpl w:val="D21E7214"/>
    <w:lvl w:ilvl="0" w:tplc="FC52611A">
      <w:start w:val="1"/>
      <w:numFmt w:val="decimal"/>
      <w:lvlText w:val="%1."/>
      <w:lvlJc w:val="left"/>
      <w:pPr>
        <w:ind w:left="737"/>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1" w:tplc="6BE8FC4E">
      <w:start w:val="1"/>
      <w:numFmt w:val="lowerLetter"/>
      <w:lvlText w:val="%2"/>
      <w:lvlJc w:val="left"/>
      <w:pPr>
        <w:ind w:left="146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2" w:tplc="DAA6D3FA">
      <w:start w:val="1"/>
      <w:numFmt w:val="lowerRoman"/>
      <w:lvlText w:val="%3"/>
      <w:lvlJc w:val="left"/>
      <w:pPr>
        <w:ind w:left="218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3" w:tplc="DDBE4D02">
      <w:start w:val="1"/>
      <w:numFmt w:val="decimal"/>
      <w:lvlText w:val="%4"/>
      <w:lvlJc w:val="left"/>
      <w:pPr>
        <w:ind w:left="290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4" w:tplc="9C0ADA88">
      <w:start w:val="1"/>
      <w:numFmt w:val="lowerLetter"/>
      <w:lvlText w:val="%5"/>
      <w:lvlJc w:val="left"/>
      <w:pPr>
        <w:ind w:left="362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5" w:tplc="1F2E81F2">
      <w:start w:val="1"/>
      <w:numFmt w:val="lowerRoman"/>
      <w:lvlText w:val="%6"/>
      <w:lvlJc w:val="left"/>
      <w:pPr>
        <w:ind w:left="434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6" w:tplc="9348C95A">
      <w:start w:val="1"/>
      <w:numFmt w:val="decimal"/>
      <w:lvlText w:val="%7"/>
      <w:lvlJc w:val="left"/>
      <w:pPr>
        <w:ind w:left="506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7" w:tplc="27487890">
      <w:start w:val="1"/>
      <w:numFmt w:val="lowerLetter"/>
      <w:lvlText w:val="%8"/>
      <w:lvlJc w:val="left"/>
      <w:pPr>
        <w:ind w:left="578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lvl w:ilvl="8" w:tplc="B2A040A0">
      <w:start w:val="1"/>
      <w:numFmt w:val="lowerRoman"/>
      <w:lvlText w:val="%9"/>
      <w:lvlJc w:val="left"/>
      <w:pPr>
        <w:ind w:left="6505"/>
      </w:pPr>
      <w:rPr>
        <w:rFonts w:ascii="Trebuchet MS" w:eastAsia="Trebuchet MS" w:hAnsi="Trebuchet MS" w:cs="Trebuchet MS"/>
        <w:b w:val="0"/>
        <w:i w:val="0"/>
        <w:strike w:val="0"/>
        <w:dstrike w:val="0"/>
        <w:color w:val="333333"/>
        <w:sz w:val="22"/>
        <w:szCs w:val="22"/>
        <w:u w:val="none" w:color="000000"/>
        <w:bdr w:val="none" w:sz="0" w:space="0" w:color="auto"/>
        <w:shd w:val="clear" w:color="auto" w:fill="auto"/>
        <w:vertAlign w:val="baseline"/>
      </w:rPr>
    </w:lvl>
  </w:abstractNum>
  <w:num w:numId="1" w16cid:durableId="3666876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5444282">
    <w:abstractNumId w:val="4"/>
  </w:num>
  <w:num w:numId="3" w16cid:durableId="3809023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210397">
    <w:abstractNumId w:val="5"/>
  </w:num>
  <w:num w:numId="5" w16cid:durableId="1631979845">
    <w:abstractNumId w:val="2"/>
  </w:num>
  <w:num w:numId="6" w16cid:durableId="1022706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1A3"/>
    <w:rsid w:val="00016AD3"/>
    <w:rsid w:val="00030315"/>
    <w:rsid w:val="0003667E"/>
    <w:rsid w:val="00083356"/>
    <w:rsid w:val="00097126"/>
    <w:rsid w:val="00097D11"/>
    <w:rsid w:val="000F6EC9"/>
    <w:rsid w:val="001274F4"/>
    <w:rsid w:val="00145CFA"/>
    <w:rsid w:val="00185AD1"/>
    <w:rsid w:val="00186426"/>
    <w:rsid w:val="001A5BE0"/>
    <w:rsid w:val="002220F8"/>
    <w:rsid w:val="002335EE"/>
    <w:rsid w:val="002842BA"/>
    <w:rsid w:val="00286660"/>
    <w:rsid w:val="002B1875"/>
    <w:rsid w:val="002C07A7"/>
    <w:rsid w:val="002D00DB"/>
    <w:rsid w:val="002D790A"/>
    <w:rsid w:val="002E4253"/>
    <w:rsid w:val="00317431"/>
    <w:rsid w:val="00327999"/>
    <w:rsid w:val="0034453A"/>
    <w:rsid w:val="00361C2D"/>
    <w:rsid w:val="00363345"/>
    <w:rsid w:val="00376679"/>
    <w:rsid w:val="00385803"/>
    <w:rsid w:val="003871E8"/>
    <w:rsid w:val="003A4681"/>
    <w:rsid w:val="003C64D3"/>
    <w:rsid w:val="003E1A8B"/>
    <w:rsid w:val="003E20C0"/>
    <w:rsid w:val="00407E14"/>
    <w:rsid w:val="0041024B"/>
    <w:rsid w:val="00421783"/>
    <w:rsid w:val="004334F4"/>
    <w:rsid w:val="004369D7"/>
    <w:rsid w:val="00490850"/>
    <w:rsid w:val="00492658"/>
    <w:rsid w:val="00493BC0"/>
    <w:rsid w:val="00522038"/>
    <w:rsid w:val="00546C8C"/>
    <w:rsid w:val="005518CE"/>
    <w:rsid w:val="00597F0A"/>
    <w:rsid w:val="005D2CC0"/>
    <w:rsid w:val="006002C0"/>
    <w:rsid w:val="00610DFE"/>
    <w:rsid w:val="006D2381"/>
    <w:rsid w:val="006E44C2"/>
    <w:rsid w:val="006E5D1A"/>
    <w:rsid w:val="00717A07"/>
    <w:rsid w:val="00757EC6"/>
    <w:rsid w:val="00773847"/>
    <w:rsid w:val="007774BD"/>
    <w:rsid w:val="00784DBF"/>
    <w:rsid w:val="007E01E8"/>
    <w:rsid w:val="007E1F09"/>
    <w:rsid w:val="00825E2D"/>
    <w:rsid w:val="00832CAF"/>
    <w:rsid w:val="008867CD"/>
    <w:rsid w:val="0089003A"/>
    <w:rsid w:val="00891B88"/>
    <w:rsid w:val="00896096"/>
    <w:rsid w:val="008B3BDD"/>
    <w:rsid w:val="008B68BB"/>
    <w:rsid w:val="008D1D7F"/>
    <w:rsid w:val="008D7BC3"/>
    <w:rsid w:val="008F045C"/>
    <w:rsid w:val="00912629"/>
    <w:rsid w:val="00912CE2"/>
    <w:rsid w:val="00940092"/>
    <w:rsid w:val="009D5A82"/>
    <w:rsid w:val="009E281B"/>
    <w:rsid w:val="009E591B"/>
    <w:rsid w:val="009F3C9C"/>
    <w:rsid w:val="00A005CC"/>
    <w:rsid w:val="00A14206"/>
    <w:rsid w:val="00A22ED6"/>
    <w:rsid w:val="00A45E6E"/>
    <w:rsid w:val="00AB1D6B"/>
    <w:rsid w:val="00AE3603"/>
    <w:rsid w:val="00B00A58"/>
    <w:rsid w:val="00B00D42"/>
    <w:rsid w:val="00B035FE"/>
    <w:rsid w:val="00B04262"/>
    <w:rsid w:val="00B0714B"/>
    <w:rsid w:val="00B2284F"/>
    <w:rsid w:val="00B2352C"/>
    <w:rsid w:val="00B550E2"/>
    <w:rsid w:val="00B9380A"/>
    <w:rsid w:val="00BB02B9"/>
    <w:rsid w:val="00BB0948"/>
    <w:rsid w:val="00BC32AE"/>
    <w:rsid w:val="00BE13F4"/>
    <w:rsid w:val="00BF54BE"/>
    <w:rsid w:val="00C1331D"/>
    <w:rsid w:val="00C331A3"/>
    <w:rsid w:val="00C633B4"/>
    <w:rsid w:val="00C7260B"/>
    <w:rsid w:val="00CB6F17"/>
    <w:rsid w:val="00CE3575"/>
    <w:rsid w:val="00CF5210"/>
    <w:rsid w:val="00D22EFA"/>
    <w:rsid w:val="00D24DB1"/>
    <w:rsid w:val="00D25F6F"/>
    <w:rsid w:val="00D33F8A"/>
    <w:rsid w:val="00D43EB5"/>
    <w:rsid w:val="00D53024"/>
    <w:rsid w:val="00D65F82"/>
    <w:rsid w:val="00D71D1E"/>
    <w:rsid w:val="00D9516E"/>
    <w:rsid w:val="00DB3774"/>
    <w:rsid w:val="00DC250B"/>
    <w:rsid w:val="00E21505"/>
    <w:rsid w:val="00E23C74"/>
    <w:rsid w:val="00E34591"/>
    <w:rsid w:val="00E377E2"/>
    <w:rsid w:val="00E71F4B"/>
    <w:rsid w:val="00F05F6A"/>
    <w:rsid w:val="00F1242E"/>
    <w:rsid w:val="00F260E9"/>
    <w:rsid w:val="00F65825"/>
    <w:rsid w:val="00F65BAF"/>
    <w:rsid w:val="00FC1342"/>
    <w:rsid w:val="00FC2A83"/>
    <w:rsid w:val="00FC510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C41CE"/>
  <w15:docId w15:val="{634627A2-2B93-495F-9B64-E6105708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jc w:val="both"/>
    </w:pPr>
    <w:rPr>
      <w:rFonts w:ascii="Trebuchet MS" w:eastAsia="Trebuchet MS" w:hAnsi="Trebuchet MS" w:cs="Trebuchet MS"/>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B0948"/>
    <w:rPr>
      <w:color w:val="467886" w:themeColor="hyperlink"/>
      <w:u w:val="single"/>
    </w:rPr>
  </w:style>
  <w:style w:type="character" w:styleId="UnresolvedMention">
    <w:name w:val="Unresolved Mention"/>
    <w:basedOn w:val="DefaultParagraphFont"/>
    <w:uiPriority w:val="99"/>
    <w:semiHidden/>
    <w:unhideWhenUsed/>
    <w:rsid w:val="00BB0948"/>
    <w:rPr>
      <w:color w:val="605E5C"/>
      <w:shd w:val="clear" w:color="auto" w:fill="E1DFDD"/>
    </w:rPr>
  </w:style>
  <w:style w:type="paragraph" w:customStyle="1" w:styleId="Default">
    <w:name w:val="Default"/>
    <w:rsid w:val="00097D11"/>
    <w:pPr>
      <w:autoSpaceDE w:val="0"/>
      <w:autoSpaceDN w:val="0"/>
      <w:adjustRightInd w:val="0"/>
      <w:spacing w:after="0" w:line="240" w:lineRule="auto"/>
    </w:pPr>
    <w:rPr>
      <w:rFonts w:ascii="Trebuchet MS" w:hAnsi="Trebuchet MS" w:cs="Trebuchet MS"/>
      <w:color w:val="000000"/>
      <w:kern w:val="0"/>
    </w:rPr>
  </w:style>
  <w:style w:type="paragraph" w:styleId="NormalWeb">
    <w:name w:val="Normal (Web)"/>
    <w:basedOn w:val="Normal"/>
    <w:uiPriority w:val="99"/>
    <w:semiHidden/>
    <w:unhideWhenUsed/>
    <w:rsid w:val="003E20C0"/>
    <w:rPr>
      <w:rFonts w:ascii="Times New Roman" w:hAnsi="Times New Roman" w:cs="Times New Roman"/>
      <w:sz w:val="24"/>
    </w:rPr>
  </w:style>
  <w:style w:type="paragraph" w:styleId="ListParagraph">
    <w:name w:val="List Paragraph"/>
    <w:basedOn w:val="Normal"/>
    <w:uiPriority w:val="34"/>
    <w:qFormat/>
    <w:rsid w:val="00C633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6956">
      <w:bodyDiv w:val="1"/>
      <w:marLeft w:val="0"/>
      <w:marRight w:val="0"/>
      <w:marTop w:val="0"/>
      <w:marBottom w:val="0"/>
      <w:divBdr>
        <w:top w:val="none" w:sz="0" w:space="0" w:color="auto"/>
        <w:left w:val="none" w:sz="0" w:space="0" w:color="auto"/>
        <w:bottom w:val="none" w:sz="0" w:space="0" w:color="auto"/>
        <w:right w:val="none" w:sz="0" w:space="0" w:color="auto"/>
      </w:divBdr>
    </w:div>
    <w:div w:id="29303302">
      <w:bodyDiv w:val="1"/>
      <w:marLeft w:val="0"/>
      <w:marRight w:val="0"/>
      <w:marTop w:val="0"/>
      <w:marBottom w:val="0"/>
      <w:divBdr>
        <w:top w:val="none" w:sz="0" w:space="0" w:color="auto"/>
        <w:left w:val="none" w:sz="0" w:space="0" w:color="auto"/>
        <w:bottom w:val="none" w:sz="0" w:space="0" w:color="auto"/>
        <w:right w:val="none" w:sz="0" w:space="0" w:color="auto"/>
      </w:divBdr>
    </w:div>
    <w:div w:id="399137884">
      <w:bodyDiv w:val="1"/>
      <w:marLeft w:val="0"/>
      <w:marRight w:val="0"/>
      <w:marTop w:val="0"/>
      <w:marBottom w:val="0"/>
      <w:divBdr>
        <w:top w:val="none" w:sz="0" w:space="0" w:color="auto"/>
        <w:left w:val="none" w:sz="0" w:space="0" w:color="auto"/>
        <w:bottom w:val="none" w:sz="0" w:space="0" w:color="auto"/>
        <w:right w:val="none" w:sz="0" w:space="0" w:color="auto"/>
      </w:divBdr>
    </w:div>
    <w:div w:id="447429858">
      <w:bodyDiv w:val="1"/>
      <w:marLeft w:val="0"/>
      <w:marRight w:val="0"/>
      <w:marTop w:val="0"/>
      <w:marBottom w:val="0"/>
      <w:divBdr>
        <w:top w:val="none" w:sz="0" w:space="0" w:color="auto"/>
        <w:left w:val="none" w:sz="0" w:space="0" w:color="auto"/>
        <w:bottom w:val="none" w:sz="0" w:space="0" w:color="auto"/>
        <w:right w:val="none" w:sz="0" w:space="0" w:color="auto"/>
      </w:divBdr>
    </w:div>
    <w:div w:id="501631640">
      <w:bodyDiv w:val="1"/>
      <w:marLeft w:val="0"/>
      <w:marRight w:val="0"/>
      <w:marTop w:val="0"/>
      <w:marBottom w:val="0"/>
      <w:divBdr>
        <w:top w:val="none" w:sz="0" w:space="0" w:color="auto"/>
        <w:left w:val="none" w:sz="0" w:space="0" w:color="auto"/>
        <w:bottom w:val="none" w:sz="0" w:space="0" w:color="auto"/>
        <w:right w:val="none" w:sz="0" w:space="0" w:color="auto"/>
      </w:divBdr>
    </w:div>
    <w:div w:id="554314367">
      <w:bodyDiv w:val="1"/>
      <w:marLeft w:val="0"/>
      <w:marRight w:val="0"/>
      <w:marTop w:val="0"/>
      <w:marBottom w:val="0"/>
      <w:divBdr>
        <w:top w:val="none" w:sz="0" w:space="0" w:color="auto"/>
        <w:left w:val="none" w:sz="0" w:space="0" w:color="auto"/>
        <w:bottom w:val="none" w:sz="0" w:space="0" w:color="auto"/>
        <w:right w:val="none" w:sz="0" w:space="0" w:color="auto"/>
      </w:divBdr>
    </w:div>
    <w:div w:id="584001456">
      <w:bodyDiv w:val="1"/>
      <w:marLeft w:val="0"/>
      <w:marRight w:val="0"/>
      <w:marTop w:val="0"/>
      <w:marBottom w:val="0"/>
      <w:divBdr>
        <w:top w:val="none" w:sz="0" w:space="0" w:color="auto"/>
        <w:left w:val="none" w:sz="0" w:space="0" w:color="auto"/>
        <w:bottom w:val="none" w:sz="0" w:space="0" w:color="auto"/>
        <w:right w:val="none" w:sz="0" w:space="0" w:color="auto"/>
      </w:divBdr>
    </w:div>
    <w:div w:id="608199500">
      <w:bodyDiv w:val="1"/>
      <w:marLeft w:val="0"/>
      <w:marRight w:val="0"/>
      <w:marTop w:val="0"/>
      <w:marBottom w:val="0"/>
      <w:divBdr>
        <w:top w:val="none" w:sz="0" w:space="0" w:color="auto"/>
        <w:left w:val="none" w:sz="0" w:space="0" w:color="auto"/>
        <w:bottom w:val="none" w:sz="0" w:space="0" w:color="auto"/>
        <w:right w:val="none" w:sz="0" w:space="0" w:color="auto"/>
      </w:divBdr>
    </w:div>
    <w:div w:id="1031615757">
      <w:bodyDiv w:val="1"/>
      <w:marLeft w:val="0"/>
      <w:marRight w:val="0"/>
      <w:marTop w:val="0"/>
      <w:marBottom w:val="0"/>
      <w:divBdr>
        <w:top w:val="none" w:sz="0" w:space="0" w:color="auto"/>
        <w:left w:val="none" w:sz="0" w:space="0" w:color="auto"/>
        <w:bottom w:val="none" w:sz="0" w:space="0" w:color="auto"/>
        <w:right w:val="none" w:sz="0" w:space="0" w:color="auto"/>
      </w:divBdr>
    </w:div>
    <w:div w:id="1094008077">
      <w:bodyDiv w:val="1"/>
      <w:marLeft w:val="0"/>
      <w:marRight w:val="0"/>
      <w:marTop w:val="0"/>
      <w:marBottom w:val="0"/>
      <w:divBdr>
        <w:top w:val="none" w:sz="0" w:space="0" w:color="auto"/>
        <w:left w:val="none" w:sz="0" w:space="0" w:color="auto"/>
        <w:bottom w:val="none" w:sz="0" w:space="0" w:color="auto"/>
        <w:right w:val="none" w:sz="0" w:space="0" w:color="auto"/>
      </w:divBdr>
    </w:div>
    <w:div w:id="1102604452">
      <w:bodyDiv w:val="1"/>
      <w:marLeft w:val="0"/>
      <w:marRight w:val="0"/>
      <w:marTop w:val="0"/>
      <w:marBottom w:val="0"/>
      <w:divBdr>
        <w:top w:val="none" w:sz="0" w:space="0" w:color="auto"/>
        <w:left w:val="none" w:sz="0" w:space="0" w:color="auto"/>
        <w:bottom w:val="none" w:sz="0" w:space="0" w:color="auto"/>
        <w:right w:val="none" w:sz="0" w:space="0" w:color="auto"/>
      </w:divBdr>
    </w:div>
    <w:div w:id="1187405233">
      <w:bodyDiv w:val="1"/>
      <w:marLeft w:val="0"/>
      <w:marRight w:val="0"/>
      <w:marTop w:val="0"/>
      <w:marBottom w:val="0"/>
      <w:divBdr>
        <w:top w:val="none" w:sz="0" w:space="0" w:color="auto"/>
        <w:left w:val="none" w:sz="0" w:space="0" w:color="auto"/>
        <w:bottom w:val="none" w:sz="0" w:space="0" w:color="auto"/>
        <w:right w:val="none" w:sz="0" w:space="0" w:color="auto"/>
      </w:divBdr>
    </w:div>
    <w:div w:id="1209411926">
      <w:bodyDiv w:val="1"/>
      <w:marLeft w:val="0"/>
      <w:marRight w:val="0"/>
      <w:marTop w:val="0"/>
      <w:marBottom w:val="0"/>
      <w:divBdr>
        <w:top w:val="none" w:sz="0" w:space="0" w:color="auto"/>
        <w:left w:val="none" w:sz="0" w:space="0" w:color="auto"/>
        <w:bottom w:val="none" w:sz="0" w:space="0" w:color="auto"/>
        <w:right w:val="none" w:sz="0" w:space="0" w:color="auto"/>
      </w:divBdr>
    </w:div>
    <w:div w:id="1222670801">
      <w:bodyDiv w:val="1"/>
      <w:marLeft w:val="0"/>
      <w:marRight w:val="0"/>
      <w:marTop w:val="0"/>
      <w:marBottom w:val="0"/>
      <w:divBdr>
        <w:top w:val="none" w:sz="0" w:space="0" w:color="auto"/>
        <w:left w:val="none" w:sz="0" w:space="0" w:color="auto"/>
        <w:bottom w:val="none" w:sz="0" w:space="0" w:color="auto"/>
        <w:right w:val="none" w:sz="0" w:space="0" w:color="auto"/>
      </w:divBdr>
    </w:div>
    <w:div w:id="1331106534">
      <w:bodyDiv w:val="1"/>
      <w:marLeft w:val="0"/>
      <w:marRight w:val="0"/>
      <w:marTop w:val="0"/>
      <w:marBottom w:val="0"/>
      <w:divBdr>
        <w:top w:val="none" w:sz="0" w:space="0" w:color="auto"/>
        <w:left w:val="none" w:sz="0" w:space="0" w:color="auto"/>
        <w:bottom w:val="none" w:sz="0" w:space="0" w:color="auto"/>
        <w:right w:val="none" w:sz="0" w:space="0" w:color="auto"/>
      </w:divBdr>
    </w:div>
    <w:div w:id="1611354051">
      <w:bodyDiv w:val="1"/>
      <w:marLeft w:val="0"/>
      <w:marRight w:val="0"/>
      <w:marTop w:val="0"/>
      <w:marBottom w:val="0"/>
      <w:divBdr>
        <w:top w:val="none" w:sz="0" w:space="0" w:color="auto"/>
        <w:left w:val="none" w:sz="0" w:space="0" w:color="auto"/>
        <w:bottom w:val="none" w:sz="0" w:space="0" w:color="auto"/>
        <w:right w:val="none" w:sz="0" w:space="0" w:color="auto"/>
      </w:divBdr>
    </w:div>
    <w:div w:id="1735928721">
      <w:bodyDiv w:val="1"/>
      <w:marLeft w:val="0"/>
      <w:marRight w:val="0"/>
      <w:marTop w:val="0"/>
      <w:marBottom w:val="0"/>
      <w:divBdr>
        <w:top w:val="none" w:sz="0" w:space="0" w:color="auto"/>
        <w:left w:val="none" w:sz="0" w:space="0" w:color="auto"/>
        <w:bottom w:val="none" w:sz="0" w:space="0" w:color="auto"/>
        <w:right w:val="none" w:sz="0" w:space="0" w:color="auto"/>
      </w:divBdr>
    </w:div>
    <w:div w:id="1814910016">
      <w:bodyDiv w:val="1"/>
      <w:marLeft w:val="0"/>
      <w:marRight w:val="0"/>
      <w:marTop w:val="0"/>
      <w:marBottom w:val="0"/>
      <w:divBdr>
        <w:top w:val="none" w:sz="0" w:space="0" w:color="auto"/>
        <w:left w:val="none" w:sz="0" w:space="0" w:color="auto"/>
        <w:bottom w:val="none" w:sz="0" w:space="0" w:color="auto"/>
        <w:right w:val="none" w:sz="0" w:space="0" w:color="auto"/>
      </w:divBdr>
    </w:div>
    <w:div w:id="1815902748">
      <w:bodyDiv w:val="1"/>
      <w:marLeft w:val="0"/>
      <w:marRight w:val="0"/>
      <w:marTop w:val="0"/>
      <w:marBottom w:val="0"/>
      <w:divBdr>
        <w:top w:val="none" w:sz="0" w:space="0" w:color="auto"/>
        <w:left w:val="none" w:sz="0" w:space="0" w:color="auto"/>
        <w:bottom w:val="none" w:sz="0" w:space="0" w:color="auto"/>
        <w:right w:val="none" w:sz="0" w:space="0" w:color="auto"/>
      </w:divBdr>
    </w:div>
    <w:div w:id="1822649314">
      <w:bodyDiv w:val="1"/>
      <w:marLeft w:val="0"/>
      <w:marRight w:val="0"/>
      <w:marTop w:val="0"/>
      <w:marBottom w:val="0"/>
      <w:divBdr>
        <w:top w:val="none" w:sz="0" w:space="0" w:color="auto"/>
        <w:left w:val="none" w:sz="0" w:space="0" w:color="auto"/>
        <w:bottom w:val="none" w:sz="0" w:space="0" w:color="auto"/>
        <w:right w:val="none" w:sz="0" w:space="0" w:color="auto"/>
      </w:divBdr>
    </w:div>
    <w:div w:id="202501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4875</Words>
  <Characters>26331</Characters>
  <Application>Microsoft Office Word</Application>
  <DocSecurity>0</DocSecurity>
  <Lines>355</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Silgado</dc:creator>
  <cp:keywords/>
  <cp:lastModifiedBy>Yohan Ricardo Céspedes Villar</cp:lastModifiedBy>
  <cp:revision>2</cp:revision>
  <cp:lastPrinted>2025-09-11T13:58:00Z</cp:lastPrinted>
  <dcterms:created xsi:type="dcterms:W3CDTF">2025-11-26T23:37:00Z</dcterms:created>
  <dcterms:modified xsi:type="dcterms:W3CDTF">2025-11-26T23:37:00Z</dcterms:modified>
</cp:coreProperties>
</file>