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52F68" w14:textId="32006CFC" w:rsidR="00D70D9D" w:rsidRPr="0087412E" w:rsidRDefault="00D70D9D" w:rsidP="00D70D9D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b/>
          <w:color w:val="000000" w:themeColor="text1"/>
          <w:sz w:val="24"/>
          <w:szCs w:val="24"/>
        </w:rPr>
        <w:t>ADENDA N°1</w:t>
      </w:r>
    </w:p>
    <w:p w14:paraId="25287B81" w14:textId="0F1F7BD4" w:rsidR="00D70D9D" w:rsidRPr="0087412E" w:rsidRDefault="00D70D9D" w:rsidP="00D70D9D">
      <w:pPr>
        <w:jc w:val="center"/>
        <w:rPr>
          <w:rFonts w:ascii="Arial Narrow" w:hAnsi="Arial Narrow" w:cs="Arial"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color w:val="000000" w:themeColor="text1"/>
          <w:sz w:val="24"/>
          <w:szCs w:val="24"/>
        </w:rPr>
        <w:t>(</w:t>
      </w:r>
      <w:proofErr w:type="gramStart"/>
      <w:r w:rsidR="00B9109C">
        <w:rPr>
          <w:rFonts w:ascii="Arial Narrow" w:hAnsi="Arial Narrow" w:cs="Arial"/>
          <w:color w:val="000000" w:themeColor="text1"/>
          <w:sz w:val="24"/>
          <w:szCs w:val="24"/>
        </w:rPr>
        <w:t>Noviembre</w:t>
      </w:r>
      <w:proofErr w:type="gramEnd"/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 </w:t>
      </w:r>
      <w:r w:rsidR="00B9109C">
        <w:rPr>
          <w:rFonts w:ascii="Arial Narrow" w:hAnsi="Arial Narrow" w:cs="Arial"/>
          <w:color w:val="000000" w:themeColor="text1"/>
          <w:sz w:val="24"/>
          <w:szCs w:val="24"/>
        </w:rPr>
        <w:t>1</w:t>
      </w:r>
      <w:r w:rsidR="00EF7335">
        <w:rPr>
          <w:rFonts w:ascii="Arial Narrow" w:hAnsi="Arial Narrow" w:cs="Arial"/>
          <w:color w:val="000000" w:themeColor="text1"/>
          <w:sz w:val="24"/>
          <w:szCs w:val="24"/>
        </w:rPr>
        <w:t>9</w:t>
      </w: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 de 2025)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39"/>
        <w:gridCol w:w="5289"/>
      </w:tblGrid>
      <w:tr w:rsidR="0087412E" w:rsidRPr="00DA07DD" w14:paraId="19BF3D72" w14:textId="77777777" w:rsidTr="00DA07DD">
        <w:tc>
          <w:tcPr>
            <w:tcW w:w="3539" w:type="dxa"/>
            <w:shd w:val="clear" w:color="auto" w:fill="auto"/>
          </w:tcPr>
          <w:p w14:paraId="1D16CBB9" w14:textId="77777777" w:rsidR="00D70D9D" w:rsidRPr="00DA07DD" w:rsidRDefault="00D70D9D" w:rsidP="00AD707B">
            <w:pPr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</w:pPr>
            <w:r w:rsidRPr="00DA07DD"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  <w:t xml:space="preserve">NÚMERO DE CONTRATO </w:t>
            </w:r>
          </w:p>
        </w:tc>
        <w:tc>
          <w:tcPr>
            <w:tcW w:w="5289" w:type="dxa"/>
            <w:shd w:val="clear" w:color="auto" w:fill="auto"/>
          </w:tcPr>
          <w:p w14:paraId="0E92331B" w14:textId="0A8B2211" w:rsidR="00D70D9D" w:rsidRPr="00DA07DD" w:rsidRDefault="00862A46" w:rsidP="00AD707B">
            <w:pPr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 w:rsidRPr="00DA07DD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MC</w:t>
            </w:r>
            <w:r w:rsidR="00EF7335" w:rsidRPr="00DA07DD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52</w:t>
            </w:r>
            <w:r w:rsidR="00D70D9D" w:rsidRPr="00DA07DD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-2025</w:t>
            </w:r>
          </w:p>
        </w:tc>
      </w:tr>
      <w:tr w:rsidR="0087412E" w:rsidRPr="00DA07DD" w14:paraId="1AD0AB1A" w14:textId="77777777" w:rsidTr="00DA07DD">
        <w:tc>
          <w:tcPr>
            <w:tcW w:w="3539" w:type="dxa"/>
            <w:shd w:val="clear" w:color="auto" w:fill="auto"/>
          </w:tcPr>
          <w:p w14:paraId="58A4FF73" w14:textId="77777777" w:rsidR="00D70D9D" w:rsidRPr="00DA07DD" w:rsidRDefault="00D70D9D" w:rsidP="00AD707B">
            <w:pPr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</w:pPr>
            <w:r w:rsidRPr="00DA07DD"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  <w:t xml:space="preserve">CONTRATANTE </w:t>
            </w:r>
          </w:p>
        </w:tc>
        <w:tc>
          <w:tcPr>
            <w:tcW w:w="5289" w:type="dxa"/>
            <w:shd w:val="clear" w:color="auto" w:fill="auto"/>
          </w:tcPr>
          <w:p w14:paraId="4CE8D217" w14:textId="77777777" w:rsidR="00D70D9D" w:rsidRPr="00DA07DD" w:rsidRDefault="00D70D9D" w:rsidP="00AD707B">
            <w:pPr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</w:pPr>
            <w:r w:rsidRPr="00DA07DD">
              <w:rPr>
                <w:rFonts w:ascii="Arial Narrow" w:hAnsi="Arial Narrow" w:cs="Arial"/>
                <w:color w:val="000000" w:themeColor="text1"/>
                <w:sz w:val="24"/>
                <w:szCs w:val="24"/>
              </w:rPr>
              <w:t>ALCALDIA DE COCORNÁ</w:t>
            </w:r>
          </w:p>
        </w:tc>
      </w:tr>
      <w:tr w:rsidR="0087412E" w:rsidRPr="0087412E" w14:paraId="0CF8A327" w14:textId="77777777" w:rsidTr="00DA07DD">
        <w:tc>
          <w:tcPr>
            <w:tcW w:w="3539" w:type="dxa"/>
            <w:shd w:val="clear" w:color="auto" w:fill="auto"/>
          </w:tcPr>
          <w:p w14:paraId="5240C9C1" w14:textId="77777777" w:rsidR="00D70D9D" w:rsidRPr="00DA07DD" w:rsidRDefault="00D70D9D" w:rsidP="00AD707B">
            <w:pPr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</w:pPr>
            <w:r w:rsidRPr="00DA07DD">
              <w:rPr>
                <w:rFonts w:ascii="Arial Narrow" w:hAnsi="Arial Narrow" w:cs="Arial"/>
                <w:b/>
                <w:color w:val="000000" w:themeColor="text1"/>
                <w:sz w:val="24"/>
                <w:szCs w:val="24"/>
              </w:rPr>
              <w:t>OBJETO</w:t>
            </w:r>
          </w:p>
        </w:tc>
        <w:tc>
          <w:tcPr>
            <w:tcW w:w="5289" w:type="dxa"/>
            <w:shd w:val="clear" w:color="auto" w:fill="auto"/>
          </w:tcPr>
          <w:p w14:paraId="1A88CBA1" w14:textId="60BD4274" w:rsidR="00D70D9D" w:rsidRPr="00B9109C" w:rsidRDefault="00EF7335" w:rsidP="00AD707B">
            <w:pPr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MX"/>
              </w:rPr>
            </w:pPr>
            <w:r w:rsidRPr="00DA07DD">
              <w:rPr>
                <w:rFonts w:ascii="Arial Narrow" w:hAnsi="Arial Narrow" w:cs="Arial"/>
                <w:color w:val="000000" w:themeColor="text1"/>
                <w:sz w:val="24"/>
                <w:szCs w:val="24"/>
                <w:lang w:val="es-CO"/>
              </w:rPr>
              <w:t>SUMINISTRO DE VÍVERES Y ABARROTES PARA LAS PERSONAS PRIVADAS DE LA LIBERTAD</w:t>
            </w:r>
          </w:p>
        </w:tc>
      </w:tr>
    </w:tbl>
    <w:p w14:paraId="547B630D" w14:textId="77777777" w:rsidR="00D70D9D" w:rsidRPr="0087412E" w:rsidRDefault="00D70D9D" w:rsidP="00D70D9D">
      <w:pPr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1C93DB77" w14:textId="41B60FF1" w:rsidR="00D70D9D" w:rsidRPr="0087412E" w:rsidRDefault="00D70D9D" w:rsidP="00D70D9D">
      <w:pPr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Entre los suscritos a saber: </w:t>
      </w:r>
      <w:r w:rsidRPr="0087412E">
        <w:rPr>
          <w:rFonts w:ascii="Arial Narrow" w:hAnsi="Arial Narrow" w:cs="Arial"/>
          <w:b/>
          <w:color w:val="000000" w:themeColor="text1"/>
          <w:sz w:val="24"/>
          <w:szCs w:val="24"/>
        </w:rPr>
        <w:t xml:space="preserve">DAVID ALEJANDRO GÓMEZ HOYOS, </w:t>
      </w: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mayor y vecino de Cocorná, identificado con cédula de ciudadanía N° 1036423743 quien obra en calidad de </w:t>
      </w:r>
      <w:proofErr w:type="gramStart"/>
      <w:r w:rsidRPr="0087412E">
        <w:rPr>
          <w:rFonts w:ascii="Arial Narrow" w:hAnsi="Arial Narrow" w:cs="Arial"/>
          <w:color w:val="000000" w:themeColor="text1"/>
          <w:sz w:val="24"/>
          <w:szCs w:val="24"/>
        </w:rPr>
        <w:t>Alcalde</w:t>
      </w:r>
      <w:proofErr w:type="gramEnd"/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 Municipal en los términos de la Constitución Nacional. Ley 80 de 1.993, Ley 136 de 1994, Ley 1150 de 2007, Decreto 1082 del 2015, y debidamente autorizado por el Honorable Concejo Municipal, de una parte y quien para los efectos del presente contrato se denominará el</w:t>
      </w:r>
      <w:r w:rsidRPr="0087412E">
        <w:rPr>
          <w:rFonts w:ascii="Arial Narrow" w:hAnsi="Arial Narrow" w:cs="Arial"/>
          <w:b/>
          <w:color w:val="000000" w:themeColor="text1"/>
          <w:sz w:val="24"/>
          <w:szCs w:val="24"/>
        </w:rPr>
        <w:t xml:space="preserve"> </w:t>
      </w:r>
      <w:r w:rsidR="00862A46"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MUNICIPIO, </w:t>
      </w: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sobre literal P de las causales de rechazo estipuladas en la invitación pública.  </w:t>
      </w:r>
    </w:p>
    <w:p w14:paraId="3C0513FE" w14:textId="77777777" w:rsidR="00D70D9D" w:rsidRPr="0087412E" w:rsidRDefault="00D70D9D" w:rsidP="00D70D9D">
      <w:pPr>
        <w:spacing w:after="0"/>
        <w:jc w:val="center"/>
        <w:rPr>
          <w:rFonts w:ascii="Arial Narrow" w:hAnsi="Arial Narrow" w:cs="Arial"/>
          <w:b/>
          <w:color w:val="000000" w:themeColor="text1"/>
          <w:sz w:val="24"/>
          <w:szCs w:val="24"/>
        </w:rPr>
      </w:pPr>
    </w:p>
    <w:p w14:paraId="7F685C0E" w14:textId="366AD89F" w:rsidR="00D70D9D" w:rsidRPr="0087412E" w:rsidRDefault="00D70D9D" w:rsidP="00D70D9D">
      <w:pPr>
        <w:jc w:val="center"/>
        <w:rPr>
          <w:rFonts w:ascii="Arial Narrow" w:hAnsi="Arial Narrow" w:cs="Arial"/>
          <w:b/>
          <w:color w:val="000000" w:themeColor="text1"/>
          <w:sz w:val="24"/>
          <w:szCs w:val="24"/>
          <w:lang w:val="es-ES"/>
        </w:rPr>
      </w:pPr>
      <w:r w:rsidRPr="0087412E">
        <w:rPr>
          <w:rFonts w:ascii="Arial Narrow" w:hAnsi="Arial Narrow" w:cs="Arial"/>
          <w:b/>
          <w:color w:val="000000" w:themeColor="text1"/>
          <w:sz w:val="24"/>
          <w:szCs w:val="24"/>
        </w:rPr>
        <w:t>CONSIDERACIONES</w:t>
      </w:r>
    </w:p>
    <w:p w14:paraId="0E641676" w14:textId="77777777" w:rsidR="00EF7335" w:rsidRP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 mediante el proceso de mínima cuantía MC52-2025, el Municipio de Cocorná adelanta la selección de proveedor para el “Suministro de víveres y abarrotes para las personas privadas de la libertad”, conforme a lo establecido en la Ley 80 de 1993, Ley 1150 de 2007 y el Decreto 1082 de 2015.</w:t>
      </w:r>
    </w:p>
    <w:p w14:paraId="30BE6417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13129B2D" w14:textId="7C8C22F2" w:rsid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 el día 18 de noviembre de 2025, a través de la plataforma SECOP II, el usuario YEFERSON AIZALES VILLEGAS radicó la observación, mediante la cual solicitó aclaración acerca de diversas especificaciones técnicas incluidas en el Estudio Previo y en la Invitación Pública del proceso.</w:t>
      </w:r>
    </w:p>
    <w:p w14:paraId="479402D9" w14:textId="77777777" w:rsidR="00DA07DD" w:rsidRPr="00DA07DD" w:rsidRDefault="00DA07DD" w:rsidP="00DA07DD">
      <w:pPr>
        <w:pStyle w:val="Prrafodelista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65A35F83" w14:textId="0C87E6B4" w:rsidR="00DA07DD" w:rsidRPr="00EF7335" w:rsidRDefault="00DA07DD" w:rsidP="00DA07DD">
      <w:pPr>
        <w:pStyle w:val="Prrafodelista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DA07DD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lastRenderedPageBreak/>
        <w:drawing>
          <wp:inline distT="0" distB="0" distL="0" distR="0" wp14:anchorId="54AA4A3A" wp14:editId="57094C71">
            <wp:extent cx="3340795" cy="4181475"/>
            <wp:effectExtent l="19050" t="19050" r="1206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7451" cy="41898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BD7D880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32998775" w14:textId="77777777" w:rsidR="00EF7335" w:rsidRP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 la observación presentada evidencia la necesidad de precisar las características técnicas de los productos requeridos, con el fin de garantizar que los interesados cuenten con información suficiente, clara y verificable para la elaboración de sus ofertas, asegurando así condiciones de transparencia, concurrencia y adecuada evaluación.</w:t>
      </w:r>
    </w:p>
    <w:p w14:paraId="46EE6EFE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4424D7CC" w14:textId="77777777" w:rsidR="00EF7335" w:rsidRP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proofErr w:type="gramStart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</w:t>
      </w:r>
      <w:proofErr w:type="gramEnd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 revisados los documentos del proceso, la Entidad identificó que, efectivamente, algunos ítems podían generar interpretaciones diversas respecto de su unidad de medida, presentación comercial o características físicas, situación que podría afectar la comparación objetiva de las propuestas.</w:t>
      </w:r>
    </w:p>
    <w:p w14:paraId="54777890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065902C9" w14:textId="77777777" w:rsidR="00EF7335" w:rsidRP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proofErr w:type="gramStart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</w:t>
      </w:r>
      <w:proofErr w:type="gramEnd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 en aras de proteger el principio de selección objetiva, garantizar la correcta ejecución contractual y evitar ambigüedades, se considera procedente realizar precisiones sobre los ítems relacionados con alimentos y elementos complementarios, sin alterar el objeto, la cuantía, ni las condiciones sustanciales del proceso.</w:t>
      </w:r>
    </w:p>
    <w:p w14:paraId="1FCC7DA9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02FD8F6B" w14:textId="77777777" w:rsidR="00EF7335" w:rsidRPr="00EF7335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lastRenderedPageBreak/>
        <w:t>Que la presente modificación no afecta aspectos esenciales del procedimiento, sino que se limita a precisar características técnicas, en atención a la observación presentada y en aplicación del artículo 2.2.1.1.2.1.4 del Decreto 1082 de 2015, que permite a las entidades ajustar los documentos del proceso para preservar su correcta estructuración.</w:t>
      </w:r>
    </w:p>
    <w:p w14:paraId="5473B93D" w14:textId="77777777" w:rsidR="00EF7335" w:rsidRPr="00EF7335" w:rsidRDefault="00EF7335" w:rsidP="00EF7335">
      <w:pPr>
        <w:pStyle w:val="Prrafodelista"/>
        <w:ind w:left="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1CE018C2" w14:textId="769629EF" w:rsidR="00DF0124" w:rsidRPr="00DF0124" w:rsidRDefault="00EF7335" w:rsidP="00EF7335">
      <w:pPr>
        <w:pStyle w:val="Prrafodelista"/>
        <w:numPr>
          <w:ilvl w:val="0"/>
          <w:numId w:val="22"/>
        </w:numPr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proofErr w:type="gramStart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Que</w:t>
      </w:r>
      <w:proofErr w:type="gramEnd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 en consecuencia, se hace necesaria la expedición de la presente Adenda No. 01, con el fin de modificar el Estudio Previo y la Invitación Pública del proceso MC52-2025, precisando las especificaciones técnicas de los ítems solicitados.</w:t>
      </w:r>
    </w:p>
    <w:p w14:paraId="7142706E" w14:textId="77777777" w:rsidR="00DF0124" w:rsidRPr="00DF0124" w:rsidRDefault="00DF0124" w:rsidP="00DF0124">
      <w:pPr>
        <w:pStyle w:val="Prrafodelista"/>
        <w:spacing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</w:p>
    <w:p w14:paraId="297596AE" w14:textId="77777777" w:rsidR="00862A46" w:rsidRPr="0087412E" w:rsidRDefault="00862A46" w:rsidP="00862A46">
      <w:pPr>
        <w:spacing w:before="100" w:beforeAutospacing="1" w:after="100" w:afterAutospacing="1"/>
        <w:jc w:val="center"/>
        <w:outlineLvl w:val="1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  <w:r w:rsidRPr="0087412E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>ACUERDA</w:t>
      </w:r>
    </w:p>
    <w:p w14:paraId="121F44B0" w14:textId="442F1941" w:rsidR="00EF7335" w:rsidRP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PRIMERO: 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Modificar y precisar las especificaciones técnicas contenidas en el Estudio Previo y en la Invitación Pública del proceso de Mínima Cuantía MC52-2025, de conformidad con lo señalado en la presente Adenda No. 01.</w:t>
      </w:r>
    </w:p>
    <w:p w14:paraId="549AC337" w14:textId="77777777" w:rsid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SEGUNDO: 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Adoptar como definitivas las características, unidades de medida, presentaciones y contenidos establecidos en esta adenda para cada uno de los ítems objeto del suministro, las cuales deberán ser observadas y aplicadas por todos los interesados al momento de presentar sus ofertas.</w:t>
      </w:r>
    </w:p>
    <w:p w14:paraId="217F5B84" w14:textId="344C485B" w:rsidR="00EF7335" w:rsidRP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  <w:r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Las cuales, se precisan a continuación:</w:t>
      </w:r>
    </w:p>
    <w:p w14:paraId="0798B4F4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Huevo</w:t>
      </w:r>
    </w:p>
    <w:p w14:paraId="08629A2F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Unidad de medida: cubeta de 30 unidades</w:t>
      </w:r>
    </w:p>
    <w:p w14:paraId="49C1B0A0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Cantidad: 50 cubetas</w:t>
      </w:r>
    </w:p>
    <w:p w14:paraId="26A1C2C4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huevo AA blanco o rojo</w:t>
      </w:r>
    </w:p>
    <w:p w14:paraId="26B9AE79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Sardina enlatada</w:t>
      </w:r>
    </w:p>
    <w:p w14:paraId="3C67268F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lata grande de 425 g</w:t>
      </w:r>
    </w:p>
    <w:p w14:paraId="5C3F042E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En aceite o en salsa de tomate</w:t>
      </w:r>
    </w:p>
    <w:p w14:paraId="78903671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Carne para sancocho</w:t>
      </w:r>
    </w:p>
    <w:p w14:paraId="4F85962B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Unidad: kilogramo (kg)</w:t>
      </w:r>
    </w:p>
    <w:p w14:paraId="52DED90B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carne de res con hueso, empacada y refrigerada</w:t>
      </w:r>
    </w:p>
    <w:p w14:paraId="4A396AA4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Muslo o contramuslo de pollo</w:t>
      </w:r>
    </w:p>
    <w:p w14:paraId="17BCE1C8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Unidad: kilogramo (kg)</w:t>
      </w:r>
    </w:p>
    <w:p w14:paraId="442E8515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producto fresco, empacado y refrigerado</w:t>
      </w:r>
    </w:p>
    <w:p w14:paraId="47B43EC9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 xml:space="preserve">Carne </w:t>
      </w:r>
      <w:proofErr w:type="spellStart"/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porcionada</w:t>
      </w:r>
      <w:proofErr w:type="spellEnd"/>
    </w:p>
    <w:p w14:paraId="68D97BC9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Unidad: kilogramo (kg)</w:t>
      </w:r>
    </w:p>
    <w:p w14:paraId="7A6EB4E5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porciones individuales empacadas</w:t>
      </w:r>
    </w:p>
    <w:p w14:paraId="041E9E18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Carne molida</w:t>
      </w:r>
    </w:p>
    <w:p w14:paraId="25A3BD96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lastRenderedPageBreak/>
        <w:t>Unidad: kilogramo (kg)</w:t>
      </w:r>
    </w:p>
    <w:p w14:paraId="15ACE62E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Presentación: carne molida 80/20, empacada y refrigerada</w:t>
      </w:r>
    </w:p>
    <w:p w14:paraId="25073F84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Colchoneta</w:t>
      </w:r>
    </w:p>
    <w:p w14:paraId="398EF3B8" w14:textId="77777777" w:rsidR="00EF7335" w:rsidRDefault="00EF7335" w:rsidP="00EE18B8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Medidas: Largo: 190 cm, Altura: 15 cm, Ancho: 100 cm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 xml:space="preserve"> </w:t>
      </w:r>
    </w:p>
    <w:p w14:paraId="366AC79B" w14:textId="453C68D8" w:rsidR="00EF7335" w:rsidRPr="00EF7335" w:rsidRDefault="00EF7335" w:rsidP="00EE18B8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Material: espuma con forro impermeable</w:t>
      </w:r>
    </w:p>
    <w:p w14:paraId="39785F13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Color: estándar (azul o negro)</w:t>
      </w:r>
    </w:p>
    <w:p w14:paraId="59E4269B" w14:textId="77777777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Cobija</w:t>
      </w:r>
    </w:p>
    <w:p w14:paraId="20A9E5D2" w14:textId="7672FB4C" w:rsidR="00EF7335" w:rsidRPr="00EF7335" w:rsidRDefault="00EF7335" w:rsidP="002D30CA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Medidas: 220 cm x 185 cm</w:t>
      </w:r>
    </w:p>
    <w:p w14:paraId="30E27724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Material: polar o similar</w:t>
      </w:r>
    </w:p>
    <w:p w14:paraId="7B016F59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Color: estándar</w:t>
      </w:r>
    </w:p>
    <w:p w14:paraId="0119B048" w14:textId="6EE09173" w:rsidR="00EF7335" w:rsidRPr="00EF7335" w:rsidRDefault="00EF7335" w:rsidP="00EF7335">
      <w:pPr>
        <w:numPr>
          <w:ilvl w:val="0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Toalla</w:t>
      </w:r>
      <w:r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 xml:space="preserve"> de cuerpo</w:t>
      </w:r>
    </w:p>
    <w:p w14:paraId="518C72E0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Medidas: 70 cm x 130 cm</w:t>
      </w:r>
    </w:p>
    <w:p w14:paraId="141FE87A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Color: estándar</w:t>
      </w:r>
    </w:p>
    <w:p w14:paraId="7121283F" w14:textId="77777777" w:rsidR="00EF7335" w:rsidRDefault="00EF7335" w:rsidP="00EF7335">
      <w:pPr>
        <w:numPr>
          <w:ilvl w:val="0"/>
          <w:numId w:val="23"/>
        </w:numPr>
        <w:spacing w:before="100" w:beforeAutospacing="1" w:after="0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  <w:lang w:val="es-MX"/>
        </w:rPr>
        <w:t>Kit de aseo</w:t>
      </w:r>
    </w:p>
    <w:p w14:paraId="27263AE2" w14:textId="2011FA97" w:rsidR="00EF7335" w:rsidRPr="00EF7335" w:rsidRDefault="00EF7335" w:rsidP="00EF7335">
      <w:pPr>
        <w:spacing w:after="0"/>
        <w:ind w:left="720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Contenido mínimo:</w:t>
      </w:r>
    </w:p>
    <w:p w14:paraId="00ADAA2D" w14:textId="77777777" w:rsidR="00EF7335" w:rsidRPr="00EF7335" w:rsidRDefault="00EF7335" w:rsidP="00DA07DD">
      <w:pPr>
        <w:numPr>
          <w:ilvl w:val="1"/>
          <w:numId w:val="23"/>
        </w:numPr>
        <w:spacing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Jabón de baño 125 g</w:t>
      </w:r>
    </w:p>
    <w:p w14:paraId="21662B0F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Champú 200 ml</w:t>
      </w:r>
    </w:p>
    <w:p w14:paraId="678EA674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Pasta dental 75 ml</w:t>
      </w:r>
    </w:p>
    <w:p w14:paraId="6694AAD5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Cepillo dental</w:t>
      </w:r>
    </w:p>
    <w:p w14:paraId="706AAB1B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Máquina de afeitar desechable</w:t>
      </w:r>
    </w:p>
    <w:p w14:paraId="47332312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Desodorante roll-</w:t>
      </w:r>
      <w:proofErr w:type="spellStart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on</w:t>
      </w:r>
      <w:proofErr w:type="spellEnd"/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 xml:space="preserve"> 50 ml</w:t>
      </w:r>
    </w:p>
    <w:p w14:paraId="0FD5318C" w14:textId="77777777" w:rsidR="00EF7335" w:rsidRPr="00EF7335" w:rsidRDefault="00EF7335" w:rsidP="00EF7335">
      <w:pPr>
        <w:numPr>
          <w:ilvl w:val="1"/>
          <w:numId w:val="23"/>
        </w:num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</w:pP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  <w:lang w:val="es-MX"/>
        </w:rPr>
        <w:t>Papel higiénico (1 rollo)</w:t>
      </w:r>
    </w:p>
    <w:p w14:paraId="43433739" w14:textId="017155CD" w:rsidR="00EF7335" w:rsidRP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  <w:r w:rsidRPr="0087412E">
        <w:rPr>
          <w:rStyle w:val="Textoennegrita"/>
          <w:rFonts w:ascii="Arial Narrow" w:hAnsi="Arial Narrow"/>
          <w:bCs w:val="0"/>
          <w:color w:val="000000" w:themeColor="text1"/>
        </w:rPr>
        <w:t>ARTÍCULO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 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TERCERO: 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Mantener vigentes y sin modificación alguna todas las demás condiciones, requisitos, términos y criterios definidos en los documentos del proceso, por cuanto la presente adenda no altera aspectos sustanciales como objeto, alcance, presupuesto, factores de evaluación ni requisitos habilitantes.</w:t>
      </w:r>
    </w:p>
    <w:p w14:paraId="04AA6552" w14:textId="77777777" w:rsidR="00EF7335" w:rsidRP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</w:p>
    <w:p w14:paraId="137F8B3A" w14:textId="78C5C760" w:rsidR="0087412E" w:rsidRDefault="0087412E" w:rsidP="00EF7335">
      <w:pPr>
        <w:spacing w:before="100" w:beforeAutospacing="1" w:after="100" w:afterAutospacing="1"/>
        <w:jc w:val="both"/>
        <w:rPr>
          <w:rFonts w:ascii="Arial Narrow" w:hAnsi="Arial Narrow"/>
          <w:color w:val="000000" w:themeColor="text1"/>
        </w:rPr>
      </w:pPr>
      <w:r w:rsidRPr="0087412E">
        <w:rPr>
          <w:rStyle w:val="Textoennegrita"/>
          <w:rFonts w:ascii="Arial Narrow" w:hAnsi="Arial Narrow"/>
          <w:bCs w:val="0"/>
          <w:color w:val="000000" w:themeColor="text1"/>
        </w:rPr>
        <w:t>ARTÍCULO TERCERO.</w:t>
      </w:r>
      <w:r>
        <w:rPr>
          <w:rStyle w:val="Textoennegrita"/>
          <w:rFonts w:ascii="Arial Narrow" w:hAnsi="Arial Narrow"/>
          <w:b w:val="0"/>
          <w:bCs w:val="0"/>
          <w:color w:val="000000" w:themeColor="text1"/>
        </w:rPr>
        <w:t xml:space="preserve"> </w:t>
      </w:r>
      <w:r w:rsidRPr="0087412E">
        <w:rPr>
          <w:rFonts w:ascii="Arial Narrow" w:hAnsi="Arial Narrow"/>
          <w:color w:val="000000" w:themeColor="text1"/>
        </w:rPr>
        <w:t xml:space="preserve">Modificar el </w:t>
      </w:r>
      <w:r w:rsidRPr="0087412E">
        <w:rPr>
          <w:rStyle w:val="Textoennegrita"/>
          <w:rFonts w:ascii="Arial Narrow" w:hAnsi="Arial Narrow"/>
          <w:b w:val="0"/>
          <w:color w:val="000000" w:themeColor="text1"/>
        </w:rPr>
        <w:t>Estudio Previo</w:t>
      </w:r>
      <w:r w:rsidRPr="0087412E">
        <w:rPr>
          <w:rFonts w:ascii="Arial Narrow" w:hAnsi="Arial Narrow"/>
          <w:color w:val="000000" w:themeColor="text1"/>
        </w:rPr>
        <w:t xml:space="preserve"> y la </w:t>
      </w:r>
      <w:r w:rsidRPr="0087412E">
        <w:rPr>
          <w:rStyle w:val="Textoennegrita"/>
          <w:rFonts w:ascii="Arial Narrow" w:hAnsi="Arial Narrow"/>
          <w:b w:val="0"/>
          <w:color w:val="000000" w:themeColor="text1"/>
        </w:rPr>
        <w:t>Invitación Pública</w:t>
      </w:r>
      <w:r w:rsidRPr="0087412E">
        <w:rPr>
          <w:rFonts w:ascii="Arial Narrow" w:hAnsi="Arial Narrow"/>
          <w:color w:val="000000" w:themeColor="text1"/>
        </w:rPr>
        <w:t xml:space="preserve"> para reflejar las anteriores precisiones, prevaleciendo el contenido de esta Adenda sobre cualquier disposición contraria.</w:t>
      </w:r>
    </w:p>
    <w:p w14:paraId="355852B4" w14:textId="13A23820" w:rsidR="00EF7335" w:rsidRPr="00EF7335" w:rsidRDefault="00EF7335" w:rsidP="00EF7335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</w:pPr>
      <w:r w:rsidRPr="0087412E">
        <w:rPr>
          <w:rStyle w:val="Textoennegrita"/>
          <w:rFonts w:ascii="Arial Narrow" w:hAnsi="Arial Narrow"/>
          <w:bCs w:val="0"/>
          <w:color w:val="000000" w:themeColor="text1"/>
        </w:rPr>
        <w:t>ARTÍCULO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 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CUARTO: 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Ordenar la publicación de la presente 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>Adenda No. 01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 en la plataforma SECOP II, para que haga parte integral del proceso de mínima cuantía </w:t>
      </w:r>
      <w:r w:rsidRPr="00EF7335">
        <w:rPr>
          <w:rFonts w:ascii="Arial Narrow" w:eastAsia="Times New Roman" w:hAnsi="Arial Narrow" w:cs="Times New Roman"/>
          <w:b/>
          <w:bCs/>
          <w:color w:val="000000" w:themeColor="text1"/>
          <w:sz w:val="24"/>
          <w:szCs w:val="24"/>
        </w:rPr>
        <w:t xml:space="preserve">MC52-2025 </w:t>
      </w:r>
      <w:r w:rsidRPr="00EF7335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y surta efectos frente a todos los interesados.</w:t>
      </w:r>
    </w:p>
    <w:p w14:paraId="07B56B59" w14:textId="58DD7DC7" w:rsidR="0087412E" w:rsidRPr="0087412E" w:rsidRDefault="0087412E" w:rsidP="0087412E">
      <w:pPr>
        <w:pStyle w:val="Ttulo3"/>
        <w:spacing w:after="240"/>
        <w:jc w:val="both"/>
        <w:rPr>
          <w:rFonts w:ascii="Arial Narrow" w:hAnsi="Arial Narrow"/>
          <w:color w:val="000000" w:themeColor="text1"/>
        </w:rPr>
      </w:pPr>
      <w:r w:rsidRPr="0087412E">
        <w:rPr>
          <w:rStyle w:val="Textoennegrita"/>
          <w:rFonts w:ascii="Arial Narrow" w:hAnsi="Arial Narrow"/>
          <w:bCs w:val="0"/>
          <w:color w:val="000000" w:themeColor="text1"/>
        </w:rPr>
        <w:lastRenderedPageBreak/>
        <w:t>ARTÍCULO QUINTO.</w:t>
      </w:r>
      <w:r>
        <w:rPr>
          <w:rStyle w:val="Textoennegrita"/>
          <w:rFonts w:ascii="Arial Narrow" w:hAnsi="Arial Narrow"/>
          <w:b w:val="0"/>
          <w:bCs w:val="0"/>
          <w:color w:val="000000" w:themeColor="text1"/>
        </w:rPr>
        <w:t xml:space="preserve"> </w:t>
      </w:r>
      <w:r w:rsidRPr="0087412E">
        <w:rPr>
          <w:rFonts w:ascii="Arial Narrow" w:hAnsi="Arial Narrow"/>
          <w:color w:val="000000" w:themeColor="text1"/>
        </w:rPr>
        <w:t xml:space="preserve">La presente Adenda hace parte integral de los documentos del proceso </w:t>
      </w:r>
      <w:r w:rsidRPr="0087412E">
        <w:rPr>
          <w:rStyle w:val="Textoennegrita"/>
          <w:rFonts w:ascii="Arial Narrow" w:hAnsi="Arial Narrow"/>
          <w:color w:val="000000" w:themeColor="text1"/>
        </w:rPr>
        <w:t>MC</w:t>
      </w:r>
      <w:r w:rsidR="00EF7335">
        <w:rPr>
          <w:rStyle w:val="Textoennegrita"/>
          <w:rFonts w:ascii="Arial Narrow" w:hAnsi="Arial Narrow"/>
          <w:color w:val="000000" w:themeColor="text1"/>
        </w:rPr>
        <w:t>52</w:t>
      </w:r>
      <w:r w:rsidRPr="0087412E">
        <w:rPr>
          <w:rStyle w:val="Textoennegrita"/>
          <w:rFonts w:ascii="Arial Narrow" w:hAnsi="Arial Narrow"/>
          <w:color w:val="000000" w:themeColor="text1"/>
        </w:rPr>
        <w:t>-2025</w:t>
      </w:r>
      <w:r w:rsidRPr="0087412E">
        <w:rPr>
          <w:rFonts w:ascii="Arial Narrow" w:hAnsi="Arial Narrow"/>
          <w:color w:val="000000" w:themeColor="text1"/>
        </w:rPr>
        <w:t xml:space="preserve"> y deberá ser tenida en cuenta por todos los oferentes al momento de presentar sus propuestas.</w:t>
      </w:r>
    </w:p>
    <w:p w14:paraId="158D3C6C" w14:textId="78E910F8" w:rsidR="00862A46" w:rsidRPr="0087412E" w:rsidRDefault="00862A46" w:rsidP="0087412E">
      <w:pPr>
        <w:spacing w:before="100" w:beforeAutospacing="1" w:after="100" w:afterAutospacing="1"/>
        <w:jc w:val="both"/>
        <w:rPr>
          <w:rFonts w:ascii="Arial Narrow" w:eastAsia="Times New Roman" w:hAnsi="Arial Narrow" w:cs="Times New Roman"/>
          <w:color w:val="000000" w:themeColor="text1"/>
          <w:sz w:val="24"/>
          <w:szCs w:val="24"/>
        </w:rPr>
      </w:pPr>
      <w:r w:rsidRPr="0087412E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Para constancia, se firma en </w:t>
      </w:r>
      <w:r w:rsidRPr="0087412E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>Cocorná (Antioquia)</w:t>
      </w:r>
      <w:r w:rsidRPr="0087412E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 xml:space="preserve">, a los </w:t>
      </w:r>
      <w:r w:rsidR="009730E4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>1</w:t>
      </w:r>
      <w:r w:rsidR="00EF7335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>9</w:t>
      </w:r>
      <w:r w:rsidRPr="0087412E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 xml:space="preserve"> días del mes de </w:t>
      </w:r>
      <w:r w:rsidR="009730E4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>noviembre</w:t>
      </w:r>
      <w:r w:rsidRPr="0087412E">
        <w:rPr>
          <w:rFonts w:ascii="Arial Narrow" w:eastAsia="Times New Roman" w:hAnsi="Arial Narrow" w:cs="Times New Roman"/>
          <w:bCs/>
          <w:color w:val="000000" w:themeColor="text1"/>
          <w:sz w:val="24"/>
          <w:szCs w:val="24"/>
        </w:rPr>
        <w:t xml:space="preserve"> de 2025</w:t>
      </w:r>
      <w:r w:rsidRPr="0087412E">
        <w:rPr>
          <w:rFonts w:ascii="Arial Narrow" w:eastAsia="Times New Roman" w:hAnsi="Arial Narrow" w:cs="Times New Roman"/>
          <w:color w:val="000000" w:themeColor="text1"/>
          <w:sz w:val="24"/>
          <w:szCs w:val="24"/>
        </w:rPr>
        <w:t>.</w:t>
      </w:r>
    </w:p>
    <w:p w14:paraId="34D60305" w14:textId="77777777" w:rsidR="00D70D9D" w:rsidRPr="0087412E" w:rsidRDefault="00D70D9D" w:rsidP="00862A46">
      <w:pPr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Atentamente, </w:t>
      </w:r>
    </w:p>
    <w:p w14:paraId="4878C56E" w14:textId="77777777" w:rsidR="0087412E" w:rsidRDefault="0087412E" w:rsidP="00862A46">
      <w:pPr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747661A0" w14:textId="77777777" w:rsidR="00DA07DD" w:rsidRPr="0087412E" w:rsidRDefault="00DA07DD" w:rsidP="00862A46">
      <w:pPr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p w14:paraId="295199A4" w14:textId="5B6FE256" w:rsidR="00D70D9D" w:rsidRPr="0087412E" w:rsidRDefault="00D70D9D" w:rsidP="00862A46">
      <w:pPr>
        <w:pStyle w:val="Sinespaciado"/>
        <w:spacing w:line="276" w:lineRule="auto"/>
        <w:jc w:val="both"/>
        <w:rPr>
          <w:rFonts w:ascii="Arial Narrow" w:hAnsi="Arial Narrow" w:cs="Arial"/>
          <w:b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b/>
          <w:color w:val="000000" w:themeColor="text1"/>
          <w:sz w:val="24"/>
          <w:szCs w:val="24"/>
        </w:rPr>
        <w:t>DAVID ALEJANDRO GÓMEZ HOYOS</w:t>
      </w:r>
    </w:p>
    <w:p w14:paraId="3A7FF515" w14:textId="77777777" w:rsidR="00D70D9D" w:rsidRPr="0087412E" w:rsidRDefault="00D70D9D" w:rsidP="00862A46">
      <w:pPr>
        <w:pStyle w:val="Sinespaciado"/>
        <w:spacing w:line="276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color w:val="000000" w:themeColor="text1"/>
          <w:sz w:val="24"/>
          <w:szCs w:val="24"/>
        </w:rPr>
        <w:t xml:space="preserve">Alcalde Municipal </w:t>
      </w:r>
    </w:p>
    <w:p w14:paraId="59E9EB90" w14:textId="77777777" w:rsidR="00D70D9D" w:rsidRPr="0087412E" w:rsidRDefault="00D70D9D" w:rsidP="00862A46">
      <w:pPr>
        <w:pStyle w:val="Sinespaciado"/>
        <w:spacing w:line="276" w:lineRule="auto"/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  <w:r w:rsidRPr="0087412E">
        <w:rPr>
          <w:rFonts w:ascii="Arial Narrow" w:hAnsi="Arial Narrow" w:cs="Arial"/>
          <w:color w:val="000000" w:themeColor="text1"/>
          <w:sz w:val="24"/>
          <w:szCs w:val="24"/>
        </w:rPr>
        <w:t>(Original firmado)</w:t>
      </w:r>
    </w:p>
    <w:p w14:paraId="154BD749" w14:textId="77777777" w:rsidR="008F42BD" w:rsidRPr="0087412E" w:rsidRDefault="008F42BD" w:rsidP="00862A46">
      <w:pPr>
        <w:jc w:val="both"/>
        <w:rPr>
          <w:rFonts w:ascii="Arial Narrow" w:hAnsi="Arial Narrow" w:cs="Arial"/>
          <w:color w:val="000000" w:themeColor="text1"/>
          <w:sz w:val="24"/>
          <w:szCs w:val="24"/>
        </w:rPr>
      </w:pPr>
    </w:p>
    <w:sectPr w:rsidR="008F42BD" w:rsidRPr="0087412E" w:rsidSect="0019748E">
      <w:headerReference w:type="default" r:id="rId8"/>
      <w:footerReference w:type="default" r:id="rId9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3DF65" w14:textId="77777777" w:rsidR="00656A2C" w:rsidRDefault="00656A2C" w:rsidP="00CA4DF8">
      <w:pPr>
        <w:spacing w:after="0" w:line="240" w:lineRule="auto"/>
      </w:pPr>
      <w:r>
        <w:separator/>
      </w:r>
    </w:p>
  </w:endnote>
  <w:endnote w:type="continuationSeparator" w:id="0">
    <w:p w14:paraId="53616929" w14:textId="77777777" w:rsidR="00656A2C" w:rsidRDefault="00656A2C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EA7C4" w14:textId="77777777" w:rsidR="00656A2C" w:rsidRDefault="00656A2C" w:rsidP="00CA4DF8">
      <w:pPr>
        <w:spacing w:after="0" w:line="240" w:lineRule="auto"/>
      </w:pPr>
      <w:r>
        <w:separator/>
      </w:r>
    </w:p>
  </w:footnote>
  <w:footnote w:type="continuationSeparator" w:id="0">
    <w:p w14:paraId="390DFE04" w14:textId="77777777" w:rsidR="00656A2C" w:rsidRDefault="00656A2C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137"/>
    <w:multiLevelType w:val="hybridMultilevel"/>
    <w:tmpl w:val="3D0A3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87737"/>
    <w:multiLevelType w:val="multilevel"/>
    <w:tmpl w:val="727A25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10026"/>
    <w:multiLevelType w:val="hybridMultilevel"/>
    <w:tmpl w:val="CD663ACC"/>
    <w:lvl w:ilvl="0" w:tplc="13109D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53F9E"/>
    <w:multiLevelType w:val="hybridMultilevel"/>
    <w:tmpl w:val="27D23026"/>
    <w:lvl w:ilvl="0" w:tplc="7556DF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487"/>
    <w:multiLevelType w:val="multilevel"/>
    <w:tmpl w:val="42B2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D81F5D"/>
    <w:multiLevelType w:val="multilevel"/>
    <w:tmpl w:val="F432E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0B4FBE"/>
    <w:multiLevelType w:val="multilevel"/>
    <w:tmpl w:val="668EC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0D2F66"/>
    <w:multiLevelType w:val="hybridMultilevel"/>
    <w:tmpl w:val="1F765A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CE50E05"/>
    <w:multiLevelType w:val="hybridMultilevel"/>
    <w:tmpl w:val="37122532"/>
    <w:lvl w:ilvl="0" w:tplc="6960F7D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05672497">
    <w:abstractNumId w:val="22"/>
  </w:num>
  <w:num w:numId="2" w16cid:durableId="1978413280">
    <w:abstractNumId w:val="21"/>
  </w:num>
  <w:num w:numId="3" w16cid:durableId="3896849">
    <w:abstractNumId w:val="7"/>
  </w:num>
  <w:num w:numId="4" w16cid:durableId="277220088">
    <w:abstractNumId w:val="11"/>
  </w:num>
  <w:num w:numId="5" w16cid:durableId="864363252">
    <w:abstractNumId w:val="4"/>
  </w:num>
  <w:num w:numId="6" w16cid:durableId="1220629234">
    <w:abstractNumId w:val="13"/>
  </w:num>
  <w:num w:numId="7" w16cid:durableId="1231650405">
    <w:abstractNumId w:val="1"/>
  </w:num>
  <w:num w:numId="8" w16cid:durableId="570700082">
    <w:abstractNumId w:val="23"/>
  </w:num>
  <w:num w:numId="9" w16cid:durableId="251472087">
    <w:abstractNumId w:val="12"/>
  </w:num>
  <w:num w:numId="10" w16cid:durableId="306011143">
    <w:abstractNumId w:val="20"/>
  </w:num>
  <w:num w:numId="11" w16cid:durableId="153491564">
    <w:abstractNumId w:val="15"/>
  </w:num>
  <w:num w:numId="12" w16cid:durableId="2037995512">
    <w:abstractNumId w:val="2"/>
  </w:num>
  <w:num w:numId="13" w16cid:durableId="1661538825">
    <w:abstractNumId w:val="17"/>
  </w:num>
  <w:num w:numId="14" w16cid:durableId="1363895422">
    <w:abstractNumId w:val="6"/>
  </w:num>
  <w:num w:numId="15" w16cid:durableId="915743248">
    <w:abstractNumId w:val="19"/>
  </w:num>
  <w:num w:numId="16" w16cid:durableId="1344744498">
    <w:abstractNumId w:val="0"/>
  </w:num>
  <w:num w:numId="17" w16cid:durableId="749541885">
    <w:abstractNumId w:val="16"/>
  </w:num>
  <w:num w:numId="18" w16cid:durableId="2124373830">
    <w:abstractNumId w:val="5"/>
  </w:num>
  <w:num w:numId="19" w16cid:durableId="1009406459">
    <w:abstractNumId w:val="14"/>
  </w:num>
  <w:num w:numId="20" w16cid:durableId="1440561217">
    <w:abstractNumId w:val="3"/>
  </w:num>
  <w:num w:numId="21" w16cid:durableId="1687559360">
    <w:abstractNumId w:val="8"/>
  </w:num>
  <w:num w:numId="22" w16cid:durableId="1968579384">
    <w:abstractNumId w:val="18"/>
  </w:num>
  <w:num w:numId="23" w16cid:durableId="457723187">
    <w:abstractNumId w:val="10"/>
  </w:num>
  <w:num w:numId="24" w16cid:durableId="9038362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DF8"/>
    <w:rsid w:val="00000418"/>
    <w:rsid w:val="00000FB3"/>
    <w:rsid w:val="000037D1"/>
    <w:rsid w:val="00014736"/>
    <w:rsid w:val="00026D7A"/>
    <w:rsid w:val="00066F1F"/>
    <w:rsid w:val="000674AD"/>
    <w:rsid w:val="00071085"/>
    <w:rsid w:val="00073464"/>
    <w:rsid w:val="00074053"/>
    <w:rsid w:val="0007610C"/>
    <w:rsid w:val="00080B8C"/>
    <w:rsid w:val="000830F7"/>
    <w:rsid w:val="00086591"/>
    <w:rsid w:val="00087F49"/>
    <w:rsid w:val="00091AA0"/>
    <w:rsid w:val="000930DA"/>
    <w:rsid w:val="00094408"/>
    <w:rsid w:val="000968FB"/>
    <w:rsid w:val="000A2685"/>
    <w:rsid w:val="000A42DF"/>
    <w:rsid w:val="000A66F9"/>
    <w:rsid w:val="000B4CD1"/>
    <w:rsid w:val="000C438F"/>
    <w:rsid w:val="000C592D"/>
    <w:rsid w:val="000D1D1A"/>
    <w:rsid w:val="000F2993"/>
    <w:rsid w:val="000F33E5"/>
    <w:rsid w:val="000F34A3"/>
    <w:rsid w:val="000F3B8B"/>
    <w:rsid w:val="001013D8"/>
    <w:rsid w:val="0010289F"/>
    <w:rsid w:val="001123BA"/>
    <w:rsid w:val="00114346"/>
    <w:rsid w:val="00114617"/>
    <w:rsid w:val="001319E7"/>
    <w:rsid w:val="0013328E"/>
    <w:rsid w:val="001616C5"/>
    <w:rsid w:val="00181B5C"/>
    <w:rsid w:val="0019551E"/>
    <w:rsid w:val="0019748E"/>
    <w:rsid w:val="001A0587"/>
    <w:rsid w:val="001B1BF5"/>
    <w:rsid w:val="001D0CF5"/>
    <w:rsid w:val="001D17D8"/>
    <w:rsid w:val="002001B2"/>
    <w:rsid w:val="00203417"/>
    <w:rsid w:val="00203D00"/>
    <w:rsid w:val="00210023"/>
    <w:rsid w:val="00210103"/>
    <w:rsid w:val="002141F7"/>
    <w:rsid w:val="00222DDE"/>
    <w:rsid w:val="002448B8"/>
    <w:rsid w:val="00247942"/>
    <w:rsid w:val="00254D5B"/>
    <w:rsid w:val="00256E8D"/>
    <w:rsid w:val="002656CE"/>
    <w:rsid w:val="0027638D"/>
    <w:rsid w:val="00296B17"/>
    <w:rsid w:val="00296C45"/>
    <w:rsid w:val="002A3258"/>
    <w:rsid w:val="002B19CD"/>
    <w:rsid w:val="002B3692"/>
    <w:rsid w:val="002C288F"/>
    <w:rsid w:val="002E3DE2"/>
    <w:rsid w:val="002E4B82"/>
    <w:rsid w:val="002F05C6"/>
    <w:rsid w:val="00302D0D"/>
    <w:rsid w:val="003060D6"/>
    <w:rsid w:val="00312FF8"/>
    <w:rsid w:val="0031456C"/>
    <w:rsid w:val="00317467"/>
    <w:rsid w:val="00321F08"/>
    <w:rsid w:val="00336AF6"/>
    <w:rsid w:val="00342EC7"/>
    <w:rsid w:val="00345FF4"/>
    <w:rsid w:val="00350E5A"/>
    <w:rsid w:val="00351FF4"/>
    <w:rsid w:val="00355CDF"/>
    <w:rsid w:val="003618D2"/>
    <w:rsid w:val="0037019E"/>
    <w:rsid w:val="0037601D"/>
    <w:rsid w:val="00384232"/>
    <w:rsid w:val="00391474"/>
    <w:rsid w:val="003A0047"/>
    <w:rsid w:val="003A6E4F"/>
    <w:rsid w:val="003B2E41"/>
    <w:rsid w:val="003C097C"/>
    <w:rsid w:val="003D03E5"/>
    <w:rsid w:val="003F1CC3"/>
    <w:rsid w:val="004043CF"/>
    <w:rsid w:val="00405995"/>
    <w:rsid w:val="00405EB7"/>
    <w:rsid w:val="0041561E"/>
    <w:rsid w:val="004264AE"/>
    <w:rsid w:val="00444CDD"/>
    <w:rsid w:val="00455A49"/>
    <w:rsid w:val="00466517"/>
    <w:rsid w:val="00471873"/>
    <w:rsid w:val="00475BD8"/>
    <w:rsid w:val="004837F4"/>
    <w:rsid w:val="004930EA"/>
    <w:rsid w:val="004A2425"/>
    <w:rsid w:val="004A5AB6"/>
    <w:rsid w:val="004B5A01"/>
    <w:rsid w:val="004B6E63"/>
    <w:rsid w:val="004C10C0"/>
    <w:rsid w:val="004D7630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31B84"/>
    <w:rsid w:val="00543734"/>
    <w:rsid w:val="00544BBE"/>
    <w:rsid w:val="00562F5F"/>
    <w:rsid w:val="0058099C"/>
    <w:rsid w:val="00587CCB"/>
    <w:rsid w:val="00587FD7"/>
    <w:rsid w:val="005A1F72"/>
    <w:rsid w:val="005B1DC6"/>
    <w:rsid w:val="005B4895"/>
    <w:rsid w:val="005C4BA4"/>
    <w:rsid w:val="005D5392"/>
    <w:rsid w:val="005E422F"/>
    <w:rsid w:val="005F5362"/>
    <w:rsid w:val="006028BF"/>
    <w:rsid w:val="006050F4"/>
    <w:rsid w:val="00606943"/>
    <w:rsid w:val="006116BE"/>
    <w:rsid w:val="006209B9"/>
    <w:rsid w:val="0062185E"/>
    <w:rsid w:val="006256B8"/>
    <w:rsid w:val="006338FB"/>
    <w:rsid w:val="006345D5"/>
    <w:rsid w:val="00656A2C"/>
    <w:rsid w:val="00680C46"/>
    <w:rsid w:val="00690C2B"/>
    <w:rsid w:val="006916BD"/>
    <w:rsid w:val="00696DB5"/>
    <w:rsid w:val="006A5CD3"/>
    <w:rsid w:val="006B0F2B"/>
    <w:rsid w:val="006D1C65"/>
    <w:rsid w:val="006E09A5"/>
    <w:rsid w:val="006E50E2"/>
    <w:rsid w:val="006F3517"/>
    <w:rsid w:val="006F4EA3"/>
    <w:rsid w:val="006F6355"/>
    <w:rsid w:val="007004C7"/>
    <w:rsid w:val="00710483"/>
    <w:rsid w:val="00710D1F"/>
    <w:rsid w:val="007165B4"/>
    <w:rsid w:val="00742F29"/>
    <w:rsid w:val="007450BB"/>
    <w:rsid w:val="00746F98"/>
    <w:rsid w:val="00757430"/>
    <w:rsid w:val="007632E5"/>
    <w:rsid w:val="007645FC"/>
    <w:rsid w:val="00774772"/>
    <w:rsid w:val="00793CEF"/>
    <w:rsid w:val="00794E79"/>
    <w:rsid w:val="007A63F5"/>
    <w:rsid w:val="007A6A26"/>
    <w:rsid w:val="007B2C86"/>
    <w:rsid w:val="007B3257"/>
    <w:rsid w:val="007C1A8B"/>
    <w:rsid w:val="007C2BFB"/>
    <w:rsid w:val="007C34B5"/>
    <w:rsid w:val="007F1093"/>
    <w:rsid w:val="007F2EDC"/>
    <w:rsid w:val="007F6A2C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62A46"/>
    <w:rsid w:val="00865C10"/>
    <w:rsid w:val="00867DB3"/>
    <w:rsid w:val="008715C1"/>
    <w:rsid w:val="008736F1"/>
    <w:rsid w:val="0087412E"/>
    <w:rsid w:val="008753D4"/>
    <w:rsid w:val="0087721E"/>
    <w:rsid w:val="00891239"/>
    <w:rsid w:val="00897B3D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7604"/>
    <w:rsid w:val="008F42BD"/>
    <w:rsid w:val="009078B9"/>
    <w:rsid w:val="0092572F"/>
    <w:rsid w:val="00933D40"/>
    <w:rsid w:val="00935041"/>
    <w:rsid w:val="0095384D"/>
    <w:rsid w:val="00953B1D"/>
    <w:rsid w:val="009730E4"/>
    <w:rsid w:val="00984E7F"/>
    <w:rsid w:val="00986207"/>
    <w:rsid w:val="009E5A7F"/>
    <w:rsid w:val="009F04CB"/>
    <w:rsid w:val="009F2B5A"/>
    <w:rsid w:val="009F412A"/>
    <w:rsid w:val="00A07FB7"/>
    <w:rsid w:val="00A1343B"/>
    <w:rsid w:val="00A15D7C"/>
    <w:rsid w:val="00A1610D"/>
    <w:rsid w:val="00A208F0"/>
    <w:rsid w:val="00A33920"/>
    <w:rsid w:val="00A3793C"/>
    <w:rsid w:val="00A37F9D"/>
    <w:rsid w:val="00A417D8"/>
    <w:rsid w:val="00A42907"/>
    <w:rsid w:val="00A56A77"/>
    <w:rsid w:val="00A64AD1"/>
    <w:rsid w:val="00A71644"/>
    <w:rsid w:val="00A9781D"/>
    <w:rsid w:val="00AB31D5"/>
    <w:rsid w:val="00AB5E76"/>
    <w:rsid w:val="00AB7746"/>
    <w:rsid w:val="00AC04E7"/>
    <w:rsid w:val="00AC2873"/>
    <w:rsid w:val="00AC2902"/>
    <w:rsid w:val="00AC7AEE"/>
    <w:rsid w:val="00AD45FF"/>
    <w:rsid w:val="00AF1D38"/>
    <w:rsid w:val="00AF7201"/>
    <w:rsid w:val="00B056C5"/>
    <w:rsid w:val="00B07762"/>
    <w:rsid w:val="00B26AE9"/>
    <w:rsid w:val="00B33BF9"/>
    <w:rsid w:val="00B376A2"/>
    <w:rsid w:val="00B451E7"/>
    <w:rsid w:val="00B52581"/>
    <w:rsid w:val="00B61FFC"/>
    <w:rsid w:val="00B67CA3"/>
    <w:rsid w:val="00B75211"/>
    <w:rsid w:val="00B81F5F"/>
    <w:rsid w:val="00B9109C"/>
    <w:rsid w:val="00B92D60"/>
    <w:rsid w:val="00BA5170"/>
    <w:rsid w:val="00BB70E3"/>
    <w:rsid w:val="00BC7310"/>
    <w:rsid w:val="00BD6901"/>
    <w:rsid w:val="00BD77F5"/>
    <w:rsid w:val="00C12108"/>
    <w:rsid w:val="00C24A34"/>
    <w:rsid w:val="00C77ABB"/>
    <w:rsid w:val="00C834D1"/>
    <w:rsid w:val="00C83D5C"/>
    <w:rsid w:val="00C90F9A"/>
    <w:rsid w:val="00C94B9D"/>
    <w:rsid w:val="00C970F6"/>
    <w:rsid w:val="00C97797"/>
    <w:rsid w:val="00CA001F"/>
    <w:rsid w:val="00CA4DF8"/>
    <w:rsid w:val="00CB2547"/>
    <w:rsid w:val="00CB2C9A"/>
    <w:rsid w:val="00CB7A47"/>
    <w:rsid w:val="00CC286A"/>
    <w:rsid w:val="00CC7C16"/>
    <w:rsid w:val="00CE2069"/>
    <w:rsid w:val="00CF2946"/>
    <w:rsid w:val="00D03D8F"/>
    <w:rsid w:val="00D04BCC"/>
    <w:rsid w:val="00D05C00"/>
    <w:rsid w:val="00D13155"/>
    <w:rsid w:val="00D13E07"/>
    <w:rsid w:val="00D14712"/>
    <w:rsid w:val="00D22351"/>
    <w:rsid w:val="00D241FC"/>
    <w:rsid w:val="00D30CA6"/>
    <w:rsid w:val="00D343EC"/>
    <w:rsid w:val="00D5305B"/>
    <w:rsid w:val="00D5560C"/>
    <w:rsid w:val="00D5669A"/>
    <w:rsid w:val="00D66768"/>
    <w:rsid w:val="00D70D9D"/>
    <w:rsid w:val="00D767BB"/>
    <w:rsid w:val="00D843D5"/>
    <w:rsid w:val="00DA07DD"/>
    <w:rsid w:val="00DA5823"/>
    <w:rsid w:val="00DB2F48"/>
    <w:rsid w:val="00DC1557"/>
    <w:rsid w:val="00DC219F"/>
    <w:rsid w:val="00DC3297"/>
    <w:rsid w:val="00DF0124"/>
    <w:rsid w:val="00DF0364"/>
    <w:rsid w:val="00E10ED1"/>
    <w:rsid w:val="00E17E71"/>
    <w:rsid w:val="00E25A38"/>
    <w:rsid w:val="00E260E2"/>
    <w:rsid w:val="00E302C5"/>
    <w:rsid w:val="00E421A4"/>
    <w:rsid w:val="00E57316"/>
    <w:rsid w:val="00E60C68"/>
    <w:rsid w:val="00E64761"/>
    <w:rsid w:val="00E66ED0"/>
    <w:rsid w:val="00E7097E"/>
    <w:rsid w:val="00E770FF"/>
    <w:rsid w:val="00E83740"/>
    <w:rsid w:val="00E8389F"/>
    <w:rsid w:val="00E9605C"/>
    <w:rsid w:val="00EA390B"/>
    <w:rsid w:val="00EC4B2C"/>
    <w:rsid w:val="00ED1C63"/>
    <w:rsid w:val="00ED2205"/>
    <w:rsid w:val="00EE3502"/>
    <w:rsid w:val="00EE4E48"/>
    <w:rsid w:val="00EE7BEE"/>
    <w:rsid w:val="00EF7335"/>
    <w:rsid w:val="00F069D2"/>
    <w:rsid w:val="00F074C0"/>
    <w:rsid w:val="00F236B1"/>
    <w:rsid w:val="00F312CA"/>
    <w:rsid w:val="00F31E74"/>
    <w:rsid w:val="00F445A6"/>
    <w:rsid w:val="00F452C7"/>
    <w:rsid w:val="00F610F6"/>
    <w:rsid w:val="00F679B8"/>
    <w:rsid w:val="00F67E51"/>
    <w:rsid w:val="00F67FBC"/>
    <w:rsid w:val="00F70656"/>
    <w:rsid w:val="00F70B05"/>
    <w:rsid w:val="00F8336C"/>
    <w:rsid w:val="00F867F0"/>
    <w:rsid w:val="00F927AD"/>
    <w:rsid w:val="00FA59A9"/>
    <w:rsid w:val="00FA5FC4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paragraph" w:styleId="Ttulo2">
    <w:name w:val="heading 2"/>
    <w:basedOn w:val="Normal"/>
    <w:link w:val="Ttulo2Car"/>
    <w:uiPriority w:val="9"/>
    <w:qFormat/>
    <w:rsid w:val="00862A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41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30E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  <w:style w:type="character" w:customStyle="1" w:styleId="Ttulo2Car">
    <w:name w:val="Título 2 Car"/>
    <w:basedOn w:val="Fuentedeprrafopredeter"/>
    <w:link w:val="Ttulo2"/>
    <w:uiPriority w:val="9"/>
    <w:rsid w:val="00862A46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basedOn w:val="Fuentedeprrafopredeter"/>
    <w:uiPriority w:val="22"/>
    <w:qFormat/>
    <w:rsid w:val="00862A46"/>
    <w:rPr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87412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30E4"/>
    <w:rPr>
      <w:rFonts w:asciiTheme="majorHAnsi" w:eastAsiaTheme="majorEastAsia" w:hAnsiTheme="majorHAnsi" w:cstheme="majorBidi"/>
      <w:i/>
      <w:iCs/>
      <w:color w:val="2E74B5" w:themeColor="accent1" w:themeShade="BF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7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5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816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7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5</Pages>
  <Words>851</Words>
  <Characters>4685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Daniel Quintero</cp:lastModifiedBy>
  <cp:revision>46</cp:revision>
  <cp:lastPrinted>2024-01-02T18:26:00Z</cp:lastPrinted>
  <dcterms:created xsi:type="dcterms:W3CDTF">2024-02-08T15:33:00Z</dcterms:created>
  <dcterms:modified xsi:type="dcterms:W3CDTF">2025-11-19T15:48:00Z</dcterms:modified>
</cp:coreProperties>
</file>