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EBFDD" w14:textId="77777777" w:rsidR="00FE1A44" w:rsidRPr="008F2227" w:rsidRDefault="00FE1A44" w:rsidP="0077727E">
      <w:pPr>
        <w:jc w:val="center"/>
        <w:rPr>
          <w:rFonts w:ascii="Arial Narrow" w:hAnsi="Arial Narrow" w:cs="Arial"/>
          <w:b/>
          <w:color w:val="000000" w:themeColor="text1"/>
        </w:rPr>
      </w:pPr>
    </w:p>
    <w:p w14:paraId="3146EDED" w14:textId="77777777" w:rsidR="00B81B1F" w:rsidRPr="008F2227" w:rsidRDefault="00B81B1F" w:rsidP="007C702A">
      <w:pPr>
        <w:rPr>
          <w:rFonts w:ascii="Arial Narrow" w:hAnsi="Arial Narrow" w:cs="Arial"/>
          <w:color w:val="000000" w:themeColor="text1"/>
          <w:lang w:val="es-ES_tradnl" w:eastAsia="es-CO"/>
        </w:rPr>
      </w:pPr>
    </w:p>
    <w:p w14:paraId="09226901" w14:textId="77777777" w:rsidR="0058222E" w:rsidRPr="008F2227" w:rsidRDefault="0058222E" w:rsidP="007C702A">
      <w:pPr>
        <w:rPr>
          <w:rFonts w:ascii="Arial Narrow" w:hAnsi="Arial Narrow" w:cs="Arial"/>
          <w:color w:val="000000" w:themeColor="text1"/>
          <w:lang w:val="es-ES_tradnl" w:eastAsia="es-CO"/>
        </w:rPr>
      </w:pPr>
    </w:p>
    <w:p w14:paraId="0822FEEB" w14:textId="5A00D6E2" w:rsidR="00D70D7B" w:rsidRPr="008F2227" w:rsidRDefault="00D70D7B" w:rsidP="187604FC">
      <w:pPr>
        <w:rPr>
          <w:rFonts w:ascii="Arial Narrow" w:hAnsi="Arial Narrow" w:cs="Arial"/>
          <w:color w:val="000000" w:themeColor="text1"/>
          <w:lang w:val="es-ES" w:eastAsia="es-CO"/>
        </w:rPr>
      </w:pPr>
      <w:r w:rsidRPr="008F2227">
        <w:rPr>
          <w:rFonts w:ascii="Arial Narrow" w:hAnsi="Arial Narrow" w:cs="Arial"/>
          <w:color w:val="000000" w:themeColor="text1"/>
          <w:lang w:val="es-ES" w:eastAsia="es-CO"/>
        </w:rPr>
        <w:t xml:space="preserve">Para el presente </w:t>
      </w:r>
      <w:r w:rsidR="00C61BDB" w:rsidRPr="008F2227">
        <w:rPr>
          <w:rFonts w:ascii="Arial Narrow" w:hAnsi="Arial Narrow" w:cs="Arial"/>
          <w:color w:val="000000" w:themeColor="text1"/>
          <w:lang w:val="es-ES" w:eastAsia="es-CO"/>
        </w:rPr>
        <w:t xml:space="preserve">procedimiento </w:t>
      </w:r>
      <w:r w:rsidRPr="008F2227">
        <w:rPr>
          <w:rFonts w:ascii="Arial Narrow" w:hAnsi="Arial Narrow" w:cs="Arial"/>
          <w:color w:val="000000" w:themeColor="text1"/>
          <w:lang w:val="es-ES" w:eastAsia="es-CO"/>
        </w:rPr>
        <w:t xml:space="preserve">contractual, en atención </w:t>
      </w:r>
      <w:r w:rsidR="00B81B1F" w:rsidRPr="008F2227">
        <w:rPr>
          <w:rFonts w:ascii="Arial Narrow" w:hAnsi="Arial Narrow" w:cs="Arial"/>
          <w:color w:val="000000" w:themeColor="text1"/>
          <w:lang w:val="es-ES" w:eastAsia="es-CO"/>
        </w:rPr>
        <w:t>a la</w:t>
      </w:r>
      <w:r w:rsidRPr="008F2227">
        <w:rPr>
          <w:rFonts w:ascii="Arial Narrow" w:hAnsi="Arial Narrow" w:cs="Arial"/>
          <w:color w:val="000000" w:themeColor="text1"/>
          <w:lang w:val="es-ES" w:eastAsia="es-CO"/>
        </w:rPr>
        <w:t xml:space="preserve"> Ley 1150 de 2007 y los artículos 2.2.1.1.1.3.1 y 2.2.1.1.1.6.</w:t>
      </w:r>
      <w:r w:rsidR="00B81B1F" w:rsidRPr="008F2227">
        <w:rPr>
          <w:rFonts w:ascii="Arial Narrow" w:hAnsi="Arial Narrow" w:cs="Arial"/>
          <w:color w:val="000000" w:themeColor="text1"/>
          <w:lang w:val="es-ES" w:eastAsia="es-CO"/>
        </w:rPr>
        <w:t>3. del</w:t>
      </w:r>
      <w:r w:rsidRPr="008F2227">
        <w:rPr>
          <w:rFonts w:ascii="Arial Narrow" w:hAnsi="Arial Narrow" w:cs="Arial"/>
          <w:color w:val="000000" w:themeColor="text1"/>
          <w:lang w:val="es-ES" w:eastAsia="es-CO"/>
        </w:rPr>
        <w:t xml:space="preserve"> Decreto </w:t>
      </w:r>
      <w:r w:rsidR="00B81B1F" w:rsidRPr="008F2227">
        <w:rPr>
          <w:rFonts w:ascii="Arial Narrow" w:hAnsi="Arial Narrow" w:cs="Arial"/>
          <w:color w:val="000000" w:themeColor="text1"/>
          <w:lang w:val="es-ES" w:eastAsia="es-CO"/>
        </w:rPr>
        <w:t>1082 de</w:t>
      </w:r>
      <w:r w:rsidR="006E6D9B" w:rsidRPr="008F2227">
        <w:rPr>
          <w:rFonts w:ascii="Arial Narrow" w:hAnsi="Arial Narrow" w:cs="Arial"/>
          <w:color w:val="000000" w:themeColor="text1"/>
          <w:lang w:val="es-ES" w:eastAsia="es-CO"/>
        </w:rPr>
        <w:t xml:space="preserve"> 2015, entiéndase por </w:t>
      </w:r>
      <w:r w:rsidR="00624AC2" w:rsidRPr="008F2227">
        <w:rPr>
          <w:rFonts w:ascii="Arial Narrow" w:hAnsi="Arial Narrow" w:cs="Arial"/>
          <w:color w:val="000000" w:themeColor="text1"/>
          <w:lang w:val="es-ES" w:eastAsia="es-CO"/>
        </w:rPr>
        <w:t>r</w:t>
      </w:r>
      <w:r w:rsidRPr="008F2227">
        <w:rPr>
          <w:rFonts w:ascii="Arial Narrow" w:hAnsi="Arial Narrow" w:cs="Arial"/>
          <w:color w:val="000000" w:themeColor="text1"/>
          <w:lang w:val="es-ES" w:eastAsia="es-CO"/>
        </w:rPr>
        <w:t>iesgo</w:t>
      </w:r>
      <w:r w:rsidR="006E6D9B" w:rsidRPr="008F2227">
        <w:rPr>
          <w:rFonts w:ascii="Arial Narrow" w:hAnsi="Arial Narrow" w:cs="Arial"/>
          <w:color w:val="000000" w:themeColor="text1"/>
          <w:lang w:val="es-ES" w:eastAsia="es-CO"/>
        </w:rPr>
        <w:t xml:space="preserve"> </w:t>
      </w:r>
      <w:r w:rsidRPr="008F2227">
        <w:rPr>
          <w:rFonts w:ascii="Arial Narrow" w:hAnsi="Arial Narrow"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8F2227">
        <w:rPr>
          <w:rFonts w:ascii="Arial Narrow" w:hAnsi="Arial Narrow" w:cs="Arial"/>
          <w:color w:val="000000" w:themeColor="text1"/>
          <w:lang w:val="es-ES" w:eastAsia="es-CO"/>
        </w:rPr>
        <w:t>como con</w:t>
      </w:r>
      <w:r w:rsidRPr="008F2227">
        <w:rPr>
          <w:rFonts w:ascii="Arial Narrow" w:hAnsi="Arial Narrow" w:cs="Arial"/>
          <w:color w:val="000000" w:themeColor="text1"/>
          <w:lang w:val="es-ES" w:eastAsia="es-CO"/>
        </w:rPr>
        <w:t xml:space="preserve"> las actividades a desarrollar en la ejecución contractual.</w:t>
      </w:r>
    </w:p>
    <w:p w14:paraId="419A2FA6" w14:textId="77777777" w:rsidR="00B81B1F" w:rsidRPr="008F2227" w:rsidRDefault="00B81B1F" w:rsidP="007C702A">
      <w:pPr>
        <w:rPr>
          <w:rFonts w:ascii="Arial Narrow" w:hAnsi="Arial Narrow" w:cs="Arial"/>
          <w:color w:val="000000" w:themeColor="text1"/>
          <w:lang w:val="es-ES_tradnl" w:eastAsia="es-CO"/>
        </w:rPr>
      </w:pPr>
    </w:p>
    <w:p w14:paraId="5322C892" w14:textId="6D4072CB" w:rsidR="00D70D7B" w:rsidRPr="008F2227" w:rsidRDefault="00D70D7B" w:rsidP="007C702A">
      <w:pPr>
        <w:rPr>
          <w:rFonts w:ascii="Arial Narrow" w:hAnsi="Arial Narrow" w:cs="Arial"/>
          <w:color w:val="000000" w:themeColor="text1"/>
          <w:lang w:val="es-ES_tradnl" w:eastAsia="es-CO"/>
        </w:rPr>
      </w:pPr>
      <w:r w:rsidRPr="008F2227">
        <w:rPr>
          <w:rFonts w:ascii="Arial Narrow" w:hAnsi="Arial Narrow" w:cs="Arial"/>
          <w:color w:val="000000" w:themeColor="text1"/>
          <w:lang w:val="es-ES_tradnl" w:eastAsia="es-CO"/>
        </w:rPr>
        <w:t>Corresponderá al contratista seleccionado la asunción de</w:t>
      </w:r>
      <w:r w:rsidR="006E6D9B" w:rsidRPr="008F2227">
        <w:rPr>
          <w:rFonts w:ascii="Arial Narrow" w:hAnsi="Arial Narrow" w:cs="Arial"/>
          <w:color w:val="000000" w:themeColor="text1"/>
          <w:lang w:val="es-ES_tradnl" w:eastAsia="es-CO"/>
        </w:rPr>
        <w:t>l R</w:t>
      </w:r>
      <w:r w:rsidRPr="008F2227">
        <w:rPr>
          <w:rFonts w:ascii="Arial Narrow" w:hAnsi="Arial Narrow" w:cs="Arial"/>
          <w:color w:val="000000" w:themeColor="text1"/>
          <w:lang w:val="es-ES_tradnl" w:eastAsia="es-CO"/>
        </w:rPr>
        <w:t xml:space="preserve">iesgo previsible propio de este tipo de contratación asumiendo su costo, siempre que el mismo no se encuentre expresamente a cargo de la </w:t>
      </w:r>
      <w:r w:rsidR="00624AC2" w:rsidRPr="008F2227">
        <w:rPr>
          <w:rFonts w:ascii="Arial Narrow" w:hAnsi="Arial Narrow" w:cs="Arial"/>
          <w:color w:val="000000" w:themeColor="text1"/>
          <w:lang w:val="es-ES_tradnl" w:eastAsia="es-CO"/>
        </w:rPr>
        <w:t>e</w:t>
      </w:r>
      <w:r w:rsidRPr="008F2227">
        <w:rPr>
          <w:rFonts w:ascii="Arial Narrow" w:hAnsi="Arial Narrow" w:cs="Arial"/>
          <w:color w:val="000000" w:themeColor="text1"/>
          <w:lang w:val="es-ES_tradnl" w:eastAsia="es-CO"/>
        </w:rPr>
        <w:t xml:space="preserve">ntidad en el contrato. </w:t>
      </w:r>
    </w:p>
    <w:p w14:paraId="78757E00" w14:textId="77777777" w:rsidR="00B81B1F" w:rsidRPr="008F2227" w:rsidRDefault="00B81B1F" w:rsidP="007C702A">
      <w:pPr>
        <w:rPr>
          <w:rFonts w:ascii="Arial Narrow" w:hAnsi="Arial Narrow" w:cs="Arial"/>
          <w:color w:val="000000" w:themeColor="text1"/>
          <w:lang w:val="es-ES_tradnl" w:eastAsia="es-CO"/>
        </w:rPr>
      </w:pPr>
    </w:p>
    <w:p w14:paraId="2E7008F5" w14:textId="14484365" w:rsidR="00545461" w:rsidRPr="008F2227" w:rsidRDefault="006E6D9B" w:rsidP="007C702A">
      <w:pPr>
        <w:rPr>
          <w:rFonts w:ascii="Arial Narrow" w:hAnsi="Arial Narrow" w:cs="Arial"/>
          <w:color w:val="000000" w:themeColor="text1"/>
          <w:lang w:val="es-ES_tradnl" w:eastAsia="es-CO"/>
        </w:rPr>
      </w:pPr>
      <w:r w:rsidRPr="008F2227">
        <w:rPr>
          <w:rFonts w:ascii="Arial Narrow" w:hAnsi="Arial Narrow" w:cs="Arial"/>
          <w:color w:val="000000" w:themeColor="text1"/>
          <w:lang w:val="es-ES_tradnl" w:eastAsia="es-CO"/>
        </w:rPr>
        <w:t xml:space="preserve">De acuerdo con </w:t>
      </w:r>
      <w:r w:rsidR="00C61BDB" w:rsidRPr="008F2227">
        <w:rPr>
          <w:rFonts w:ascii="Arial Narrow" w:hAnsi="Arial Narrow" w:cs="Arial"/>
          <w:color w:val="000000" w:themeColor="text1"/>
          <w:lang w:val="es-ES_tradnl" w:eastAsia="es-CO"/>
        </w:rPr>
        <w:t xml:space="preserve">procedimiento </w:t>
      </w:r>
      <w:r w:rsidR="00545461" w:rsidRPr="008F2227">
        <w:rPr>
          <w:rFonts w:ascii="Arial Narrow" w:hAnsi="Arial Narrow"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8F2227">
        <w:rPr>
          <w:rFonts w:ascii="Arial Narrow" w:hAnsi="Arial Narrow" w:cs="Arial"/>
          <w:color w:val="000000" w:themeColor="text1"/>
          <w:lang w:val="es-ES_tradnl" w:eastAsia="es-CO"/>
        </w:rPr>
        <w:t>procedimiento</w:t>
      </w:r>
      <w:r w:rsidR="00545461" w:rsidRPr="008F2227">
        <w:rPr>
          <w:rFonts w:ascii="Arial Narrow" w:hAnsi="Arial Narrow" w:cs="Arial"/>
          <w:color w:val="000000" w:themeColor="text1"/>
          <w:lang w:val="es-ES_tradnl" w:eastAsia="es-CO"/>
        </w:rPr>
        <w:t>.</w:t>
      </w:r>
    </w:p>
    <w:p w14:paraId="77031AF6" w14:textId="250AF235" w:rsidR="0058222E" w:rsidRPr="008F2227" w:rsidRDefault="0058222E" w:rsidP="007C702A">
      <w:pPr>
        <w:rPr>
          <w:rFonts w:ascii="Arial Narrow" w:hAnsi="Arial Narrow" w:cs="Arial"/>
          <w:color w:val="000000" w:themeColor="text1"/>
          <w:lang w:val="es-ES_tradnl" w:eastAsia="es-CO"/>
        </w:rPr>
      </w:pPr>
    </w:p>
    <w:p w14:paraId="4D84E88B" w14:textId="77777777" w:rsidR="0058222E" w:rsidRPr="008F2227" w:rsidRDefault="00815604" w:rsidP="00D70D7B">
      <w:pPr>
        <w:spacing w:after="100" w:afterAutospacing="1"/>
        <w:rPr>
          <w:rFonts w:ascii="Arial Narrow" w:eastAsia="SimSun" w:hAnsi="Arial Narrow" w:cs="Arial"/>
          <w:color w:val="000000" w:themeColor="text1"/>
          <w:kern w:val="3"/>
          <w:lang w:eastAsia="zh-CN" w:bidi="hi-IN"/>
        </w:rPr>
      </w:pPr>
      <w:r w:rsidRPr="008F2227">
        <w:rPr>
          <w:rFonts w:ascii="Arial Narrow" w:eastAsia="SimSun" w:hAnsi="Arial Narrow" w:cs="Arial"/>
          <w:b/>
          <w:color w:val="000000" w:themeColor="text1"/>
          <w:kern w:val="3"/>
          <w:u w:val="single"/>
          <w:lang w:eastAsia="zh-CN" w:bidi="hi-IN"/>
        </w:rPr>
        <w:t>Matriz de Riesgos</w:t>
      </w:r>
    </w:p>
    <w:tbl>
      <w:tblPr>
        <w:tblW w:w="100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79"/>
        <w:gridCol w:w="376"/>
        <w:gridCol w:w="112"/>
        <w:gridCol w:w="385"/>
        <w:gridCol w:w="604"/>
        <w:gridCol w:w="1112"/>
        <w:gridCol w:w="251"/>
        <w:gridCol w:w="277"/>
        <w:gridCol w:w="437"/>
        <w:gridCol w:w="233"/>
        <w:gridCol w:w="40"/>
        <w:gridCol w:w="456"/>
        <w:gridCol w:w="40"/>
        <w:gridCol w:w="936"/>
        <w:gridCol w:w="44"/>
        <w:gridCol w:w="132"/>
        <w:gridCol w:w="622"/>
        <w:gridCol w:w="64"/>
        <w:gridCol w:w="1689"/>
        <w:gridCol w:w="37"/>
        <w:gridCol w:w="361"/>
        <w:gridCol w:w="283"/>
        <w:gridCol w:w="401"/>
        <w:gridCol w:w="66"/>
        <w:gridCol w:w="318"/>
        <w:gridCol w:w="518"/>
      </w:tblGrid>
      <w:tr w:rsidR="000F07F5" w:rsidRPr="008F2227" w14:paraId="4C5389FD" w14:textId="77777777" w:rsidTr="000F07F5">
        <w:trPr>
          <w:cantSplit/>
          <w:trHeight w:val="1532"/>
        </w:trPr>
        <w:tc>
          <w:tcPr>
            <w:tcW w:w="279" w:type="dxa"/>
            <w:shd w:val="clear" w:color="auto" w:fill="7F7F7F" w:themeFill="text1" w:themeFillTint="80"/>
            <w:textDirection w:val="btLr"/>
            <w:vAlign w:val="center"/>
          </w:tcPr>
          <w:p w14:paraId="1B5F363B" w14:textId="77777777" w:rsidR="000F07F5" w:rsidRPr="008F2227" w:rsidRDefault="000F07F5" w:rsidP="00E206AE">
            <w:pPr>
              <w:pStyle w:val="Default"/>
              <w:ind w:right="113" w:hanging="2"/>
              <w:jc w:val="center"/>
              <w:rPr>
                <w:rFonts w:ascii="Arial Narrow" w:hAnsi="Arial Narrow" w:cs="Calibri"/>
                <w:sz w:val="20"/>
                <w:szCs w:val="20"/>
              </w:rPr>
            </w:pPr>
            <w:bookmarkStart w:id="0" w:name="_GoBack"/>
            <w:bookmarkEnd w:id="0"/>
            <w:r w:rsidRPr="008F2227">
              <w:rPr>
                <w:rFonts w:ascii="Arial Narrow" w:hAnsi="Arial Narrow" w:cs="Calibri"/>
                <w:b/>
                <w:bCs/>
                <w:sz w:val="20"/>
                <w:szCs w:val="20"/>
              </w:rPr>
              <w:t>No.</w:t>
            </w:r>
          </w:p>
        </w:tc>
        <w:tc>
          <w:tcPr>
            <w:tcW w:w="488" w:type="dxa"/>
            <w:gridSpan w:val="2"/>
            <w:shd w:val="clear" w:color="auto" w:fill="7F7F7F" w:themeFill="text1" w:themeFillTint="80"/>
            <w:textDirection w:val="btLr"/>
            <w:vAlign w:val="center"/>
          </w:tcPr>
          <w:p w14:paraId="2EB032C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CLASE</w:t>
            </w:r>
          </w:p>
        </w:tc>
        <w:tc>
          <w:tcPr>
            <w:tcW w:w="385" w:type="dxa"/>
            <w:shd w:val="clear" w:color="auto" w:fill="7F7F7F" w:themeFill="text1" w:themeFillTint="80"/>
            <w:textDirection w:val="btLr"/>
            <w:vAlign w:val="center"/>
          </w:tcPr>
          <w:p w14:paraId="3899B33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Fuente</w:t>
            </w:r>
          </w:p>
        </w:tc>
        <w:tc>
          <w:tcPr>
            <w:tcW w:w="604" w:type="dxa"/>
            <w:shd w:val="clear" w:color="auto" w:fill="7F7F7F" w:themeFill="text1" w:themeFillTint="80"/>
            <w:textDirection w:val="btLr"/>
            <w:vAlign w:val="center"/>
          </w:tcPr>
          <w:p w14:paraId="7B7E4A6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ETAPA</w:t>
            </w:r>
          </w:p>
        </w:tc>
        <w:tc>
          <w:tcPr>
            <w:tcW w:w="1363" w:type="dxa"/>
            <w:gridSpan w:val="2"/>
            <w:shd w:val="clear" w:color="auto" w:fill="7F7F7F" w:themeFill="text1" w:themeFillTint="80"/>
            <w:textDirection w:val="btLr"/>
            <w:vAlign w:val="center"/>
          </w:tcPr>
          <w:p w14:paraId="36F86AE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TIPO</w:t>
            </w:r>
          </w:p>
        </w:tc>
        <w:tc>
          <w:tcPr>
            <w:tcW w:w="2595" w:type="dxa"/>
            <w:gridSpan w:val="9"/>
            <w:shd w:val="clear" w:color="auto" w:fill="7F7F7F" w:themeFill="text1" w:themeFillTint="80"/>
            <w:vAlign w:val="center"/>
          </w:tcPr>
          <w:p w14:paraId="732A80A0"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b/>
                <w:bCs/>
                <w:sz w:val="20"/>
                <w:szCs w:val="20"/>
              </w:rPr>
              <w:t>DESCRIPCIÓN (¿Qué puede pasar y cómo puede ocurrir?)</w:t>
            </w:r>
          </w:p>
        </w:tc>
        <w:tc>
          <w:tcPr>
            <w:tcW w:w="2375" w:type="dxa"/>
            <w:gridSpan w:val="3"/>
            <w:shd w:val="clear" w:color="auto" w:fill="7F7F7F" w:themeFill="text1" w:themeFillTint="80"/>
            <w:vAlign w:val="center"/>
          </w:tcPr>
          <w:p w14:paraId="4095705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b/>
                <w:bCs/>
                <w:sz w:val="20"/>
                <w:szCs w:val="20"/>
              </w:rPr>
              <w:t>CONSECUENCIA DE LA OCURRENCIA DEL EVENTO</w:t>
            </w:r>
          </w:p>
        </w:tc>
        <w:tc>
          <w:tcPr>
            <w:tcW w:w="398" w:type="dxa"/>
            <w:gridSpan w:val="2"/>
            <w:shd w:val="clear" w:color="auto" w:fill="7F7F7F" w:themeFill="text1" w:themeFillTint="80"/>
            <w:textDirection w:val="btLr"/>
            <w:vAlign w:val="center"/>
          </w:tcPr>
          <w:p w14:paraId="40046B8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PROBABILIDAD</w:t>
            </w:r>
          </w:p>
        </w:tc>
        <w:tc>
          <w:tcPr>
            <w:tcW w:w="283" w:type="dxa"/>
            <w:shd w:val="clear" w:color="auto" w:fill="7F7F7F" w:themeFill="text1" w:themeFillTint="80"/>
            <w:textDirection w:val="btLr"/>
            <w:vAlign w:val="center"/>
          </w:tcPr>
          <w:p w14:paraId="049E591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IMPACTO</w:t>
            </w:r>
          </w:p>
        </w:tc>
        <w:tc>
          <w:tcPr>
            <w:tcW w:w="401" w:type="dxa"/>
            <w:shd w:val="clear" w:color="auto" w:fill="7F7F7F" w:themeFill="text1" w:themeFillTint="80"/>
            <w:textDirection w:val="btLr"/>
            <w:vAlign w:val="center"/>
          </w:tcPr>
          <w:p w14:paraId="49CD680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VALORACIÓN DEL RIESGO</w:t>
            </w:r>
          </w:p>
        </w:tc>
        <w:tc>
          <w:tcPr>
            <w:tcW w:w="384" w:type="dxa"/>
            <w:gridSpan w:val="2"/>
            <w:shd w:val="clear" w:color="auto" w:fill="7F7F7F" w:themeFill="text1" w:themeFillTint="80"/>
            <w:textDirection w:val="btLr"/>
            <w:vAlign w:val="center"/>
          </w:tcPr>
          <w:p w14:paraId="681DB59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CATEGORÍA</w:t>
            </w:r>
          </w:p>
        </w:tc>
        <w:tc>
          <w:tcPr>
            <w:tcW w:w="518" w:type="dxa"/>
            <w:shd w:val="clear" w:color="auto" w:fill="7F7F7F" w:themeFill="text1" w:themeFillTint="80"/>
            <w:textDirection w:val="btLr"/>
            <w:vAlign w:val="center"/>
          </w:tcPr>
          <w:p w14:paraId="5BF7CBD5" w14:textId="64D5CE03" w:rsidR="000F07F5" w:rsidRPr="008F2227" w:rsidRDefault="000F07F5" w:rsidP="000F07F5">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PRIORIDAD</w:t>
            </w:r>
          </w:p>
        </w:tc>
      </w:tr>
      <w:tr w:rsidR="000F07F5" w:rsidRPr="008F2227" w14:paraId="7A833709" w14:textId="77777777" w:rsidTr="000F07F5">
        <w:trPr>
          <w:cantSplit/>
          <w:trHeight w:val="2018"/>
        </w:trPr>
        <w:tc>
          <w:tcPr>
            <w:tcW w:w="279" w:type="dxa"/>
            <w:vAlign w:val="center"/>
          </w:tcPr>
          <w:p w14:paraId="3BE1800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488" w:type="dxa"/>
            <w:gridSpan w:val="2"/>
            <w:textDirection w:val="btLr"/>
            <w:vAlign w:val="center"/>
          </w:tcPr>
          <w:p w14:paraId="54FA8E6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2B36B04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6C168FD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Contratación</w:t>
            </w:r>
          </w:p>
        </w:tc>
        <w:tc>
          <w:tcPr>
            <w:tcW w:w="1363" w:type="dxa"/>
            <w:gridSpan w:val="2"/>
            <w:textDirection w:val="btLr"/>
            <w:vAlign w:val="center"/>
          </w:tcPr>
          <w:p w14:paraId="38989CA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51BE3DAF"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No firma del Contrato por parte del proponente y/o CONTRATISTA. Porque el CONTRATISTA se rehusó a firmarlo, no estuvo de acuerdo con el clausulado.</w:t>
            </w:r>
          </w:p>
        </w:tc>
        <w:tc>
          <w:tcPr>
            <w:tcW w:w="2375" w:type="dxa"/>
            <w:gridSpan w:val="3"/>
            <w:vAlign w:val="center"/>
          </w:tcPr>
          <w:p w14:paraId="0A5130F4"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Parálisis en la ejecución de las obras. Se debe iniciar nuevamente el proceso contractual.</w:t>
            </w:r>
          </w:p>
        </w:tc>
        <w:tc>
          <w:tcPr>
            <w:tcW w:w="398" w:type="dxa"/>
            <w:gridSpan w:val="2"/>
            <w:vAlign w:val="center"/>
          </w:tcPr>
          <w:p w14:paraId="67CFB3F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2637F4D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4BB84AA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384" w:type="dxa"/>
            <w:gridSpan w:val="2"/>
            <w:textDirection w:val="btLr"/>
            <w:vAlign w:val="center"/>
          </w:tcPr>
          <w:p w14:paraId="78148FC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Medio</w:t>
            </w:r>
          </w:p>
        </w:tc>
        <w:tc>
          <w:tcPr>
            <w:tcW w:w="518" w:type="dxa"/>
            <w:vAlign w:val="center"/>
          </w:tcPr>
          <w:p w14:paraId="47DCBE7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b</w:t>
            </w:r>
          </w:p>
        </w:tc>
      </w:tr>
      <w:tr w:rsidR="000F07F5" w:rsidRPr="008F2227" w14:paraId="1AA1A2AA" w14:textId="77777777" w:rsidTr="000F07F5">
        <w:trPr>
          <w:cantSplit/>
          <w:trHeight w:val="1134"/>
        </w:trPr>
        <w:tc>
          <w:tcPr>
            <w:tcW w:w="279" w:type="dxa"/>
            <w:vAlign w:val="center"/>
          </w:tcPr>
          <w:p w14:paraId="16E35EB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488" w:type="dxa"/>
            <w:gridSpan w:val="2"/>
            <w:textDirection w:val="btLr"/>
            <w:vAlign w:val="center"/>
          </w:tcPr>
          <w:p w14:paraId="2BB645E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0AA4DFE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722E55B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 Contratación</w:t>
            </w:r>
          </w:p>
        </w:tc>
        <w:tc>
          <w:tcPr>
            <w:tcW w:w="1363" w:type="dxa"/>
            <w:gridSpan w:val="2"/>
            <w:textDirection w:val="btLr"/>
            <w:vAlign w:val="center"/>
          </w:tcPr>
          <w:p w14:paraId="769C360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61D1D334"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Variación en las cantidades de Recursos necesarios del contrato de Obra, y mediciones erradas de las cantidades de obra civil, ejecutada por el Contratista-Constructor que pueda representar una mayor duración del servicio a prestar.</w:t>
            </w:r>
          </w:p>
        </w:tc>
        <w:tc>
          <w:tcPr>
            <w:tcW w:w="2375" w:type="dxa"/>
            <w:gridSpan w:val="3"/>
            <w:vAlign w:val="center"/>
          </w:tcPr>
          <w:p w14:paraId="49A06D4C"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xml:space="preserve">* Posiblemente ejecución de obras extras y mayor plazo de ejecución que genera extra costos </w:t>
            </w:r>
          </w:p>
          <w:p w14:paraId="2A8DDCAB"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xml:space="preserve">* Redistribuciones presupuestales </w:t>
            </w:r>
          </w:p>
          <w:p w14:paraId="1F5760B8"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Modificación de la programación física y financiera del contrato</w:t>
            </w:r>
          </w:p>
        </w:tc>
        <w:tc>
          <w:tcPr>
            <w:tcW w:w="398" w:type="dxa"/>
            <w:gridSpan w:val="2"/>
            <w:vAlign w:val="center"/>
          </w:tcPr>
          <w:p w14:paraId="7626291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310344A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401" w:type="dxa"/>
            <w:vAlign w:val="center"/>
          </w:tcPr>
          <w:p w14:paraId="656E7B49"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384" w:type="dxa"/>
            <w:gridSpan w:val="2"/>
            <w:textDirection w:val="btLr"/>
            <w:vAlign w:val="center"/>
          </w:tcPr>
          <w:p w14:paraId="5A7C829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Bajo</w:t>
            </w:r>
          </w:p>
        </w:tc>
        <w:tc>
          <w:tcPr>
            <w:tcW w:w="518" w:type="dxa"/>
            <w:vAlign w:val="center"/>
          </w:tcPr>
          <w:p w14:paraId="75AA202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61AC0FE8" w14:textId="77777777" w:rsidTr="000F07F5">
        <w:trPr>
          <w:cantSplit/>
          <w:trHeight w:val="1134"/>
        </w:trPr>
        <w:tc>
          <w:tcPr>
            <w:tcW w:w="279" w:type="dxa"/>
            <w:vAlign w:val="center"/>
          </w:tcPr>
          <w:p w14:paraId="45EA035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88" w:type="dxa"/>
            <w:gridSpan w:val="2"/>
            <w:textDirection w:val="btLr"/>
            <w:vAlign w:val="center"/>
          </w:tcPr>
          <w:p w14:paraId="3D8EE13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2D6204A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2459F53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 Contratación</w:t>
            </w:r>
          </w:p>
        </w:tc>
        <w:tc>
          <w:tcPr>
            <w:tcW w:w="1363" w:type="dxa"/>
            <w:gridSpan w:val="2"/>
            <w:textDirection w:val="btLr"/>
            <w:vAlign w:val="center"/>
          </w:tcPr>
          <w:p w14:paraId="2A219B7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6657206A"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Errores cometidos por el Contratista en la elaboración de la oferta y en los documentos requeridos en los Pliegos de Condiciones, o errores cometidos en documentos elaborados durante la ejecución del contrato.</w:t>
            </w:r>
          </w:p>
        </w:tc>
        <w:tc>
          <w:tcPr>
            <w:tcW w:w="2375" w:type="dxa"/>
            <w:gridSpan w:val="3"/>
            <w:vAlign w:val="center"/>
          </w:tcPr>
          <w:p w14:paraId="37837513"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Afectación al objeto y alcance contractual</w:t>
            </w:r>
          </w:p>
        </w:tc>
        <w:tc>
          <w:tcPr>
            <w:tcW w:w="398" w:type="dxa"/>
            <w:gridSpan w:val="2"/>
            <w:vAlign w:val="center"/>
          </w:tcPr>
          <w:p w14:paraId="492F295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283" w:type="dxa"/>
            <w:vAlign w:val="center"/>
          </w:tcPr>
          <w:p w14:paraId="315143A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159DF441"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7</w:t>
            </w:r>
          </w:p>
        </w:tc>
        <w:tc>
          <w:tcPr>
            <w:tcW w:w="384" w:type="dxa"/>
            <w:gridSpan w:val="2"/>
            <w:textDirection w:val="btLr"/>
            <w:vAlign w:val="center"/>
          </w:tcPr>
          <w:p w14:paraId="67B0222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6B1A0E8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3328A8D9" w14:textId="77777777" w:rsidTr="000F07F5">
        <w:trPr>
          <w:cantSplit/>
          <w:trHeight w:val="1134"/>
        </w:trPr>
        <w:tc>
          <w:tcPr>
            <w:tcW w:w="279" w:type="dxa"/>
            <w:vAlign w:val="center"/>
          </w:tcPr>
          <w:p w14:paraId="20EB2068"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lastRenderedPageBreak/>
              <w:t>4</w:t>
            </w:r>
          </w:p>
        </w:tc>
        <w:tc>
          <w:tcPr>
            <w:tcW w:w="488" w:type="dxa"/>
            <w:gridSpan w:val="2"/>
            <w:textDirection w:val="btLr"/>
            <w:vAlign w:val="center"/>
          </w:tcPr>
          <w:p w14:paraId="7747098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7B4642E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5181B2A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 Contratación</w:t>
            </w:r>
          </w:p>
        </w:tc>
        <w:tc>
          <w:tcPr>
            <w:tcW w:w="1363" w:type="dxa"/>
            <w:gridSpan w:val="2"/>
            <w:textDirection w:val="btLr"/>
            <w:vAlign w:val="center"/>
          </w:tcPr>
          <w:p w14:paraId="77AF413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19662D62"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Atrasos en la ejecución -reprogramación del plazo. Cuando los contratos se realizan en tiempos distintos a los inicialmente programados por circunstancias no imputables a las partes.</w:t>
            </w:r>
          </w:p>
        </w:tc>
        <w:tc>
          <w:tcPr>
            <w:tcW w:w="2375" w:type="dxa"/>
            <w:gridSpan w:val="3"/>
            <w:vAlign w:val="center"/>
          </w:tcPr>
          <w:p w14:paraId="7FE7BDDF"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*Alcances no cumplidos en las fechas programadas por parte del contratista. *Retrasos en el cronograma por parte del contratista *Postergación de desembolsos por parte de la entidad contratante.</w:t>
            </w:r>
          </w:p>
        </w:tc>
        <w:tc>
          <w:tcPr>
            <w:tcW w:w="398" w:type="dxa"/>
            <w:gridSpan w:val="2"/>
            <w:vAlign w:val="center"/>
          </w:tcPr>
          <w:p w14:paraId="786C19D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6627EA1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244CCCA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6</w:t>
            </w:r>
          </w:p>
        </w:tc>
        <w:tc>
          <w:tcPr>
            <w:tcW w:w="384" w:type="dxa"/>
            <w:gridSpan w:val="2"/>
            <w:textDirection w:val="btLr"/>
            <w:vAlign w:val="center"/>
          </w:tcPr>
          <w:p w14:paraId="3154CB8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1D11139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4E48B811" w14:textId="77777777" w:rsidTr="000F07F5">
        <w:trPr>
          <w:cantSplit/>
          <w:trHeight w:val="1269"/>
        </w:trPr>
        <w:tc>
          <w:tcPr>
            <w:tcW w:w="279" w:type="dxa"/>
            <w:vAlign w:val="center"/>
          </w:tcPr>
          <w:p w14:paraId="39E25A6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488" w:type="dxa"/>
            <w:gridSpan w:val="2"/>
            <w:textDirection w:val="btLr"/>
            <w:vAlign w:val="center"/>
          </w:tcPr>
          <w:p w14:paraId="3BB23B5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3F9C4FD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6AB03BB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05EF5C9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4AC07595"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Atrasos en la ejecución. Se presenta cuando por falta de recursos logísticos se generan retrasos en la ejecución del contrato, lo que por causa efecto-genera retrasos en la ejecución física de la obra por parte del Contratista-Constructor.</w:t>
            </w:r>
          </w:p>
        </w:tc>
        <w:tc>
          <w:tcPr>
            <w:tcW w:w="2375" w:type="dxa"/>
            <w:gridSpan w:val="3"/>
            <w:vAlign w:val="center"/>
          </w:tcPr>
          <w:p w14:paraId="546BB5B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*Alcances no cumplidos en las fechas programadas por parte del contratista. *Retrasos en el cronograma por parte del contratista.</w:t>
            </w:r>
          </w:p>
          <w:p w14:paraId="4326E62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*Postergación de desembolsos por parte de la entidad contratante</w:t>
            </w:r>
          </w:p>
          <w:p w14:paraId="46573FC1"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Perdidas en la administración por el contratista, pues debe aumentar recursos para igualar rendimientos ofertados.</w:t>
            </w:r>
          </w:p>
        </w:tc>
        <w:tc>
          <w:tcPr>
            <w:tcW w:w="398" w:type="dxa"/>
            <w:gridSpan w:val="2"/>
            <w:vAlign w:val="center"/>
          </w:tcPr>
          <w:p w14:paraId="1C3598B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4F2FA660"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720E962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6</w:t>
            </w:r>
          </w:p>
        </w:tc>
        <w:tc>
          <w:tcPr>
            <w:tcW w:w="384" w:type="dxa"/>
            <w:gridSpan w:val="2"/>
            <w:textDirection w:val="btLr"/>
            <w:vAlign w:val="center"/>
          </w:tcPr>
          <w:p w14:paraId="34A42C5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1946DAE8"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77B81FD6" w14:textId="77777777" w:rsidTr="000F07F5">
        <w:trPr>
          <w:cantSplit/>
          <w:trHeight w:val="1134"/>
        </w:trPr>
        <w:tc>
          <w:tcPr>
            <w:tcW w:w="279" w:type="dxa"/>
            <w:vAlign w:val="center"/>
          </w:tcPr>
          <w:p w14:paraId="56CA507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6</w:t>
            </w:r>
          </w:p>
        </w:tc>
        <w:tc>
          <w:tcPr>
            <w:tcW w:w="488" w:type="dxa"/>
            <w:gridSpan w:val="2"/>
            <w:textDirection w:val="btLr"/>
            <w:vAlign w:val="center"/>
          </w:tcPr>
          <w:p w14:paraId="2A7D115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1B0DF31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0134A39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5B7380B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791E99B1" w14:textId="77777777" w:rsidR="000F07F5" w:rsidRPr="008F2227" w:rsidRDefault="000F07F5" w:rsidP="00E206AE">
            <w:pPr>
              <w:pStyle w:val="Default"/>
              <w:ind w:right="142" w:hanging="2"/>
              <w:jc w:val="both"/>
              <w:rPr>
                <w:rFonts w:ascii="Arial Narrow" w:hAnsi="Arial Narrow" w:cs="Calibri"/>
                <w:sz w:val="20"/>
                <w:szCs w:val="20"/>
              </w:rPr>
            </w:pPr>
            <w:r w:rsidRPr="008F2227">
              <w:rPr>
                <w:rFonts w:ascii="Arial Narrow" w:hAnsi="Arial Narrow" w:cs="Calibri"/>
                <w:sz w:val="20"/>
                <w:szCs w:val="20"/>
              </w:rPr>
              <w:t>Coordinación Interinstitucional. Cuando el MUNICIPIO y/o Contratista dependen de decisiones de otras entidades o empresas para el adecuado desarrollo del objeto contractual.</w:t>
            </w:r>
          </w:p>
        </w:tc>
        <w:tc>
          <w:tcPr>
            <w:tcW w:w="2375" w:type="dxa"/>
            <w:gridSpan w:val="3"/>
            <w:vAlign w:val="center"/>
          </w:tcPr>
          <w:p w14:paraId="25FB0819"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*Retraso en cronograma, extra costos, reclamaciones por permanencia</w:t>
            </w:r>
          </w:p>
        </w:tc>
        <w:tc>
          <w:tcPr>
            <w:tcW w:w="398" w:type="dxa"/>
            <w:gridSpan w:val="2"/>
            <w:vAlign w:val="center"/>
          </w:tcPr>
          <w:p w14:paraId="2A727708"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283" w:type="dxa"/>
            <w:vAlign w:val="center"/>
          </w:tcPr>
          <w:p w14:paraId="044D407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22AF689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7</w:t>
            </w:r>
          </w:p>
        </w:tc>
        <w:tc>
          <w:tcPr>
            <w:tcW w:w="384" w:type="dxa"/>
            <w:gridSpan w:val="2"/>
            <w:textDirection w:val="btLr"/>
            <w:vAlign w:val="center"/>
          </w:tcPr>
          <w:p w14:paraId="3E4CC57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223F76A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180E7AAE" w14:textId="77777777" w:rsidTr="000F07F5">
        <w:trPr>
          <w:cantSplit/>
          <w:trHeight w:val="1134"/>
        </w:trPr>
        <w:tc>
          <w:tcPr>
            <w:tcW w:w="279" w:type="dxa"/>
            <w:vAlign w:val="center"/>
          </w:tcPr>
          <w:p w14:paraId="6DAA4AE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7</w:t>
            </w:r>
          </w:p>
        </w:tc>
        <w:tc>
          <w:tcPr>
            <w:tcW w:w="488" w:type="dxa"/>
            <w:gridSpan w:val="2"/>
            <w:textDirection w:val="btLr"/>
            <w:vAlign w:val="center"/>
          </w:tcPr>
          <w:p w14:paraId="39086AF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12FD5B7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1CAB42E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713304E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4D507327"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Modificación o adición a los servicios complementarios y de control para el desarrollo del contrato. Cambios originados en la necesidad de la parte contratante, de hacer ajustes a las dentro del proyecto, sin que estos cambios sean imputables a la falta de planeación</w:t>
            </w:r>
          </w:p>
        </w:tc>
        <w:tc>
          <w:tcPr>
            <w:tcW w:w="2375" w:type="dxa"/>
            <w:gridSpan w:val="3"/>
            <w:vAlign w:val="center"/>
          </w:tcPr>
          <w:p w14:paraId="225E799C"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Modificación en el cronograma, ampliación de plazos. Adición presupuestal</w:t>
            </w:r>
          </w:p>
        </w:tc>
        <w:tc>
          <w:tcPr>
            <w:tcW w:w="398" w:type="dxa"/>
            <w:gridSpan w:val="2"/>
            <w:vAlign w:val="center"/>
          </w:tcPr>
          <w:p w14:paraId="1D6C125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5609589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3F97AA4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6</w:t>
            </w:r>
          </w:p>
        </w:tc>
        <w:tc>
          <w:tcPr>
            <w:tcW w:w="384" w:type="dxa"/>
            <w:gridSpan w:val="2"/>
            <w:textDirection w:val="btLr"/>
            <w:vAlign w:val="center"/>
          </w:tcPr>
          <w:p w14:paraId="386BA24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143D8B1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5CFEC220" w14:textId="77777777" w:rsidTr="000F07F5">
        <w:trPr>
          <w:cantSplit/>
          <w:trHeight w:val="1134"/>
        </w:trPr>
        <w:tc>
          <w:tcPr>
            <w:tcW w:w="279" w:type="dxa"/>
            <w:vAlign w:val="center"/>
          </w:tcPr>
          <w:p w14:paraId="7E851FF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8</w:t>
            </w:r>
          </w:p>
        </w:tc>
        <w:tc>
          <w:tcPr>
            <w:tcW w:w="488" w:type="dxa"/>
            <w:gridSpan w:val="2"/>
            <w:textDirection w:val="btLr"/>
            <w:vAlign w:val="center"/>
          </w:tcPr>
          <w:p w14:paraId="5427BD1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138CFE8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230D7A9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 Contratación Ejecución</w:t>
            </w:r>
          </w:p>
        </w:tc>
        <w:tc>
          <w:tcPr>
            <w:tcW w:w="1363" w:type="dxa"/>
            <w:gridSpan w:val="2"/>
            <w:textDirection w:val="btLr"/>
            <w:vAlign w:val="center"/>
          </w:tcPr>
          <w:p w14:paraId="57244B1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Operacional</w:t>
            </w:r>
          </w:p>
        </w:tc>
        <w:tc>
          <w:tcPr>
            <w:tcW w:w="2595" w:type="dxa"/>
            <w:gridSpan w:val="9"/>
            <w:vAlign w:val="center"/>
          </w:tcPr>
          <w:p w14:paraId="2660BA12"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Inadecuadas prácticas del proceso constructivo. Daños técnicos y/o ambientales que se presentan cuando se llevan a cabo inadecuadas prácticas del proceso constructivo autorizados y/o aprobados por el interventor.</w:t>
            </w:r>
          </w:p>
        </w:tc>
        <w:tc>
          <w:tcPr>
            <w:tcW w:w="2375" w:type="dxa"/>
            <w:gridSpan w:val="3"/>
            <w:vAlign w:val="center"/>
          </w:tcPr>
          <w:p w14:paraId="67CF17C8"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Sobrecostos operativos, reclamaciones, retrasos, reproceso</w:t>
            </w:r>
          </w:p>
        </w:tc>
        <w:tc>
          <w:tcPr>
            <w:tcW w:w="398" w:type="dxa"/>
            <w:gridSpan w:val="2"/>
            <w:vAlign w:val="center"/>
          </w:tcPr>
          <w:p w14:paraId="0ED04C4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680B9DA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401" w:type="dxa"/>
            <w:vAlign w:val="center"/>
          </w:tcPr>
          <w:p w14:paraId="20AC09A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384" w:type="dxa"/>
            <w:gridSpan w:val="2"/>
            <w:textDirection w:val="btLr"/>
            <w:vAlign w:val="center"/>
          </w:tcPr>
          <w:p w14:paraId="02FB1A6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Bajo</w:t>
            </w:r>
          </w:p>
        </w:tc>
        <w:tc>
          <w:tcPr>
            <w:tcW w:w="518" w:type="dxa"/>
            <w:vAlign w:val="center"/>
          </w:tcPr>
          <w:p w14:paraId="76315109"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62D03DD9" w14:textId="77777777" w:rsidTr="000F07F5">
        <w:trPr>
          <w:cantSplit/>
          <w:trHeight w:val="1134"/>
        </w:trPr>
        <w:tc>
          <w:tcPr>
            <w:tcW w:w="279" w:type="dxa"/>
            <w:vAlign w:val="center"/>
          </w:tcPr>
          <w:p w14:paraId="346A402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9</w:t>
            </w:r>
          </w:p>
        </w:tc>
        <w:tc>
          <w:tcPr>
            <w:tcW w:w="488" w:type="dxa"/>
            <w:gridSpan w:val="2"/>
            <w:textDirection w:val="btLr"/>
            <w:vAlign w:val="center"/>
          </w:tcPr>
          <w:p w14:paraId="6B2B318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731774A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65E2696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 Contratación Ejecución</w:t>
            </w:r>
          </w:p>
        </w:tc>
        <w:tc>
          <w:tcPr>
            <w:tcW w:w="1363" w:type="dxa"/>
            <w:gridSpan w:val="2"/>
            <w:textDirection w:val="btLr"/>
            <w:vAlign w:val="center"/>
          </w:tcPr>
          <w:p w14:paraId="39F28CA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Regulatorio</w:t>
            </w:r>
          </w:p>
        </w:tc>
        <w:tc>
          <w:tcPr>
            <w:tcW w:w="2595" w:type="dxa"/>
            <w:gridSpan w:val="9"/>
            <w:vAlign w:val="center"/>
          </w:tcPr>
          <w:p w14:paraId="290BB725"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Expedición de nuevas normas. Ocurre por cambios normativos o por la expedición de normas posteriores a la celebración del contrato, que afecte las condiciones económicas y técnicas inicialmente pactadas.</w:t>
            </w:r>
          </w:p>
        </w:tc>
        <w:tc>
          <w:tcPr>
            <w:tcW w:w="2375" w:type="dxa"/>
            <w:gridSpan w:val="3"/>
            <w:vAlign w:val="center"/>
          </w:tcPr>
          <w:p w14:paraId="417DC84E"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Alteración de la ecuación económica del contrato. Rompimiento del equilibrio económico</w:t>
            </w:r>
          </w:p>
        </w:tc>
        <w:tc>
          <w:tcPr>
            <w:tcW w:w="398" w:type="dxa"/>
            <w:gridSpan w:val="2"/>
            <w:vAlign w:val="center"/>
          </w:tcPr>
          <w:p w14:paraId="117A253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15F2706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10CE9C20"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384" w:type="dxa"/>
            <w:gridSpan w:val="2"/>
            <w:textDirection w:val="btLr"/>
            <w:vAlign w:val="center"/>
          </w:tcPr>
          <w:p w14:paraId="61482B6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Medio</w:t>
            </w:r>
          </w:p>
        </w:tc>
        <w:tc>
          <w:tcPr>
            <w:tcW w:w="518" w:type="dxa"/>
            <w:vAlign w:val="center"/>
          </w:tcPr>
          <w:p w14:paraId="28B5D59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203FACD8" w14:textId="77777777" w:rsidTr="000F07F5">
        <w:trPr>
          <w:cantSplit/>
          <w:trHeight w:val="1134"/>
        </w:trPr>
        <w:tc>
          <w:tcPr>
            <w:tcW w:w="279" w:type="dxa"/>
            <w:vAlign w:val="center"/>
          </w:tcPr>
          <w:p w14:paraId="69E1A3E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10</w:t>
            </w:r>
          </w:p>
        </w:tc>
        <w:tc>
          <w:tcPr>
            <w:tcW w:w="488" w:type="dxa"/>
            <w:gridSpan w:val="2"/>
            <w:textDirection w:val="btLr"/>
            <w:vAlign w:val="center"/>
          </w:tcPr>
          <w:p w14:paraId="105A526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7417FFB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57B95E6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7D67704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Tecnológico</w:t>
            </w:r>
          </w:p>
        </w:tc>
        <w:tc>
          <w:tcPr>
            <w:tcW w:w="2595" w:type="dxa"/>
            <w:gridSpan w:val="9"/>
            <w:vAlign w:val="center"/>
          </w:tcPr>
          <w:p w14:paraId="044C46D8"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Fallas en las telecomunicaciones, o en los soportes de información y obsolescencia tecnológica. Cuando en el manejo de la información recopilada se presentan pérdidas parciales o totales de ella.</w:t>
            </w:r>
          </w:p>
        </w:tc>
        <w:tc>
          <w:tcPr>
            <w:tcW w:w="2375" w:type="dxa"/>
            <w:gridSpan w:val="3"/>
            <w:vAlign w:val="center"/>
          </w:tcPr>
          <w:p w14:paraId="7D466C29"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Afectación de los flujos de información. Sobrecostos</w:t>
            </w:r>
          </w:p>
        </w:tc>
        <w:tc>
          <w:tcPr>
            <w:tcW w:w="398" w:type="dxa"/>
            <w:gridSpan w:val="2"/>
            <w:vAlign w:val="center"/>
          </w:tcPr>
          <w:p w14:paraId="11B05AB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2</w:t>
            </w:r>
          </w:p>
        </w:tc>
        <w:tc>
          <w:tcPr>
            <w:tcW w:w="283" w:type="dxa"/>
            <w:vAlign w:val="center"/>
          </w:tcPr>
          <w:p w14:paraId="359578E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424BD58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384" w:type="dxa"/>
            <w:gridSpan w:val="2"/>
            <w:textDirection w:val="btLr"/>
            <w:vAlign w:val="center"/>
          </w:tcPr>
          <w:p w14:paraId="724BDBA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Medio</w:t>
            </w:r>
          </w:p>
        </w:tc>
        <w:tc>
          <w:tcPr>
            <w:tcW w:w="518" w:type="dxa"/>
            <w:vAlign w:val="center"/>
          </w:tcPr>
          <w:p w14:paraId="6335C12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020C0613" w14:textId="77777777" w:rsidTr="000F07F5">
        <w:trPr>
          <w:cantSplit/>
          <w:trHeight w:val="1134"/>
        </w:trPr>
        <w:tc>
          <w:tcPr>
            <w:tcW w:w="279" w:type="dxa"/>
            <w:vAlign w:val="center"/>
          </w:tcPr>
          <w:p w14:paraId="45D68C5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lastRenderedPageBreak/>
              <w:t>11</w:t>
            </w:r>
          </w:p>
        </w:tc>
        <w:tc>
          <w:tcPr>
            <w:tcW w:w="488" w:type="dxa"/>
            <w:gridSpan w:val="2"/>
            <w:textDirection w:val="btLr"/>
            <w:vAlign w:val="center"/>
          </w:tcPr>
          <w:p w14:paraId="52D3F14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27DCFA2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63767D1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53A8E48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Sociales o Políticos</w:t>
            </w:r>
          </w:p>
        </w:tc>
        <w:tc>
          <w:tcPr>
            <w:tcW w:w="2595" w:type="dxa"/>
            <w:gridSpan w:val="9"/>
            <w:vAlign w:val="center"/>
          </w:tcPr>
          <w:p w14:paraId="11539903"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Orden Público. Se refiere a los perjuicios o pérdida de los bienes a cargo del Contratista, causados por disturbios violentos, actos terroristas, paros, huelgas y además que se impida alcanzar el objeto contractual.</w:t>
            </w:r>
          </w:p>
        </w:tc>
        <w:tc>
          <w:tcPr>
            <w:tcW w:w="2375" w:type="dxa"/>
            <w:gridSpan w:val="3"/>
            <w:vAlign w:val="center"/>
          </w:tcPr>
          <w:p w14:paraId="4F21C1A2"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xml:space="preserve">* Efectos negativos en la prestación del servicio * Parálisis en la ejecución del proyecto   </w:t>
            </w:r>
          </w:p>
          <w:p w14:paraId="5D0E50DF"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Aplicación de pólizas Reclamaciones</w:t>
            </w:r>
          </w:p>
        </w:tc>
        <w:tc>
          <w:tcPr>
            <w:tcW w:w="398" w:type="dxa"/>
            <w:gridSpan w:val="2"/>
            <w:vAlign w:val="center"/>
          </w:tcPr>
          <w:p w14:paraId="09415FD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283" w:type="dxa"/>
            <w:vAlign w:val="center"/>
          </w:tcPr>
          <w:p w14:paraId="2C078DD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38D9EBF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384" w:type="dxa"/>
            <w:gridSpan w:val="2"/>
            <w:textDirection w:val="btLr"/>
            <w:vAlign w:val="center"/>
          </w:tcPr>
          <w:p w14:paraId="1B3E41A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Bajo</w:t>
            </w:r>
          </w:p>
        </w:tc>
        <w:tc>
          <w:tcPr>
            <w:tcW w:w="518" w:type="dxa"/>
            <w:vAlign w:val="center"/>
          </w:tcPr>
          <w:p w14:paraId="3E69F5E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1FA999FC" w14:textId="77777777" w:rsidTr="000F07F5">
        <w:trPr>
          <w:cantSplit/>
          <w:trHeight w:val="1134"/>
        </w:trPr>
        <w:tc>
          <w:tcPr>
            <w:tcW w:w="279" w:type="dxa"/>
            <w:vAlign w:val="center"/>
          </w:tcPr>
          <w:p w14:paraId="2251C83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12</w:t>
            </w:r>
          </w:p>
        </w:tc>
        <w:tc>
          <w:tcPr>
            <w:tcW w:w="488" w:type="dxa"/>
            <w:gridSpan w:val="2"/>
            <w:textDirection w:val="btLr"/>
            <w:vAlign w:val="center"/>
          </w:tcPr>
          <w:p w14:paraId="367BB4F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Específico</w:t>
            </w:r>
          </w:p>
        </w:tc>
        <w:tc>
          <w:tcPr>
            <w:tcW w:w="385" w:type="dxa"/>
            <w:textDirection w:val="btLr"/>
            <w:vAlign w:val="center"/>
          </w:tcPr>
          <w:p w14:paraId="42DB1CC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6AED154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24571E9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Financieros</w:t>
            </w:r>
          </w:p>
        </w:tc>
        <w:tc>
          <w:tcPr>
            <w:tcW w:w="2595" w:type="dxa"/>
            <w:gridSpan w:val="9"/>
            <w:vAlign w:val="center"/>
          </w:tcPr>
          <w:p w14:paraId="3D3D44D2"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Iliquidez. Problemas de iliquidez del Contratista por no prever los costos de financiación en los que deba incurrir durante la ejecución del contrato.</w:t>
            </w:r>
          </w:p>
        </w:tc>
        <w:tc>
          <w:tcPr>
            <w:tcW w:w="2375" w:type="dxa"/>
            <w:gridSpan w:val="3"/>
            <w:vAlign w:val="center"/>
          </w:tcPr>
          <w:p w14:paraId="72860E71"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Se da inicio a un proceso jurídico, para aplicación de pólizas de cumplimiento y multas hacia el contratista.</w:t>
            </w:r>
          </w:p>
        </w:tc>
        <w:tc>
          <w:tcPr>
            <w:tcW w:w="398" w:type="dxa"/>
            <w:gridSpan w:val="2"/>
            <w:vAlign w:val="center"/>
          </w:tcPr>
          <w:p w14:paraId="1BE5034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283" w:type="dxa"/>
            <w:vAlign w:val="center"/>
          </w:tcPr>
          <w:p w14:paraId="3BBCA3B9"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401" w:type="dxa"/>
            <w:vAlign w:val="center"/>
          </w:tcPr>
          <w:p w14:paraId="4EE1C89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6</w:t>
            </w:r>
          </w:p>
        </w:tc>
        <w:tc>
          <w:tcPr>
            <w:tcW w:w="384" w:type="dxa"/>
            <w:gridSpan w:val="2"/>
            <w:textDirection w:val="btLr"/>
            <w:vAlign w:val="center"/>
          </w:tcPr>
          <w:p w14:paraId="46DA627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Alto</w:t>
            </w:r>
          </w:p>
        </w:tc>
        <w:tc>
          <w:tcPr>
            <w:tcW w:w="518" w:type="dxa"/>
            <w:vAlign w:val="center"/>
          </w:tcPr>
          <w:p w14:paraId="43013060"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4D5B1E7D" w14:textId="77777777" w:rsidTr="000F07F5">
        <w:trPr>
          <w:cantSplit/>
          <w:trHeight w:val="1134"/>
        </w:trPr>
        <w:tc>
          <w:tcPr>
            <w:tcW w:w="279" w:type="dxa"/>
            <w:vAlign w:val="center"/>
          </w:tcPr>
          <w:p w14:paraId="48851A7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13</w:t>
            </w:r>
          </w:p>
        </w:tc>
        <w:tc>
          <w:tcPr>
            <w:tcW w:w="488" w:type="dxa"/>
            <w:gridSpan w:val="2"/>
            <w:textDirection w:val="btLr"/>
            <w:vAlign w:val="center"/>
          </w:tcPr>
          <w:p w14:paraId="3555DAE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39BB407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5FA59ED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6FCBE7C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Financieros</w:t>
            </w:r>
          </w:p>
        </w:tc>
        <w:tc>
          <w:tcPr>
            <w:tcW w:w="2595" w:type="dxa"/>
            <w:gridSpan w:val="9"/>
            <w:vAlign w:val="center"/>
          </w:tcPr>
          <w:p w14:paraId="7C88EF80"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Volatilidad del mercado. Variaciones en tasa de interés o condiciones del mercado que afecten los flujos futuros del Contratista-Interventor</w:t>
            </w:r>
          </w:p>
        </w:tc>
        <w:tc>
          <w:tcPr>
            <w:tcW w:w="2375" w:type="dxa"/>
            <w:gridSpan w:val="3"/>
            <w:vAlign w:val="center"/>
          </w:tcPr>
          <w:p w14:paraId="2C58F2B8"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Disminución de utilidades, mayores costos administrativos</w:t>
            </w:r>
          </w:p>
        </w:tc>
        <w:tc>
          <w:tcPr>
            <w:tcW w:w="398" w:type="dxa"/>
            <w:gridSpan w:val="2"/>
            <w:vAlign w:val="center"/>
          </w:tcPr>
          <w:p w14:paraId="6B644200"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283" w:type="dxa"/>
            <w:vAlign w:val="center"/>
          </w:tcPr>
          <w:p w14:paraId="0044ECF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6F42A59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384" w:type="dxa"/>
            <w:gridSpan w:val="2"/>
            <w:textDirection w:val="btLr"/>
            <w:vAlign w:val="center"/>
          </w:tcPr>
          <w:p w14:paraId="6AD7ECC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Medio</w:t>
            </w:r>
          </w:p>
        </w:tc>
        <w:tc>
          <w:tcPr>
            <w:tcW w:w="518" w:type="dxa"/>
            <w:vAlign w:val="center"/>
          </w:tcPr>
          <w:p w14:paraId="78A42CE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18492BAE" w14:textId="77777777" w:rsidTr="000F07F5">
        <w:trPr>
          <w:cantSplit/>
          <w:trHeight w:val="1134"/>
        </w:trPr>
        <w:tc>
          <w:tcPr>
            <w:tcW w:w="279" w:type="dxa"/>
            <w:vAlign w:val="center"/>
          </w:tcPr>
          <w:p w14:paraId="3BAD7E6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14</w:t>
            </w:r>
          </w:p>
        </w:tc>
        <w:tc>
          <w:tcPr>
            <w:tcW w:w="488" w:type="dxa"/>
            <w:gridSpan w:val="2"/>
            <w:textDirection w:val="btLr"/>
            <w:vAlign w:val="center"/>
          </w:tcPr>
          <w:p w14:paraId="09D6D27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1155F18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Interno</w:t>
            </w:r>
          </w:p>
        </w:tc>
        <w:tc>
          <w:tcPr>
            <w:tcW w:w="604" w:type="dxa"/>
            <w:textDirection w:val="btLr"/>
            <w:vAlign w:val="center"/>
          </w:tcPr>
          <w:p w14:paraId="291FCC5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43F0037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ambientales o ecológicos</w:t>
            </w:r>
          </w:p>
        </w:tc>
        <w:tc>
          <w:tcPr>
            <w:tcW w:w="2595" w:type="dxa"/>
            <w:gridSpan w:val="9"/>
            <w:vAlign w:val="center"/>
          </w:tcPr>
          <w:p w14:paraId="69C10953"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Incumplimiento de las disposiciones y planes de manejo establecidos por la autoridad ambiental</w:t>
            </w:r>
          </w:p>
        </w:tc>
        <w:tc>
          <w:tcPr>
            <w:tcW w:w="2375" w:type="dxa"/>
            <w:gridSpan w:val="3"/>
            <w:vAlign w:val="center"/>
          </w:tcPr>
          <w:p w14:paraId="2D8F97FC"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 Retraso en los diferentes alcances y en el objeto contractual. * Modificación cronograma y extra costos</w:t>
            </w:r>
          </w:p>
        </w:tc>
        <w:tc>
          <w:tcPr>
            <w:tcW w:w="398" w:type="dxa"/>
            <w:gridSpan w:val="2"/>
            <w:vAlign w:val="center"/>
          </w:tcPr>
          <w:p w14:paraId="78C6686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283" w:type="dxa"/>
            <w:vAlign w:val="center"/>
          </w:tcPr>
          <w:p w14:paraId="6EA0FB2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3</w:t>
            </w:r>
          </w:p>
        </w:tc>
        <w:tc>
          <w:tcPr>
            <w:tcW w:w="401" w:type="dxa"/>
            <w:vAlign w:val="center"/>
          </w:tcPr>
          <w:p w14:paraId="30D10EF8"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384" w:type="dxa"/>
            <w:gridSpan w:val="2"/>
            <w:textDirection w:val="btLr"/>
            <w:vAlign w:val="center"/>
          </w:tcPr>
          <w:p w14:paraId="5F38124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Bajo</w:t>
            </w:r>
          </w:p>
        </w:tc>
        <w:tc>
          <w:tcPr>
            <w:tcW w:w="518" w:type="dxa"/>
            <w:vAlign w:val="center"/>
          </w:tcPr>
          <w:p w14:paraId="052284B1"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1BBA7117" w14:textId="77777777" w:rsidTr="000F07F5">
        <w:trPr>
          <w:cantSplit/>
          <w:trHeight w:val="1134"/>
        </w:trPr>
        <w:tc>
          <w:tcPr>
            <w:tcW w:w="279" w:type="dxa"/>
            <w:vAlign w:val="center"/>
          </w:tcPr>
          <w:p w14:paraId="4A1D809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15</w:t>
            </w:r>
          </w:p>
        </w:tc>
        <w:tc>
          <w:tcPr>
            <w:tcW w:w="488" w:type="dxa"/>
            <w:gridSpan w:val="2"/>
            <w:textDirection w:val="btLr"/>
            <w:vAlign w:val="center"/>
          </w:tcPr>
          <w:p w14:paraId="68DAD42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General</w:t>
            </w:r>
          </w:p>
        </w:tc>
        <w:tc>
          <w:tcPr>
            <w:tcW w:w="385" w:type="dxa"/>
            <w:textDirection w:val="btLr"/>
            <w:vAlign w:val="center"/>
          </w:tcPr>
          <w:p w14:paraId="2E0AD2D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Externo</w:t>
            </w:r>
          </w:p>
        </w:tc>
        <w:tc>
          <w:tcPr>
            <w:tcW w:w="604" w:type="dxa"/>
            <w:textDirection w:val="btLr"/>
            <w:vAlign w:val="center"/>
          </w:tcPr>
          <w:p w14:paraId="704630D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Ejecución</w:t>
            </w:r>
          </w:p>
        </w:tc>
        <w:tc>
          <w:tcPr>
            <w:tcW w:w="1363" w:type="dxa"/>
            <w:gridSpan w:val="2"/>
            <w:textDirection w:val="btLr"/>
            <w:vAlign w:val="center"/>
          </w:tcPr>
          <w:p w14:paraId="4FCC28D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Económico</w:t>
            </w:r>
          </w:p>
        </w:tc>
        <w:tc>
          <w:tcPr>
            <w:tcW w:w="2595" w:type="dxa"/>
            <w:gridSpan w:val="9"/>
            <w:vAlign w:val="center"/>
          </w:tcPr>
          <w:p w14:paraId="66482C81" w14:textId="77777777" w:rsidR="000F07F5" w:rsidRPr="008F2227" w:rsidRDefault="000F07F5" w:rsidP="00E206AE">
            <w:pPr>
              <w:pStyle w:val="Default"/>
              <w:ind w:right="142" w:hanging="2"/>
              <w:jc w:val="center"/>
              <w:rPr>
                <w:rFonts w:ascii="Arial Narrow" w:hAnsi="Arial Narrow" w:cs="Calibri"/>
                <w:sz w:val="20"/>
                <w:szCs w:val="20"/>
              </w:rPr>
            </w:pPr>
            <w:r w:rsidRPr="008F2227">
              <w:rPr>
                <w:rFonts w:ascii="Arial Narrow" w:hAnsi="Arial Narrow" w:cs="Calibri"/>
                <w:sz w:val="20"/>
                <w:szCs w:val="20"/>
              </w:rPr>
              <w:t>Disminución de utilidades previstas para el Contratista derivada de la oferta económica. Son aquellos que se derivan del comportamiento del mercado, tales como la fluctuación de los precios de los insumos, desabastecimiento y especulación de los mismos, entre otros.</w:t>
            </w:r>
          </w:p>
        </w:tc>
        <w:tc>
          <w:tcPr>
            <w:tcW w:w="2375" w:type="dxa"/>
            <w:gridSpan w:val="3"/>
            <w:vAlign w:val="center"/>
          </w:tcPr>
          <w:p w14:paraId="79E02D9F"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Disminución de utilidades previstas para el Contratista derivada de la oferta económica</w:t>
            </w:r>
          </w:p>
        </w:tc>
        <w:tc>
          <w:tcPr>
            <w:tcW w:w="398" w:type="dxa"/>
            <w:gridSpan w:val="2"/>
            <w:vAlign w:val="center"/>
          </w:tcPr>
          <w:p w14:paraId="2843280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1</w:t>
            </w:r>
          </w:p>
        </w:tc>
        <w:tc>
          <w:tcPr>
            <w:tcW w:w="283" w:type="dxa"/>
            <w:vAlign w:val="center"/>
          </w:tcPr>
          <w:p w14:paraId="33631A0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4</w:t>
            </w:r>
          </w:p>
        </w:tc>
        <w:tc>
          <w:tcPr>
            <w:tcW w:w="401" w:type="dxa"/>
            <w:vAlign w:val="center"/>
          </w:tcPr>
          <w:p w14:paraId="7BE9C8E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5</w:t>
            </w:r>
          </w:p>
        </w:tc>
        <w:tc>
          <w:tcPr>
            <w:tcW w:w="384" w:type="dxa"/>
            <w:gridSpan w:val="2"/>
            <w:textDirection w:val="btLr"/>
            <w:vAlign w:val="center"/>
          </w:tcPr>
          <w:p w14:paraId="52CCD0E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Medio</w:t>
            </w:r>
          </w:p>
        </w:tc>
        <w:tc>
          <w:tcPr>
            <w:tcW w:w="518" w:type="dxa"/>
            <w:vAlign w:val="center"/>
          </w:tcPr>
          <w:p w14:paraId="16782F47"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e</w:t>
            </w:r>
          </w:p>
        </w:tc>
      </w:tr>
      <w:tr w:rsidR="000F07F5" w:rsidRPr="008F2227" w14:paraId="2DFE7EE7" w14:textId="77777777" w:rsidTr="000F07F5">
        <w:trPr>
          <w:cantSplit/>
          <w:trHeight w:val="1134"/>
        </w:trPr>
        <w:tc>
          <w:tcPr>
            <w:tcW w:w="655" w:type="dxa"/>
            <w:gridSpan w:val="2"/>
            <w:vMerge w:val="restart"/>
            <w:shd w:val="clear" w:color="auto" w:fill="7F7F7F" w:themeFill="text1" w:themeFillTint="80"/>
            <w:textDirection w:val="btLr"/>
            <w:vAlign w:val="center"/>
          </w:tcPr>
          <w:p w14:paraId="5A913EF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A quién se le asigna?</w:t>
            </w:r>
          </w:p>
        </w:tc>
        <w:tc>
          <w:tcPr>
            <w:tcW w:w="2213" w:type="dxa"/>
            <w:gridSpan w:val="4"/>
            <w:vMerge w:val="restart"/>
            <w:shd w:val="clear" w:color="auto" w:fill="7F7F7F" w:themeFill="text1" w:themeFillTint="80"/>
            <w:textDirection w:val="btLr"/>
            <w:vAlign w:val="center"/>
          </w:tcPr>
          <w:p w14:paraId="1129921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Tratamiento/Controles a ser implementados</w:t>
            </w:r>
          </w:p>
        </w:tc>
        <w:tc>
          <w:tcPr>
            <w:tcW w:w="1198" w:type="dxa"/>
            <w:gridSpan w:val="4"/>
            <w:shd w:val="clear" w:color="auto" w:fill="7F7F7F" w:themeFill="text1" w:themeFillTint="80"/>
            <w:textDirection w:val="btLr"/>
            <w:vAlign w:val="center"/>
          </w:tcPr>
          <w:p w14:paraId="02D6B96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Impacto después del tratamiento</w:t>
            </w:r>
          </w:p>
        </w:tc>
        <w:tc>
          <w:tcPr>
            <w:tcW w:w="496" w:type="dxa"/>
            <w:gridSpan w:val="2"/>
            <w:shd w:val="clear" w:color="auto" w:fill="7F7F7F" w:themeFill="text1" w:themeFillTint="80"/>
            <w:textDirection w:val="btLr"/>
            <w:vAlign w:val="center"/>
          </w:tcPr>
          <w:p w14:paraId="0293629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¿Afecta la ejecución del contrato?</w:t>
            </w:r>
          </w:p>
        </w:tc>
        <w:tc>
          <w:tcPr>
            <w:tcW w:w="976" w:type="dxa"/>
            <w:gridSpan w:val="2"/>
            <w:shd w:val="clear" w:color="auto" w:fill="7F7F7F" w:themeFill="text1" w:themeFillTint="80"/>
            <w:textDirection w:val="btLr"/>
            <w:vAlign w:val="center"/>
          </w:tcPr>
          <w:p w14:paraId="6B3ACB5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Persona responsable por implementar el tratamiento</w:t>
            </w:r>
          </w:p>
        </w:tc>
        <w:tc>
          <w:tcPr>
            <w:tcW w:w="798" w:type="dxa"/>
            <w:gridSpan w:val="3"/>
            <w:shd w:val="clear" w:color="auto" w:fill="7F7F7F" w:themeFill="text1" w:themeFillTint="80"/>
            <w:textDirection w:val="btLr"/>
            <w:vAlign w:val="center"/>
          </w:tcPr>
          <w:p w14:paraId="4998DE0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Fecha estimada en que se inicia el tratamiento</w:t>
            </w:r>
          </w:p>
        </w:tc>
        <w:tc>
          <w:tcPr>
            <w:tcW w:w="1753" w:type="dxa"/>
            <w:gridSpan w:val="2"/>
            <w:shd w:val="clear" w:color="auto" w:fill="7F7F7F" w:themeFill="text1" w:themeFillTint="80"/>
            <w:textDirection w:val="btLr"/>
            <w:vAlign w:val="center"/>
          </w:tcPr>
          <w:p w14:paraId="088AF27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Fecha estimada en que se completa el tratamiento</w:t>
            </w:r>
          </w:p>
        </w:tc>
        <w:tc>
          <w:tcPr>
            <w:tcW w:w="1984" w:type="dxa"/>
            <w:gridSpan w:val="7"/>
            <w:shd w:val="clear" w:color="auto" w:fill="7F7F7F" w:themeFill="text1" w:themeFillTint="80"/>
            <w:textDirection w:val="btLr"/>
            <w:vAlign w:val="center"/>
          </w:tcPr>
          <w:p w14:paraId="55836D2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Monitoreo y revisión</w:t>
            </w:r>
          </w:p>
        </w:tc>
      </w:tr>
      <w:tr w:rsidR="000F07F5" w:rsidRPr="008F2227" w14:paraId="5C93BB98" w14:textId="77777777" w:rsidTr="000F07F5">
        <w:trPr>
          <w:cantSplit/>
          <w:trHeight w:val="461"/>
        </w:trPr>
        <w:tc>
          <w:tcPr>
            <w:tcW w:w="655" w:type="dxa"/>
            <w:gridSpan w:val="2"/>
            <w:vMerge/>
            <w:shd w:val="clear" w:color="auto" w:fill="7F7F7F" w:themeFill="text1" w:themeFillTint="80"/>
            <w:textDirection w:val="btLr"/>
            <w:vAlign w:val="center"/>
          </w:tcPr>
          <w:p w14:paraId="17573DAF"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213" w:type="dxa"/>
            <w:gridSpan w:val="4"/>
            <w:vMerge/>
            <w:shd w:val="clear" w:color="auto" w:fill="7F7F7F" w:themeFill="text1" w:themeFillTint="80"/>
            <w:textDirection w:val="btLr"/>
            <w:vAlign w:val="center"/>
          </w:tcPr>
          <w:p w14:paraId="08E62D48"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51" w:type="dxa"/>
            <w:vMerge w:val="restart"/>
            <w:shd w:val="clear" w:color="auto" w:fill="7F7F7F" w:themeFill="text1" w:themeFillTint="80"/>
            <w:textDirection w:val="btLr"/>
            <w:vAlign w:val="center"/>
          </w:tcPr>
          <w:p w14:paraId="0163DA4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Probabilidad</w:t>
            </w:r>
          </w:p>
        </w:tc>
        <w:tc>
          <w:tcPr>
            <w:tcW w:w="277" w:type="dxa"/>
            <w:vMerge w:val="restart"/>
            <w:shd w:val="clear" w:color="auto" w:fill="7F7F7F" w:themeFill="text1" w:themeFillTint="80"/>
            <w:textDirection w:val="btLr"/>
            <w:vAlign w:val="center"/>
          </w:tcPr>
          <w:p w14:paraId="6EBAB02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Impacto</w:t>
            </w:r>
          </w:p>
        </w:tc>
        <w:tc>
          <w:tcPr>
            <w:tcW w:w="437" w:type="dxa"/>
            <w:vMerge w:val="restart"/>
            <w:shd w:val="clear" w:color="auto" w:fill="7F7F7F" w:themeFill="text1" w:themeFillTint="80"/>
            <w:textDirection w:val="btLr"/>
            <w:vAlign w:val="center"/>
          </w:tcPr>
          <w:p w14:paraId="0B05F0B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Valoración del Riesgo</w:t>
            </w:r>
          </w:p>
        </w:tc>
        <w:tc>
          <w:tcPr>
            <w:tcW w:w="273" w:type="dxa"/>
            <w:gridSpan w:val="2"/>
            <w:vMerge w:val="restart"/>
            <w:shd w:val="clear" w:color="auto" w:fill="7F7F7F" w:themeFill="text1" w:themeFillTint="80"/>
            <w:textDirection w:val="btLr"/>
            <w:vAlign w:val="center"/>
          </w:tcPr>
          <w:p w14:paraId="7DF0623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Categoría</w:t>
            </w:r>
          </w:p>
        </w:tc>
        <w:tc>
          <w:tcPr>
            <w:tcW w:w="496" w:type="dxa"/>
            <w:gridSpan w:val="2"/>
            <w:vMerge w:val="restart"/>
            <w:shd w:val="clear" w:color="auto" w:fill="7F7F7F" w:themeFill="text1" w:themeFillTint="80"/>
            <w:vAlign w:val="center"/>
          </w:tcPr>
          <w:p w14:paraId="09F59C20" w14:textId="77777777" w:rsidR="000F07F5" w:rsidRPr="008F2227" w:rsidRDefault="000F07F5" w:rsidP="00E206AE">
            <w:pPr>
              <w:pStyle w:val="Default"/>
              <w:ind w:hanging="2"/>
              <w:jc w:val="center"/>
              <w:rPr>
                <w:rFonts w:ascii="Arial Narrow" w:hAnsi="Arial Narrow" w:cs="Calibri"/>
                <w:b/>
                <w:bCs/>
                <w:sz w:val="20"/>
                <w:szCs w:val="20"/>
              </w:rPr>
            </w:pPr>
          </w:p>
        </w:tc>
        <w:tc>
          <w:tcPr>
            <w:tcW w:w="980" w:type="dxa"/>
            <w:gridSpan w:val="2"/>
            <w:vMerge w:val="restart"/>
            <w:shd w:val="clear" w:color="auto" w:fill="7F7F7F" w:themeFill="text1" w:themeFillTint="80"/>
            <w:vAlign w:val="center"/>
          </w:tcPr>
          <w:p w14:paraId="2E7322B6" w14:textId="77777777" w:rsidR="000F07F5" w:rsidRPr="008F2227" w:rsidRDefault="000F07F5" w:rsidP="00E206AE">
            <w:pPr>
              <w:pStyle w:val="Default"/>
              <w:ind w:hanging="2"/>
              <w:jc w:val="center"/>
              <w:rPr>
                <w:rFonts w:ascii="Arial Narrow" w:hAnsi="Arial Narrow" w:cs="Calibri"/>
                <w:b/>
                <w:bCs/>
                <w:sz w:val="20"/>
                <w:szCs w:val="20"/>
              </w:rPr>
            </w:pPr>
          </w:p>
        </w:tc>
        <w:tc>
          <w:tcPr>
            <w:tcW w:w="818" w:type="dxa"/>
            <w:gridSpan w:val="3"/>
            <w:vMerge w:val="restart"/>
            <w:shd w:val="clear" w:color="auto" w:fill="7F7F7F" w:themeFill="text1" w:themeFillTint="80"/>
            <w:vAlign w:val="center"/>
          </w:tcPr>
          <w:p w14:paraId="1207649B" w14:textId="77777777" w:rsidR="000F07F5" w:rsidRPr="008F2227" w:rsidRDefault="000F07F5" w:rsidP="00E206AE">
            <w:pPr>
              <w:pStyle w:val="Default"/>
              <w:ind w:hanging="2"/>
              <w:jc w:val="center"/>
              <w:rPr>
                <w:rFonts w:ascii="Arial Narrow" w:hAnsi="Arial Narrow" w:cs="Calibri"/>
                <w:b/>
                <w:bCs/>
                <w:sz w:val="20"/>
                <w:szCs w:val="20"/>
              </w:rPr>
            </w:pPr>
          </w:p>
        </w:tc>
        <w:tc>
          <w:tcPr>
            <w:tcW w:w="1726" w:type="dxa"/>
            <w:gridSpan w:val="2"/>
            <w:vMerge w:val="restart"/>
            <w:shd w:val="clear" w:color="auto" w:fill="7F7F7F" w:themeFill="text1" w:themeFillTint="80"/>
            <w:vAlign w:val="center"/>
          </w:tcPr>
          <w:p w14:paraId="40AB4289" w14:textId="77777777" w:rsidR="000F07F5" w:rsidRPr="008F2227" w:rsidRDefault="000F07F5" w:rsidP="00E206AE">
            <w:pPr>
              <w:pStyle w:val="Default"/>
              <w:ind w:hanging="2"/>
              <w:jc w:val="center"/>
              <w:rPr>
                <w:rFonts w:ascii="Arial Narrow" w:hAnsi="Arial Narrow" w:cs="Calibri"/>
                <w:b/>
                <w:bCs/>
                <w:sz w:val="20"/>
                <w:szCs w:val="20"/>
              </w:rPr>
            </w:pPr>
          </w:p>
        </w:tc>
        <w:tc>
          <w:tcPr>
            <w:tcW w:w="1947" w:type="dxa"/>
            <w:gridSpan w:val="6"/>
            <w:shd w:val="clear" w:color="auto" w:fill="7F7F7F" w:themeFill="text1" w:themeFillTint="80"/>
            <w:textDirection w:val="btLr"/>
            <w:vAlign w:val="center"/>
          </w:tcPr>
          <w:p w14:paraId="05244C67" w14:textId="77777777" w:rsidR="000F07F5" w:rsidRPr="008F2227" w:rsidRDefault="000F07F5" w:rsidP="00E206AE">
            <w:pPr>
              <w:pStyle w:val="Default"/>
              <w:ind w:right="113" w:hanging="2"/>
              <w:jc w:val="center"/>
              <w:rPr>
                <w:rFonts w:ascii="Arial Narrow" w:hAnsi="Arial Narrow" w:cs="Calibri"/>
                <w:b/>
                <w:bCs/>
                <w:sz w:val="20"/>
                <w:szCs w:val="20"/>
              </w:rPr>
            </w:pPr>
          </w:p>
        </w:tc>
      </w:tr>
      <w:tr w:rsidR="000F07F5" w:rsidRPr="008F2227" w14:paraId="7B33DCC8" w14:textId="77777777" w:rsidTr="000F07F5">
        <w:trPr>
          <w:cantSplit/>
          <w:trHeight w:val="1134"/>
        </w:trPr>
        <w:tc>
          <w:tcPr>
            <w:tcW w:w="655" w:type="dxa"/>
            <w:gridSpan w:val="2"/>
            <w:vMerge/>
            <w:shd w:val="clear" w:color="auto" w:fill="7F7F7F" w:themeFill="text1" w:themeFillTint="80"/>
            <w:textDirection w:val="btLr"/>
            <w:vAlign w:val="center"/>
          </w:tcPr>
          <w:p w14:paraId="2A90AE8E"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213" w:type="dxa"/>
            <w:gridSpan w:val="4"/>
            <w:vMerge/>
            <w:shd w:val="clear" w:color="auto" w:fill="7F7F7F" w:themeFill="text1" w:themeFillTint="80"/>
            <w:textDirection w:val="btLr"/>
            <w:vAlign w:val="center"/>
          </w:tcPr>
          <w:p w14:paraId="0B854C7D"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51" w:type="dxa"/>
            <w:vMerge/>
            <w:shd w:val="clear" w:color="auto" w:fill="7F7F7F" w:themeFill="text1" w:themeFillTint="80"/>
            <w:textDirection w:val="btLr"/>
            <w:vAlign w:val="center"/>
          </w:tcPr>
          <w:p w14:paraId="13D41527"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77" w:type="dxa"/>
            <w:vMerge/>
            <w:shd w:val="clear" w:color="auto" w:fill="7F7F7F" w:themeFill="text1" w:themeFillTint="80"/>
            <w:textDirection w:val="btLr"/>
            <w:vAlign w:val="center"/>
          </w:tcPr>
          <w:p w14:paraId="4A3C466B"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437" w:type="dxa"/>
            <w:vMerge/>
            <w:shd w:val="clear" w:color="auto" w:fill="7F7F7F" w:themeFill="text1" w:themeFillTint="80"/>
            <w:textDirection w:val="btLr"/>
            <w:vAlign w:val="center"/>
          </w:tcPr>
          <w:p w14:paraId="05665B21"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273" w:type="dxa"/>
            <w:gridSpan w:val="2"/>
            <w:vMerge/>
            <w:shd w:val="clear" w:color="auto" w:fill="7F7F7F" w:themeFill="text1" w:themeFillTint="80"/>
            <w:textDirection w:val="btLr"/>
            <w:vAlign w:val="center"/>
          </w:tcPr>
          <w:p w14:paraId="42C2B5D0" w14:textId="77777777" w:rsidR="000F07F5" w:rsidRPr="008F2227" w:rsidRDefault="000F07F5" w:rsidP="00E206AE">
            <w:pPr>
              <w:pStyle w:val="Default"/>
              <w:ind w:right="113" w:hanging="2"/>
              <w:jc w:val="center"/>
              <w:rPr>
                <w:rFonts w:ascii="Arial Narrow" w:hAnsi="Arial Narrow" w:cs="Calibri"/>
                <w:b/>
                <w:bCs/>
                <w:sz w:val="20"/>
                <w:szCs w:val="20"/>
              </w:rPr>
            </w:pPr>
          </w:p>
        </w:tc>
        <w:tc>
          <w:tcPr>
            <w:tcW w:w="496" w:type="dxa"/>
            <w:gridSpan w:val="2"/>
            <w:vMerge/>
            <w:shd w:val="clear" w:color="auto" w:fill="7F7F7F" w:themeFill="text1" w:themeFillTint="80"/>
            <w:vAlign w:val="center"/>
          </w:tcPr>
          <w:p w14:paraId="42C5C893" w14:textId="77777777" w:rsidR="000F07F5" w:rsidRPr="008F2227" w:rsidRDefault="000F07F5" w:rsidP="00E206AE">
            <w:pPr>
              <w:pStyle w:val="Default"/>
              <w:ind w:hanging="2"/>
              <w:jc w:val="center"/>
              <w:rPr>
                <w:rFonts w:ascii="Arial Narrow" w:hAnsi="Arial Narrow" w:cs="Calibri"/>
                <w:b/>
                <w:bCs/>
                <w:sz w:val="20"/>
                <w:szCs w:val="20"/>
              </w:rPr>
            </w:pPr>
          </w:p>
        </w:tc>
        <w:tc>
          <w:tcPr>
            <w:tcW w:w="980" w:type="dxa"/>
            <w:gridSpan w:val="2"/>
            <w:vMerge/>
            <w:shd w:val="clear" w:color="auto" w:fill="7F7F7F" w:themeFill="text1" w:themeFillTint="80"/>
            <w:vAlign w:val="center"/>
          </w:tcPr>
          <w:p w14:paraId="38AC8B57" w14:textId="77777777" w:rsidR="000F07F5" w:rsidRPr="008F2227" w:rsidRDefault="000F07F5" w:rsidP="00E206AE">
            <w:pPr>
              <w:pStyle w:val="Default"/>
              <w:ind w:hanging="2"/>
              <w:jc w:val="center"/>
              <w:rPr>
                <w:rFonts w:ascii="Arial Narrow" w:hAnsi="Arial Narrow" w:cs="Calibri"/>
                <w:b/>
                <w:bCs/>
                <w:sz w:val="20"/>
                <w:szCs w:val="20"/>
              </w:rPr>
            </w:pPr>
          </w:p>
        </w:tc>
        <w:tc>
          <w:tcPr>
            <w:tcW w:w="818" w:type="dxa"/>
            <w:gridSpan w:val="3"/>
            <w:vMerge/>
            <w:shd w:val="clear" w:color="auto" w:fill="7F7F7F" w:themeFill="text1" w:themeFillTint="80"/>
            <w:vAlign w:val="center"/>
          </w:tcPr>
          <w:p w14:paraId="4E6A5D93" w14:textId="77777777" w:rsidR="000F07F5" w:rsidRPr="008F2227" w:rsidRDefault="000F07F5" w:rsidP="00E206AE">
            <w:pPr>
              <w:pStyle w:val="Default"/>
              <w:ind w:hanging="2"/>
              <w:jc w:val="center"/>
              <w:rPr>
                <w:rFonts w:ascii="Arial Narrow" w:hAnsi="Arial Narrow" w:cs="Calibri"/>
                <w:b/>
                <w:bCs/>
                <w:sz w:val="20"/>
                <w:szCs w:val="20"/>
              </w:rPr>
            </w:pPr>
          </w:p>
        </w:tc>
        <w:tc>
          <w:tcPr>
            <w:tcW w:w="1726" w:type="dxa"/>
            <w:gridSpan w:val="2"/>
            <w:vMerge/>
            <w:shd w:val="clear" w:color="auto" w:fill="7F7F7F" w:themeFill="text1" w:themeFillTint="80"/>
            <w:vAlign w:val="center"/>
          </w:tcPr>
          <w:p w14:paraId="6194A97E" w14:textId="77777777" w:rsidR="000F07F5" w:rsidRPr="008F2227" w:rsidRDefault="000F07F5" w:rsidP="00E206AE">
            <w:pPr>
              <w:pStyle w:val="Default"/>
              <w:ind w:hanging="2"/>
              <w:jc w:val="center"/>
              <w:rPr>
                <w:rFonts w:ascii="Arial Narrow" w:hAnsi="Arial Narrow" w:cs="Calibri"/>
                <w:b/>
                <w:bCs/>
                <w:sz w:val="20"/>
                <w:szCs w:val="20"/>
              </w:rPr>
            </w:pPr>
          </w:p>
        </w:tc>
        <w:tc>
          <w:tcPr>
            <w:tcW w:w="1111" w:type="dxa"/>
            <w:gridSpan w:val="4"/>
            <w:shd w:val="clear" w:color="auto" w:fill="7F7F7F" w:themeFill="text1" w:themeFillTint="80"/>
            <w:textDirection w:val="btLr"/>
            <w:vAlign w:val="center"/>
          </w:tcPr>
          <w:p w14:paraId="1F371F7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¿Cómo se realiza el monitoreo?</w:t>
            </w:r>
          </w:p>
        </w:tc>
        <w:tc>
          <w:tcPr>
            <w:tcW w:w="836" w:type="dxa"/>
            <w:gridSpan w:val="2"/>
            <w:shd w:val="clear" w:color="auto" w:fill="7F7F7F" w:themeFill="text1" w:themeFillTint="80"/>
            <w:textDirection w:val="btLr"/>
            <w:vAlign w:val="center"/>
          </w:tcPr>
          <w:p w14:paraId="20BFDAA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b/>
                <w:bCs/>
                <w:sz w:val="20"/>
                <w:szCs w:val="20"/>
              </w:rPr>
              <w:t>Periodicidad ¿Cuándo?</w:t>
            </w:r>
          </w:p>
        </w:tc>
      </w:tr>
      <w:tr w:rsidR="000F07F5" w:rsidRPr="008F2227" w14:paraId="70E3B954" w14:textId="77777777" w:rsidTr="000F07F5">
        <w:trPr>
          <w:cantSplit/>
          <w:trHeight w:val="1134"/>
        </w:trPr>
        <w:tc>
          <w:tcPr>
            <w:tcW w:w="655" w:type="dxa"/>
            <w:gridSpan w:val="2"/>
            <w:textDirection w:val="btLr"/>
            <w:vAlign w:val="center"/>
          </w:tcPr>
          <w:p w14:paraId="0FA9D3A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01287B6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Exigencia de Garantía de seriedad en la Licitación. Se procede a la aplicación de la póliza de seriedad de la oferta.</w:t>
            </w:r>
          </w:p>
        </w:tc>
        <w:tc>
          <w:tcPr>
            <w:tcW w:w="251" w:type="dxa"/>
            <w:textDirection w:val="btLr"/>
            <w:vAlign w:val="center"/>
          </w:tcPr>
          <w:p w14:paraId="091366A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4854EF2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7D67872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07B85BA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Bajo</w:t>
            </w:r>
          </w:p>
        </w:tc>
        <w:tc>
          <w:tcPr>
            <w:tcW w:w="496" w:type="dxa"/>
            <w:gridSpan w:val="2"/>
            <w:vAlign w:val="center"/>
          </w:tcPr>
          <w:p w14:paraId="46A1CF6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489E1D79"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Ordenador del Gasto</w:t>
            </w:r>
          </w:p>
        </w:tc>
        <w:tc>
          <w:tcPr>
            <w:tcW w:w="818" w:type="dxa"/>
            <w:gridSpan w:val="3"/>
            <w:vAlign w:val="center"/>
          </w:tcPr>
          <w:p w14:paraId="74DD853E"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14D9701"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firma del acta de inicio</w:t>
            </w:r>
          </w:p>
        </w:tc>
        <w:tc>
          <w:tcPr>
            <w:tcW w:w="1111" w:type="dxa"/>
            <w:gridSpan w:val="4"/>
            <w:vAlign w:val="center"/>
          </w:tcPr>
          <w:p w14:paraId="48A6E864"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462E14E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Diario</w:t>
            </w:r>
          </w:p>
        </w:tc>
      </w:tr>
      <w:tr w:rsidR="000F07F5" w:rsidRPr="008F2227" w14:paraId="34FB821D" w14:textId="77777777" w:rsidTr="000F07F5">
        <w:trPr>
          <w:cantSplit/>
          <w:trHeight w:val="1134"/>
        </w:trPr>
        <w:tc>
          <w:tcPr>
            <w:tcW w:w="655" w:type="dxa"/>
            <w:gridSpan w:val="2"/>
            <w:textDirection w:val="btLr"/>
            <w:vAlign w:val="center"/>
          </w:tcPr>
          <w:p w14:paraId="6B49B13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051F916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w:t>
            </w:r>
          </w:p>
        </w:tc>
        <w:tc>
          <w:tcPr>
            <w:tcW w:w="251" w:type="dxa"/>
            <w:textDirection w:val="btLr"/>
            <w:vAlign w:val="center"/>
          </w:tcPr>
          <w:p w14:paraId="2718CAF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7D30582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42B3916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7DDD511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2E7DB0A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26EFF9D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w:t>
            </w:r>
          </w:p>
        </w:tc>
        <w:tc>
          <w:tcPr>
            <w:tcW w:w="818" w:type="dxa"/>
            <w:gridSpan w:val="3"/>
            <w:vAlign w:val="center"/>
          </w:tcPr>
          <w:p w14:paraId="5F4FDBBB"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15AD8B19"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3DBE02B8"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3D7B0F0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Mensual</w:t>
            </w:r>
          </w:p>
        </w:tc>
      </w:tr>
      <w:tr w:rsidR="000F07F5" w:rsidRPr="008F2227" w14:paraId="14FFBCDF" w14:textId="77777777" w:rsidTr="000F07F5">
        <w:trPr>
          <w:cantSplit/>
          <w:trHeight w:val="1134"/>
        </w:trPr>
        <w:tc>
          <w:tcPr>
            <w:tcW w:w="655" w:type="dxa"/>
            <w:gridSpan w:val="2"/>
            <w:textDirection w:val="btLr"/>
            <w:vAlign w:val="center"/>
          </w:tcPr>
          <w:p w14:paraId="2FBB69D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lastRenderedPageBreak/>
              <w:t>Contratista</w:t>
            </w:r>
          </w:p>
        </w:tc>
        <w:tc>
          <w:tcPr>
            <w:tcW w:w="2213" w:type="dxa"/>
            <w:gridSpan w:val="4"/>
            <w:textDirection w:val="btLr"/>
            <w:vAlign w:val="center"/>
          </w:tcPr>
          <w:p w14:paraId="43D7B4F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 y contractual.</w:t>
            </w:r>
          </w:p>
        </w:tc>
        <w:tc>
          <w:tcPr>
            <w:tcW w:w="251" w:type="dxa"/>
            <w:textDirection w:val="btLr"/>
            <w:vAlign w:val="center"/>
          </w:tcPr>
          <w:p w14:paraId="454573F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147EB29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5B95CE8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1D20E71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124D185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NO</w:t>
            </w:r>
          </w:p>
        </w:tc>
        <w:tc>
          <w:tcPr>
            <w:tcW w:w="980" w:type="dxa"/>
            <w:gridSpan w:val="2"/>
            <w:vAlign w:val="center"/>
          </w:tcPr>
          <w:p w14:paraId="32ACB9E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Contratista, Supervisión</w:t>
            </w:r>
          </w:p>
        </w:tc>
        <w:tc>
          <w:tcPr>
            <w:tcW w:w="818" w:type="dxa"/>
            <w:gridSpan w:val="3"/>
            <w:vAlign w:val="center"/>
          </w:tcPr>
          <w:p w14:paraId="276467AD"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51EA1763"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firma del acta de inicio</w:t>
            </w:r>
          </w:p>
        </w:tc>
        <w:tc>
          <w:tcPr>
            <w:tcW w:w="1111" w:type="dxa"/>
            <w:gridSpan w:val="4"/>
            <w:vAlign w:val="center"/>
          </w:tcPr>
          <w:p w14:paraId="1C900C01"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5D29507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Diario</w:t>
            </w:r>
          </w:p>
        </w:tc>
      </w:tr>
      <w:tr w:rsidR="000F07F5" w:rsidRPr="008F2227" w14:paraId="233F8512" w14:textId="77777777" w:rsidTr="000F07F5">
        <w:trPr>
          <w:cantSplit/>
          <w:trHeight w:val="1134"/>
        </w:trPr>
        <w:tc>
          <w:tcPr>
            <w:tcW w:w="655" w:type="dxa"/>
            <w:gridSpan w:val="2"/>
            <w:textDirection w:val="btLr"/>
            <w:vAlign w:val="center"/>
          </w:tcPr>
          <w:p w14:paraId="31FD64D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 - Municipio</w:t>
            </w:r>
          </w:p>
        </w:tc>
        <w:tc>
          <w:tcPr>
            <w:tcW w:w="2213" w:type="dxa"/>
            <w:gridSpan w:val="4"/>
            <w:textDirection w:val="btLr"/>
            <w:vAlign w:val="center"/>
          </w:tcPr>
          <w:p w14:paraId="611378C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Estrategias de gestión oportunas y adecuadas para prevenir, atender y resolver o reprogramar las diversas causas específicas de retrasos durante la ejecución del contrato.</w:t>
            </w:r>
          </w:p>
        </w:tc>
        <w:tc>
          <w:tcPr>
            <w:tcW w:w="251" w:type="dxa"/>
            <w:textDirection w:val="btLr"/>
            <w:vAlign w:val="center"/>
          </w:tcPr>
          <w:p w14:paraId="430D6C3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74FD78D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3B11711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272BBCB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53F4B2D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6D7ED36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Supervisor del Contrato interventoría, supervisión y contratista</w:t>
            </w:r>
          </w:p>
        </w:tc>
        <w:tc>
          <w:tcPr>
            <w:tcW w:w="818" w:type="dxa"/>
            <w:gridSpan w:val="3"/>
            <w:vAlign w:val="center"/>
          </w:tcPr>
          <w:p w14:paraId="3581E234"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52CFA40E"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02D58BA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555B1B9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6A7CEE7D" w14:textId="77777777" w:rsidTr="000F07F5">
        <w:trPr>
          <w:cantSplit/>
          <w:trHeight w:val="1134"/>
        </w:trPr>
        <w:tc>
          <w:tcPr>
            <w:tcW w:w="655" w:type="dxa"/>
            <w:gridSpan w:val="2"/>
            <w:textDirection w:val="btLr"/>
            <w:vAlign w:val="center"/>
          </w:tcPr>
          <w:p w14:paraId="56E0DA0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 - Municipio</w:t>
            </w:r>
          </w:p>
        </w:tc>
        <w:tc>
          <w:tcPr>
            <w:tcW w:w="2213" w:type="dxa"/>
            <w:gridSpan w:val="4"/>
            <w:textDirection w:val="btLr"/>
            <w:vAlign w:val="center"/>
          </w:tcPr>
          <w:p w14:paraId="0B1849B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Programación, revisión, evaluación y ajustes de alternativas de ejecución.</w:t>
            </w:r>
          </w:p>
        </w:tc>
        <w:tc>
          <w:tcPr>
            <w:tcW w:w="251" w:type="dxa"/>
            <w:textDirection w:val="btLr"/>
            <w:vAlign w:val="center"/>
          </w:tcPr>
          <w:p w14:paraId="3DD15DF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240E3D5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5155364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4D10610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0866AFC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6671DFD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39A47187"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4A413A5"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55928558"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71126A1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1A2E0374" w14:textId="77777777" w:rsidTr="000F07F5">
        <w:trPr>
          <w:cantSplit/>
          <w:trHeight w:val="1134"/>
        </w:trPr>
        <w:tc>
          <w:tcPr>
            <w:tcW w:w="655" w:type="dxa"/>
            <w:gridSpan w:val="2"/>
            <w:textDirection w:val="btLr"/>
            <w:vAlign w:val="center"/>
          </w:tcPr>
          <w:p w14:paraId="55D60E3F"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 - Municipio</w:t>
            </w:r>
          </w:p>
        </w:tc>
        <w:tc>
          <w:tcPr>
            <w:tcW w:w="2213" w:type="dxa"/>
            <w:gridSpan w:val="4"/>
            <w:textDirection w:val="btLr"/>
            <w:vAlign w:val="center"/>
          </w:tcPr>
          <w:p w14:paraId="0FED62C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 y contractual de forma adecuada</w:t>
            </w:r>
          </w:p>
        </w:tc>
        <w:tc>
          <w:tcPr>
            <w:tcW w:w="251" w:type="dxa"/>
            <w:textDirection w:val="btLr"/>
            <w:vAlign w:val="center"/>
          </w:tcPr>
          <w:p w14:paraId="20F22DC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05D1FBF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63BBE4B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3A41D38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0A5C27AD"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0C6ADE9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7AE9BF9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467C5F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4C21907B"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3EB0A81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4D1B392B" w14:textId="77777777" w:rsidTr="000F07F5">
        <w:trPr>
          <w:cantSplit/>
          <w:trHeight w:val="1134"/>
        </w:trPr>
        <w:tc>
          <w:tcPr>
            <w:tcW w:w="655" w:type="dxa"/>
            <w:gridSpan w:val="2"/>
            <w:textDirection w:val="btLr"/>
            <w:vAlign w:val="center"/>
          </w:tcPr>
          <w:p w14:paraId="7247455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Municipio</w:t>
            </w:r>
          </w:p>
        </w:tc>
        <w:tc>
          <w:tcPr>
            <w:tcW w:w="2213" w:type="dxa"/>
            <w:gridSpan w:val="4"/>
            <w:textDirection w:val="btLr"/>
            <w:vAlign w:val="center"/>
          </w:tcPr>
          <w:p w14:paraId="333C106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Evaluación de alternativas optimas, concertación y Planeación adecuada</w:t>
            </w:r>
          </w:p>
        </w:tc>
        <w:tc>
          <w:tcPr>
            <w:tcW w:w="251" w:type="dxa"/>
            <w:textDirection w:val="btLr"/>
            <w:vAlign w:val="center"/>
          </w:tcPr>
          <w:p w14:paraId="224DBAD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1B05ED9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4D78ED7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333A8A6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67DC76A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0FC080F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67215D13"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05FC82B7"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432F4DAB"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08C372E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26982DC5" w14:textId="77777777" w:rsidTr="000F07F5">
        <w:trPr>
          <w:cantSplit/>
          <w:trHeight w:val="1134"/>
        </w:trPr>
        <w:tc>
          <w:tcPr>
            <w:tcW w:w="655" w:type="dxa"/>
            <w:gridSpan w:val="2"/>
            <w:textDirection w:val="btLr"/>
            <w:vAlign w:val="center"/>
          </w:tcPr>
          <w:p w14:paraId="286D042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79445A3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Evaluación de alternativas optimas d ejecución, concertación y Planeación adecuada durante la etapa precontractual y contractual del proceso.</w:t>
            </w:r>
          </w:p>
        </w:tc>
        <w:tc>
          <w:tcPr>
            <w:tcW w:w="251" w:type="dxa"/>
            <w:textDirection w:val="btLr"/>
            <w:vAlign w:val="center"/>
          </w:tcPr>
          <w:p w14:paraId="4E454C2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5387C7F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1B1021D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54EFAC7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09B75BBF"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5A47690E"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0096208C"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1A6B41E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1FCBE063"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6B6BEE0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4CC6D8E7" w14:textId="77777777" w:rsidTr="000F07F5">
        <w:trPr>
          <w:cantSplit/>
          <w:trHeight w:val="1134"/>
        </w:trPr>
        <w:tc>
          <w:tcPr>
            <w:tcW w:w="655" w:type="dxa"/>
            <w:gridSpan w:val="2"/>
            <w:textDirection w:val="btLr"/>
            <w:vAlign w:val="center"/>
          </w:tcPr>
          <w:p w14:paraId="3720B3E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Municipio</w:t>
            </w:r>
          </w:p>
        </w:tc>
        <w:tc>
          <w:tcPr>
            <w:tcW w:w="2213" w:type="dxa"/>
            <w:gridSpan w:val="4"/>
            <w:textDirection w:val="btLr"/>
            <w:vAlign w:val="center"/>
          </w:tcPr>
          <w:p w14:paraId="7CA2C73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 y contractual.</w:t>
            </w:r>
          </w:p>
        </w:tc>
        <w:tc>
          <w:tcPr>
            <w:tcW w:w="251" w:type="dxa"/>
            <w:textDirection w:val="btLr"/>
            <w:vAlign w:val="center"/>
          </w:tcPr>
          <w:p w14:paraId="0BC14D1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11B7498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3F8D195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2311C8C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7C50D15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437BB5EC"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7BFEE4F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CA1D2F4"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6726DFF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cambios regulatorios</w:t>
            </w:r>
          </w:p>
        </w:tc>
        <w:tc>
          <w:tcPr>
            <w:tcW w:w="836" w:type="dxa"/>
            <w:gridSpan w:val="2"/>
            <w:textDirection w:val="btLr"/>
            <w:vAlign w:val="center"/>
          </w:tcPr>
          <w:p w14:paraId="5969D96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En el momento de ocurrencia</w:t>
            </w:r>
          </w:p>
        </w:tc>
      </w:tr>
      <w:tr w:rsidR="000F07F5" w:rsidRPr="008F2227" w14:paraId="769501B9" w14:textId="77777777" w:rsidTr="000F07F5">
        <w:trPr>
          <w:cantSplit/>
          <w:trHeight w:val="1134"/>
        </w:trPr>
        <w:tc>
          <w:tcPr>
            <w:tcW w:w="655" w:type="dxa"/>
            <w:gridSpan w:val="2"/>
            <w:textDirection w:val="btLr"/>
            <w:vAlign w:val="center"/>
          </w:tcPr>
          <w:p w14:paraId="037BF98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461F665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Revisión, ajuste y seguimiento en la etapa contractual de las metodologías de almacenamiento y comunicación de la información.</w:t>
            </w:r>
          </w:p>
        </w:tc>
        <w:tc>
          <w:tcPr>
            <w:tcW w:w="251" w:type="dxa"/>
            <w:textDirection w:val="btLr"/>
            <w:vAlign w:val="center"/>
          </w:tcPr>
          <w:p w14:paraId="3DA5CBFB"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1C8F34C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3CE7780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16F55D7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5E0EA645"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730D865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68E6EF2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E716C47"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6053DA13"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0BE1F58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En el momento de ocurrencia</w:t>
            </w:r>
          </w:p>
        </w:tc>
      </w:tr>
      <w:tr w:rsidR="000F07F5" w:rsidRPr="008F2227" w14:paraId="0A28AA97" w14:textId="77777777" w:rsidTr="000F07F5">
        <w:trPr>
          <w:cantSplit/>
          <w:trHeight w:val="1134"/>
        </w:trPr>
        <w:tc>
          <w:tcPr>
            <w:tcW w:w="655" w:type="dxa"/>
            <w:gridSpan w:val="2"/>
            <w:textDirection w:val="btLr"/>
            <w:vAlign w:val="center"/>
          </w:tcPr>
          <w:p w14:paraId="4D701390"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Municipio</w:t>
            </w:r>
          </w:p>
        </w:tc>
        <w:tc>
          <w:tcPr>
            <w:tcW w:w="2213" w:type="dxa"/>
            <w:gridSpan w:val="4"/>
            <w:textDirection w:val="btLr"/>
            <w:vAlign w:val="center"/>
          </w:tcPr>
          <w:p w14:paraId="5FAB50C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Coordinar con las autoridades respectivas, el acompañamiento o verificación de las condiciones de orden público en las zonas de ejecución de las actividades del contrato.</w:t>
            </w:r>
          </w:p>
        </w:tc>
        <w:tc>
          <w:tcPr>
            <w:tcW w:w="251" w:type="dxa"/>
            <w:textDirection w:val="btLr"/>
            <w:vAlign w:val="center"/>
          </w:tcPr>
          <w:p w14:paraId="4A47D25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405D35D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52E7319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0A66B92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21D9458A"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274D8019"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Municipio, Supervisión</w:t>
            </w:r>
          </w:p>
        </w:tc>
        <w:tc>
          <w:tcPr>
            <w:tcW w:w="818" w:type="dxa"/>
            <w:gridSpan w:val="3"/>
            <w:vAlign w:val="center"/>
          </w:tcPr>
          <w:p w14:paraId="6338051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72729AD"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3476BD25"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Monitoreo orden público</w:t>
            </w:r>
          </w:p>
        </w:tc>
        <w:tc>
          <w:tcPr>
            <w:tcW w:w="836" w:type="dxa"/>
            <w:gridSpan w:val="2"/>
            <w:textDirection w:val="btLr"/>
            <w:vAlign w:val="center"/>
          </w:tcPr>
          <w:p w14:paraId="4A43127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En el momento de ocurrencia</w:t>
            </w:r>
          </w:p>
        </w:tc>
      </w:tr>
      <w:tr w:rsidR="000F07F5" w:rsidRPr="008F2227" w14:paraId="728D57D3" w14:textId="77777777" w:rsidTr="000F07F5">
        <w:trPr>
          <w:cantSplit/>
          <w:trHeight w:val="1134"/>
        </w:trPr>
        <w:tc>
          <w:tcPr>
            <w:tcW w:w="655" w:type="dxa"/>
            <w:gridSpan w:val="2"/>
            <w:textDirection w:val="btLr"/>
            <w:vAlign w:val="center"/>
          </w:tcPr>
          <w:p w14:paraId="55251548"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0AAE4E5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 y contractual.</w:t>
            </w:r>
          </w:p>
        </w:tc>
        <w:tc>
          <w:tcPr>
            <w:tcW w:w="251" w:type="dxa"/>
            <w:textDirection w:val="btLr"/>
            <w:vAlign w:val="center"/>
          </w:tcPr>
          <w:p w14:paraId="5C010C2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2F3BB06C"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1FEBF5E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3A466502"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399DC46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7483C874"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Contratista</w:t>
            </w:r>
          </w:p>
        </w:tc>
        <w:tc>
          <w:tcPr>
            <w:tcW w:w="818" w:type="dxa"/>
            <w:gridSpan w:val="3"/>
            <w:vAlign w:val="center"/>
          </w:tcPr>
          <w:p w14:paraId="7EADF6B5"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2DE8599"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5DB8248F"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7C5F640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3D46EBFD" w14:textId="77777777" w:rsidTr="000F07F5">
        <w:trPr>
          <w:cantSplit/>
          <w:trHeight w:val="1134"/>
        </w:trPr>
        <w:tc>
          <w:tcPr>
            <w:tcW w:w="655" w:type="dxa"/>
            <w:gridSpan w:val="2"/>
            <w:textDirection w:val="btLr"/>
            <w:vAlign w:val="center"/>
          </w:tcPr>
          <w:p w14:paraId="336F407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4E084CE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Previsión, Planeación, revisión, ajuste, evaluar alternativas de mercado y hacer el respectivo seguimiento en la fase precontractual y contractual.</w:t>
            </w:r>
          </w:p>
        </w:tc>
        <w:tc>
          <w:tcPr>
            <w:tcW w:w="251" w:type="dxa"/>
            <w:textDirection w:val="btLr"/>
            <w:vAlign w:val="center"/>
          </w:tcPr>
          <w:p w14:paraId="2F7BEF1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408F709D"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59E0002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01732FE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3B00EF2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2DE2B2C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Contratista</w:t>
            </w:r>
          </w:p>
        </w:tc>
        <w:tc>
          <w:tcPr>
            <w:tcW w:w="818" w:type="dxa"/>
            <w:gridSpan w:val="3"/>
            <w:vAlign w:val="center"/>
          </w:tcPr>
          <w:p w14:paraId="6CF0A5C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67139874"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75CC94F2"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447AFCF4"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268A40D8" w14:textId="77777777" w:rsidTr="000F07F5">
        <w:trPr>
          <w:cantSplit/>
          <w:trHeight w:val="1134"/>
        </w:trPr>
        <w:tc>
          <w:tcPr>
            <w:tcW w:w="655" w:type="dxa"/>
            <w:gridSpan w:val="2"/>
            <w:textDirection w:val="btLr"/>
            <w:vAlign w:val="center"/>
          </w:tcPr>
          <w:p w14:paraId="64D8307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lastRenderedPageBreak/>
              <w:t>Contratista - Municipio</w:t>
            </w:r>
          </w:p>
        </w:tc>
        <w:tc>
          <w:tcPr>
            <w:tcW w:w="2213" w:type="dxa"/>
            <w:gridSpan w:val="4"/>
            <w:textDirection w:val="btLr"/>
            <w:vAlign w:val="center"/>
          </w:tcPr>
          <w:p w14:paraId="54C7F9C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revisión, ajuste y seguimiento en la fase precontractual y contractual.</w:t>
            </w:r>
          </w:p>
        </w:tc>
        <w:tc>
          <w:tcPr>
            <w:tcW w:w="251" w:type="dxa"/>
            <w:textDirection w:val="btLr"/>
            <w:vAlign w:val="center"/>
          </w:tcPr>
          <w:p w14:paraId="16C5479E"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29593E75"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5FBDE1F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1292F4A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2ABFC943"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1A98E416"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interventoría, supervisión y contratista</w:t>
            </w:r>
          </w:p>
        </w:tc>
        <w:tc>
          <w:tcPr>
            <w:tcW w:w="818" w:type="dxa"/>
            <w:gridSpan w:val="3"/>
            <w:vAlign w:val="center"/>
          </w:tcPr>
          <w:p w14:paraId="7672E42D"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30A8776D"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49FA6BC9"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2705DA09"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r w:rsidR="000F07F5" w:rsidRPr="008F2227" w14:paraId="15FE5BD7" w14:textId="77777777" w:rsidTr="000F07F5">
        <w:trPr>
          <w:cantSplit/>
          <w:trHeight w:val="1134"/>
        </w:trPr>
        <w:tc>
          <w:tcPr>
            <w:tcW w:w="655" w:type="dxa"/>
            <w:gridSpan w:val="2"/>
            <w:textDirection w:val="btLr"/>
            <w:vAlign w:val="center"/>
          </w:tcPr>
          <w:p w14:paraId="20E67371"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Contratista</w:t>
            </w:r>
          </w:p>
        </w:tc>
        <w:tc>
          <w:tcPr>
            <w:tcW w:w="2213" w:type="dxa"/>
            <w:gridSpan w:val="4"/>
            <w:textDirection w:val="btLr"/>
            <w:vAlign w:val="center"/>
          </w:tcPr>
          <w:p w14:paraId="43E768C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Planeación adecuada por parte del Contratista</w:t>
            </w:r>
          </w:p>
        </w:tc>
        <w:tc>
          <w:tcPr>
            <w:tcW w:w="251" w:type="dxa"/>
            <w:textDirection w:val="btLr"/>
            <w:vAlign w:val="center"/>
          </w:tcPr>
          <w:p w14:paraId="1FAB730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277" w:type="dxa"/>
            <w:textDirection w:val="btLr"/>
            <w:vAlign w:val="center"/>
          </w:tcPr>
          <w:p w14:paraId="0F67EFF7"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1</w:t>
            </w:r>
          </w:p>
        </w:tc>
        <w:tc>
          <w:tcPr>
            <w:tcW w:w="437" w:type="dxa"/>
            <w:textDirection w:val="btLr"/>
            <w:vAlign w:val="center"/>
          </w:tcPr>
          <w:p w14:paraId="216DA136"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273" w:type="dxa"/>
            <w:gridSpan w:val="2"/>
            <w:textDirection w:val="btLr"/>
            <w:vAlign w:val="center"/>
          </w:tcPr>
          <w:p w14:paraId="05CE5D3A"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2</w:t>
            </w:r>
          </w:p>
        </w:tc>
        <w:tc>
          <w:tcPr>
            <w:tcW w:w="496" w:type="dxa"/>
            <w:gridSpan w:val="2"/>
            <w:vAlign w:val="center"/>
          </w:tcPr>
          <w:p w14:paraId="58DB2DEB"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SI</w:t>
            </w:r>
          </w:p>
        </w:tc>
        <w:tc>
          <w:tcPr>
            <w:tcW w:w="980" w:type="dxa"/>
            <w:gridSpan w:val="2"/>
            <w:vAlign w:val="center"/>
          </w:tcPr>
          <w:p w14:paraId="6B7D84E2" w14:textId="77777777" w:rsidR="000F07F5" w:rsidRPr="008F2227" w:rsidRDefault="000F07F5" w:rsidP="00E206AE">
            <w:pPr>
              <w:pStyle w:val="Default"/>
              <w:ind w:hanging="2"/>
              <w:jc w:val="center"/>
              <w:rPr>
                <w:rFonts w:ascii="Arial Narrow" w:hAnsi="Arial Narrow" w:cs="Calibri"/>
                <w:sz w:val="20"/>
                <w:szCs w:val="20"/>
              </w:rPr>
            </w:pPr>
            <w:r w:rsidRPr="008F2227">
              <w:rPr>
                <w:rFonts w:ascii="Arial Narrow" w:hAnsi="Arial Narrow" w:cs="Calibri"/>
                <w:sz w:val="20"/>
                <w:szCs w:val="20"/>
              </w:rPr>
              <w:t>Contratista</w:t>
            </w:r>
          </w:p>
        </w:tc>
        <w:tc>
          <w:tcPr>
            <w:tcW w:w="818" w:type="dxa"/>
            <w:gridSpan w:val="3"/>
            <w:vAlign w:val="center"/>
          </w:tcPr>
          <w:p w14:paraId="495FBD40"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de apertura del proceso contractual</w:t>
            </w:r>
          </w:p>
        </w:tc>
        <w:tc>
          <w:tcPr>
            <w:tcW w:w="1726" w:type="dxa"/>
            <w:gridSpan w:val="2"/>
            <w:vAlign w:val="center"/>
          </w:tcPr>
          <w:p w14:paraId="78EC107F"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Fecha Liquidación de los contratos de obra</w:t>
            </w:r>
          </w:p>
        </w:tc>
        <w:tc>
          <w:tcPr>
            <w:tcW w:w="1111" w:type="dxa"/>
            <w:gridSpan w:val="4"/>
            <w:vAlign w:val="center"/>
          </w:tcPr>
          <w:p w14:paraId="1341C696" w14:textId="77777777" w:rsidR="000F07F5" w:rsidRPr="008F2227" w:rsidRDefault="000F07F5" w:rsidP="00E206AE">
            <w:pPr>
              <w:pStyle w:val="Default"/>
              <w:ind w:hanging="2"/>
              <w:jc w:val="both"/>
              <w:rPr>
                <w:rFonts w:ascii="Arial Narrow" w:hAnsi="Arial Narrow" w:cs="Calibri"/>
                <w:sz w:val="20"/>
                <w:szCs w:val="20"/>
              </w:rPr>
            </w:pPr>
            <w:r w:rsidRPr="008F2227">
              <w:rPr>
                <w:rFonts w:ascii="Arial Narrow" w:hAnsi="Arial Narrow" w:cs="Calibri"/>
                <w:sz w:val="20"/>
                <w:szCs w:val="20"/>
              </w:rPr>
              <w:t>Seguimiento a los informes de ejecución del contrato</w:t>
            </w:r>
          </w:p>
        </w:tc>
        <w:tc>
          <w:tcPr>
            <w:tcW w:w="836" w:type="dxa"/>
            <w:gridSpan w:val="2"/>
            <w:textDirection w:val="btLr"/>
            <w:vAlign w:val="center"/>
          </w:tcPr>
          <w:p w14:paraId="5D6C1213" w14:textId="77777777" w:rsidR="000F07F5" w:rsidRPr="008F2227" w:rsidRDefault="000F07F5" w:rsidP="00E206AE">
            <w:pPr>
              <w:pStyle w:val="Default"/>
              <w:ind w:right="113" w:hanging="2"/>
              <w:jc w:val="center"/>
              <w:rPr>
                <w:rFonts w:ascii="Arial Narrow" w:hAnsi="Arial Narrow" w:cs="Calibri"/>
                <w:sz w:val="20"/>
                <w:szCs w:val="20"/>
              </w:rPr>
            </w:pPr>
            <w:r w:rsidRPr="008F2227">
              <w:rPr>
                <w:rFonts w:ascii="Arial Narrow" w:hAnsi="Arial Narrow" w:cs="Calibri"/>
                <w:sz w:val="20"/>
                <w:szCs w:val="20"/>
              </w:rPr>
              <w:t>Permanente</w:t>
            </w:r>
          </w:p>
        </w:tc>
      </w:tr>
    </w:tbl>
    <w:p w14:paraId="168C9C57" w14:textId="1E93E6DC" w:rsidR="00D70D7B" w:rsidRPr="008F2227" w:rsidRDefault="00241A33" w:rsidP="00241A33">
      <w:pPr>
        <w:tabs>
          <w:tab w:val="left" w:pos="6690"/>
        </w:tabs>
        <w:spacing w:after="100" w:afterAutospacing="1"/>
        <w:rPr>
          <w:rFonts w:ascii="Arial Narrow" w:eastAsia="SimSun" w:hAnsi="Arial Narrow" w:cs="Arial"/>
          <w:kern w:val="3"/>
          <w:lang w:eastAsia="zh-CN" w:bidi="hi-IN"/>
        </w:rPr>
      </w:pPr>
      <w:r w:rsidRPr="008F2227">
        <w:rPr>
          <w:rFonts w:ascii="Arial Narrow" w:eastAsia="SimSun" w:hAnsi="Arial Narrow" w:cs="Arial"/>
          <w:kern w:val="3"/>
          <w:lang w:eastAsia="zh-CN" w:bidi="hi-IN"/>
        </w:rPr>
        <w:tab/>
      </w:r>
    </w:p>
    <w:sectPr w:rsidR="00D70D7B" w:rsidRPr="008F2227"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78F8E" w14:textId="77777777" w:rsidR="00E92CC7" w:rsidRDefault="00E92CC7" w:rsidP="00091875">
      <w:pPr>
        <w:spacing w:line="240" w:lineRule="auto"/>
      </w:pPr>
      <w:r>
        <w:separator/>
      </w:r>
    </w:p>
  </w:endnote>
  <w:endnote w:type="continuationSeparator" w:id="0">
    <w:p w14:paraId="728F9AEA" w14:textId="77777777" w:rsidR="00E92CC7" w:rsidRDefault="00E92CC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7FE2F" w14:textId="77777777" w:rsidR="00E92CC7" w:rsidRDefault="00E92CC7" w:rsidP="00091875">
      <w:pPr>
        <w:spacing w:line="240" w:lineRule="auto"/>
      </w:pPr>
      <w:r>
        <w:separator/>
      </w:r>
    </w:p>
  </w:footnote>
  <w:footnote w:type="continuationSeparator" w:id="0">
    <w:p w14:paraId="6B4F8502" w14:textId="77777777" w:rsidR="00E92CC7" w:rsidRDefault="00E92CC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286AD" w14:textId="77777777" w:rsidR="00FE1A44" w:rsidRPr="008F2227" w:rsidRDefault="00FE1A44" w:rsidP="00FE1A44">
    <w:pPr>
      <w:pStyle w:val="Encabezado"/>
      <w:jc w:val="center"/>
      <w:rPr>
        <w:rFonts w:ascii="Arial Narrow" w:hAnsi="Arial Narrow" w:cs="Arial"/>
        <w:b/>
        <w:sz w:val="20"/>
        <w:szCs w:val="20"/>
      </w:rPr>
    </w:pPr>
    <w:r w:rsidRPr="008F2227">
      <w:rPr>
        <w:rFonts w:ascii="Arial Narrow" w:hAnsi="Arial Narrow" w:cs="Arial"/>
        <w:b/>
        <w:sz w:val="20"/>
        <w:szCs w:val="20"/>
      </w:rPr>
      <w:t>MATRIZ 3 - RIESGOS</w:t>
    </w:r>
  </w:p>
  <w:p w14:paraId="5A1B4C24" w14:textId="401574FD" w:rsidR="749F36F0" w:rsidRPr="008F2227" w:rsidRDefault="00FE1A44" w:rsidP="00FE1A44">
    <w:pPr>
      <w:pStyle w:val="Encabezado"/>
      <w:jc w:val="center"/>
      <w:rPr>
        <w:rFonts w:ascii="Arial Narrow" w:hAnsi="Arial Narrow"/>
        <w:sz w:val="28"/>
        <w:szCs w:val="28"/>
      </w:rPr>
    </w:pPr>
    <w:r w:rsidRPr="008F2227">
      <w:rPr>
        <w:rFonts w:ascii="Arial Narrow" w:hAnsi="Arial Narrow"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8460C"/>
    <w:rsid w:val="00091875"/>
    <w:rsid w:val="000A2F3B"/>
    <w:rsid w:val="000C2AAE"/>
    <w:rsid w:val="000F07F5"/>
    <w:rsid w:val="000F7C80"/>
    <w:rsid w:val="00101037"/>
    <w:rsid w:val="00103B17"/>
    <w:rsid w:val="00106362"/>
    <w:rsid w:val="001246B3"/>
    <w:rsid w:val="00136C78"/>
    <w:rsid w:val="001477DE"/>
    <w:rsid w:val="0015719E"/>
    <w:rsid w:val="001D1F23"/>
    <w:rsid w:val="001E7630"/>
    <w:rsid w:val="00241A33"/>
    <w:rsid w:val="00277255"/>
    <w:rsid w:val="002D1AFB"/>
    <w:rsid w:val="002E2178"/>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7304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8F2227"/>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E3CB0"/>
    <w:rsid w:val="00DF421A"/>
    <w:rsid w:val="00E20BE5"/>
    <w:rsid w:val="00E56873"/>
    <w:rsid w:val="00E92CC7"/>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0F07F5"/>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34A760-8590-4A41-A995-E83336192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1750</Words>
  <Characters>9975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user</cp:lastModifiedBy>
  <cp:revision>13</cp:revision>
  <cp:lastPrinted>2020-11-13T23:50:00Z</cp:lastPrinted>
  <dcterms:created xsi:type="dcterms:W3CDTF">2022-08-01T21:31:00Z</dcterms:created>
  <dcterms:modified xsi:type="dcterms:W3CDTF">2025-09-29T15:03:00Z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