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A32A6" w14:textId="77777777" w:rsidR="007B6D45" w:rsidRPr="00A56E22" w:rsidRDefault="24F20423" w:rsidP="1D2AD7E1">
      <w:pPr>
        <w:spacing w:after="160" w:line="259" w:lineRule="auto"/>
        <w:jc w:val="center"/>
        <w:rPr>
          <w:rFonts w:ascii="Garamond" w:hAnsi="Garamond" w:cstheme="minorHAnsi"/>
          <w:b/>
          <w:bCs/>
          <w:sz w:val="18"/>
          <w:szCs w:val="18"/>
        </w:rPr>
      </w:pPr>
      <w:r w:rsidRPr="00A56E22">
        <w:rPr>
          <w:rFonts w:ascii="Garamond" w:hAnsi="Garamond" w:cstheme="minorHAnsi"/>
          <w:b/>
          <w:bCs/>
          <w:sz w:val="18"/>
          <w:szCs w:val="18"/>
        </w:rPr>
        <w:t xml:space="preserve">ESTUDIO </w:t>
      </w:r>
      <w:r w:rsidR="002B69C7" w:rsidRPr="00A56E22">
        <w:rPr>
          <w:rFonts w:ascii="Garamond" w:hAnsi="Garamond" w:cstheme="minorHAnsi"/>
          <w:b/>
          <w:bCs/>
          <w:sz w:val="18"/>
          <w:szCs w:val="18"/>
        </w:rPr>
        <w:t>DE MERCADO</w:t>
      </w:r>
    </w:p>
    <w:p w14:paraId="2A45C5CD" w14:textId="77777777" w:rsidR="00A14A01" w:rsidRPr="00A56E22" w:rsidRDefault="00A14A01" w:rsidP="007024B8">
      <w:pPr>
        <w:spacing w:after="160" w:line="259" w:lineRule="auto"/>
        <w:rPr>
          <w:rFonts w:ascii="Garamond" w:hAnsi="Garamond" w:cstheme="minorHAnsi"/>
          <w:b/>
          <w:bCs/>
          <w:sz w:val="18"/>
          <w:szCs w:val="18"/>
        </w:rPr>
      </w:pPr>
    </w:p>
    <w:p w14:paraId="51C2057D" w14:textId="1B1EDBB3" w:rsidR="008E42DA" w:rsidRPr="00A56E22" w:rsidRDefault="00D46EAA" w:rsidP="007024B8">
      <w:pPr>
        <w:jc w:val="both"/>
        <w:rPr>
          <w:rFonts w:ascii="Garamond" w:eastAsia="Garamond" w:hAnsi="Garamond" w:cstheme="minorHAnsi"/>
          <w:sz w:val="18"/>
          <w:szCs w:val="18"/>
        </w:rPr>
      </w:pPr>
      <w:r w:rsidRPr="00A56E22">
        <w:rPr>
          <w:rFonts w:ascii="Garamond" w:hAnsi="Garamond" w:cstheme="minorHAnsi"/>
          <w:b/>
          <w:bCs/>
          <w:sz w:val="18"/>
          <w:szCs w:val="18"/>
          <w:lang w:val="es-ES"/>
        </w:rPr>
        <w:t xml:space="preserve">ESTUDIO DE </w:t>
      </w:r>
      <w:r w:rsidR="00C92156" w:rsidRPr="00A56E22">
        <w:rPr>
          <w:rFonts w:ascii="Garamond" w:hAnsi="Garamond" w:cstheme="minorHAnsi"/>
          <w:b/>
          <w:bCs/>
          <w:sz w:val="18"/>
          <w:szCs w:val="18"/>
          <w:lang w:val="es-ES"/>
        </w:rPr>
        <w:t>MERCADO:</w:t>
      </w:r>
      <w:r w:rsidR="00AB2378" w:rsidRPr="00A56E22">
        <w:rPr>
          <w:rFonts w:ascii="Garamond" w:hAnsi="Garamond" w:cstheme="minorHAnsi"/>
          <w:b/>
          <w:bCs/>
          <w:sz w:val="18"/>
          <w:szCs w:val="18"/>
          <w:lang w:val="es-ES"/>
        </w:rPr>
        <w:t xml:space="preserve"> </w:t>
      </w:r>
      <w:r w:rsidR="00EC21D6" w:rsidRPr="00A56E22">
        <w:rPr>
          <w:rFonts w:ascii="Garamond" w:hAnsi="Garamond" w:cstheme="minorHAnsi"/>
          <w:sz w:val="18"/>
          <w:szCs w:val="18"/>
          <w:lang w:val="es-ES"/>
        </w:rPr>
        <w:t xml:space="preserve">con el fin de determinar el valor estimado del presupuesto de conformidad con lo señalado en el artículo 2.2.1.1.1.5. del Decreto 1082 de 2015, aplicable a los estudios previos para las modalidades de selección abreviada y mínima cuantía </w:t>
      </w:r>
      <w:r w:rsidR="00C92156" w:rsidRPr="00A56E22">
        <w:rPr>
          <w:rFonts w:ascii="Garamond" w:hAnsi="Garamond" w:cstheme="minorHAnsi"/>
          <w:sz w:val="18"/>
          <w:szCs w:val="18"/>
          <w:lang w:val="es-ES"/>
        </w:rPr>
        <w:t>que soporta el valor del presupuesto estimado para:</w:t>
      </w:r>
      <w:r w:rsidR="007024B8" w:rsidRPr="00A56E22">
        <w:rPr>
          <w:rFonts w:ascii="Garamond" w:hAnsi="Garamond" w:cstheme="minorHAnsi"/>
          <w:sz w:val="18"/>
          <w:szCs w:val="18"/>
          <w:lang w:val="es-ES"/>
        </w:rPr>
        <w:t xml:space="preserve"> </w:t>
      </w:r>
      <w:r w:rsidR="00146300" w:rsidRPr="00A56E22">
        <w:rPr>
          <w:rFonts w:ascii="Garamond" w:eastAsia="Garamond" w:hAnsi="Garamond" w:cstheme="minorHAnsi"/>
          <w:sz w:val="18"/>
          <w:szCs w:val="18"/>
        </w:rPr>
        <w:t xml:space="preserve">PRESTAR </w:t>
      </w:r>
      <w:r w:rsidR="001D38F0" w:rsidRPr="00A56E22">
        <w:rPr>
          <w:rFonts w:ascii="Garamond" w:eastAsia="Garamond" w:hAnsi="Garamond" w:cstheme="minorHAnsi"/>
          <w:sz w:val="18"/>
          <w:szCs w:val="18"/>
        </w:rPr>
        <w:t xml:space="preserve">LOS </w:t>
      </w:r>
      <w:r w:rsidR="00146300" w:rsidRPr="00A56E22">
        <w:rPr>
          <w:rFonts w:ascii="Garamond" w:eastAsia="Garamond" w:hAnsi="Garamond" w:cstheme="minorHAnsi"/>
          <w:sz w:val="18"/>
          <w:szCs w:val="18"/>
        </w:rPr>
        <w:t>SERVICIOS PARA FORMAR Y SE</w:t>
      </w:r>
      <w:r w:rsidR="3F96610B" w:rsidRPr="00A56E22">
        <w:rPr>
          <w:rFonts w:ascii="Garamond" w:eastAsia="Garamond" w:hAnsi="Garamond" w:cstheme="minorHAnsi"/>
          <w:sz w:val="18"/>
          <w:szCs w:val="18"/>
        </w:rPr>
        <w:t>N</w:t>
      </w:r>
      <w:r w:rsidR="00146300" w:rsidRPr="00A56E22">
        <w:rPr>
          <w:rFonts w:ascii="Garamond" w:eastAsia="Garamond" w:hAnsi="Garamond" w:cstheme="minorHAnsi"/>
          <w:sz w:val="18"/>
          <w:szCs w:val="18"/>
        </w:rPr>
        <w:t>SIBILIZAR A LÍDERES SOCIALES, CIUDADANOS Y GRUPOS DE INTERÉS DE LA LOCALIDAD DE CHAPINERO EN CULTURA Y CONVIVENCIA CIUDADANA ORIENTADA A LA PREVENCIÓN DE DELITOS Y CONTRAVENCIONES</w:t>
      </w:r>
      <w:r w:rsidR="005C315D" w:rsidRPr="00A56E22">
        <w:rPr>
          <w:rFonts w:ascii="Garamond" w:eastAsia="Garamond" w:hAnsi="Garamond" w:cstheme="minorHAnsi"/>
          <w:sz w:val="18"/>
          <w:szCs w:val="18"/>
        </w:rPr>
        <w:t xml:space="preserve"> 2025.</w:t>
      </w:r>
    </w:p>
    <w:p w14:paraId="1B597935" w14:textId="77777777" w:rsidR="004B531B" w:rsidRPr="00A56E22" w:rsidRDefault="004B531B" w:rsidP="007024B8">
      <w:pPr>
        <w:jc w:val="both"/>
        <w:rPr>
          <w:rFonts w:ascii="Garamond" w:hAnsi="Garamond" w:cstheme="minorHAnsi"/>
          <w:kern w:val="0"/>
          <w:sz w:val="18"/>
          <w:szCs w:val="18"/>
          <w:lang w:val="es-MX" w:eastAsia="es-CO" w:bidi="ar-SA"/>
        </w:rPr>
      </w:pPr>
    </w:p>
    <w:p w14:paraId="528BB634" w14:textId="748E8B95" w:rsidR="00DA710D" w:rsidRPr="00A56E22" w:rsidRDefault="005401E4" w:rsidP="007024B8">
      <w:pPr>
        <w:jc w:val="both"/>
        <w:rPr>
          <w:rFonts w:ascii="Garamond" w:hAnsi="Garamond" w:cstheme="minorHAnsi"/>
          <w:kern w:val="0"/>
          <w:sz w:val="18"/>
          <w:szCs w:val="18"/>
          <w:lang w:val="es-MX" w:eastAsia="es-CO" w:bidi="ar-SA"/>
        </w:rPr>
      </w:pPr>
      <w:r w:rsidRPr="00A56E22">
        <w:rPr>
          <w:rFonts w:ascii="Garamond" w:hAnsi="Garamond" w:cstheme="minorHAnsi"/>
          <w:b/>
          <w:bCs/>
          <w:kern w:val="0"/>
          <w:sz w:val="18"/>
          <w:szCs w:val="18"/>
          <w:lang w:val="es-MX" w:eastAsia="es-CO" w:bidi="ar-SA"/>
        </w:rPr>
        <w:t>PROYECTO 2326</w:t>
      </w:r>
      <w:r w:rsidR="00DA710D" w:rsidRPr="00A56E22">
        <w:rPr>
          <w:rFonts w:ascii="Garamond" w:hAnsi="Garamond" w:cstheme="minorHAnsi"/>
          <w:b/>
          <w:bCs/>
          <w:kern w:val="0"/>
          <w:sz w:val="18"/>
          <w:szCs w:val="18"/>
          <w:lang w:val="es-MX" w:eastAsia="es-CO" w:bidi="ar-SA"/>
        </w:rPr>
        <w:t>:</w:t>
      </w:r>
      <w:r w:rsidR="00DA710D" w:rsidRPr="00A56E22">
        <w:rPr>
          <w:rFonts w:ascii="Garamond" w:hAnsi="Garamond" w:cstheme="minorHAnsi"/>
          <w:kern w:val="0"/>
          <w:sz w:val="18"/>
          <w:szCs w:val="18"/>
          <w:lang w:val="es-MX" w:eastAsia="es-CO" w:bidi="ar-SA"/>
        </w:rPr>
        <w:t xml:space="preserve"> </w:t>
      </w:r>
      <w:r w:rsidRPr="00A56E22">
        <w:rPr>
          <w:rFonts w:ascii="Garamond" w:hAnsi="Garamond" w:cstheme="minorHAnsi"/>
          <w:kern w:val="0"/>
          <w:sz w:val="18"/>
          <w:szCs w:val="18"/>
          <w:lang w:val="es-MX" w:eastAsia="es-CO" w:bidi="ar-SA"/>
        </w:rPr>
        <w:t>P</w:t>
      </w:r>
      <w:r w:rsidR="00DA710D" w:rsidRPr="00A56E22">
        <w:rPr>
          <w:rFonts w:ascii="Garamond" w:hAnsi="Garamond" w:cstheme="minorHAnsi"/>
          <w:kern w:val="0"/>
          <w:sz w:val="18"/>
          <w:szCs w:val="18"/>
          <w:lang w:val="es-MX" w:eastAsia="es-CO" w:bidi="ar-SA"/>
        </w:rPr>
        <w:t>romoción de la convivencia ciudadana. Tejiendo comunidad: seguridad y convivencia con corresponsabilidad ciudadana.</w:t>
      </w:r>
    </w:p>
    <w:p w14:paraId="54D9BB76" w14:textId="77777777" w:rsidR="00DA710D" w:rsidRPr="00A56E22" w:rsidRDefault="00DA710D" w:rsidP="007024B8">
      <w:pPr>
        <w:jc w:val="both"/>
        <w:rPr>
          <w:rFonts w:ascii="Garamond" w:hAnsi="Garamond" w:cstheme="minorHAnsi"/>
          <w:kern w:val="0"/>
          <w:sz w:val="18"/>
          <w:szCs w:val="18"/>
          <w:lang w:val="es-MX" w:eastAsia="es-CO" w:bidi="ar-SA"/>
        </w:rPr>
      </w:pPr>
    </w:p>
    <w:tbl>
      <w:tblPr>
        <w:tblStyle w:val="Tablaconcuadrcula"/>
        <w:tblW w:w="5000" w:type="pct"/>
        <w:jc w:val="center"/>
        <w:tblLook w:val="04A0" w:firstRow="1" w:lastRow="0" w:firstColumn="1" w:lastColumn="0" w:noHBand="0" w:noVBand="1"/>
      </w:tblPr>
      <w:tblGrid>
        <w:gridCol w:w="5204"/>
        <w:gridCol w:w="4119"/>
      </w:tblGrid>
      <w:tr w:rsidR="00DA710D" w:rsidRPr="00A56E22" w14:paraId="22C6BD96" w14:textId="77777777" w:rsidTr="00D440DC">
        <w:trPr>
          <w:trHeight w:val="542"/>
          <w:jc w:val="center"/>
        </w:trPr>
        <w:tc>
          <w:tcPr>
            <w:tcW w:w="2791" w:type="pct"/>
            <w:tcBorders>
              <w:top w:val="single" w:sz="4" w:space="0" w:color="auto"/>
              <w:left w:val="single" w:sz="4" w:space="0" w:color="auto"/>
              <w:bottom w:val="single" w:sz="4" w:space="0" w:color="auto"/>
              <w:right w:val="single" w:sz="4" w:space="0" w:color="auto"/>
            </w:tcBorders>
            <w:vAlign w:val="center"/>
            <w:hideMark/>
          </w:tcPr>
          <w:p w14:paraId="3FF97E26" w14:textId="77777777" w:rsidR="00DA710D" w:rsidRPr="00A56E22" w:rsidRDefault="00DA710D" w:rsidP="00DA710D">
            <w:pPr>
              <w:jc w:val="center"/>
              <w:rPr>
                <w:rFonts w:ascii="Garamond" w:hAnsi="Garamond" w:cstheme="minorHAnsi"/>
                <w:b/>
                <w:kern w:val="0"/>
                <w:sz w:val="18"/>
                <w:szCs w:val="18"/>
                <w:lang w:val="es-MX" w:eastAsia="es-CO" w:bidi="ar-SA"/>
              </w:rPr>
            </w:pPr>
            <w:r w:rsidRPr="00A56E22">
              <w:rPr>
                <w:rFonts w:ascii="Garamond" w:hAnsi="Garamond" w:cstheme="minorHAnsi"/>
                <w:b/>
                <w:kern w:val="0"/>
                <w:sz w:val="18"/>
                <w:szCs w:val="18"/>
                <w:lang w:val="es-MX" w:eastAsia="es-CO" w:bidi="ar-SA"/>
              </w:rPr>
              <w:t>META CUATRIENIO</w:t>
            </w:r>
          </w:p>
        </w:tc>
        <w:tc>
          <w:tcPr>
            <w:tcW w:w="2209" w:type="pct"/>
            <w:tcBorders>
              <w:top w:val="single" w:sz="4" w:space="0" w:color="auto"/>
              <w:left w:val="single" w:sz="4" w:space="0" w:color="auto"/>
              <w:bottom w:val="single" w:sz="4" w:space="0" w:color="auto"/>
              <w:right w:val="single" w:sz="4" w:space="0" w:color="auto"/>
            </w:tcBorders>
            <w:vAlign w:val="center"/>
            <w:hideMark/>
          </w:tcPr>
          <w:p w14:paraId="6169614D" w14:textId="77777777" w:rsidR="00DA710D" w:rsidRPr="00A56E22" w:rsidRDefault="00DA710D" w:rsidP="00DA710D">
            <w:pPr>
              <w:jc w:val="center"/>
              <w:rPr>
                <w:rFonts w:ascii="Garamond" w:hAnsi="Garamond" w:cstheme="minorHAnsi"/>
                <w:b/>
                <w:kern w:val="0"/>
                <w:sz w:val="18"/>
                <w:szCs w:val="18"/>
                <w:lang w:val="es-MX" w:eastAsia="es-CO" w:bidi="ar-SA"/>
              </w:rPr>
            </w:pPr>
            <w:r w:rsidRPr="00A56E22">
              <w:rPr>
                <w:rFonts w:ascii="Garamond" w:hAnsi="Garamond" w:cstheme="minorHAnsi"/>
                <w:b/>
                <w:kern w:val="0"/>
                <w:sz w:val="18"/>
                <w:szCs w:val="18"/>
                <w:lang w:val="es-MX" w:eastAsia="es-CO" w:bidi="ar-SA"/>
              </w:rPr>
              <w:t>META 2025</w:t>
            </w:r>
          </w:p>
        </w:tc>
      </w:tr>
      <w:tr w:rsidR="00DA710D" w:rsidRPr="00A56E22" w14:paraId="6F992D86" w14:textId="77777777" w:rsidTr="00D440DC">
        <w:trPr>
          <w:trHeight w:val="1351"/>
          <w:jc w:val="center"/>
        </w:trPr>
        <w:tc>
          <w:tcPr>
            <w:tcW w:w="2791" w:type="pct"/>
            <w:tcBorders>
              <w:top w:val="single" w:sz="4" w:space="0" w:color="auto"/>
              <w:left w:val="single" w:sz="4" w:space="0" w:color="auto"/>
              <w:bottom w:val="single" w:sz="4" w:space="0" w:color="auto"/>
              <w:right w:val="single" w:sz="4" w:space="0" w:color="auto"/>
            </w:tcBorders>
            <w:vAlign w:val="center"/>
            <w:hideMark/>
          </w:tcPr>
          <w:p w14:paraId="3D63EB93" w14:textId="77777777" w:rsidR="00DA710D" w:rsidRPr="00A56E22" w:rsidRDefault="00DA710D" w:rsidP="00DA710D">
            <w:pPr>
              <w:jc w:val="both"/>
              <w:rPr>
                <w:rFonts w:ascii="Garamond" w:hAnsi="Garamond" w:cstheme="minorHAnsi"/>
                <w:kern w:val="0"/>
                <w:sz w:val="18"/>
                <w:szCs w:val="18"/>
                <w:lang w:val="es-MX" w:eastAsia="es-CO" w:bidi="ar-SA"/>
              </w:rPr>
            </w:pPr>
            <w:bookmarkStart w:id="0" w:name="_Hlk198886696"/>
            <w:r w:rsidRPr="00A56E22">
              <w:rPr>
                <w:rFonts w:ascii="Garamond" w:hAnsi="Garamond" w:cstheme="minorHAnsi"/>
                <w:kern w:val="0"/>
                <w:sz w:val="18"/>
                <w:szCs w:val="18"/>
                <w:lang w:val="es-MX" w:eastAsia="es-CO" w:bidi="ar-SA"/>
              </w:rPr>
              <w:t>Implementar 19 iniciativas de convivencia con participación de la ciudadanía</w:t>
            </w:r>
            <w:bookmarkEnd w:id="0"/>
            <w:r w:rsidRPr="00A56E22">
              <w:rPr>
                <w:rFonts w:ascii="Garamond" w:hAnsi="Garamond" w:cstheme="minorHAnsi"/>
                <w:kern w:val="0"/>
                <w:sz w:val="18"/>
                <w:szCs w:val="18"/>
                <w:lang w:val="es-MX" w:eastAsia="es-CO" w:bidi="ar-SA"/>
              </w:rPr>
              <w:t>.</w:t>
            </w:r>
          </w:p>
        </w:tc>
        <w:tc>
          <w:tcPr>
            <w:tcW w:w="2209" w:type="pct"/>
            <w:tcBorders>
              <w:top w:val="single" w:sz="4" w:space="0" w:color="auto"/>
              <w:left w:val="single" w:sz="4" w:space="0" w:color="auto"/>
              <w:bottom w:val="single" w:sz="4" w:space="0" w:color="auto"/>
              <w:right w:val="single" w:sz="4" w:space="0" w:color="auto"/>
            </w:tcBorders>
            <w:vAlign w:val="center"/>
            <w:hideMark/>
          </w:tcPr>
          <w:p w14:paraId="3D513634" w14:textId="77777777" w:rsidR="00DA710D" w:rsidRPr="00A56E22" w:rsidRDefault="00DA710D" w:rsidP="00DA710D">
            <w:pPr>
              <w:jc w:val="both"/>
              <w:rPr>
                <w:rFonts w:ascii="Garamond" w:hAnsi="Garamond" w:cstheme="minorHAnsi"/>
                <w:kern w:val="0"/>
                <w:sz w:val="18"/>
                <w:szCs w:val="18"/>
                <w:lang w:val="es-MX" w:eastAsia="es-CO" w:bidi="ar-SA"/>
              </w:rPr>
            </w:pPr>
            <w:r w:rsidRPr="00A56E22">
              <w:rPr>
                <w:rFonts w:ascii="Garamond" w:hAnsi="Garamond" w:cstheme="minorHAnsi"/>
                <w:kern w:val="0"/>
                <w:sz w:val="18"/>
                <w:szCs w:val="18"/>
                <w:lang w:val="es-MX" w:eastAsia="es-CO" w:bidi="ar-SA"/>
              </w:rPr>
              <w:t>Implementar 10 iniciativas de convivencia con participación de la ciudadanía</w:t>
            </w:r>
          </w:p>
        </w:tc>
      </w:tr>
    </w:tbl>
    <w:p w14:paraId="62745634" w14:textId="77777777" w:rsidR="00DA710D" w:rsidRPr="00A56E22" w:rsidRDefault="00DA710D" w:rsidP="007024B8">
      <w:pPr>
        <w:jc w:val="both"/>
        <w:rPr>
          <w:rFonts w:ascii="Garamond" w:hAnsi="Garamond" w:cstheme="minorHAnsi"/>
          <w:kern w:val="0"/>
          <w:sz w:val="18"/>
          <w:szCs w:val="18"/>
          <w:lang w:eastAsia="es-CO" w:bidi="ar-SA"/>
        </w:rPr>
      </w:pPr>
    </w:p>
    <w:p w14:paraId="241BF1B8" w14:textId="5D992DF3" w:rsidR="004433DB" w:rsidRPr="00A56E22" w:rsidRDefault="00D46EAA" w:rsidP="004433DB">
      <w:pPr>
        <w:pStyle w:val="Default"/>
        <w:jc w:val="both"/>
        <w:rPr>
          <w:rFonts w:ascii="Garamond" w:hAnsi="Garamond" w:cstheme="minorHAnsi"/>
          <w:sz w:val="18"/>
          <w:szCs w:val="18"/>
        </w:rPr>
      </w:pPr>
      <w:r w:rsidRPr="00A56E22">
        <w:rPr>
          <w:rFonts w:ascii="Garamond" w:hAnsi="Garamond" w:cstheme="minorHAnsi"/>
          <w:sz w:val="18"/>
          <w:szCs w:val="18"/>
          <w:lang w:bidi="hi-IN"/>
        </w:rPr>
        <w:t xml:space="preserve">Con el fin de establecer el presupuesto para el proceso cuyo objeto es </w:t>
      </w:r>
      <w:r w:rsidR="3BCEF141" w:rsidRPr="00A56E22">
        <w:rPr>
          <w:rFonts w:ascii="Garamond" w:hAnsi="Garamond" w:cstheme="minorHAnsi"/>
          <w:sz w:val="18"/>
          <w:szCs w:val="18"/>
          <w:lang w:bidi="hi-IN"/>
        </w:rPr>
        <w:t xml:space="preserve">“Prestar </w:t>
      </w:r>
      <w:r w:rsidR="001D38F0" w:rsidRPr="00A56E22">
        <w:rPr>
          <w:rFonts w:ascii="Garamond" w:hAnsi="Garamond" w:cstheme="minorHAnsi"/>
          <w:sz w:val="18"/>
          <w:szCs w:val="18"/>
          <w:lang w:bidi="hi-IN"/>
        </w:rPr>
        <w:t xml:space="preserve">los </w:t>
      </w:r>
      <w:r w:rsidR="3BCEF141" w:rsidRPr="00A56E22">
        <w:rPr>
          <w:rFonts w:ascii="Garamond" w:hAnsi="Garamond" w:cstheme="minorHAnsi"/>
          <w:sz w:val="18"/>
          <w:szCs w:val="18"/>
          <w:lang w:bidi="hi-IN"/>
        </w:rPr>
        <w:t>servicios para formar y sensibilizar a líderes sociales, ciudadanos y grupos de interés de la localidad de chapinero en cultura y convivencia ciudadana orientada a la prevención de delitos y contravenciones</w:t>
      </w:r>
      <w:r w:rsidRPr="00A56E22">
        <w:rPr>
          <w:rFonts w:ascii="Garamond" w:hAnsi="Garamond" w:cstheme="minorHAnsi"/>
          <w:sz w:val="18"/>
          <w:szCs w:val="18"/>
          <w:lang w:bidi="hi-IN"/>
        </w:rPr>
        <w:t xml:space="preserve">” el </w:t>
      </w:r>
      <w:r w:rsidR="007024B8" w:rsidRPr="00A56E22">
        <w:rPr>
          <w:rFonts w:ascii="Garamond" w:hAnsi="Garamond" w:cstheme="minorHAnsi"/>
          <w:sz w:val="18"/>
          <w:szCs w:val="18"/>
        </w:rPr>
        <w:t>Fondo Local de Chapinero</w:t>
      </w:r>
      <w:r w:rsidRPr="00A56E22">
        <w:rPr>
          <w:rFonts w:ascii="Garamond" w:hAnsi="Garamond" w:cstheme="minorHAnsi"/>
          <w:sz w:val="18"/>
          <w:szCs w:val="18"/>
          <w:lang w:bidi="hi-IN"/>
        </w:rPr>
        <w:t xml:space="preserve"> adelantó estructuración técnica de necesidades, descripción y revisión del alcance </w:t>
      </w:r>
      <w:r w:rsidR="004433DB" w:rsidRPr="00A56E22">
        <w:rPr>
          <w:rFonts w:ascii="Garamond" w:hAnsi="Garamond" w:cstheme="minorHAnsi"/>
          <w:sz w:val="18"/>
          <w:szCs w:val="18"/>
        </w:rPr>
        <w:t>del proceso</w:t>
      </w:r>
      <w:r w:rsidR="005C315D" w:rsidRPr="00A56E22">
        <w:rPr>
          <w:rFonts w:ascii="Garamond" w:hAnsi="Garamond" w:cstheme="minorHAnsi"/>
          <w:sz w:val="18"/>
          <w:szCs w:val="18"/>
        </w:rPr>
        <w:t xml:space="preserve"> 2025</w:t>
      </w:r>
      <w:r w:rsidR="004433DB" w:rsidRPr="00A56E22">
        <w:rPr>
          <w:rFonts w:ascii="Garamond" w:hAnsi="Garamond" w:cstheme="minorHAnsi"/>
          <w:sz w:val="18"/>
          <w:szCs w:val="18"/>
        </w:rPr>
        <w:t>.</w:t>
      </w:r>
    </w:p>
    <w:p w14:paraId="5F14D7BD" w14:textId="77777777" w:rsidR="00214CEE" w:rsidRPr="00A56E22" w:rsidRDefault="00214CEE" w:rsidP="007024B8">
      <w:pPr>
        <w:jc w:val="both"/>
        <w:rPr>
          <w:rFonts w:ascii="Garamond" w:hAnsi="Garamond" w:cstheme="minorHAnsi"/>
          <w:sz w:val="18"/>
          <w:szCs w:val="18"/>
          <w:lang w:val="es-ES"/>
        </w:rPr>
      </w:pPr>
    </w:p>
    <w:p w14:paraId="53468A11" w14:textId="77777777" w:rsidR="00CD3A9E" w:rsidRPr="00A56E22" w:rsidRDefault="00CD3A9E" w:rsidP="00CD3A9E">
      <w:pPr>
        <w:jc w:val="both"/>
        <w:rPr>
          <w:rFonts w:ascii="Garamond" w:hAnsi="Garamond" w:cstheme="minorHAnsi"/>
          <w:sz w:val="18"/>
          <w:szCs w:val="18"/>
          <w:lang w:val="es-ES"/>
        </w:rPr>
      </w:pPr>
      <w:r w:rsidRPr="00A56E22">
        <w:rPr>
          <w:rFonts w:ascii="Garamond" w:hAnsi="Garamond" w:cstheme="minorHAnsi"/>
          <w:sz w:val="18"/>
          <w:szCs w:val="18"/>
          <w:lang w:val="es-ES"/>
        </w:rPr>
        <w:t>Se utilizó la plataforma SECOP II para solicitar cotizaciones en línea a los distintos proveedores vinculados a esta herramienta. Para ello se generó el evento de cotización FDLCH-SIP-006-2025, fijando una fecha límite de envío y especificando los ítems requeridos para la estructuración del proyecto, con su respectiva descripción técnica.</w:t>
      </w:r>
    </w:p>
    <w:p w14:paraId="542B7F2C" w14:textId="77777777" w:rsidR="00CD3A9E" w:rsidRPr="00A56E22" w:rsidRDefault="00CD3A9E" w:rsidP="00CD3A9E">
      <w:pPr>
        <w:jc w:val="both"/>
        <w:rPr>
          <w:rFonts w:ascii="Garamond" w:hAnsi="Garamond" w:cstheme="minorHAnsi"/>
          <w:sz w:val="18"/>
          <w:szCs w:val="18"/>
          <w:lang w:val="es-ES"/>
        </w:rPr>
      </w:pPr>
    </w:p>
    <w:p w14:paraId="3DA55AD5" w14:textId="23BAA263" w:rsidR="00D46EAA" w:rsidRPr="00A56E22" w:rsidRDefault="00CD3A9E" w:rsidP="00CD3A9E">
      <w:pPr>
        <w:jc w:val="both"/>
        <w:rPr>
          <w:rFonts w:ascii="Garamond" w:hAnsi="Garamond" w:cstheme="minorHAnsi"/>
          <w:sz w:val="18"/>
          <w:szCs w:val="18"/>
          <w:lang w:val="es-ES"/>
        </w:rPr>
      </w:pPr>
      <w:r w:rsidRPr="00A56E22">
        <w:rPr>
          <w:rFonts w:ascii="Garamond" w:hAnsi="Garamond" w:cstheme="minorHAnsi"/>
          <w:sz w:val="18"/>
          <w:szCs w:val="18"/>
          <w:lang w:val="es-ES"/>
        </w:rPr>
        <w:t>El evento de cotización fue publicado de manera abierta para los proveedores registrados en la categoría correspondiente, permitiendo la recepción de ofertas económicas que sirvieran como insumo para la construcción del presente estudio de mercado.</w:t>
      </w:r>
    </w:p>
    <w:p w14:paraId="0B9A69CF" w14:textId="77777777" w:rsidR="00D46EAA" w:rsidRPr="00A56E22" w:rsidRDefault="00D46EAA" w:rsidP="00D46EAA">
      <w:pPr>
        <w:ind w:firstLine="720"/>
        <w:jc w:val="both"/>
        <w:rPr>
          <w:rFonts w:ascii="Garamond" w:hAnsi="Garamond" w:cstheme="minorHAnsi"/>
          <w:sz w:val="18"/>
          <w:szCs w:val="18"/>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12"/>
        <w:gridCol w:w="1482"/>
        <w:gridCol w:w="1260"/>
        <w:gridCol w:w="2569"/>
      </w:tblGrid>
      <w:tr w:rsidR="00B619A8" w:rsidRPr="00A56E22" w14:paraId="2B7B8B78" w14:textId="77777777" w:rsidTr="008A31E3">
        <w:trPr>
          <w:trHeight w:val="664"/>
          <w:jc w:val="center"/>
        </w:trPr>
        <w:tc>
          <w:tcPr>
            <w:tcW w:w="2151" w:type="pct"/>
            <w:shd w:val="clear" w:color="auto" w:fill="EDEDED"/>
            <w:noWrap/>
            <w:vAlign w:val="center"/>
            <w:hideMark/>
          </w:tcPr>
          <w:p w14:paraId="3DD9E82A" w14:textId="77777777" w:rsidR="00D46EAA" w:rsidRPr="00A56E22" w:rsidRDefault="00D46EAA" w:rsidP="00B619A8">
            <w:pPr>
              <w:jc w:val="center"/>
              <w:rPr>
                <w:rFonts w:ascii="Garamond" w:hAnsi="Garamond" w:cstheme="minorHAnsi"/>
                <w:b/>
                <w:bCs/>
                <w:sz w:val="18"/>
                <w:szCs w:val="18"/>
              </w:rPr>
            </w:pPr>
            <w:r w:rsidRPr="00A56E22">
              <w:rPr>
                <w:rFonts w:ascii="Garamond" w:hAnsi="Garamond" w:cstheme="minorHAnsi"/>
                <w:b/>
                <w:bCs/>
                <w:sz w:val="18"/>
                <w:szCs w:val="18"/>
              </w:rPr>
              <w:t>Empresa</w:t>
            </w:r>
          </w:p>
        </w:tc>
        <w:tc>
          <w:tcPr>
            <w:tcW w:w="795" w:type="pct"/>
            <w:shd w:val="clear" w:color="auto" w:fill="EDEDED"/>
            <w:noWrap/>
            <w:vAlign w:val="center"/>
            <w:hideMark/>
          </w:tcPr>
          <w:p w14:paraId="6BAC7569" w14:textId="77777777" w:rsidR="00D46EAA" w:rsidRPr="00A56E22" w:rsidRDefault="00D46EAA" w:rsidP="00B619A8">
            <w:pPr>
              <w:jc w:val="center"/>
              <w:rPr>
                <w:rFonts w:ascii="Garamond" w:hAnsi="Garamond" w:cstheme="minorHAnsi"/>
                <w:b/>
                <w:bCs/>
                <w:sz w:val="18"/>
                <w:szCs w:val="18"/>
              </w:rPr>
            </w:pPr>
            <w:r w:rsidRPr="00A56E22">
              <w:rPr>
                <w:rFonts w:ascii="Garamond" w:hAnsi="Garamond" w:cstheme="minorHAnsi"/>
                <w:b/>
                <w:bCs/>
                <w:sz w:val="18"/>
                <w:szCs w:val="18"/>
              </w:rPr>
              <w:t>NIT</w:t>
            </w:r>
          </w:p>
        </w:tc>
        <w:tc>
          <w:tcPr>
            <w:tcW w:w="676" w:type="pct"/>
            <w:shd w:val="clear" w:color="auto" w:fill="EDEDED"/>
            <w:noWrap/>
            <w:vAlign w:val="center"/>
            <w:hideMark/>
          </w:tcPr>
          <w:p w14:paraId="52213B66" w14:textId="77777777" w:rsidR="00D46EAA" w:rsidRPr="00A56E22" w:rsidRDefault="00D46EAA" w:rsidP="00B619A8">
            <w:pPr>
              <w:jc w:val="center"/>
              <w:rPr>
                <w:rFonts w:ascii="Garamond" w:hAnsi="Garamond" w:cstheme="minorHAnsi"/>
                <w:b/>
                <w:bCs/>
                <w:sz w:val="18"/>
                <w:szCs w:val="18"/>
              </w:rPr>
            </w:pPr>
            <w:r w:rsidRPr="00A56E22">
              <w:rPr>
                <w:rFonts w:ascii="Garamond" w:hAnsi="Garamond" w:cstheme="minorHAnsi"/>
                <w:b/>
                <w:bCs/>
                <w:sz w:val="18"/>
                <w:szCs w:val="18"/>
              </w:rPr>
              <w:t>TAMAÑO</w:t>
            </w:r>
          </w:p>
        </w:tc>
        <w:tc>
          <w:tcPr>
            <w:tcW w:w="1379" w:type="pct"/>
            <w:shd w:val="clear" w:color="auto" w:fill="EDEDED"/>
            <w:vAlign w:val="center"/>
            <w:hideMark/>
          </w:tcPr>
          <w:p w14:paraId="5FF09471" w14:textId="77777777" w:rsidR="00D46EAA" w:rsidRPr="00A56E22" w:rsidRDefault="00D46EAA" w:rsidP="00B619A8">
            <w:pPr>
              <w:jc w:val="center"/>
              <w:rPr>
                <w:rFonts w:ascii="Garamond" w:hAnsi="Garamond" w:cstheme="minorHAnsi"/>
                <w:b/>
                <w:bCs/>
                <w:sz w:val="18"/>
                <w:szCs w:val="18"/>
              </w:rPr>
            </w:pPr>
            <w:r w:rsidRPr="00A56E22">
              <w:rPr>
                <w:rFonts w:ascii="Garamond" w:hAnsi="Garamond" w:cstheme="minorHAnsi"/>
                <w:b/>
                <w:bCs/>
                <w:sz w:val="18"/>
                <w:szCs w:val="18"/>
              </w:rPr>
              <w:t>Empresa de Mujeres o de Emprendimiento de Mujeres</w:t>
            </w:r>
          </w:p>
        </w:tc>
      </w:tr>
      <w:tr w:rsidR="00D46EAA" w:rsidRPr="00A56E22" w14:paraId="2195DCDD" w14:textId="77777777" w:rsidTr="008A31E3">
        <w:trPr>
          <w:trHeight w:val="397"/>
          <w:jc w:val="center"/>
        </w:trPr>
        <w:tc>
          <w:tcPr>
            <w:tcW w:w="2151" w:type="pct"/>
            <w:vAlign w:val="center"/>
          </w:tcPr>
          <w:p w14:paraId="3DA23AF5" w14:textId="77777777" w:rsidR="00D46EAA" w:rsidRPr="00A56E22" w:rsidRDefault="008E42DA" w:rsidP="00D1347A">
            <w:pPr>
              <w:rPr>
                <w:rFonts w:ascii="Garamond" w:hAnsi="Garamond" w:cstheme="minorHAnsi"/>
                <w:sz w:val="18"/>
                <w:szCs w:val="18"/>
              </w:rPr>
            </w:pPr>
            <w:r w:rsidRPr="00A56E22">
              <w:rPr>
                <w:rFonts w:ascii="Garamond" w:hAnsi="Garamond" w:cstheme="minorHAnsi"/>
                <w:sz w:val="18"/>
                <w:szCs w:val="18"/>
              </w:rPr>
              <w:t>TELEMAKETER BPO &amp; LOGISTICS SAS</w:t>
            </w:r>
          </w:p>
        </w:tc>
        <w:tc>
          <w:tcPr>
            <w:tcW w:w="795" w:type="pct"/>
            <w:noWrap/>
            <w:vAlign w:val="center"/>
          </w:tcPr>
          <w:p w14:paraId="13BCA3F8" w14:textId="77777777" w:rsidR="00D46EAA" w:rsidRPr="00A56E22" w:rsidRDefault="008E42DA" w:rsidP="009F1299">
            <w:pPr>
              <w:jc w:val="center"/>
              <w:rPr>
                <w:rFonts w:ascii="Garamond" w:hAnsi="Garamond" w:cstheme="minorHAnsi"/>
                <w:sz w:val="18"/>
                <w:szCs w:val="18"/>
              </w:rPr>
            </w:pPr>
            <w:r w:rsidRPr="00A56E22">
              <w:rPr>
                <w:rFonts w:ascii="Garamond" w:hAnsi="Garamond" w:cstheme="minorHAnsi"/>
                <w:sz w:val="18"/>
                <w:szCs w:val="18"/>
              </w:rPr>
              <w:t>901012708- 6</w:t>
            </w:r>
          </w:p>
        </w:tc>
        <w:tc>
          <w:tcPr>
            <w:tcW w:w="676" w:type="pct"/>
            <w:noWrap/>
            <w:vAlign w:val="center"/>
          </w:tcPr>
          <w:p w14:paraId="46EB2833" w14:textId="77777777" w:rsidR="00D46EAA" w:rsidRPr="00A56E22" w:rsidRDefault="005A28FA" w:rsidP="009F1299">
            <w:pPr>
              <w:jc w:val="center"/>
              <w:rPr>
                <w:rFonts w:ascii="Garamond" w:hAnsi="Garamond" w:cstheme="minorHAnsi"/>
                <w:sz w:val="18"/>
                <w:szCs w:val="18"/>
              </w:rPr>
            </w:pPr>
            <w:r w:rsidRPr="00A56E22">
              <w:rPr>
                <w:rFonts w:ascii="Garamond" w:hAnsi="Garamond" w:cstheme="minorHAnsi"/>
                <w:sz w:val="18"/>
                <w:szCs w:val="18"/>
              </w:rPr>
              <w:t>PEQUEÑA</w:t>
            </w:r>
          </w:p>
        </w:tc>
        <w:tc>
          <w:tcPr>
            <w:tcW w:w="1379" w:type="pct"/>
            <w:noWrap/>
            <w:vAlign w:val="center"/>
          </w:tcPr>
          <w:p w14:paraId="467214D4" w14:textId="77777777" w:rsidR="00D46EAA" w:rsidRPr="00A56E22" w:rsidRDefault="008E42DA" w:rsidP="009F1299">
            <w:pPr>
              <w:jc w:val="center"/>
              <w:rPr>
                <w:rFonts w:ascii="Garamond" w:hAnsi="Garamond" w:cstheme="minorHAnsi"/>
                <w:sz w:val="18"/>
                <w:szCs w:val="18"/>
              </w:rPr>
            </w:pPr>
            <w:r w:rsidRPr="00A56E22">
              <w:rPr>
                <w:rFonts w:ascii="Garamond" w:hAnsi="Garamond" w:cstheme="minorHAnsi"/>
                <w:sz w:val="18"/>
                <w:szCs w:val="18"/>
              </w:rPr>
              <w:t>NO</w:t>
            </w:r>
          </w:p>
        </w:tc>
      </w:tr>
    </w:tbl>
    <w:p w14:paraId="0D46C794" w14:textId="77777777" w:rsidR="00D46EAA" w:rsidRPr="00A56E22" w:rsidRDefault="00D46EAA" w:rsidP="00D46EAA">
      <w:pPr>
        <w:ind w:firstLine="720"/>
        <w:jc w:val="both"/>
        <w:rPr>
          <w:rFonts w:ascii="Garamond" w:hAnsi="Garamond" w:cstheme="minorHAnsi"/>
          <w:sz w:val="18"/>
          <w:szCs w:val="18"/>
          <w:lang w:val="es-ES_tradnl"/>
        </w:rPr>
      </w:pPr>
    </w:p>
    <w:p w14:paraId="02E1B54F" w14:textId="77777777" w:rsidR="00CD3A9E" w:rsidRPr="00A56E22" w:rsidRDefault="00CD3A9E" w:rsidP="00CD3A9E">
      <w:pPr>
        <w:pStyle w:val="Standard"/>
        <w:tabs>
          <w:tab w:val="left" w:pos="6743"/>
        </w:tabs>
        <w:jc w:val="both"/>
        <w:rPr>
          <w:rFonts w:ascii="Garamond" w:hAnsi="Garamond" w:cstheme="minorHAnsi"/>
          <w:sz w:val="18"/>
          <w:szCs w:val="18"/>
        </w:rPr>
      </w:pPr>
      <w:bookmarkStart w:id="1" w:name="_Hlk204808593"/>
      <w:bookmarkEnd w:id="1"/>
      <w:r w:rsidRPr="00A56E22">
        <w:rPr>
          <w:rFonts w:ascii="Garamond" w:hAnsi="Garamond" w:cstheme="minorHAnsi"/>
          <w:sz w:val="18"/>
          <w:szCs w:val="18"/>
        </w:rPr>
        <w:t xml:space="preserve">De manera complementaria, mediante campaña de </w:t>
      </w:r>
      <w:proofErr w:type="spellStart"/>
      <w:r w:rsidRPr="00A56E22">
        <w:rPr>
          <w:rFonts w:ascii="Garamond" w:hAnsi="Garamond" w:cstheme="minorHAnsi"/>
          <w:sz w:val="18"/>
          <w:szCs w:val="18"/>
        </w:rPr>
        <w:t>mailing</w:t>
      </w:r>
      <w:proofErr w:type="spellEnd"/>
      <w:r w:rsidRPr="00A56E22">
        <w:rPr>
          <w:rFonts w:ascii="Garamond" w:hAnsi="Garamond" w:cstheme="minorHAnsi"/>
          <w:sz w:val="18"/>
          <w:szCs w:val="18"/>
        </w:rPr>
        <w:t xml:space="preserve"> se realizó difusión invitando a posibles proveedores a participar en el estudio de mercado del presente proceso. Para ello se enviaron correos electrónicos con la solicitud de información, adjuntando el formato de cotización y el anexo técnico con la descripción de los bienes y servicios requeridos.</w:t>
      </w:r>
    </w:p>
    <w:p w14:paraId="27F553CB" w14:textId="77777777" w:rsidR="00CD3A9E" w:rsidRPr="00A56E22" w:rsidRDefault="00CD3A9E" w:rsidP="00CD3A9E">
      <w:pPr>
        <w:pStyle w:val="Standard"/>
        <w:tabs>
          <w:tab w:val="left" w:pos="6743"/>
        </w:tabs>
        <w:jc w:val="both"/>
        <w:rPr>
          <w:rFonts w:ascii="Garamond" w:hAnsi="Garamond" w:cstheme="minorHAnsi"/>
          <w:sz w:val="18"/>
          <w:szCs w:val="18"/>
        </w:rPr>
      </w:pPr>
    </w:p>
    <w:p w14:paraId="1DA38BCB" w14:textId="099C6027" w:rsidR="00CD3A9E" w:rsidRPr="00A56E22" w:rsidRDefault="00CD3A9E" w:rsidP="00CD3A9E">
      <w:pPr>
        <w:pStyle w:val="Standard"/>
        <w:tabs>
          <w:tab w:val="left" w:pos="6743"/>
        </w:tabs>
        <w:jc w:val="both"/>
        <w:rPr>
          <w:rFonts w:ascii="Garamond" w:hAnsi="Garamond" w:cstheme="minorHAnsi"/>
          <w:sz w:val="18"/>
          <w:szCs w:val="18"/>
        </w:rPr>
      </w:pPr>
      <w:r w:rsidRPr="00A56E22">
        <w:rPr>
          <w:rFonts w:ascii="Garamond" w:hAnsi="Garamond" w:cstheme="minorHAnsi"/>
          <w:sz w:val="18"/>
          <w:szCs w:val="18"/>
        </w:rPr>
        <w:t xml:space="preserve">Como resultado de esta gestión, se recibieron cotizaciones de distintos proveedores, entre ellos, </w:t>
      </w:r>
      <w:proofErr w:type="spellStart"/>
      <w:r w:rsidRPr="00A56E22">
        <w:rPr>
          <w:rFonts w:ascii="Garamond" w:hAnsi="Garamond" w:cstheme="minorHAnsi"/>
          <w:sz w:val="18"/>
          <w:szCs w:val="18"/>
        </w:rPr>
        <w:t>Telemaketer</w:t>
      </w:r>
      <w:proofErr w:type="spellEnd"/>
      <w:r w:rsidRPr="00A56E22">
        <w:rPr>
          <w:rFonts w:ascii="Garamond" w:hAnsi="Garamond" w:cstheme="minorHAnsi"/>
          <w:sz w:val="18"/>
          <w:szCs w:val="18"/>
        </w:rPr>
        <w:t xml:space="preserve"> BPO &amp; </w:t>
      </w:r>
      <w:proofErr w:type="spellStart"/>
      <w:r w:rsidRPr="00A56E22">
        <w:rPr>
          <w:rFonts w:ascii="Garamond" w:hAnsi="Garamond" w:cstheme="minorHAnsi"/>
          <w:sz w:val="18"/>
          <w:szCs w:val="18"/>
        </w:rPr>
        <w:t>Logistics</w:t>
      </w:r>
      <w:proofErr w:type="spellEnd"/>
      <w:r w:rsidRPr="00A56E22">
        <w:rPr>
          <w:rFonts w:ascii="Garamond" w:hAnsi="Garamond" w:cstheme="minorHAnsi"/>
          <w:sz w:val="18"/>
          <w:szCs w:val="18"/>
        </w:rPr>
        <w:t xml:space="preserve"> SAS, </w:t>
      </w:r>
      <w:proofErr w:type="spellStart"/>
      <w:r w:rsidRPr="00A56E22">
        <w:rPr>
          <w:rFonts w:ascii="Garamond" w:hAnsi="Garamond" w:cstheme="minorHAnsi"/>
          <w:sz w:val="18"/>
          <w:szCs w:val="18"/>
        </w:rPr>
        <w:t>Greystone</w:t>
      </w:r>
      <w:proofErr w:type="spellEnd"/>
      <w:r w:rsidRPr="00A56E22">
        <w:rPr>
          <w:rFonts w:ascii="Garamond" w:hAnsi="Garamond" w:cstheme="minorHAnsi"/>
          <w:sz w:val="18"/>
          <w:szCs w:val="18"/>
        </w:rPr>
        <w:t xml:space="preserve"> </w:t>
      </w:r>
      <w:proofErr w:type="spellStart"/>
      <w:r w:rsidRPr="00A56E22">
        <w:rPr>
          <w:rFonts w:ascii="Garamond" w:hAnsi="Garamond" w:cstheme="minorHAnsi"/>
          <w:sz w:val="18"/>
          <w:szCs w:val="18"/>
        </w:rPr>
        <w:t>Consulting</w:t>
      </w:r>
      <w:proofErr w:type="spellEnd"/>
      <w:r w:rsidRPr="00A56E22">
        <w:rPr>
          <w:rFonts w:ascii="Garamond" w:hAnsi="Garamond" w:cstheme="minorHAnsi"/>
          <w:sz w:val="18"/>
          <w:szCs w:val="18"/>
        </w:rPr>
        <w:t xml:space="preserve"> </w:t>
      </w:r>
      <w:proofErr w:type="spellStart"/>
      <w:r w:rsidRPr="00A56E22">
        <w:rPr>
          <w:rFonts w:ascii="Garamond" w:hAnsi="Garamond" w:cstheme="minorHAnsi"/>
          <w:sz w:val="18"/>
          <w:szCs w:val="18"/>
        </w:rPr>
        <w:t>Group</w:t>
      </w:r>
      <w:proofErr w:type="spellEnd"/>
      <w:r w:rsidRPr="00A56E22">
        <w:rPr>
          <w:rFonts w:ascii="Garamond" w:hAnsi="Garamond" w:cstheme="minorHAnsi"/>
          <w:sz w:val="18"/>
          <w:szCs w:val="18"/>
        </w:rPr>
        <w:t xml:space="preserve"> Latinoamérica y la Congregación de Religiosos Terciarios Capuchinos, las cuales fueron incorporadas en la matriz de análisis y se encuentran debidamente archivadas en la carpeta electrónica del proceso como soporte del presente estudio.</w:t>
      </w:r>
    </w:p>
    <w:p w14:paraId="296F259C" w14:textId="77777777" w:rsidR="00CD3A9E" w:rsidRPr="00A56E22" w:rsidRDefault="00CD3A9E" w:rsidP="00CD3A9E">
      <w:pPr>
        <w:pStyle w:val="Standard"/>
        <w:tabs>
          <w:tab w:val="left" w:pos="6743"/>
        </w:tabs>
        <w:jc w:val="both"/>
        <w:rPr>
          <w:rFonts w:ascii="Garamond" w:hAnsi="Garamond" w:cstheme="minorHAnsi"/>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1"/>
        <w:gridCol w:w="1275"/>
        <w:gridCol w:w="3119"/>
        <w:gridCol w:w="2098"/>
      </w:tblGrid>
      <w:tr w:rsidR="006E67F8" w:rsidRPr="00A56E22" w14:paraId="4AD26854" w14:textId="77777777" w:rsidTr="2CBD96B9">
        <w:trPr>
          <w:trHeight w:val="988"/>
          <w:jc w:val="center"/>
        </w:trPr>
        <w:tc>
          <w:tcPr>
            <w:tcW w:w="1518" w:type="pct"/>
            <w:shd w:val="clear" w:color="auto" w:fill="EDEDED" w:themeFill="accent3" w:themeFillTint="33"/>
            <w:noWrap/>
            <w:vAlign w:val="center"/>
            <w:hideMark/>
          </w:tcPr>
          <w:p w14:paraId="189552F9" w14:textId="77777777" w:rsidR="006E67F8" w:rsidRPr="00A56E22" w:rsidRDefault="006E67F8" w:rsidP="00916330">
            <w:pPr>
              <w:jc w:val="center"/>
              <w:rPr>
                <w:rFonts w:ascii="Garamond" w:hAnsi="Garamond" w:cstheme="minorHAnsi"/>
                <w:b/>
                <w:bCs/>
                <w:sz w:val="18"/>
                <w:szCs w:val="18"/>
              </w:rPr>
            </w:pPr>
            <w:r w:rsidRPr="00A56E22">
              <w:rPr>
                <w:rFonts w:ascii="Garamond" w:hAnsi="Garamond" w:cstheme="minorHAnsi"/>
                <w:b/>
                <w:bCs/>
                <w:sz w:val="18"/>
                <w:szCs w:val="18"/>
              </w:rPr>
              <w:t>Empresa</w:t>
            </w:r>
          </w:p>
        </w:tc>
        <w:tc>
          <w:tcPr>
            <w:tcW w:w="684" w:type="pct"/>
            <w:shd w:val="clear" w:color="auto" w:fill="EDEDED" w:themeFill="accent3" w:themeFillTint="33"/>
            <w:noWrap/>
            <w:vAlign w:val="center"/>
            <w:hideMark/>
          </w:tcPr>
          <w:p w14:paraId="339CE53D" w14:textId="77777777" w:rsidR="006E67F8" w:rsidRPr="00A56E22" w:rsidRDefault="006E67F8" w:rsidP="00916330">
            <w:pPr>
              <w:jc w:val="center"/>
              <w:rPr>
                <w:rFonts w:ascii="Garamond" w:hAnsi="Garamond" w:cstheme="minorHAnsi"/>
                <w:b/>
                <w:bCs/>
                <w:sz w:val="18"/>
                <w:szCs w:val="18"/>
              </w:rPr>
            </w:pPr>
            <w:r w:rsidRPr="00A56E22">
              <w:rPr>
                <w:rFonts w:ascii="Garamond" w:hAnsi="Garamond" w:cstheme="minorHAnsi"/>
                <w:b/>
                <w:bCs/>
                <w:sz w:val="18"/>
                <w:szCs w:val="18"/>
              </w:rPr>
              <w:t>NIT</w:t>
            </w:r>
          </w:p>
        </w:tc>
        <w:tc>
          <w:tcPr>
            <w:tcW w:w="1673" w:type="pct"/>
            <w:shd w:val="clear" w:color="auto" w:fill="EDEDED" w:themeFill="accent3" w:themeFillTint="33"/>
            <w:noWrap/>
            <w:vAlign w:val="center"/>
            <w:hideMark/>
          </w:tcPr>
          <w:p w14:paraId="25131347" w14:textId="77777777" w:rsidR="006E67F8" w:rsidRPr="00A56E22" w:rsidRDefault="006E67F8" w:rsidP="00916330">
            <w:pPr>
              <w:jc w:val="center"/>
              <w:rPr>
                <w:rFonts w:ascii="Garamond" w:hAnsi="Garamond" w:cstheme="minorHAnsi"/>
                <w:b/>
                <w:bCs/>
                <w:sz w:val="18"/>
                <w:szCs w:val="18"/>
              </w:rPr>
            </w:pPr>
            <w:r w:rsidRPr="00A56E22">
              <w:rPr>
                <w:rFonts w:ascii="Garamond" w:hAnsi="Garamond" w:cstheme="minorHAnsi"/>
                <w:b/>
                <w:bCs/>
                <w:sz w:val="18"/>
                <w:szCs w:val="18"/>
              </w:rPr>
              <w:t>TAMAÑO</w:t>
            </w:r>
          </w:p>
        </w:tc>
        <w:tc>
          <w:tcPr>
            <w:tcW w:w="1125" w:type="pct"/>
            <w:shd w:val="clear" w:color="auto" w:fill="EDEDED" w:themeFill="accent3" w:themeFillTint="33"/>
            <w:vAlign w:val="center"/>
            <w:hideMark/>
          </w:tcPr>
          <w:p w14:paraId="67D75485" w14:textId="77777777" w:rsidR="006E67F8" w:rsidRPr="00A56E22" w:rsidRDefault="006E67F8" w:rsidP="00916330">
            <w:pPr>
              <w:jc w:val="center"/>
              <w:rPr>
                <w:rFonts w:ascii="Garamond" w:hAnsi="Garamond" w:cstheme="minorHAnsi"/>
                <w:b/>
                <w:bCs/>
                <w:sz w:val="18"/>
                <w:szCs w:val="18"/>
              </w:rPr>
            </w:pPr>
            <w:r w:rsidRPr="00A56E22">
              <w:rPr>
                <w:rFonts w:ascii="Garamond" w:hAnsi="Garamond" w:cstheme="minorHAnsi"/>
                <w:b/>
                <w:bCs/>
                <w:sz w:val="18"/>
                <w:szCs w:val="18"/>
              </w:rPr>
              <w:t>Empresa de Mujeres o de Emprendimiento de Mujeres</w:t>
            </w:r>
          </w:p>
        </w:tc>
      </w:tr>
      <w:tr w:rsidR="006E67F8" w:rsidRPr="00A56E22" w14:paraId="535C1ADB" w14:textId="77777777" w:rsidTr="2CBD96B9">
        <w:trPr>
          <w:trHeight w:val="290"/>
          <w:jc w:val="center"/>
        </w:trPr>
        <w:tc>
          <w:tcPr>
            <w:tcW w:w="1518" w:type="pct"/>
            <w:vAlign w:val="center"/>
          </w:tcPr>
          <w:p w14:paraId="04F93B95" w14:textId="77777777" w:rsidR="006E67F8" w:rsidRPr="00A56E22" w:rsidRDefault="006E67F8" w:rsidP="00916330">
            <w:pPr>
              <w:rPr>
                <w:rFonts w:ascii="Garamond" w:hAnsi="Garamond" w:cstheme="minorHAnsi"/>
                <w:sz w:val="18"/>
                <w:szCs w:val="18"/>
              </w:rPr>
            </w:pPr>
            <w:r w:rsidRPr="00A56E22">
              <w:rPr>
                <w:rFonts w:ascii="Garamond" w:hAnsi="Garamond" w:cstheme="minorHAnsi"/>
                <w:sz w:val="18"/>
                <w:szCs w:val="18"/>
              </w:rPr>
              <w:t>GREYSTONE CONSULTING GROUP LATINOAMERICA</w:t>
            </w:r>
          </w:p>
        </w:tc>
        <w:tc>
          <w:tcPr>
            <w:tcW w:w="684" w:type="pct"/>
            <w:noWrap/>
            <w:vAlign w:val="center"/>
          </w:tcPr>
          <w:p w14:paraId="686F672B" w14:textId="77777777" w:rsidR="006E67F8" w:rsidRPr="00A56E22" w:rsidRDefault="006E67F8" w:rsidP="00916330">
            <w:pPr>
              <w:jc w:val="center"/>
              <w:rPr>
                <w:rFonts w:ascii="Garamond" w:hAnsi="Garamond" w:cstheme="minorHAnsi"/>
                <w:sz w:val="18"/>
                <w:szCs w:val="18"/>
              </w:rPr>
            </w:pPr>
            <w:r w:rsidRPr="00A56E22">
              <w:rPr>
                <w:rFonts w:ascii="Garamond" w:hAnsi="Garamond" w:cstheme="minorHAnsi"/>
                <w:sz w:val="18"/>
                <w:szCs w:val="18"/>
              </w:rPr>
              <w:t>901705388-7</w:t>
            </w:r>
          </w:p>
        </w:tc>
        <w:tc>
          <w:tcPr>
            <w:tcW w:w="1673" w:type="pct"/>
            <w:noWrap/>
            <w:vAlign w:val="center"/>
          </w:tcPr>
          <w:p w14:paraId="14D5C4A0" w14:textId="77777777" w:rsidR="006E67F8" w:rsidRPr="00A56E22" w:rsidRDefault="006E67F8" w:rsidP="00916330">
            <w:pPr>
              <w:jc w:val="center"/>
              <w:rPr>
                <w:rFonts w:ascii="Garamond" w:hAnsi="Garamond" w:cstheme="minorHAnsi"/>
                <w:sz w:val="18"/>
                <w:szCs w:val="18"/>
              </w:rPr>
            </w:pPr>
            <w:r w:rsidRPr="00A56E22">
              <w:rPr>
                <w:rFonts w:ascii="Garamond" w:hAnsi="Garamond" w:cstheme="minorHAnsi"/>
                <w:sz w:val="18"/>
                <w:szCs w:val="18"/>
              </w:rPr>
              <w:t>PEQUEÑA</w:t>
            </w:r>
          </w:p>
        </w:tc>
        <w:tc>
          <w:tcPr>
            <w:tcW w:w="1125" w:type="pct"/>
            <w:noWrap/>
            <w:vAlign w:val="center"/>
          </w:tcPr>
          <w:p w14:paraId="67E4E618" w14:textId="77777777" w:rsidR="006E67F8" w:rsidRPr="00A56E22" w:rsidRDefault="006E67F8" w:rsidP="00916330">
            <w:pPr>
              <w:jc w:val="center"/>
              <w:rPr>
                <w:rFonts w:ascii="Garamond" w:hAnsi="Garamond" w:cstheme="minorHAnsi"/>
                <w:sz w:val="18"/>
                <w:szCs w:val="18"/>
              </w:rPr>
            </w:pPr>
            <w:r w:rsidRPr="00A56E22">
              <w:rPr>
                <w:rFonts w:ascii="Garamond" w:hAnsi="Garamond" w:cstheme="minorHAnsi"/>
                <w:sz w:val="18"/>
                <w:szCs w:val="18"/>
              </w:rPr>
              <w:t>NO</w:t>
            </w:r>
          </w:p>
        </w:tc>
      </w:tr>
      <w:tr w:rsidR="2CBD96B9" w:rsidRPr="00A56E22" w14:paraId="38EA364C" w14:textId="77777777" w:rsidTr="2CBD96B9">
        <w:trPr>
          <w:trHeight w:val="310"/>
          <w:jc w:val="center"/>
        </w:trPr>
        <w:tc>
          <w:tcPr>
            <w:tcW w:w="2831" w:type="dxa"/>
            <w:vAlign w:val="center"/>
          </w:tcPr>
          <w:p w14:paraId="55728675" w14:textId="733A5A9E" w:rsidR="10A49B68" w:rsidRPr="00A56E22" w:rsidRDefault="10A49B68" w:rsidP="2CBD96B9">
            <w:pPr>
              <w:rPr>
                <w:rFonts w:ascii="Garamond" w:hAnsi="Garamond" w:cstheme="minorBidi"/>
                <w:color w:val="000000" w:themeColor="text1"/>
                <w:sz w:val="18"/>
                <w:szCs w:val="18"/>
                <w:lang w:eastAsia="es-CO" w:bidi="ar-SA"/>
              </w:rPr>
            </w:pPr>
            <w:r w:rsidRPr="00A56E22">
              <w:rPr>
                <w:rFonts w:ascii="Garamond" w:hAnsi="Garamond" w:cstheme="minorBidi"/>
                <w:color w:val="000000" w:themeColor="text1"/>
                <w:sz w:val="18"/>
                <w:szCs w:val="18"/>
                <w:lang w:eastAsia="es-CO" w:bidi="ar-SA"/>
              </w:rPr>
              <w:t>TELEMAKETER BPO &amp; LOGISTICS SAS</w:t>
            </w:r>
          </w:p>
        </w:tc>
        <w:tc>
          <w:tcPr>
            <w:tcW w:w="1275" w:type="dxa"/>
            <w:noWrap/>
            <w:vAlign w:val="center"/>
          </w:tcPr>
          <w:p w14:paraId="61B5685B" w14:textId="2A7BA948" w:rsidR="2CBD96B9" w:rsidRPr="00A56E22" w:rsidRDefault="2CBD96B9" w:rsidP="2CBD96B9">
            <w:pPr>
              <w:jc w:val="center"/>
              <w:rPr>
                <w:rFonts w:ascii="Garamond" w:hAnsi="Garamond" w:cstheme="minorBidi"/>
                <w:sz w:val="18"/>
                <w:szCs w:val="18"/>
              </w:rPr>
            </w:pPr>
          </w:p>
        </w:tc>
        <w:tc>
          <w:tcPr>
            <w:tcW w:w="3119" w:type="dxa"/>
            <w:noWrap/>
            <w:vAlign w:val="center"/>
          </w:tcPr>
          <w:p w14:paraId="763B9FB3" w14:textId="643F149C" w:rsidR="10A49B68" w:rsidRPr="00A56E22" w:rsidRDefault="10A49B68" w:rsidP="2CBD96B9">
            <w:pPr>
              <w:jc w:val="center"/>
              <w:rPr>
                <w:rFonts w:ascii="Garamond" w:hAnsi="Garamond" w:cstheme="minorBidi"/>
                <w:sz w:val="18"/>
                <w:szCs w:val="18"/>
              </w:rPr>
            </w:pPr>
            <w:r w:rsidRPr="00A56E22">
              <w:rPr>
                <w:rFonts w:ascii="Garamond" w:hAnsi="Garamond" w:cstheme="minorBidi"/>
                <w:sz w:val="18"/>
                <w:szCs w:val="18"/>
              </w:rPr>
              <w:t>PEQUEÑA</w:t>
            </w:r>
          </w:p>
        </w:tc>
        <w:tc>
          <w:tcPr>
            <w:tcW w:w="2098" w:type="dxa"/>
            <w:noWrap/>
            <w:vAlign w:val="center"/>
          </w:tcPr>
          <w:p w14:paraId="789A005B" w14:textId="34537864" w:rsidR="10A49B68" w:rsidRPr="00A56E22" w:rsidRDefault="10A49B68" w:rsidP="2CBD96B9">
            <w:pPr>
              <w:jc w:val="center"/>
              <w:rPr>
                <w:rFonts w:ascii="Garamond" w:hAnsi="Garamond" w:cstheme="minorBidi"/>
                <w:sz w:val="18"/>
                <w:szCs w:val="18"/>
              </w:rPr>
            </w:pPr>
            <w:r w:rsidRPr="00A56E22">
              <w:rPr>
                <w:rFonts w:ascii="Garamond" w:hAnsi="Garamond" w:cstheme="minorBidi"/>
                <w:sz w:val="18"/>
                <w:szCs w:val="18"/>
              </w:rPr>
              <w:t>NO</w:t>
            </w:r>
          </w:p>
        </w:tc>
      </w:tr>
      <w:tr w:rsidR="006E67F8" w:rsidRPr="00A56E22" w14:paraId="0E59398E" w14:textId="77777777" w:rsidTr="2CBD96B9">
        <w:trPr>
          <w:trHeight w:val="310"/>
          <w:jc w:val="center"/>
        </w:trPr>
        <w:tc>
          <w:tcPr>
            <w:tcW w:w="1518" w:type="pct"/>
            <w:vAlign w:val="center"/>
          </w:tcPr>
          <w:p w14:paraId="0F7F323B" w14:textId="77777777" w:rsidR="006E67F8" w:rsidRPr="00A56E22" w:rsidRDefault="006E67F8" w:rsidP="00916330">
            <w:pPr>
              <w:rPr>
                <w:rFonts w:ascii="Garamond" w:hAnsi="Garamond" w:cstheme="minorHAnsi"/>
                <w:sz w:val="18"/>
                <w:szCs w:val="18"/>
              </w:rPr>
            </w:pPr>
            <w:r w:rsidRPr="00A56E22">
              <w:rPr>
                <w:rFonts w:ascii="Garamond" w:hAnsi="Garamond" w:cstheme="minorHAnsi"/>
                <w:sz w:val="18"/>
                <w:szCs w:val="18"/>
              </w:rPr>
              <w:t xml:space="preserve">CONGREGACIÓN DE RELIGIOSOS TERCIARIOS </w:t>
            </w:r>
            <w:r w:rsidRPr="00A56E22">
              <w:rPr>
                <w:rFonts w:ascii="Garamond" w:hAnsi="Garamond" w:cstheme="minorHAnsi"/>
                <w:sz w:val="18"/>
                <w:szCs w:val="18"/>
              </w:rPr>
              <w:lastRenderedPageBreak/>
              <w:t>CAPUCHINOS</w:t>
            </w:r>
          </w:p>
        </w:tc>
        <w:tc>
          <w:tcPr>
            <w:tcW w:w="684" w:type="pct"/>
            <w:noWrap/>
            <w:vAlign w:val="center"/>
          </w:tcPr>
          <w:p w14:paraId="1DB6BFC7" w14:textId="77777777" w:rsidR="006E67F8" w:rsidRPr="00A56E22" w:rsidRDefault="006E67F8" w:rsidP="00916330">
            <w:pPr>
              <w:jc w:val="center"/>
              <w:rPr>
                <w:rFonts w:ascii="Garamond" w:hAnsi="Garamond" w:cstheme="minorHAnsi"/>
                <w:sz w:val="18"/>
                <w:szCs w:val="18"/>
              </w:rPr>
            </w:pPr>
            <w:r w:rsidRPr="00A56E22">
              <w:rPr>
                <w:rFonts w:ascii="Garamond" w:hAnsi="Garamond" w:cstheme="minorHAnsi"/>
                <w:sz w:val="18"/>
                <w:szCs w:val="18"/>
              </w:rPr>
              <w:lastRenderedPageBreak/>
              <w:t>860005068-3</w:t>
            </w:r>
          </w:p>
        </w:tc>
        <w:tc>
          <w:tcPr>
            <w:tcW w:w="1673" w:type="pct"/>
            <w:noWrap/>
            <w:vAlign w:val="center"/>
          </w:tcPr>
          <w:p w14:paraId="06E7ED91" w14:textId="77777777" w:rsidR="006E67F8" w:rsidRPr="00A56E22" w:rsidRDefault="006E67F8" w:rsidP="00916330">
            <w:pPr>
              <w:jc w:val="center"/>
              <w:rPr>
                <w:rFonts w:ascii="Garamond" w:hAnsi="Garamond" w:cstheme="minorHAnsi"/>
                <w:sz w:val="18"/>
                <w:szCs w:val="18"/>
              </w:rPr>
            </w:pPr>
            <w:r w:rsidRPr="00A56E22">
              <w:rPr>
                <w:rFonts w:ascii="Garamond" w:hAnsi="Garamond" w:cstheme="minorHAnsi"/>
                <w:sz w:val="18"/>
                <w:szCs w:val="18"/>
              </w:rPr>
              <w:t xml:space="preserve">CONGREGACIÓN RELIGIOSA CATÓLICA MASCULINA, PARTE DE </w:t>
            </w:r>
            <w:r w:rsidRPr="00A56E22">
              <w:rPr>
                <w:rFonts w:ascii="Garamond" w:hAnsi="Garamond" w:cstheme="minorHAnsi"/>
                <w:sz w:val="18"/>
                <w:szCs w:val="18"/>
              </w:rPr>
              <w:lastRenderedPageBreak/>
              <w:t>LA FAMILIA FRANCISCANA</w:t>
            </w:r>
          </w:p>
        </w:tc>
        <w:tc>
          <w:tcPr>
            <w:tcW w:w="1125" w:type="pct"/>
            <w:noWrap/>
            <w:vAlign w:val="center"/>
          </w:tcPr>
          <w:p w14:paraId="0A9196F7" w14:textId="77777777" w:rsidR="006E67F8" w:rsidRPr="00A56E22" w:rsidRDefault="006E67F8" w:rsidP="00916330">
            <w:pPr>
              <w:jc w:val="center"/>
              <w:rPr>
                <w:rFonts w:ascii="Garamond" w:hAnsi="Garamond" w:cstheme="minorHAnsi"/>
                <w:sz w:val="18"/>
                <w:szCs w:val="18"/>
              </w:rPr>
            </w:pPr>
            <w:r w:rsidRPr="00A56E22">
              <w:rPr>
                <w:rFonts w:ascii="Garamond" w:hAnsi="Garamond" w:cstheme="minorHAnsi"/>
                <w:sz w:val="18"/>
                <w:szCs w:val="18"/>
              </w:rPr>
              <w:lastRenderedPageBreak/>
              <w:t>NO</w:t>
            </w:r>
          </w:p>
        </w:tc>
      </w:tr>
    </w:tbl>
    <w:p w14:paraId="24326262" w14:textId="77777777" w:rsidR="00F97388" w:rsidRPr="00A56E22" w:rsidRDefault="00F97388" w:rsidP="005B093D">
      <w:pPr>
        <w:pStyle w:val="Standard"/>
        <w:tabs>
          <w:tab w:val="left" w:pos="6743"/>
        </w:tabs>
        <w:jc w:val="both"/>
        <w:rPr>
          <w:rFonts w:ascii="Garamond" w:hAnsi="Garamond" w:cstheme="minorHAnsi"/>
          <w:sz w:val="18"/>
          <w:szCs w:val="18"/>
        </w:rPr>
      </w:pPr>
    </w:p>
    <w:p w14:paraId="411595E5" w14:textId="77777777" w:rsidR="00640BE2" w:rsidRPr="00A56E22" w:rsidRDefault="00640BE2" w:rsidP="00640BE2">
      <w:pPr>
        <w:pStyle w:val="Standard"/>
        <w:tabs>
          <w:tab w:val="left" w:pos="6743"/>
        </w:tabs>
        <w:jc w:val="both"/>
        <w:rPr>
          <w:rFonts w:ascii="Garamond" w:hAnsi="Garamond" w:cstheme="minorHAnsi"/>
          <w:sz w:val="18"/>
          <w:szCs w:val="18"/>
        </w:rPr>
      </w:pPr>
      <w:r w:rsidRPr="00A56E22">
        <w:rPr>
          <w:rFonts w:ascii="Garamond" w:hAnsi="Garamond" w:cstheme="minorHAnsi"/>
          <w:sz w:val="18"/>
          <w:szCs w:val="18"/>
        </w:rPr>
        <w:t xml:space="preserve">Se realizó el estudio de las cotizaciones obtenidas a través de SECOP II y por vía correo electrónico para los bienes y servicios que serán adquiridos en el presente proceso. Para cada ítem se analizaron los precios unitarios ofertados por los proveedores y se consolidó la información en una matriz en Excel, en la cual se registran: </w:t>
      </w:r>
    </w:p>
    <w:p w14:paraId="567D51DD" w14:textId="77777777" w:rsidR="00640BE2" w:rsidRPr="00A56E22" w:rsidRDefault="00640BE2" w:rsidP="00640BE2">
      <w:pPr>
        <w:pStyle w:val="Standard"/>
        <w:tabs>
          <w:tab w:val="left" w:pos="6743"/>
        </w:tabs>
        <w:jc w:val="both"/>
        <w:rPr>
          <w:rFonts w:ascii="Garamond" w:hAnsi="Garamond" w:cstheme="minorHAnsi"/>
          <w:sz w:val="18"/>
          <w:szCs w:val="18"/>
        </w:rPr>
      </w:pPr>
    </w:p>
    <w:p w14:paraId="5CFE97BA" w14:textId="77777777" w:rsidR="00640BE2" w:rsidRPr="00A56E22" w:rsidRDefault="00640BE2" w:rsidP="00640BE2">
      <w:pPr>
        <w:pStyle w:val="Standard"/>
        <w:numPr>
          <w:ilvl w:val="0"/>
          <w:numId w:val="20"/>
        </w:numPr>
        <w:tabs>
          <w:tab w:val="left" w:pos="6743"/>
        </w:tabs>
        <w:jc w:val="both"/>
        <w:rPr>
          <w:rFonts w:ascii="Garamond" w:hAnsi="Garamond" w:cstheme="minorHAnsi"/>
          <w:sz w:val="18"/>
          <w:szCs w:val="18"/>
        </w:rPr>
      </w:pPr>
      <w:r w:rsidRPr="00A56E22">
        <w:rPr>
          <w:rFonts w:ascii="Garamond" w:hAnsi="Garamond" w:cstheme="minorHAnsi"/>
          <w:sz w:val="18"/>
          <w:szCs w:val="18"/>
        </w:rPr>
        <w:t>Los valores unitarios cotizados por cada proveedor.</w:t>
      </w:r>
    </w:p>
    <w:p w14:paraId="73B96CFE" w14:textId="77777777" w:rsidR="00640BE2" w:rsidRPr="00A56E22" w:rsidRDefault="00640BE2" w:rsidP="00640BE2">
      <w:pPr>
        <w:pStyle w:val="Standard"/>
        <w:numPr>
          <w:ilvl w:val="0"/>
          <w:numId w:val="20"/>
        </w:numPr>
        <w:tabs>
          <w:tab w:val="left" w:pos="6743"/>
        </w:tabs>
        <w:jc w:val="both"/>
        <w:rPr>
          <w:rFonts w:ascii="Garamond" w:hAnsi="Garamond" w:cstheme="minorHAnsi"/>
          <w:sz w:val="18"/>
          <w:szCs w:val="18"/>
        </w:rPr>
      </w:pPr>
      <w:r w:rsidRPr="00A56E22">
        <w:rPr>
          <w:rFonts w:ascii="Garamond" w:hAnsi="Garamond" w:cstheme="minorHAnsi"/>
          <w:sz w:val="18"/>
          <w:szCs w:val="18"/>
        </w:rPr>
        <w:t>Los valores históricos del Fondo de Desarrollo Local de Chapinero para vigencias anteriores, actualizados con el Índice de Precios al Consumidor – IPC 2025 (5,20 %).</w:t>
      </w:r>
    </w:p>
    <w:p w14:paraId="327FF42C" w14:textId="4400F4BA" w:rsidR="00640BE2" w:rsidRPr="00A56E22" w:rsidRDefault="00640BE2" w:rsidP="00640BE2">
      <w:pPr>
        <w:pStyle w:val="Standard"/>
        <w:numPr>
          <w:ilvl w:val="0"/>
          <w:numId w:val="20"/>
        </w:numPr>
        <w:tabs>
          <w:tab w:val="left" w:pos="6743"/>
        </w:tabs>
        <w:jc w:val="both"/>
        <w:rPr>
          <w:rFonts w:ascii="Garamond" w:hAnsi="Garamond" w:cstheme="minorHAnsi"/>
          <w:sz w:val="18"/>
          <w:szCs w:val="18"/>
        </w:rPr>
      </w:pPr>
      <w:r w:rsidRPr="00A56E22">
        <w:rPr>
          <w:rFonts w:ascii="Garamond" w:hAnsi="Garamond" w:cstheme="minorHAnsi"/>
          <w:sz w:val="18"/>
          <w:szCs w:val="18"/>
        </w:rPr>
        <w:t xml:space="preserve">Los precios de referencia consultados en grandes superficies (Homecenter, Éxito, Panamericana y Mercado Libre), cuando aplica. </w:t>
      </w:r>
    </w:p>
    <w:p w14:paraId="0DCD93BA" w14:textId="77777777" w:rsidR="00640BE2" w:rsidRPr="00A56E22" w:rsidRDefault="00640BE2" w:rsidP="00640BE2">
      <w:pPr>
        <w:pStyle w:val="Standard"/>
        <w:tabs>
          <w:tab w:val="left" w:pos="6743"/>
        </w:tabs>
        <w:jc w:val="both"/>
        <w:rPr>
          <w:rFonts w:ascii="Garamond" w:hAnsi="Garamond" w:cstheme="minorHAnsi"/>
          <w:sz w:val="18"/>
          <w:szCs w:val="18"/>
        </w:rPr>
      </w:pPr>
    </w:p>
    <w:p w14:paraId="22A9037D" w14:textId="77777777" w:rsidR="00640BE2" w:rsidRPr="00A56E22" w:rsidRDefault="00640BE2" w:rsidP="00640BE2">
      <w:pPr>
        <w:pStyle w:val="Standard"/>
        <w:tabs>
          <w:tab w:val="left" w:pos="6743"/>
        </w:tabs>
        <w:jc w:val="both"/>
        <w:rPr>
          <w:rFonts w:ascii="Garamond" w:hAnsi="Garamond" w:cstheme="minorHAnsi"/>
          <w:sz w:val="18"/>
          <w:szCs w:val="18"/>
        </w:rPr>
      </w:pPr>
      <w:r w:rsidRPr="00A56E22">
        <w:rPr>
          <w:rFonts w:ascii="Garamond" w:hAnsi="Garamond" w:cstheme="minorHAnsi"/>
          <w:sz w:val="18"/>
          <w:szCs w:val="18"/>
        </w:rPr>
        <w:t>En primer lugar, se realizó la tabulación de los datos obteniendo el promedio de los precios unitarios ofertados por los proveedores que cotizaron. Posteriormente, se realizó la operación a través de la desviación estándar, siendo esta una medida que permitió definir, para cada ítem, un límite superior y un límite inferior de tolerancia respecto al promedio. Con ello se construyó un rango de precios aceptables dentro del cual se consideran representativos los valores del mercado.</w:t>
      </w:r>
    </w:p>
    <w:p w14:paraId="48F79FBC" w14:textId="77777777" w:rsidR="00640BE2" w:rsidRPr="00A56E22" w:rsidRDefault="00640BE2" w:rsidP="00640BE2">
      <w:pPr>
        <w:pStyle w:val="Standard"/>
        <w:tabs>
          <w:tab w:val="left" w:pos="6743"/>
        </w:tabs>
        <w:jc w:val="both"/>
        <w:rPr>
          <w:rFonts w:ascii="Garamond" w:hAnsi="Garamond" w:cstheme="minorHAnsi"/>
          <w:sz w:val="18"/>
          <w:szCs w:val="18"/>
        </w:rPr>
      </w:pPr>
    </w:p>
    <w:p w14:paraId="1185E971" w14:textId="5EB7DA85" w:rsidR="00DA710D" w:rsidRPr="00A56E22" w:rsidRDefault="00640BE2" w:rsidP="00640BE2">
      <w:pPr>
        <w:pStyle w:val="Standard"/>
        <w:tabs>
          <w:tab w:val="left" w:pos="6743"/>
        </w:tabs>
        <w:jc w:val="both"/>
        <w:rPr>
          <w:rFonts w:ascii="Garamond" w:hAnsi="Garamond" w:cstheme="minorHAnsi"/>
          <w:sz w:val="18"/>
          <w:szCs w:val="18"/>
        </w:rPr>
      </w:pPr>
      <w:r w:rsidRPr="00A56E22">
        <w:rPr>
          <w:rFonts w:ascii="Garamond" w:hAnsi="Garamond" w:cstheme="minorHAnsi"/>
          <w:sz w:val="18"/>
          <w:szCs w:val="18"/>
        </w:rPr>
        <w:t>Durante este análisis se identificaron algunos valores unitarios significativamente más altos que el promedio de las demás ofertas y de los precios de referencia. Estos valores fueron marcados en la matriz de Excel y, por presentar valores muy elevados respecto al rango calculado y a los precios históricos del Fondo, se descartaron del cálculo final por considerarse atípicos y no representativos de las condiciones reales del mercado.</w:t>
      </w:r>
    </w:p>
    <w:p w14:paraId="611AAC06" w14:textId="77777777" w:rsidR="00561247" w:rsidRPr="00A56E22" w:rsidRDefault="00561247" w:rsidP="00AD2CE8">
      <w:pPr>
        <w:pStyle w:val="Standard"/>
        <w:tabs>
          <w:tab w:val="left" w:pos="6743"/>
        </w:tabs>
        <w:jc w:val="both"/>
        <w:rPr>
          <w:rFonts w:ascii="Garamond" w:hAnsi="Garamond" w:cstheme="minorHAnsi"/>
          <w:sz w:val="18"/>
          <w:szCs w:val="18"/>
        </w:rPr>
      </w:pPr>
    </w:p>
    <w:p w14:paraId="0E5CF693" w14:textId="4BF48DE9" w:rsidR="007D0B53" w:rsidRPr="00A56E22" w:rsidRDefault="007D0B53" w:rsidP="007D0B53">
      <w:pPr>
        <w:pStyle w:val="Standard"/>
        <w:tabs>
          <w:tab w:val="left" w:pos="6743"/>
        </w:tabs>
        <w:jc w:val="both"/>
        <w:rPr>
          <w:rFonts w:ascii="Garamond" w:hAnsi="Garamond" w:cstheme="minorHAnsi"/>
          <w:sz w:val="18"/>
          <w:szCs w:val="18"/>
        </w:rPr>
      </w:pPr>
      <w:r w:rsidRPr="00A56E22">
        <w:rPr>
          <w:rFonts w:ascii="Garamond" w:hAnsi="Garamond" w:cstheme="minorHAnsi"/>
          <w:sz w:val="18"/>
          <w:szCs w:val="18"/>
        </w:rPr>
        <w:t xml:space="preserve">Con base en lo anterior, y una vez depurados los datos, se procedió a determinar el </w:t>
      </w:r>
      <w:r w:rsidRPr="00A56E22">
        <w:rPr>
          <w:rFonts w:ascii="Garamond" w:hAnsi="Garamond" w:cstheme="minorHAnsi"/>
          <w:b/>
          <w:bCs/>
          <w:sz w:val="18"/>
          <w:szCs w:val="18"/>
        </w:rPr>
        <w:t>precio de referencia</w:t>
      </w:r>
      <w:r w:rsidRPr="00A56E22">
        <w:rPr>
          <w:rFonts w:ascii="Garamond" w:hAnsi="Garamond" w:cstheme="minorHAnsi"/>
          <w:sz w:val="18"/>
          <w:szCs w:val="18"/>
        </w:rPr>
        <w:t>. Para cada ítem, el valor unitario de referencia corresponde al resultado del ejercicio matemático que combina:</w:t>
      </w:r>
    </w:p>
    <w:p w14:paraId="781A0845" w14:textId="77777777" w:rsidR="007D0B53" w:rsidRPr="00A56E22" w:rsidRDefault="007D0B53" w:rsidP="007D0B53">
      <w:pPr>
        <w:pStyle w:val="Standard"/>
        <w:tabs>
          <w:tab w:val="left" w:pos="6743"/>
        </w:tabs>
        <w:jc w:val="both"/>
        <w:rPr>
          <w:rFonts w:ascii="Garamond" w:hAnsi="Garamond" w:cstheme="minorHAnsi"/>
          <w:sz w:val="18"/>
          <w:szCs w:val="18"/>
        </w:rPr>
      </w:pPr>
    </w:p>
    <w:p w14:paraId="1F6C1F06" w14:textId="77777777" w:rsidR="007D0B53" w:rsidRPr="00A56E22" w:rsidRDefault="007D0B53" w:rsidP="007D0B53">
      <w:pPr>
        <w:pStyle w:val="Standard"/>
        <w:numPr>
          <w:ilvl w:val="0"/>
          <w:numId w:val="21"/>
        </w:numPr>
        <w:tabs>
          <w:tab w:val="left" w:pos="6743"/>
        </w:tabs>
        <w:jc w:val="both"/>
        <w:rPr>
          <w:rFonts w:ascii="Garamond" w:hAnsi="Garamond" w:cstheme="minorHAnsi"/>
          <w:sz w:val="18"/>
          <w:szCs w:val="18"/>
        </w:rPr>
      </w:pPr>
      <w:r w:rsidRPr="00A56E22">
        <w:rPr>
          <w:rFonts w:ascii="Garamond" w:hAnsi="Garamond" w:cstheme="minorHAnsi"/>
          <w:sz w:val="18"/>
          <w:szCs w:val="18"/>
        </w:rPr>
        <w:t>El promedio de las cotizaciones válidas (después de eliminar los valores atípicos).</w:t>
      </w:r>
    </w:p>
    <w:p w14:paraId="11EEF6CF" w14:textId="77777777" w:rsidR="007D0B53" w:rsidRPr="00A56E22" w:rsidRDefault="007D0B53" w:rsidP="007D0B53">
      <w:pPr>
        <w:pStyle w:val="Standard"/>
        <w:numPr>
          <w:ilvl w:val="0"/>
          <w:numId w:val="21"/>
        </w:numPr>
        <w:tabs>
          <w:tab w:val="left" w:pos="6743"/>
        </w:tabs>
        <w:jc w:val="both"/>
        <w:rPr>
          <w:rFonts w:ascii="Garamond" w:hAnsi="Garamond" w:cstheme="minorHAnsi"/>
          <w:sz w:val="18"/>
          <w:szCs w:val="18"/>
        </w:rPr>
      </w:pPr>
      <w:r w:rsidRPr="00A56E22">
        <w:rPr>
          <w:rFonts w:ascii="Garamond" w:hAnsi="Garamond" w:cstheme="minorHAnsi"/>
          <w:sz w:val="18"/>
          <w:szCs w:val="18"/>
        </w:rPr>
        <w:t>La verificación con los valores históricos del Fondo de Desarrollo Local de Chapinero, actualizados al IPC 2025.</w:t>
      </w:r>
    </w:p>
    <w:p w14:paraId="177F1D92" w14:textId="77777777" w:rsidR="007D0B53" w:rsidRPr="00A56E22" w:rsidRDefault="007D0B53" w:rsidP="007D0B53">
      <w:pPr>
        <w:pStyle w:val="Standard"/>
        <w:numPr>
          <w:ilvl w:val="0"/>
          <w:numId w:val="21"/>
        </w:numPr>
        <w:tabs>
          <w:tab w:val="left" w:pos="6743"/>
        </w:tabs>
        <w:jc w:val="both"/>
        <w:rPr>
          <w:rFonts w:ascii="Garamond" w:hAnsi="Garamond" w:cstheme="minorHAnsi"/>
          <w:sz w:val="18"/>
          <w:szCs w:val="18"/>
        </w:rPr>
      </w:pPr>
      <w:r w:rsidRPr="00A56E22">
        <w:rPr>
          <w:rFonts w:ascii="Garamond" w:hAnsi="Garamond" w:cstheme="minorHAnsi"/>
          <w:sz w:val="18"/>
          <w:szCs w:val="18"/>
        </w:rPr>
        <w:t>La comparación con los precios de grandes superficies, cuando esta información está disponible.</w:t>
      </w:r>
    </w:p>
    <w:p w14:paraId="67217CCF" w14:textId="77777777" w:rsidR="007D0B53" w:rsidRPr="00A56E22" w:rsidRDefault="007D0B53" w:rsidP="007D0B53">
      <w:pPr>
        <w:pStyle w:val="Standard"/>
        <w:tabs>
          <w:tab w:val="left" w:pos="6743"/>
        </w:tabs>
        <w:ind w:left="720"/>
        <w:jc w:val="both"/>
        <w:rPr>
          <w:rFonts w:ascii="Garamond" w:hAnsi="Garamond" w:cstheme="minorHAnsi"/>
          <w:sz w:val="18"/>
          <w:szCs w:val="18"/>
        </w:rPr>
      </w:pPr>
    </w:p>
    <w:p w14:paraId="029E30A0" w14:textId="32A155E0" w:rsidR="007D0B53" w:rsidRPr="00A56E22" w:rsidRDefault="007D0B53" w:rsidP="007D0B53">
      <w:pPr>
        <w:pStyle w:val="Standard"/>
        <w:tabs>
          <w:tab w:val="left" w:pos="6743"/>
        </w:tabs>
        <w:jc w:val="both"/>
        <w:rPr>
          <w:rFonts w:ascii="Garamond" w:hAnsi="Garamond" w:cstheme="minorHAnsi"/>
          <w:sz w:val="18"/>
          <w:szCs w:val="18"/>
        </w:rPr>
      </w:pPr>
      <w:r w:rsidRPr="00A56E22">
        <w:rPr>
          <w:rFonts w:ascii="Garamond" w:hAnsi="Garamond" w:cstheme="minorHAnsi"/>
          <w:sz w:val="18"/>
          <w:szCs w:val="18"/>
        </w:rPr>
        <w:t xml:space="preserve">El resultado de dicho estudio se presenta en la tabla </w:t>
      </w:r>
      <w:r w:rsidR="00121E2A" w:rsidRPr="00A56E22">
        <w:rPr>
          <w:rFonts w:ascii="Garamond" w:hAnsi="Garamond" w:cstheme="minorHAnsi"/>
          <w:sz w:val="18"/>
          <w:szCs w:val="18"/>
        </w:rPr>
        <w:t>a continuación</w:t>
      </w:r>
      <w:r w:rsidRPr="00A56E22">
        <w:rPr>
          <w:rFonts w:ascii="Garamond" w:hAnsi="Garamond" w:cstheme="minorHAnsi"/>
          <w:sz w:val="18"/>
          <w:szCs w:val="18"/>
        </w:rPr>
        <w:t xml:space="preserve">, en la cual se relacionan, por cada ítem, la descripción, cantidad, unidad de medida, </w:t>
      </w:r>
      <w:r w:rsidRPr="00A56E22">
        <w:rPr>
          <w:rFonts w:ascii="Garamond" w:hAnsi="Garamond" w:cstheme="minorHAnsi"/>
          <w:b/>
          <w:bCs/>
          <w:sz w:val="18"/>
          <w:szCs w:val="18"/>
        </w:rPr>
        <w:t>precio de referencia unitario para contratar</w:t>
      </w:r>
      <w:r w:rsidRPr="00A56E22">
        <w:rPr>
          <w:rFonts w:ascii="Garamond" w:hAnsi="Garamond" w:cstheme="minorHAnsi"/>
          <w:sz w:val="18"/>
          <w:szCs w:val="18"/>
        </w:rPr>
        <w:t xml:space="preserve"> y el </w:t>
      </w:r>
      <w:r w:rsidRPr="00A56E22">
        <w:rPr>
          <w:rFonts w:ascii="Garamond" w:hAnsi="Garamond" w:cstheme="minorHAnsi"/>
          <w:b/>
          <w:bCs/>
          <w:sz w:val="18"/>
          <w:szCs w:val="18"/>
        </w:rPr>
        <w:t>precio total de referencia</w:t>
      </w:r>
      <w:r w:rsidRPr="00A56E22">
        <w:rPr>
          <w:rFonts w:ascii="Garamond" w:hAnsi="Garamond" w:cstheme="minorHAnsi"/>
          <w:sz w:val="18"/>
          <w:szCs w:val="18"/>
        </w:rPr>
        <w:t>.</w:t>
      </w:r>
    </w:p>
    <w:p w14:paraId="3B81DF94" w14:textId="77777777" w:rsidR="00AD2CE8" w:rsidRPr="00A56E22" w:rsidRDefault="00AD2CE8" w:rsidP="00AD2CE8">
      <w:pPr>
        <w:pStyle w:val="Standard"/>
        <w:tabs>
          <w:tab w:val="left" w:pos="6743"/>
        </w:tabs>
        <w:jc w:val="both"/>
        <w:rPr>
          <w:rFonts w:ascii="Garamond" w:hAnsi="Garamond" w:cstheme="minorHAnsi"/>
          <w:sz w:val="18"/>
          <w:szCs w:val="18"/>
        </w:rPr>
      </w:pPr>
    </w:p>
    <w:p w14:paraId="57E6B27F" w14:textId="02228946" w:rsidR="5888DCE8" w:rsidRPr="00A56E22" w:rsidRDefault="5888DCE8" w:rsidP="2CBD96B9">
      <w:pPr>
        <w:pStyle w:val="Standard"/>
        <w:tabs>
          <w:tab w:val="left" w:pos="6743"/>
        </w:tabs>
        <w:jc w:val="both"/>
        <w:rPr>
          <w:rFonts w:ascii="Garamond" w:hAnsi="Garamond"/>
        </w:rPr>
      </w:pPr>
      <w:r w:rsidRPr="00A56E22">
        <w:rPr>
          <w:rFonts w:ascii="Garamond" w:hAnsi="Garamond" w:cstheme="minorBidi"/>
          <w:sz w:val="18"/>
          <w:szCs w:val="18"/>
        </w:rPr>
        <w:t xml:space="preserve">Cuyo análisis matemático se puede ver reflejado en </w:t>
      </w:r>
      <w:r w:rsidR="657E7EAF" w:rsidRPr="00A56E22">
        <w:rPr>
          <w:rFonts w:ascii="Garamond" w:hAnsi="Garamond" w:cstheme="minorBidi"/>
          <w:sz w:val="18"/>
          <w:szCs w:val="18"/>
        </w:rPr>
        <w:t>el documento</w:t>
      </w:r>
      <w:r w:rsidRPr="00A56E22">
        <w:rPr>
          <w:rFonts w:ascii="Garamond" w:hAnsi="Garamond" w:cstheme="minorBidi"/>
          <w:sz w:val="18"/>
          <w:szCs w:val="18"/>
        </w:rPr>
        <w:t xml:space="preserve"> </w:t>
      </w:r>
      <w:r w:rsidR="59C69947" w:rsidRPr="00A56E22">
        <w:rPr>
          <w:rFonts w:ascii="Garamond" w:hAnsi="Garamond" w:cstheme="minorBidi"/>
          <w:sz w:val="18"/>
          <w:szCs w:val="18"/>
        </w:rPr>
        <w:t>Excel</w:t>
      </w:r>
      <w:r w:rsidRPr="00A56E22">
        <w:rPr>
          <w:rFonts w:ascii="Garamond" w:hAnsi="Garamond" w:cstheme="minorBidi"/>
          <w:sz w:val="18"/>
          <w:szCs w:val="18"/>
        </w:rPr>
        <w:t xml:space="preserve"> denominado ESTUDIO DE MERCADO 2336</w:t>
      </w:r>
    </w:p>
    <w:p w14:paraId="4B275B5F" w14:textId="6EAF76DC" w:rsidR="7F9ECAF8" w:rsidRPr="00A56E22" w:rsidRDefault="7F9ECAF8" w:rsidP="7F9ECAF8">
      <w:pPr>
        <w:pStyle w:val="Standard"/>
        <w:tabs>
          <w:tab w:val="left" w:pos="6743"/>
        </w:tabs>
        <w:jc w:val="both"/>
        <w:rPr>
          <w:rFonts w:ascii="Garamond" w:hAnsi="Garamond" w:cstheme="minorHAnsi"/>
          <w:sz w:val="18"/>
          <w:szCs w:val="18"/>
        </w:rPr>
      </w:pPr>
    </w:p>
    <w:p w14:paraId="00238D82" w14:textId="42AB09DE" w:rsidR="00D25135" w:rsidRPr="00A56E22" w:rsidRDefault="00AF4537" w:rsidP="003146D6">
      <w:pPr>
        <w:pStyle w:val="Standard"/>
        <w:tabs>
          <w:tab w:val="left" w:pos="6743"/>
        </w:tabs>
        <w:jc w:val="both"/>
        <w:rPr>
          <w:rFonts w:ascii="Garamond" w:hAnsi="Garamond" w:cstheme="minorHAnsi"/>
          <w:sz w:val="18"/>
          <w:szCs w:val="18"/>
        </w:rPr>
      </w:pPr>
      <w:r w:rsidRPr="00A56E22">
        <w:rPr>
          <w:rFonts w:ascii="Garamond" w:hAnsi="Garamond" w:cstheme="minorHAnsi"/>
          <w:sz w:val="18"/>
          <w:szCs w:val="18"/>
        </w:rPr>
        <w:t>Para la estimación de los honorarios y costos asociados al equipo mínimo de trabajo, se aplicaron los valores establecidos en la Resolución 1124 de 2024 y en el memorando de la Secretaría Distrital de Gobierno denominado “Valor de honorarios para contratos de prestación de servicios profesionales y de apoyo a la gestión – Vigencia 2026</w:t>
      </w:r>
      <w:r w:rsidR="2E4F95C5" w:rsidRPr="00A56E22">
        <w:rPr>
          <w:rFonts w:ascii="Garamond" w:hAnsi="Garamond" w:cstheme="minorHAnsi"/>
          <w:sz w:val="18"/>
          <w:szCs w:val="18"/>
        </w:rPr>
        <w:t>”.</w:t>
      </w:r>
      <w:r w:rsidRPr="00A56E22">
        <w:rPr>
          <w:rFonts w:ascii="Garamond" w:hAnsi="Garamond" w:cstheme="minorHAnsi"/>
          <w:sz w:val="18"/>
          <w:szCs w:val="18"/>
        </w:rPr>
        <w:t xml:space="preserve"> Estos documentos fijan los topes máximos autorizados, los cuales son de obligatorio cumplimiento para las entidades distritales, </w:t>
      </w:r>
      <w:proofErr w:type="gramStart"/>
      <w:r w:rsidRPr="00A56E22">
        <w:rPr>
          <w:rFonts w:ascii="Garamond" w:hAnsi="Garamond" w:cstheme="minorHAnsi"/>
          <w:sz w:val="18"/>
          <w:szCs w:val="18"/>
        </w:rPr>
        <w:t>y</w:t>
      </w:r>
      <w:proofErr w:type="gramEnd"/>
      <w:r w:rsidRPr="00A56E22">
        <w:rPr>
          <w:rFonts w:ascii="Garamond" w:hAnsi="Garamond" w:cstheme="minorHAnsi"/>
          <w:sz w:val="18"/>
          <w:szCs w:val="18"/>
        </w:rPr>
        <w:t xml:space="preserve"> por tanto, no podrán ser modificados por el contratista</w:t>
      </w:r>
    </w:p>
    <w:p w14:paraId="5AEB2EC2" w14:textId="77777777" w:rsidR="003146D6" w:rsidRPr="00A56E22" w:rsidRDefault="003146D6" w:rsidP="003146D6">
      <w:pPr>
        <w:pStyle w:val="Standard"/>
        <w:tabs>
          <w:tab w:val="left" w:pos="6743"/>
        </w:tabs>
        <w:jc w:val="both"/>
        <w:rPr>
          <w:rFonts w:ascii="Garamond" w:hAnsi="Garamond" w:cstheme="minorHAnsi"/>
          <w:sz w:val="18"/>
          <w:szCs w:val="18"/>
        </w:rPr>
      </w:pPr>
    </w:p>
    <w:p w14:paraId="482B4523" w14:textId="7F492557" w:rsidR="00D440DC" w:rsidRDefault="00AC09AF" w:rsidP="4F7B4967">
      <w:pPr>
        <w:jc w:val="both"/>
        <w:rPr>
          <w:rFonts w:ascii="Garamond" w:hAnsi="Garamond" w:cstheme="minorHAnsi"/>
          <w:sz w:val="18"/>
          <w:szCs w:val="18"/>
        </w:rPr>
      </w:pPr>
      <w:r w:rsidRPr="00A56E22">
        <w:rPr>
          <w:rFonts w:ascii="Garamond" w:hAnsi="Garamond" w:cstheme="minorHAnsi"/>
          <w:sz w:val="18"/>
          <w:szCs w:val="18"/>
        </w:rPr>
        <w:t>Así las cosas, los precios unitarios y totales resultado el anterior ejercicio matemático es el siguiente: </w:t>
      </w:r>
    </w:p>
    <w:p w14:paraId="2B997C01" w14:textId="77777777" w:rsidR="004B023C" w:rsidRDefault="004B023C" w:rsidP="4F7B4967">
      <w:pPr>
        <w:jc w:val="both"/>
        <w:rPr>
          <w:rFonts w:ascii="Garamond" w:hAnsi="Garamond" w:cstheme="minorHAnsi"/>
          <w:sz w:val="18"/>
          <w:szCs w:val="18"/>
        </w:rPr>
      </w:pPr>
    </w:p>
    <w:tbl>
      <w:tblPr>
        <w:tblW w:w="5000" w:type="pct"/>
        <w:tblCellMar>
          <w:left w:w="70" w:type="dxa"/>
          <w:right w:w="70" w:type="dxa"/>
        </w:tblCellMar>
        <w:tblLook w:val="04A0" w:firstRow="1" w:lastRow="0" w:firstColumn="1" w:lastColumn="0" w:noHBand="0" w:noVBand="1"/>
      </w:tblPr>
      <w:tblGrid>
        <w:gridCol w:w="408"/>
        <w:gridCol w:w="1707"/>
        <w:gridCol w:w="699"/>
        <w:gridCol w:w="644"/>
        <w:gridCol w:w="979"/>
        <w:gridCol w:w="910"/>
        <w:gridCol w:w="1470"/>
        <w:gridCol w:w="1476"/>
        <w:gridCol w:w="1030"/>
      </w:tblGrid>
      <w:tr w:rsidR="006A2979" w:rsidRPr="006A2979" w14:paraId="549AFB62" w14:textId="77777777" w:rsidTr="006A2979">
        <w:trPr>
          <w:trHeight w:val="1680"/>
        </w:trPr>
        <w:tc>
          <w:tcPr>
            <w:tcW w:w="268" w:type="pct"/>
            <w:tcBorders>
              <w:top w:val="single" w:sz="4" w:space="0" w:color="auto"/>
              <w:left w:val="single" w:sz="4" w:space="0" w:color="auto"/>
              <w:bottom w:val="single" w:sz="4" w:space="0" w:color="auto"/>
              <w:right w:val="single" w:sz="4" w:space="0" w:color="auto"/>
            </w:tcBorders>
            <w:noWrap/>
            <w:vAlign w:val="center"/>
            <w:hideMark/>
          </w:tcPr>
          <w:p w14:paraId="0B676394" w14:textId="77777777" w:rsidR="006A2979" w:rsidRPr="006A2979" w:rsidRDefault="006A2979" w:rsidP="006A2979">
            <w:pPr>
              <w:widowControl/>
              <w:suppressAutoHyphens w:val="0"/>
              <w:autoSpaceDN/>
              <w:jc w:val="center"/>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ITEM</w:t>
            </w:r>
          </w:p>
        </w:tc>
        <w:tc>
          <w:tcPr>
            <w:tcW w:w="1854" w:type="pct"/>
            <w:tcBorders>
              <w:top w:val="single" w:sz="4" w:space="0" w:color="auto"/>
              <w:left w:val="nil"/>
              <w:bottom w:val="single" w:sz="4" w:space="0" w:color="auto"/>
              <w:right w:val="single" w:sz="4" w:space="0" w:color="auto"/>
            </w:tcBorders>
            <w:noWrap/>
            <w:vAlign w:val="center"/>
            <w:hideMark/>
          </w:tcPr>
          <w:p w14:paraId="1863E61B" w14:textId="77777777" w:rsidR="006A2979" w:rsidRPr="006A2979" w:rsidRDefault="006A2979" w:rsidP="006A2979">
            <w:pPr>
              <w:widowControl/>
              <w:suppressAutoHyphens w:val="0"/>
              <w:autoSpaceDN/>
              <w:jc w:val="center"/>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DESCRIPCION</w:t>
            </w:r>
          </w:p>
        </w:tc>
        <w:tc>
          <w:tcPr>
            <w:tcW w:w="328" w:type="pct"/>
            <w:tcBorders>
              <w:top w:val="single" w:sz="4" w:space="0" w:color="auto"/>
              <w:left w:val="nil"/>
              <w:bottom w:val="single" w:sz="4" w:space="0" w:color="auto"/>
              <w:right w:val="single" w:sz="4" w:space="0" w:color="auto"/>
            </w:tcBorders>
            <w:noWrap/>
            <w:vAlign w:val="center"/>
            <w:hideMark/>
          </w:tcPr>
          <w:p w14:paraId="4B7F5C45" w14:textId="77777777" w:rsidR="006A2979" w:rsidRPr="006A2979" w:rsidRDefault="006A2979" w:rsidP="006A2979">
            <w:pPr>
              <w:widowControl/>
              <w:suppressAutoHyphens w:val="0"/>
              <w:autoSpaceDN/>
              <w:jc w:val="center"/>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CANTIDAD</w:t>
            </w:r>
          </w:p>
        </w:tc>
        <w:tc>
          <w:tcPr>
            <w:tcW w:w="328" w:type="pct"/>
            <w:tcBorders>
              <w:top w:val="single" w:sz="4" w:space="0" w:color="auto"/>
              <w:left w:val="nil"/>
              <w:bottom w:val="single" w:sz="4" w:space="0" w:color="auto"/>
              <w:right w:val="single" w:sz="4" w:space="0" w:color="auto"/>
            </w:tcBorders>
            <w:vAlign w:val="center"/>
            <w:hideMark/>
          </w:tcPr>
          <w:p w14:paraId="7003A153" w14:textId="77777777" w:rsidR="006A2979" w:rsidRPr="006A2979" w:rsidRDefault="006A2979" w:rsidP="006A2979">
            <w:pPr>
              <w:widowControl/>
              <w:suppressAutoHyphens w:val="0"/>
              <w:autoSpaceDN/>
              <w:jc w:val="center"/>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UNIDAD DE MEDIDA</w:t>
            </w:r>
          </w:p>
        </w:tc>
        <w:tc>
          <w:tcPr>
            <w:tcW w:w="356" w:type="pct"/>
            <w:tcBorders>
              <w:top w:val="single" w:sz="4" w:space="0" w:color="auto"/>
              <w:left w:val="nil"/>
              <w:bottom w:val="single" w:sz="4" w:space="0" w:color="auto"/>
              <w:right w:val="single" w:sz="4" w:space="0" w:color="auto"/>
            </w:tcBorders>
            <w:shd w:val="clear" w:color="000000" w:fill="002060"/>
            <w:vAlign w:val="center"/>
            <w:hideMark/>
          </w:tcPr>
          <w:p w14:paraId="5650DA52" w14:textId="77777777" w:rsidR="006A2979" w:rsidRPr="006A2979" w:rsidRDefault="006A2979" w:rsidP="006A2979">
            <w:pPr>
              <w:widowControl/>
              <w:suppressAutoHyphens w:val="0"/>
              <w:autoSpaceDN/>
              <w:jc w:val="center"/>
              <w:textAlignment w:val="auto"/>
              <w:rPr>
                <w:rFonts w:ascii="Calibri" w:hAnsi="Calibri" w:cs="Calibri"/>
                <w:b/>
                <w:bCs/>
                <w:color w:val="FFFFFF"/>
                <w:kern w:val="0"/>
                <w:sz w:val="18"/>
                <w:szCs w:val="18"/>
                <w:lang w:eastAsia="es-CO" w:bidi="ar-SA"/>
              </w:rPr>
            </w:pPr>
            <w:r w:rsidRPr="006A2979">
              <w:rPr>
                <w:rFonts w:ascii="Calibri" w:hAnsi="Calibri" w:cs="Calibri"/>
                <w:b/>
                <w:bCs/>
                <w:color w:val="FFFFFF"/>
                <w:kern w:val="0"/>
                <w:sz w:val="18"/>
                <w:szCs w:val="18"/>
                <w:lang w:eastAsia="es-CO" w:bidi="ar-SA"/>
              </w:rPr>
              <w:t xml:space="preserve"> PRECIO REFERNCIA PARA CONTRATAR VALOR UNITARIO SIN IVA </w:t>
            </w:r>
          </w:p>
        </w:tc>
        <w:tc>
          <w:tcPr>
            <w:tcW w:w="328" w:type="pct"/>
            <w:tcBorders>
              <w:top w:val="single" w:sz="4" w:space="0" w:color="auto"/>
              <w:left w:val="nil"/>
              <w:bottom w:val="single" w:sz="4" w:space="0" w:color="auto"/>
              <w:right w:val="single" w:sz="4" w:space="0" w:color="auto"/>
            </w:tcBorders>
            <w:shd w:val="clear" w:color="000000" w:fill="002060"/>
            <w:vAlign w:val="center"/>
            <w:hideMark/>
          </w:tcPr>
          <w:p w14:paraId="76D46EA7" w14:textId="77777777" w:rsidR="006A2979" w:rsidRPr="006A2979" w:rsidRDefault="006A2979" w:rsidP="006A2979">
            <w:pPr>
              <w:widowControl/>
              <w:suppressAutoHyphens w:val="0"/>
              <w:autoSpaceDN/>
              <w:jc w:val="center"/>
              <w:textAlignment w:val="auto"/>
              <w:rPr>
                <w:rFonts w:ascii="Calibri" w:hAnsi="Calibri" w:cs="Calibri"/>
                <w:b/>
                <w:bCs/>
                <w:color w:val="FFFFFF"/>
                <w:kern w:val="0"/>
                <w:sz w:val="18"/>
                <w:szCs w:val="18"/>
                <w:lang w:eastAsia="es-CO" w:bidi="ar-SA"/>
              </w:rPr>
            </w:pPr>
            <w:r w:rsidRPr="006A2979">
              <w:rPr>
                <w:rFonts w:ascii="Calibri" w:hAnsi="Calibri" w:cs="Calibri"/>
                <w:b/>
                <w:bCs/>
                <w:color w:val="FFFFFF"/>
                <w:kern w:val="0"/>
                <w:sz w:val="18"/>
                <w:szCs w:val="18"/>
                <w:lang w:eastAsia="es-CO" w:bidi="ar-SA"/>
              </w:rPr>
              <w:t xml:space="preserve"> IVA  </w:t>
            </w:r>
          </w:p>
        </w:tc>
        <w:tc>
          <w:tcPr>
            <w:tcW w:w="542" w:type="pct"/>
            <w:tcBorders>
              <w:top w:val="single" w:sz="4" w:space="0" w:color="auto"/>
              <w:left w:val="nil"/>
              <w:bottom w:val="single" w:sz="4" w:space="0" w:color="auto"/>
              <w:right w:val="single" w:sz="4" w:space="0" w:color="auto"/>
            </w:tcBorders>
            <w:shd w:val="clear" w:color="000000" w:fill="002060"/>
            <w:vAlign w:val="center"/>
            <w:hideMark/>
          </w:tcPr>
          <w:p w14:paraId="4EA5E7F7" w14:textId="77777777" w:rsidR="006A2979" w:rsidRPr="006A2979" w:rsidRDefault="006A2979" w:rsidP="006A2979">
            <w:pPr>
              <w:widowControl/>
              <w:suppressAutoHyphens w:val="0"/>
              <w:autoSpaceDN/>
              <w:jc w:val="center"/>
              <w:textAlignment w:val="auto"/>
              <w:rPr>
                <w:rFonts w:ascii="Calibri" w:hAnsi="Calibri" w:cs="Calibri"/>
                <w:b/>
                <w:bCs/>
                <w:color w:val="FFFFFF"/>
                <w:kern w:val="0"/>
                <w:sz w:val="18"/>
                <w:szCs w:val="18"/>
                <w:lang w:eastAsia="es-CO" w:bidi="ar-SA"/>
              </w:rPr>
            </w:pPr>
            <w:r w:rsidRPr="006A2979">
              <w:rPr>
                <w:rFonts w:ascii="Calibri" w:hAnsi="Calibri" w:cs="Calibri"/>
                <w:b/>
                <w:bCs/>
                <w:color w:val="FFFFFF"/>
                <w:kern w:val="0"/>
                <w:sz w:val="18"/>
                <w:szCs w:val="18"/>
                <w:lang w:eastAsia="es-CO" w:bidi="ar-SA"/>
              </w:rPr>
              <w:t xml:space="preserve">  PRECIO REFERENCIA PARA CONTRATAR VALOR </w:t>
            </w:r>
            <w:proofErr w:type="gramStart"/>
            <w:r w:rsidRPr="006A2979">
              <w:rPr>
                <w:rFonts w:ascii="Calibri" w:hAnsi="Calibri" w:cs="Calibri"/>
                <w:b/>
                <w:bCs/>
                <w:color w:val="FFFFFF"/>
                <w:kern w:val="0"/>
                <w:sz w:val="18"/>
                <w:szCs w:val="18"/>
                <w:lang w:eastAsia="es-CO" w:bidi="ar-SA"/>
              </w:rPr>
              <w:t>UNITARIO  IVA</w:t>
            </w:r>
            <w:proofErr w:type="gramEnd"/>
            <w:r w:rsidRPr="006A2979">
              <w:rPr>
                <w:rFonts w:ascii="Calibri" w:hAnsi="Calibri" w:cs="Calibri"/>
                <w:b/>
                <w:bCs/>
                <w:color w:val="FFFFFF"/>
                <w:kern w:val="0"/>
                <w:sz w:val="18"/>
                <w:szCs w:val="18"/>
                <w:lang w:eastAsia="es-CO" w:bidi="ar-SA"/>
              </w:rPr>
              <w:t xml:space="preserve"> INLCUIDO </w:t>
            </w:r>
          </w:p>
        </w:tc>
        <w:tc>
          <w:tcPr>
            <w:tcW w:w="547" w:type="pct"/>
            <w:tcBorders>
              <w:top w:val="single" w:sz="4" w:space="0" w:color="auto"/>
              <w:left w:val="nil"/>
              <w:bottom w:val="single" w:sz="4" w:space="0" w:color="auto"/>
              <w:right w:val="single" w:sz="4" w:space="0" w:color="auto"/>
            </w:tcBorders>
            <w:shd w:val="clear" w:color="000000" w:fill="002060"/>
            <w:vAlign w:val="center"/>
            <w:hideMark/>
          </w:tcPr>
          <w:p w14:paraId="4DC0CCC4" w14:textId="77777777" w:rsidR="006A2979" w:rsidRPr="006A2979" w:rsidRDefault="006A2979" w:rsidP="006A2979">
            <w:pPr>
              <w:widowControl/>
              <w:suppressAutoHyphens w:val="0"/>
              <w:autoSpaceDN/>
              <w:jc w:val="center"/>
              <w:textAlignment w:val="auto"/>
              <w:rPr>
                <w:rFonts w:ascii="Calibri" w:hAnsi="Calibri" w:cs="Calibri"/>
                <w:b/>
                <w:bCs/>
                <w:color w:val="FFFFFF"/>
                <w:kern w:val="0"/>
                <w:sz w:val="18"/>
                <w:szCs w:val="18"/>
                <w:lang w:eastAsia="es-CO" w:bidi="ar-SA"/>
              </w:rPr>
            </w:pPr>
            <w:r w:rsidRPr="006A2979">
              <w:rPr>
                <w:rFonts w:ascii="Calibri" w:hAnsi="Calibri" w:cs="Calibri"/>
                <w:b/>
                <w:bCs/>
                <w:color w:val="FFFFFF"/>
                <w:kern w:val="0"/>
                <w:sz w:val="18"/>
                <w:szCs w:val="18"/>
                <w:lang w:eastAsia="es-CO" w:bidi="ar-SA"/>
              </w:rPr>
              <w:t xml:space="preserve"> PRECIO PARA CONTRATAR VALOR TOTAL IVA INCLUIDO </w:t>
            </w:r>
          </w:p>
        </w:tc>
        <w:tc>
          <w:tcPr>
            <w:tcW w:w="449" w:type="pct"/>
            <w:tcBorders>
              <w:top w:val="single" w:sz="4" w:space="0" w:color="auto"/>
              <w:left w:val="nil"/>
              <w:bottom w:val="single" w:sz="4" w:space="0" w:color="auto"/>
              <w:right w:val="single" w:sz="4" w:space="0" w:color="auto"/>
            </w:tcBorders>
            <w:shd w:val="clear" w:color="000000" w:fill="002060"/>
            <w:vAlign w:val="center"/>
            <w:hideMark/>
          </w:tcPr>
          <w:p w14:paraId="787C5377" w14:textId="77777777" w:rsidR="006A2979" w:rsidRPr="006A2979" w:rsidRDefault="006A2979" w:rsidP="006A2979">
            <w:pPr>
              <w:widowControl/>
              <w:suppressAutoHyphens w:val="0"/>
              <w:autoSpaceDN/>
              <w:jc w:val="center"/>
              <w:textAlignment w:val="auto"/>
              <w:rPr>
                <w:rFonts w:ascii="Calibri" w:hAnsi="Calibri" w:cs="Calibri"/>
                <w:b/>
                <w:bCs/>
                <w:color w:val="FFFFFF"/>
                <w:kern w:val="0"/>
                <w:sz w:val="18"/>
                <w:szCs w:val="18"/>
                <w:lang w:eastAsia="es-CO" w:bidi="ar-SA"/>
              </w:rPr>
            </w:pPr>
            <w:r w:rsidRPr="006A2979">
              <w:rPr>
                <w:rFonts w:ascii="Calibri" w:hAnsi="Calibri" w:cs="Calibri"/>
                <w:b/>
                <w:bCs/>
                <w:color w:val="FFFFFF"/>
                <w:kern w:val="0"/>
                <w:sz w:val="18"/>
                <w:szCs w:val="18"/>
                <w:lang w:eastAsia="es-CO" w:bidi="ar-SA"/>
              </w:rPr>
              <w:t xml:space="preserve"> OBSERVACIONES  </w:t>
            </w:r>
          </w:p>
        </w:tc>
      </w:tr>
      <w:tr w:rsidR="006A2979" w:rsidRPr="006A2979" w14:paraId="6B3C77EB" w14:textId="77777777" w:rsidTr="006A2979">
        <w:trPr>
          <w:trHeight w:val="240"/>
        </w:trPr>
        <w:tc>
          <w:tcPr>
            <w:tcW w:w="268" w:type="pct"/>
            <w:tcBorders>
              <w:top w:val="nil"/>
              <w:left w:val="single" w:sz="4" w:space="0" w:color="auto"/>
              <w:bottom w:val="single" w:sz="4" w:space="0" w:color="auto"/>
              <w:right w:val="single" w:sz="4" w:space="0" w:color="auto"/>
            </w:tcBorders>
            <w:shd w:val="clear" w:color="000000" w:fill="C6E0B4"/>
            <w:noWrap/>
            <w:vAlign w:val="bottom"/>
            <w:hideMark/>
          </w:tcPr>
          <w:p w14:paraId="58AAC1E1" w14:textId="77777777" w:rsidR="006A2979" w:rsidRPr="006A2979" w:rsidRDefault="006A2979" w:rsidP="006A2979">
            <w:pPr>
              <w:widowControl/>
              <w:suppressAutoHyphens w:val="0"/>
              <w:autoSpaceDN/>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 </w:t>
            </w:r>
          </w:p>
        </w:tc>
        <w:tc>
          <w:tcPr>
            <w:tcW w:w="1854" w:type="pct"/>
            <w:tcBorders>
              <w:top w:val="nil"/>
              <w:left w:val="nil"/>
              <w:bottom w:val="single" w:sz="4" w:space="0" w:color="auto"/>
              <w:right w:val="single" w:sz="4" w:space="0" w:color="auto"/>
            </w:tcBorders>
            <w:shd w:val="clear" w:color="000000" w:fill="C6E0B4"/>
            <w:noWrap/>
            <w:vAlign w:val="bottom"/>
            <w:hideMark/>
          </w:tcPr>
          <w:p w14:paraId="29DCC86E" w14:textId="77777777" w:rsidR="006A2979" w:rsidRPr="006A2979" w:rsidRDefault="006A2979" w:rsidP="006A2979">
            <w:pPr>
              <w:widowControl/>
              <w:suppressAutoHyphens w:val="0"/>
              <w:autoSpaceDN/>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 </w:t>
            </w:r>
          </w:p>
        </w:tc>
        <w:tc>
          <w:tcPr>
            <w:tcW w:w="328" w:type="pct"/>
            <w:tcBorders>
              <w:top w:val="nil"/>
              <w:left w:val="nil"/>
              <w:bottom w:val="single" w:sz="4" w:space="0" w:color="auto"/>
              <w:right w:val="single" w:sz="4" w:space="0" w:color="auto"/>
            </w:tcBorders>
            <w:shd w:val="clear" w:color="000000" w:fill="C6E0B4"/>
            <w:noWrap/>
            <w:vAlign w:val="bottom"/>
            <w:hideMark/>
          </w:tcPr>
          <w:p w14:paraId="1601E8D3" w14:textId="77777777" w:rsidR="006A2979" w:rsidRPr="006A2979" w:rsidRDefault="006A2979" w:rsidP="006A2979">
            <w:pPr>
              <w:widowControl/>
              <w:suppressAutoHyphens w:val="0"/>
              <w:autoSpaceDN/>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 </w:t>
            </w:r>
          </w:p>
        </w:tc>
        <w:tc>
          <w:tcPr>
            <w:tcW w:w="328" w:type="pct"/>
            <w:tcBorders>
              <w:top w:val="nil"/>
              <w:left w:val="nil"/>
              <w:bottom w:val="single" w:sz="4" w:space="0" w:color="auto"/>
              <w:right w:val="single" w:sz="4" w:space="0" w:color="auto"/>
            </w:tcBorders>
            <w:shd w:val="clear" w:color="000000" w:fill="C6E0B4"/>
            <w:noWrap/>
            <w:vAlign w:val="bottom"/>
            <w:hideMark/>
          </w:tcPr>
          <w:p w14:paraId="624D975B" w14:textId="77777777" w:rsidR="006A2979" w:rsidRPr="006A2979" w:rsidRDefault="006A2979" w:rsidP="006A2979">
            <w:pPr>
              <w:widowControl/>
              <w:suppressAutoHyphens w:val="0"/>
              <w:autoSpaceDN/>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 </w:t>
            </w:r>
          </w:p>
        </w:tc>
        <w:tc>
          <w:tcPr>
            <w:tcW w:w="356" w:type="pct"/>
            <w:tcBorders>
              <w:top w:val="nil"/>
              <w:left w:val="nil"/>
              <w:bottom w:val="single" w:sz="4" w:space="0" w:color="auto"/>
              <w:right w:val="single" w:sz="4" w:space="0" w:color="auto"/>
            </w:tcBorders>
            <w:shd w:val="clear" w:color="000000" w:fill="C6E0B4"/>
            <w:noWrap/>
            <w:vAlign w:val="bottom"/>
            <w:hideMark/>
          </w:tcPr>
          <w:p w14:paraId="55B45A72" w14:textId="77777777" w:rsidR="006A2979" w:rsidRPr="006A2979" w:rsidRDefault="006A2979" w:rsidP="006A2979">
            <w:pPr>
              <w:widowControl/>
              <w:suppressAutoHyphens w:val="0"/>
              <w:autoSpaceDN/>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 </w:t>
            </w:r>
          </w:p>
        </w:tc>
        <w:tc>
          <w:tcPr>
            <w:tcW w:w="328" w:type="pct"/>
            <w:tcBorders>
              <w:top w:val="nil"/>
              <w:left w:val="nil"/>
              <w:bottom w:val="single" w:sz="4" w:space="0" w:color="auto"/>
              <w:right w:val="single" w:sz="4" w:space="0" w:color="auto"/>
            </w:tcBorders>
            <w:shd w:val="clear" w:color="000000" w:fill="C6E0B4"/>
            <w:noWrap/>
            <w:vAlign w:val="bottom"/>
            <w:hideMark/>
          </w:tcPr>
          <w:p w14:paraId="02FE9FD5" w14:textId="77777777" w:rsidR="006A2979" w:rsidRPr="006A2979" w:rsidRDefault="006A2979" w:rsidP="006A2979">
            <w:pPr>
              <w:widowControl/>
              <w:suppressAutoHyphens w:val="0"/>
              <w:autoSpaceDN/>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 </w:t>
            </w:r>
          </w:p>
        </w:tc>
        <w:tc>
          <w:tcPr>
            <w:tcW w:w="542" w:type="pct"/>
            <w:tcBorders>
              <w:top w:val="nil"/>
              <w:left w:val="nil"/>
              <w:bottom w:val="single" w:sz="4" w:space="0" w:color="auto"/>
              <w:right w:val="single" w:sz="4" w:space="0" w:color="auto"/>
            </w:tcBorders>
            <w:shd w:val="clear" w:color="000000" w:fill="C6E0B4"/>
            <w:noWrap/>
            <w:vAlign w:val="bottom"/>
            <w:hideMark/>
          </w:tcPr>
          <w:p w14:paraId="7D466EBD"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547" w:type="pct"/>
            <w:tcBorders>
              <w:top w:val="nil"/>
              <w:left w:val="nil"/>
              <w:bottom w:val="single" w:sz="4" w:space="0" w:color="auto"/>
              <w:right w:val="single" w:sz="4" w:space="0" w:color="auto"/>
            </w:tcBorders>
            <w:shd w:val="clear" w:color="000000" w:fill="C6E0B4"/>
            <w:noWrap/>
            <w:vAlign w:val="bottom"/>
            <w:hideMark/>
          </w:tcPr>
          <w:p w14:paraId="121349FE"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449" w:type="pct"/>
            <w:tcBorders>
              <w:top w:val="nil"/>
              <w:left w:val="nil"/>
              <w:bottom w:val="single" w:sz="4" w:space="0" w:color="auto"/>
              <w:right w:val="single" w:sz="4" w:space="0" w:color="auto"/>
            </w:tcBorders>
            <w:shd w:val="clear" w:color="000000" w:fill="C6E0B4"/>
            <w:noWrap/>
            <w:vAlign w:val="bottom"/>
            <w:hideMark/>
          </w:tcPr>
          <w:p w14:paraId="090A4D19"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016E3D16" w14:textId="77777777" w:rsidTr="006A2979">
        <w:trPr>
          <w:trHeight w:val="960"/>
        </w:trPr>
        <w:tc>
          <w:tcPr>
            <w:tcW w:w="268" w:type="pct"/>
            <w:tcBorders>
              <w:top w:val="nil"/>
              <w:left w:val="single" w:sz="4" w:space="0" w:color="auto"/>
              <w:bottom w:val="single" w:sz="4" w:space="0" w:color="auto"/>
              <w:right w:val="single" w:sz="4" w:space="0" w:color="auto"/>
            </w:tcBorders>
            <w:noWrap/>
            <w:vAlign w:val="center"/>
            <w:hideMark/>
          </w:tcPr>
          <w:p w14:paraId="09D1694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w:t>
            </w:r>
          </w:p>
        </w:tc>
        <w:tc>
          <w:tcPr>
            <w:tcW w:w="1854" w:type="pct"/>
            <w:tcBorders>
              <w:top w:val="nil"/>
              <w:left w:val="nil"/>
              <w:bottom w:val="single" w:sz="4" w:space="0" w:color="auto"/>
              <w:right w:val="single" w:sz="4" w:space="0" w:color="auto"/>
            </w:tcBorders>
            <w:vAlign w:val="center"/>
            <w:hideMark/>
          </w:tcPr>
          <w:p w14:paraId="41C0D330"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Tulas </w:t>
            </w:r>
            <w:r w:rsidRPr="006A2979">
              <w:rPr>
                <w:rFonts w:ascii="Calibri" w:hAnsi="Calibri" w:cs="Calibri"/>
                <w:kern w:val="0"/>
                <w:sz w:val="18"/>
                <w:szCs w:val="18"/>
                <w:lang w:eastAsia="es-CO" w:bidi="ar-SA"/>
              </w:rPr>
              <w:br/>
              <w:t xml:space="preserve">Tula en poliéster impermeable, ligera y resistente, con medidas de: Ancho: 31 cm. Alto: 41 cm. Área de marca: </w:t>
            </w:r>
            <w:r w:rsidRPr="006A2979">
              <w:rPr>
                <w:rFonts w:ascii="Calibri" w:hAnsi="Calibri" w:cs="Calibri"/>
                <w:kern w:val="0"/>
                <w:sz w:val="18"/>
                <w:szCs w:val="18"/>
                <w:lang w:eastAsia="es-CO" w:bidi="ar-SA"/>
              </w:rPr>
              <w:lastRenderedPageBreak/>
              <w:t>ALCALDÍA LOCAL DE CHAPINERO: 10 x 7cm con Sublimación, podrá ser azul, roja o amarilla en Tinta Negra</w:t>
            </w:r>
          </w:p>
        </w:tc>
        <w:tc>
          <w:tcPr>
            <w:tcW w:w="328" w:type="pct"/>
            <w:tcBorders>
              <w:top w:val="nil"/>
              <w:left w:val="nil"/>
              <w:bottom w:val="single" w:sz="4" w:space="0" w:color="auto"/>
              <w:right w:val="single" w:sz="4" w:space="0" w:color="auto"/>
            </w:tcBorders>
            <w:vAlign w:val="center"/>
            <w:hideMark/>
          </w:tcPr>
          <w:p w14:paraId="1D729EB9"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lastRenderedPageBreak/>
              <w:t>80</w:t>
            </w:r>
          </w:p>
        </w:tc>
        <w:tc>
          <w:tcPr>
            <w:tcW w:w="328" w:type="pct"/>
            <w:tcBorders>
              <w:top w:val="nil"/>
              <w:left w:val="nil"/>
              <w:bottom w:val="single" w:sz="4" w:space="0" w:color="auto"/>
              <w:right w:val="single" w:sz="4" w:space="0" w:color="auto"/>
            </w:tcBorders>
            <w:noWrap/>
            <w:vAlign w:val="center"/>
            <w:hideMark/>
          </w:tcPr>
          <w:p w14:paraId="513FE13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UNIDAD</w:t>
            </w:r>
          </w:p>
        </w:tc>
        <w:tc>
          <w:tcPr>
            <w:tcW w:w="356" w:type="pct"/>
            <w:tcBorders>
              <w:top w:val="nil"/>
              <w:left w:val="nil"/>
              <w:bottom w:val="single" w:sz="4" w:space="0" w:color="auto"/>
              <w:right w:val="single" w:sz="4" w:space="0" w:color="auto"/>
            </w:tcBorders>
            <w:noWrap/>
            <w:vAlign w:val="center"/>
            <w:hideMark/>
          </w:tcPr>
          <w:p w14:paraId="1AAFFC2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16.276,47 </w:t>
            </w:r>
          </w:p>
        </w:tc>
        <w:tc>
          <w:tcPr>
            <w:tcW w:w="328" w:type="pct"/>
            <w:tcBorders>
              <w:top w:val="nil"/>
              <w:left w:val="nil"/>
              <w:bottom w:val="single" w:sz="4" w:space="0" w:color="auto"/>
              <w:right w:val="single" w:sz="4" w:space="0" w:color="auto"/>
            </w:tcBorders>
            <w:noWrap/>
            <w:vAlign w:val="center"/>
            <w:hideMark/>
          </w:tcPr>
          <w:p w14:paraId="6C696A1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3.093 </w:t>
            </w:r>
          </w:p>
        </w:tc>
        <w:tc>
          <w:tcPr>
            <w:tcW w:w="542" w:type="pct"/>
            <w:tcBorders>
              <w:top w:val="nil"/>
              <w:left w:val="nil"/>
              <w:bottom w:val="single" w:sz="4" w:space="0" w:color="auto"/>
              <w:right w:val="single" w:sz="4" w:space="0" w:color="auto"/>
            </w:tcBorders>
            <w:noWrap/>
            <w:vAlign w:val="center"/>
            <w:hideMark/>
          </w:tcPr>
          <w:p w14:paraId="2316D85B"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19.369 </w:t>
            </w:r>
          </w:p>
        </w:tc>
        <w:tc>
          <w:tcPr>
            <w:tcW w:w="547" w:type="pct"/>
            <w:tcBorders>
              <w:top w:val="nil"/>
              <w:left w:val="nil"/>
              <w:bottom w:val="single" w:sz="4" w:space="0" w:color="auto"/>
              <w:right w:val="single" w:sz="4" w:space="0" w:color="auto"/>
            </w:tcBorders>
            <w:noWrap/>
            <w:vAlign w:val="center"/>
            <w:hideMark/>
          </w:tcPr>
          <w:p w14:paraId="3E76EE4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1.549.520 </w:t>
            </w:r>
          </w:p>
        </w:tc>
        <w:tc>
          <w:tcPr>
            <w:tcW w:w="449" w:type="pct"/>
            <w:tcBorders>
              <w:top w:val="nil"/>
              <w:left w:val="nil"/>
              <w:bottom w:val="single" w:sz="4" w:space="0" w:color="auto"/>
              <w:right w:val="single" w:sz="4" w:space="0" w:color="auto"/>
            </w:tcBorders>
            <w:noWrap/>
            <w:vAlign w:val="center"/>
            <w:hideMark/>
          </w:tcPr>
          <w:p w14:paraId="73A0F89B"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3C304856" w14:textId="77777777" w:rsidTr="006A2979">
        <w:trPr>
          <w:trHeight w:val="240"/>
        </w:trPr>
        <w:tc>
          <w:tcPr>
            <w:tcW w:w="268" w:type="pct"/>
            <w:tcBorders>
              <w:top w:val="nil"/>
              <w:left w:val="single" w:sz="4" w:space="0" w:color="auto"/>
              <w:bottom w:val="single" w:sz="4" w:space="0" w:color="auto"/>
              <w:right w:val="single" w:sz="4" w:space="0" w:color="auto"/>
            </w:tcBorders>
            <w:noWrap/>
            <w:vAlign w:val="center"/>
            <w:hideMark/>
          </w:tcPr>
          <w:p w14:paraId="7D2A2252"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2</w:t>
            </w:r>
          </w:p>
        </w:tc>
        <w:tc>
          <w:tcPr>
            <w:tcW w:w="1854" w:type="pct"/>
            <w:tcBorders>
              <w:top w:val="nil"/>
              <w:left w:val="nil"/>
              <w:bottom w:val="single" w:sz="4" w:space="0" w:color="auto"/>
              <w:right w:val="single" w:sz="4" w:space="0" w:color="auto"/>
            </w:tcBorders>
            <w:vAlign w:val="center"/>
            <w:hideMark/>
          </w:tcPr>
          <w:p w14:paraId="54739FDF"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Blocks de notas tamaño carta </w:t>
            </w:r>
          </w:p>
        </w:tc>
        <w:tc>
          <w:tcPr>
            <w:tcW w:w="328" w:type="pct"/>
            <w:tcBorders>
              <w:top w:val="nil"/>
              <w:left w:val="nil"/>
              <w:bottom w:val="single" w:sz="4" w:space="0" w:color="auto"/>
              <w:right w:val="single" w:sz="4" w:space="0" w:color="auto"/>
            </w:tcBorders>
            <w:vAlign w:val="center"/>
            <w:hideMark/>
          </w:tcPr>
          <w:p w14:paraId="72C90B98"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80</w:t>
            </w:r>
          </w:p>
        </w:tc>
        <w:tc>
          <w:tcPr>
            <w:tcW w:w="328" w:type="pct"/>
            <w:tcBorders>
              <w:top w:val="nil"/>
              <w:left w:val="nil"/>
              <w:bottom w:val="single" w:sz="4" w:space="0" w:color="auto"/>
              <w:right w:val="single" w:sz="4" w:space="0" w:color="auto"/>
            </w:tcBorders>
            <w:noWrap/>
            <w:vAlign w:val="center"/>
            <w:hideMark/>
          </w:tcPr>
          <w:p w14:paraId="25CEC16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UNIDAD</w:t>
            </w:r>
          </w:p>
        </w:tc>
        <w:tc>
          <w:tcPr>
            <w:tcW w:w="356" w:type="pct"/>
            <w:tcBorders>
              <w:top w:val="nil"/>
              <w:left w:val="nil"/>
              <w:bottom w:val="single" w:sz="4" w:space="0" w:color="auto"/>
              <w:right w:val="single" w:sz="4" w:space="0" w:color="auto"/>
            </w:tcBorders>
            <w:noWrap/>
            <w:vAlign w:val="center"/>
            <w:hideMark/>
          </w:tcPr>
          <w:p w14:paraId="07DE5793"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4.768,91 </w:t>
            </w:r>
          </w:p>
        </w:tc>
        <w:tc>
          <w:tcPr>
            <w:tcW w:w="328" w:type="pct"/>
            <w:tcBorders>
              <w:top w:val="nil"/>
              <w:left w:val="nil"/>
              <w:bottom w:val="single" w:sz="4" w:space="0" w:color="auto"/>
              <w:right w:val="single" w:sz="4" w:space="0" w:color="auto"/>
            </w:tcBorders>
            <w:noWrap/>
            <w:vAlign w:val="center"/>
            <w:hideMark/>
          </w:tcPr>
          <w:p w14:paraId="77D25CF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906 </w:t>
            </w:r>
          </w:p>
        </w:tc>
        <w:tc>
          <w:tcPr>
            <w:tcW w:w="542" w:type="pct"/>
            <w:tcBorders>
              <w:top w:val="nil"/>
              <w:left w:val="nil"/>
              <w:bottom w:val="single" w:sz="4" w:space="0" w:color="auto"/>
              <w:right w:val="single" w:sz="4" w:space="0" w:color="auto"/>
            </w:tcBorders>
            <w:noWrap/>
            <w:vAlign w:val="center"/>
            <w:hideMark/>
          </w:tcPr>
          <w:p w14:paraId="5C467E1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5.675 </w:t>
            </w:r>
          </w:p>
        </w:tc>
        <w:tc>
          <w:tcPr>
            <w:tcW w:w="547" w:type="pct"/>
            <w:tcBorders>
              <w:top w:val="nil"/>
              <w:left w:val="nil"/>
              <w:bottom w:val="single" w:sz="4" w:space="0" w:color="auto"/>
              <w:right w:val="single" w:sz="4" w:space="0" w:color="auto"/>
            </w:tcBorders>
            <w:noWrap/>
            <w:vAlign w:val="center"/>
            <w:hideMark/>
          </w:tcPr>
          <w:p w14:paraId="1761633A"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454.000 </w:t>
            </w:r>
          </w:p>
        </w:tc>
        <w:tc>
          <w:tcPr>
            <w:tcW w:w="449" w:type="pct"/>
            <w:tcBorders>
              <w:top w:val="nil"/>
              <w:left w:val="nil"/>
              <w:bottom w:val="single" w:sz="4" w:space="0" w:color="auto"/>
              <w:right w:val="single" w:sz="4" w:space="0" w:color="auto"/>
            </w:tcBorders>
            <w:noWrap/>
            <w:vAlign w:val="center"/>
            <w:hideMark/>
          </w:tcPr>
          <w:p w14:paraId="0E285422"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0A0B8054" w14:textId="77777777" w:rsidTr="006A2979">
        <w:trPr>
          <w:trHeight w:val="240"/>
        </w:trPr>
        <w:tc>
          <w:tcPr>
            <w:tcW w:w="268" w:type="pct"/>
            <w:tcBorders>
              <w:top w:val="nil"/>
              <w:left w:val="single" w:sz="4" w:space="0" w:color="auto"/>
              <w:bottom w:val="single" w:sz="4" w:space="0" w:color="auto"/>
              <w:right w:val="single" w:sz="4" w:space="0" w:color="auto"/>
            </w:tcBorders>
            <w:noWrap/>
            <w:vAlign w:val="center"/>
            <w:hideMark/>
          </w:tcPr>
          <w:p w14:paraId="2353D69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3</w:t>
            </w:r>
          </w:p>
        </w:tc>
        <w:tc>
          <w:tcPr>
            <w:tcW w:w="1854" w:type="pct"/>
            <w:tcBorders>
              <w:top w:val="nil"/>
              <w:left w:val="nil"/>
              <w:bottom w:val="single" w:sz="4" w:space="0" w:color="auto"/>
              <w:right w:val="single" w:sz="4" w:space="0" w:color="auto"/>
            </w:tcBorders>
            <w:vAlign w:val="center"/>
            <w:hideMark/>
          </w:tcPr>
          <w:p w14:paraId="625D6142"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Bolígrafo: Lapicero </w:t>
            </w:r>
            <w:proofErr w:type="spellStart"/>
            <w:r w:rsidRPr="006A2979">
              <w:rPr>
                <w:rFonts w:ascii="Calibri" w:hAnsi="Calibri" w:cs="Calibri"/>
                <w:kern w:val="0"/>
                <w:sz w:val="18"/>
                <w:szCs w:val="18"/>
                <w:lang w:eastAsia="es-CO" w:bidi="ar-SA"/>
              </w:rPr>
              <w:t>retractil</w:t>
            </w:r>
            <w:proofErr w:type="spellEnd"/>
            <w:r w:rsidRPr="006A2979">
              <w:rPr>
                <w:rFonts w:ascii="Calibri" w:hAnsi="Calibri" w:cs="Calibri"/>
                <w:kern w:val="0"/>
                <w:sz w:val="18"/>
                <w:szCs w:val="18"/>
                <w:lang w:eastAsia="es-CO" w:bidi="ar-SA"/>
              </w:rPr>
              <w:t xml:space="preserve"> negro</w:t>
            </w:r>
          </w:p>
        </w:tc>
        <w:tc>
          <w:tcPr>
            <w:tcW w:w="328" w:type="pct"/>
            <w:tcBorders>
              <w:top w:val="nil"/>
              <w:left w:val="nil"/>
              <w:bottom w:val="single" w:sz="4" w:space="0" w:color="auto"/>
              <w:right w:val="single" w:sz="4" w:space="0" w:color="auto"/>
            </w:tcBorders>
            <w:vAlign w:val="center"/>
            <w:hideMark/>
          </w:tcPr>
          <w:p w14:paraId="33691677"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80</w:t>
            </w:r>
          </w:p>
        </w:tc>
        <w:tc>
          <w:tcPr>
            <w:tcW w:w="328" w:type="pct"/>
            <w:tcBorders>
              <w:top w:val="nil"/>
              <w:left w:val="nil"/>
              <w:bottom w:val="single" w:sz="4" w:space="0" w:color="auto"/>
              <w:right w:val="single" w:sz="4" w:space="0" w:color="auto"/>
            </w:tcBorders>
            <w:noWrap/>
            <w:vAlign w:val="center"/>
            <w:hideMark/>
          </w:tcPr>
          <w:p w14:paraId="618FA5E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CAJA X 12</w:t>
            </w:r>
          </w:p>
        </w:tc>
        <w:tc>
          <w:tcPr>
            <w:tcW w:w="356" w:type="pct"/>
            <w:tcBorders>
              <w:top w:val="nil"/>
              <w:left w:val="nil"/>
              <w:bottom w:val="single" w:sz="4" w:space="0" w:color="auto"/>
              <w:right w:val="single" w:sz="4" w:space="0" w:color="auto"/>
            </w:tcBorders>
            <w:noWrap/>
            <w:vAlign w:val="center"/>
            <w:hideMark/>
          </w:tcPr>
          <w:p w14:paraId="5EDB69A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1.450,42 </w:t>
            </w:r>
          </w:p>
        </w:tc>
        <w:tc>
          <w:tcPr>
            <w:tcW w:w="328" w:type="pct"/>
            <w:tcBorders>
              <w:top w:val="nil"/>
              <w:left w:val="nil"/>
              <w:bottom w:val="single" w:sz="4" w:space="0" w:color="auto"/>
              <w:right w:val="single" w:sz="4" w:space="0" w:color="auto"/>
            </w:tcBorders>
            <w:noWrap/>
            <w:vAlign w:val="center"/>
            <w:hideMark/>
          </w:tcPr>
          <w:p w14:paraId="2270048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276 </w:t>
            </w:r>
          </w:p>
        </w:tc>
        <w:tc>
          <w:tcPr>
            <w:tcW w:w="542" w:type="pct"/>
            <w:tcBorders>
              <w:top w:val="nil"/>
              <w:left w:val="nil"/>
              <w:bottom w:val="single" w:sz="4" w:space="0" w:color="auto"/>
              <w:right w:val="single" w:sz="4" w:space="0" w:color="auto"/>
            </w:tcBorders>
            <w:noWrap/>
            <w:vAlign w:val="center"/>
            <w:hideMark/>
          </w:tcPr>
          <w:p w14:paraId="3E69997D"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1.726 </w:t>
            </w:r>
          </w:p>
        </w:tc>
        <w:tc>
          <w:tcPr>
            <w:tcW w:w="547" w:type="pct"/>
            <w:tcBorders>
              <w:top w:val="nil"/>
              <w:left w:val="nil"/>
              <w:bottom w:val="single" w:sz="4" w:space="0" w:color="auto"/>
              <w:right w:val="single" w:sz="4" w:space="0" w:color="auto"/>
            </w:tcBorders>
            <w:noWrap/>
            <w:vAlign w:val="center"/>
            <w:hideMark/>
          </w:tcPr>
          <w:p w14:paraId="743214F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138.080 </w:t>
            </w:r>
          </w:p>
        </w:tc>
        <w:tc>
          <w:tcPr>
            <w:tcW w:w="449" w:type="pct"/>
            <w:tcBorders>
              <w:top w:val="nil"/>
              <w:left w:val="nil"/>
              <w:bottom w:val="single" w:sz="4" w:space="0" w:color="auto"/>
              <w:right w:val="single" w:sz="4" w:space="0" w:color="auto"/>
            </w:tcBorders>
            <w:noWrap/>
            <w:vAlign w:val="center"/>
            <w:hideMark/>
          </w:tcPr>
          <w:p w14:paraId="405B4FA7"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19E67CFE" w14:textId="77777777" w:rsidTr="006A2979">
        <w:trPr>
          <w:trHeight w:val="1515"/>
        </w:trPr>
        <w:tc>
          <w:tcPr>
            <w:tcW w:w="268" w:type="pct"/>
            <w:tcBorders>
              <w:top w:val="nil"/>
              <w:left w:val="single" w:sz="4" w:space="0" w:color="auto"/>
              <w:bottom w:val="single" w:sz="4" w:space="0" w:color="auto"/>
              <w:right w:val="single" w:sz="4" w:space="0" w:color="auto"/>
            </w:tcBorders>
            <w:noWrap/>
            <w:vAlign w:val="center"/>
            <w:hideMark/>
          </w:tcPr>
          <w:p w14:paraId="7646D50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4</w:t>
            </w:r>
          </w:p>
        </w:tc>
        <w:tc>
          <w:tcPr>
            <w:tcW w:w="1854" w:type="pct"/>
            <w:tcBorders>
              <w:top w:val="nil"/>
              <w:left w:val="nil"/>
              <w:bottom w:val="single" w:sz="4" w:space="0" w:color="auto"/>
              <w:right w:val="single" w:sz="4" w:space="0" w:color="auto"/>
            </w:tcBorders>
            <w:vAlign w:val="center"/>
            <w:hideMark/>
          </w:tcPr>
          <w:p w14:paraId="166673F0"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proofErr w:type="spellStart"/>
            <w:r w:rsidRPr="006A2979">
              <w:rPr>
                <w:rFonts w:ascii="Calibri" w:hAnsi="Calibri" w:cs="Calibri"/>
                <w:kern w:val="0"/>
                <w:sz w:val="18"/>
                <w:szCs w:val="18"/>
                <w:lang w:eastAsia="es-CO" w:bidi="ar-SA"/>
              </w:rPr>
              <w:t>Estacion</w:t>
            </w:r>
            <w:proofErr w:type="spellEnd"/>
            <w:r w:rsidRPr="006A2979">
              <w:rPr>
                <w:rFonts w:ascii="Calibri" w:hAnsi="Calibri" w:cs="Calibri"/>
                <w:kern w:val="0"/>
                <w:sz w:val="18"/>
                <w:szCs w:val="18"/>
                <w:lang w:eastAsia="es-CO" w:bidi="ar-SA"/>
              </w:rPr>
              <w:t xml:space="preserve"> de </w:t>
            </w:r>
            <w:proofErr w:type="spellStart"/>
            <w:r w:rsidRPr="006A2979">
              <w:rPr>
                <w:rFonts w:ascii="Calibri" w:hAnsi="Calibri" w:cs="Calibri"/>
                <w:kern w:val="0"/>
                <w:sz w:val="18"/>
                <w:szCs w:val="18"/>
                <w:lang w:eastAsia="es-CO" w:bidi="ar-SA"/>
              </w:rPr>
              <w:t>Cafe</w:t>
            </w:r>
            <w:proofErr w:type="spellEnd"/>
            <w:r w:rsidRPr="006A2979">
              <w:rPr>
                <w:rFonts w:ascii="Calibri" w:hAnsi="Calibri" w:cs="Calibri"/>
                <w:kern w:val="0"/>
                <w:sz w:val="18"/>
                <w:szCs w:val="18"/>
                <w:lang w:eastAsia="es-CO" w:bidi="ar-SA"/>
              </w:rPr>
              <w:t xml:space="preserve"> incluido transporte.</w:t>
            </w:r>
            <w:r w:rsidRPr="006A2979">
              <w:rPr>
                <w:rFonts w:ascii="Calibri" w:hAnsi="Calibri" w:cs="Calibri"/>
                <w:kern w:val="0"/>
                <w:sz w:val="18"/>
                <w:szCs w:val="18"/>
                <w:lang w:eastAsia="es-CO" w:bidi="ar-SA"/>
              </w:rPr>
              <w:br/>
              <w:t xml:space="preserve">Servicio que incluya Greca Dos Dispensadores Tinto Aromática Insumos mezcladores vasos 4 </w:t>
            </w:r>
            <w:proofErr w:type="spellStart"/>
            <w:r w:rsidRPr="006A2979">
              <w:rPr>
                <w:rFonts w:ascii="Calibri" w:hAnsi="Calibri" w:cs="Calibri"/>
                <w:kern w:val="0"/>
                <w:sz w:val="18"/>
                <w:szCs w:val="18"/>
                <w:lang w:eastAsia="es-CO" w:bidi="ar-SA"/>
              </w:rPr>
              <w:t>onz</w:t>
            </w:r>
            <w:proofErr w:type="spellEnd"/>
            <w:r w:rsidRPr="006A2979">
              <w:rPr>
                <w:rFonts w:ascii="Calibri" w:hAnsi="Calibri" w:cs="Calibri"/>
                <w:kern w:val="0"/>
                <w:sz w:val="18"/>
                <w:szCs w:val="18"/>
                <w:lang w:eastAsia="es-CO" w:bidi="ar-SA"/>
              </w:rPr>
              <w:t xml:space="preserve">, azúcar común y dietética, aromáticas, café, </w:t>
            </w:r>
            <w:proofErr w:type="spellStart"/>
            <w:r w:rsidRPr="006A2979">
              <w:rPr>
                <w:rFonts w:ascii="Calibri" w:hAnsi="Calibri" w:cs="Calibri"/>
                <w:kern w:val="0"/>
                <w:sz w:val="18"/>
                <w:szCs w:val="18"/>
                <w:lang w:eastAsia="es-CO" w:bidi="ar-SA"/>
              </w:rPr>
              <w:t>instacream</w:t>
            </w:r>
            <w:proofErr w:type="spellEnd"/>
            <w:r w:rsidRPr="006A2979">
              <w:rPr>
                <w:rFonts w:ascii="Calibri" w:hAnsi="Calibri" w:cs="Calibri"/>
                <w:kern w:val="0"/>
                <w:sz w:val="18"/>
                <w:szCs w:val="18"/>
                <w:lang w:eastAsia="es-CO" w:bidi="ar-SA"/>
              </w:rPr>
              <w:t xml:space="preserve"> </w:t>
            </w:r>
            <w:proofErr w:type="spellStart"/>
            <w:r w:rsidRPr="006A2979">
              <w:rPr>
                <w:rFonts w:ascii="Calibri" w:hAnsi="Calibri" w:cs="Calibri"/>
                <w:kern w:val="0"/>
                <w:sz w:val="18"/>
                <w:szCs w:val="18"/>
                <w:lang w:eastAsia="es-CO" w:bidi="ar-SA"/>
              </w:rPr>
              <w:t>aprox</w:t>
            </w:r>
            <w:proofErr w:type="spellEnd"/>
            <w:r w:rsidRPr="006A2979">
              <w:rPr>
                <w:rFonts w:ascii="Calibri" w:hAnsi="Calibri" w:cs="Calibri"/>
                <w:kern w:val="0"/>
                <w:sz w:val="18"/>
                <w:szCs w:val="18"/>
                <w:lang w:eastAsia="es-CO" w:bidi="ar-SA"/>
              </w:rPr>
              <w:t xml:space="preserve"> 100 personas, 200 galletas, colaciones, 1 mesa Mantel servilletas organizador bandejas durante cada jornada. El servicio debe incluir una persona de servicio para la atención en cada jornada </w:t>
            </w:r>
          </w:p>
        </w:tc>
        <w:tc>
          <w:tcPr>
            <w:tcW w:w="328" w:type="pct"/>
            <w:tcBorders>
              <w:top w:val="nil"/>
              <w:left w:val="nil"/>
              <w:bottom w:val="single" w:sz="4" w:space="0" w:color="auto"/>
              <w:right w:val="single" w:sz="4" w:space="0" w:color="auto"/>
            </w:tcBorders>
            <w:vAlign w:val="center"/>
            <w:hideMark/>
          </w:tcPr>
          <w:p w14:paraId="737A794E"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56</w:t>
            </w:r>
          </w:p>
        </w:tc>
        <w:tc>
          <w:tcPr>
            <w:tcW w:w="328" w:type="pct"/>
            <w:tcBorders>
              <w:top w:val="nil"/>
              <w:left w:val="nil"/>
              <w:bottom w:val="single" w:sz="4" w:space="0" w:color="auto"/>
              <w:right w:val="single" w:sz="4" w:space="0" w:color="auto"/>
            </w:tcBorders>
            <w:noWrap/>
            <w:vAlign w:val="center"/>
            <w:hideMark/>
          </w:tcPr>
          <w:p w14:paraId="3C8C8B3D"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SERVICIO</w:t>
            </w:r>
          </w:p>
        </w:tc>
        <w:tc>
          <w:tcPr>
            <w:tcW w:w="356" w:type="pct"/>
            <w:tcBorders>
              <w:top w:val="nil"/>
              <w:left w:val="nil"/>
              <w:bottom w:val="single" w:sz="4" w:space="0" w:color="auto"/>
              <w:right w:val="single" w:sz="4" w:space="0" w:color="auto"/>
            </w:tcBorders>
            <w:noWrap/>
            <w:vAlign w:val="center"/>
            <w:hideMark/>
          </w:tcPr>
          <w:p w14:paraId="76C67E32"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466.830,25 </w:t>
            </w:r>
          </w:p>
        </w:tc>
        <w:tc>
          <w:tcPr>
            <w:tcW w:w="328" w:type="pct"/>
            <w:tcBorders>
              <w:top w:val="nil"/>
              <w:left w:val="nil"/>
              <w:bottom w:val="single" w:sz="4" w:space="0" w:color="auto"/>
              <w:right w:val="single" w:sz="4" w:space="0" w:color="auto"/>
            </w:tcBorders>
            <w:noWrap/>
            <w:vAlign w:val="center"/>
            <w:hideMark/>
          </w:tcPr>
          <w:p w14:paraId="37E4389A"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88.698 </w:t>
            </w:r>
          </w:p>
        </w:tc>
        <w:tc>
          <w:tcPr>
            <w:tcW w:w="542" w:type="pct"/>
            <w:tcBorders>
              <w:top w:val="nil"/>
              <w:left w:val="nil"/>
              <w:bottom w:val="single" w:sz="4" w:space="0" w:color="auto"/>
              <w:right w:val="single" w:sz="4" w:space="0" w:color="auto"/>
            </w:tcBorders>
            <w:noWrap/>
            <w:vAlign w:val="center"/>
            <w:hideMark/>
          </w:tcPr>
          <w:p w14:paraId="495C5046"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555.528 </w:t>
            </w:r>
          </w:p>
        </w:tc>
        <w:tc>
          <w:tcPr>
            <w:tcW w:w="547" w:type="pct"/>
            <w:tcBorders>
              <w:top w:val="nil"/>
              <w:left w:val="nil"/>
              <w:bottom w:val="single" w:sz="4" w:space="0" w:color="auto"/>
              <w:right w:val="single" w:sz="4" w:space="0" w:color="auto"/>
            </w:tcBorders>
            <w:noWrap/>
            <w:vAlign w:val="center"/>
            <w:hideMark/>
          </w:tcPr>
          <w:p w14:paraId="75806F95"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31.109.568 </w:t>
            </w:r>
          </w:p>
        </w:tc>
        <w:tc>
          <w:tcPr>
            <w:tcW w:w="449" w:type="pct"/>
            <w:tcBorders>
              <w:top w:val="nil"/>
              <w:left w:val="nil"/>
              <w:bottom w:val="single" w:sz="4" w:space="0" w:color="auto"/>
              <w:right w:val="single" w:sz="4" w:space="0" w:color="auto"/>
            </w:tcBorders>
            <w:noWrap/>
            <w:vAlign w:val="center"/>
            <w:hideMark/>
          </w:tcPr>
          <w:p w14:paraId="5B45A562"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62B3E476" w14:textId="77777777" w:rsidTr="006A2979">
        <w:trPr>
          <w:trHeight w:val="1515"/>
        </w:trPr>
        <w:tc>
          <w:tcPr>
            <w:tcW w:w="268" w:type="pct"/>
            <w:tcBorders>
              <w:top w:val="nil"/>
              <w:left w:val="single" w:sz="4" w:space="0" w:color="auto"/>
              <w:bottom w:val="single" w:sz="4" w:space="0" w:color="auto"/>
              <w:right w:val="single" w:sz="4" w:space="0" w:color="auto"/>
            </w:tcBorders>
            <w:noWrap/>
            <w:vAlign w:val="center"/>
            <w:hideMark/>
          </w:tcPr>
          <w:p w14:paraId="3A55CE54"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5</w:t>
            </w:r>
          </w:p>
        </w:tc>
        <w:tc>
          <w:tcPr>
            <w:tcW w:w="1854" w:type="pct"/>
            <w:tcBorders>
              <w:top w:val="nil"/>
              <w:left w:val="nil"/>
              <w:bottom w:val="single" w:sz="4" w:space="0" w:color="auto"/>
              <w:right w:val="single" w:sz="4" w:space="0" w:color="auto"/>
            </w:tcBorders>
            <w:vAlign w:val="center"/>
            <w:hideMark/>
          </w:tcPr>
          <w:p w14:paraId="08D92CE2"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Refrigerio </w:t>
            </w:r>
            <w:proofErr w:type="spellStart"/>
            <w:r w:rsidRPr="006A2979">
              <w:rPr>
                <w:rFonts w:ascii="Calibri" w:hAnsi="Calibri" w:cs="Calibri"/>
                <w:kern w:val="0"/>
                <w:sz w:val="18"/>
                <w:szCs w:val="18"/>
                <w:lang w:eastAsia="es-CO" w:bidi="ar-SA"/>
              </w:rPr>
              <w:t>inlcuido</w:t>
            </w:r>
            <w:proofErr w:type="spellEnd"/>
            <w:r w:rsidRPr="006A2979">
              <w:rPr>
                <w:rFonts w:ascii="Calibri" w:hAnsi="Calibri" w:cs="Calibri"/>
                <w:kern w:val="0"/>
                <w:sz w:val="18"/>
                <w:szCs w:val="18"/>
                <w:lang w:eastAsia="es-CO" w:bidi="ar-SA"/>
              </w:rPr>
              <w:t xml:space="preserve"> transporte</w:t>
            </w:r>
            <w:r w:rsidRPr="006A2979">
              <w:rPr>
                <w:rFonts w:ascii="Calibri" w:hAnsi="Calibri" w:cs="Calibri"/>
                <w:kern w:val="0"/>
                <w:sz w:val="18"/>
                <w:szCs w:val="18"/>
                <w:lang w:eastAsia="es-CO" w:bidi="ar-SA"/>
              </w:rPr>
              <w:br/>
              <w:t>Tipo 1, Sólido proteico de 180 gr, bebida empacada de 200 ml, fruta de cosecha, empacados en material no contaminante tipo caja de cartón.</w:t>
            </w:r>
            <w:r w:rsidRPr="006A2979">
              <w:rPr>
                <w:rFonts w:ascii="Calibri" w:hAnsi="Calibri" w:cs="Calibri"/>
                <w:kern w:val="0"/>
                <w:sz w:val="18"/>
                <w:szCs w:val="18"/>
                <w:lang w:eastAsia="es-CO" w:bidi="ar-SA"/>
              </w:rPr>
              <w:br/>
              <w:t xml:space="preserve">UN REFRIGERIO POR PERSONA POR JORNADA </w:t>
            </w:r>
          </w:p>
        </w:tc>
        <w:tc>
          <w:tcPr>
            <w:tcW w:w="328" w:type="pct"/>
            <w:tcBorders>
              <w:top w:val="nil"/>
              <w:left w:val="nil"/>
              <w:bottom w:val="single" w:sz="4" w:space="0" w:color="auto"/>
              <w:right w:val="single" w:sz="4" w:space="0" w:color="auto"/>
            </w:tcBorders>
            <w:vAlign w:val="center"/>
            <w:hideMark/>
          </w:tcPr>
          <w:p w14:paraId="0E9B8EB4"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2650</w:t>
            </w:r>
          </w:p>
        </w:tc>
        <w:tc>
          <w:tcPr>
            <w:tcW w:w="328" w:type="pct"/>
            <w:tcBorders>
              <w:top w:val="nil"/>
              <w:left w:val="nil"/>
              <w:bottom w:val="single" w:sz="4" w:space="0" w:color="auto"/>
              <w:right w:val="single" w:sz="4" w:space="0" w:color="auto"/>
            </w:tcBorders>
            <w:noWrap/>
            <w:vAlign w:val="center"/>
            <w:hideMark/>
          </w:tcPr>
          <w:p w14:paraId="00BE568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UNIDAD</w:t>
            </w:r>
          </w:p>
        </w:tc>
        <w:tc>
          <w:tcPr>
            <w:tcW w:w="356" w:type="pct"/>
            <w:tcBorders>
              <w:top w:val="nil"/>
              <w:left w:val="nil"/>
              <w:bottom w:val="single" w:sz="4" w:space="0" w:color="auto"/>
              <w:right w:val="single" w:sz="4" w:space="0" w:color="auto"/>
            </w:tcBorders>
            <w:noWrap/>
            <w:vAlign w:val="center"/>
            <w:hideMark/>
          </w:tcPr>
          <w:p w14:paraId="21092E7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11.028,57 </w:t>
            </w:r>
          </w:p>
        </w:tc>
        <w:tc>
          <w:tcPr>
            <w:tcW w:w="328" w:type="pct"/>
            <w:tcBorders>
              <w:top w:val="nil"/>
              <w:left w:val="nil"/>
              <w:bottom w:val="single" w:sz="4" w:space="0" w:color="auto"/>
              <w:right w:val="single" w:sz="4" w:space="0" w:color="auto"/>
            </w:tcBorders>
            <w:noWrap/>
            <w:vAlign w:val="center"/>
            <w:hideMark/>
          </w:tcPr>
          <w:p w14:paraId="7847528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2.095 </w:t>
            </w:r>
          </w:p>
        </w:tc>
        <w:tc>
          <w:tcPr>
            <w:tcW w:w="542" w:type="pct"/>
            <w:tcBorders>
              <w:top w:val="nil"/>
              <w:left w:val="nil"/>
              <w:bottom w:val="single" w:sz="4" w:space="0" w:color="auto"/>
              <w:right w:val="single" w:sz="4" w:space="0" w:color="auto"/>
            </w:tcBorders>
            <w:noWrap/>
            <w:vAlign w:val="center"/>
            <w:hideMark/>
          </w:tcPr>
          <w:p w14:paraId="63361A9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13.124 </w:t>
            </w:r>
          </w:p>
        </w:tc>
        <w:tc>
          <w:tcPr>
            <w:tcW w:w="547" w:type="pct"/>
            <w:tcBorders>
              <w:top w:val="nil"/>
              <w:left w:val="nil"/>
              <w:bottom w:val="single" w:sz="4" w:space="0" w:color="auto"/>
              <w:right w:val="single" w:sz="4" w:space="0" w:color="auto"/>
            </w:tcBorders>
            <w:noWrap/>
            <w:vAlign w:val="center"/>
            <w:hideMark/>
          </w:tcPr>
          <w:p w14:paraId="2DA5DEC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34.778.600 </w:t>
            </w:r>
          </w:p>
        </w:tc>
        <w:tc>
          <w:tcPr>
            <w:tcW w:w="449" w:type="pct"/>
            <w:tcBorders>
              <w:top w:val="nil"/>
              <w:left w:val="nil"/>
              <w:bottom w:val="single" w:sz="4" w:space="0" w:color="auto"/>
              <w:right w:val="single" w:sz="4" w:space="0" w:color="auto"/>
            </w:tcBorders>
            <w:noWrap/>
            <w:vAlign w:val="center"/>
            <w:hideMark/>
          </w:tcPr>
          <w:p w14:paraId="4F614C2B"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452C53FD" w14:textId="77777777" w:rsidTr="006A2979">
        <w:trPr>
          <w:trHeight w:val="960"/>
        </w:trPr>
        <w:tc>
          <w:tcPr>
            <w:tcW w:w="268" w:type="pct"/>
            <w:tcBorders>
              <w:top w:val="nil"/>
              <w:left w:val="single" w:sz="4" w:space="0" w:color="auto"/>
              <w:bottom w:val="single" w:sz="4" w:space="0" w:color="auto"/>
              <w:right w:val="single" w:sz="4" w:space="0" w:color="auto"/>
            </w:tcBorders>
            <w:noWrap/>
            <w:vAlign w:val="center"/>
            <w:hideMark/>
          </w:tcPr>
          <w:p w14:paraId="2A5070B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6</w:t>
            </w:r>
          </w:p>
        </w:tc>
        <w:tc>
          <w:tcPr>
            <w:tcW w:w="1854" w:type="pct"/>
            <w:tcBorders>
              <w:top w:val="nil"/>
              <w:left w:val="nil"/>
              <w:bottom w:val="single" w:sz="4" w:space="0" w:color="auto"/>
              <w:right w:val="single" w:sz="4" w:space="0" w:color="auto"/>
            </w:tcBorders>
            <w:vAlign w:val="center"/>
            <w:hideMark/>
          </w:tcPr>
          <w:p w14:paraId="6B00DAE5"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Representación musical </w:t>
            </w:r>
            <w:r w:rsidRPr="006A2979">
              <w:rPr>
                <w:rFonts w:ascii="Calibri" w:hAnsi="Calibri" w:cs="Calibri"/>
                <w:kern w:val="0"/>
                <w:sz w:val="18"/>
                <w:szCs w:val="18"/>
                <w:lang w:eastAsia="es-CO" w:bidi="ar-SA"/>
              </w:rPr>
              <w:br/>
              <w:t xml:space="preserve">Grupo Musical de 4 a 6 integrantes, </w:t>
            </w:r>
            <w:proofErr w:type="gramStart"/>
            <w:r w:rsidRPr="006A2979">
              <w:rPr>
                <w:rFonts w:ascii="Calibri" w:hAnsi="Calibri" w:cs="Calibri"/>
                <w:kern w:val="0"/>
                <w:sz w:val="18"/>
                <w:szCs w:val="18"/>
                <w:lang w:eastAsia="es-CO" w:bidi="ar-SA"/>
              </w:rPr>
              <w:t>amenizando  la</w:t>
            </w:r>
            <w:proofErr w:type="gramEnd"/>
            <w:r w:rsidRPr="006A2979">
              <w:rPr>
                <w:rFonts w:ascii="Calibri" w:hAnsi="Calibri" w:cs="Calibri"/>
                <w:kern w:val="0"/>
                <w:sz w:val="18"/>
                <w:szCs w:val="18"/>
                <w:lang w:eastAsia="es-CO" w:bidi="ar-SA"/>
              </w:rPr>
              <w:t xml:space="preserve"> duración del evento (no requiere ser reconocido a nivel Nacional) </w:t>
            </w:r>
            <w:proofErr w:type="spellStart"/>
            <w:r w:rsidRPr="006A2979">
              <w:rPr>
                <w:rFonts w:ascii="Calibri" w:hAnsi="Calibri" w:cs="Calibri"/>
                <w:kern w:val="0"/>
                <w:sz w:val="18"/>
                <w:szCs w:val="18"/>
                <w:lang w:eastAsia="es-CO" w:bidi="ar-SA"/>
              </w:rPr>
              <w:t>genero</w:t>
            </w:r>
            <w:proofErr w:type="spellEnd"/>
            <w:r w:rsidRPr="006A2979">
              <w:rPr>
                <w:rFonts w:ascii="Calibri" w:hAnsi="Calibri" w:cs="Calibri"/>
                <w:kern w:val="0"/>
                <w:sz w:val="18"/>
                <w:szCs w:val="18"/>
                <w:lang w:eastAsia="es-CO" w:bidi="ar-SA"/>
              </w:rPr>
              <w:t xml:space="preserve"> </w:t>
            </w:r>
            <w:r w:rsidRPr="006A2979">
              <w:rPr>
                <w:rFonts w:ascii="Calibri" w:hAnsi="Calibri" w:cs="Calibri"/>
                <w:kern w:val="0"/>
                <w:sz w:val="18"/>
                <w:szCs w:val="18"/>
                <w:lang w:eastAsia="es-CO" w:bidi="ar-SA"/>
              </w:rPr>
              <w:lastRenderedPageBreak/>
              <w:t xml:space="preserve">musical según solicitud. Debe incluir </w:t>
            </w:r>
            <w:proofErr w:type="spellStart"/>
            <w:r w:rsidRPr="006A2979">
              <w:rPr>
                <w:rFonts w:ascii="Calibri" w:hAnsi="Calibri" w:cs="Calibri"/>
                <w:kern w:val="0"/>
                <w:sz w:val="18"/>
                <w:szCs w:val="18"/>
                <w:lang w:eastAsia="es-CO" w:bidi="ar-SA"/>
              </w:rPr>
              <w:t>backline</w:t>
            </w:r>
            <w:proofErr w:type="spellEnd"/>
            <w:r w:rsidRPr="006A2979">
              <w:rPr>
                <w:rFonts w:ascii="Calibri" w:hAnsi="Calibri" w:cs="Calibri"/>
                <w:kern w:val="0"/>
                <w:sz w:val="18"/>
                <w:szCs w:val="18"/>
                <w:lang w:eastAsia="es-CO" w:bidi="ar-SA"/>
              </w:rPr>
              <w:t xml:space="preserve"> - instrumentos </w:t>
            </w:r>
            <w:proofErr w:type="spellStart"/>
            <w:r w:rsidRPr="006A2979">
              <w:rPr>
                <w:rFonts w:ascii="Calibri" w:hAnsi="Calibri" w:cs="Calibri"/>
                <w:kern w:val="0"/>
                <w:sz w:val="18"/>
                <w:szCs w:val="18"/>
                <w:lang w:eastAsia="es-CO" w:bidi="ar-SA"/>
              </w:rPr>
              <w:t>músicales</w:t>
            </w:r>
            <w:proofErr w:type="spellEnd"/>
            <w:r w:rsidRPr="006A2979">
              <w:rPr>
                <w:rFonts w:ascii="Calibri" w:hAnsi="Calibri" w:cs="Calibri"/>
                <w:kern w:val="0"/>
                <w:sz w:val="18"/>
                <w:szCs w:val="18"/>
                <w:lang w:eastAsia="es-CO" w:bidi="ar-SA"/>
              </w:rPr>
              <w:t>.</w:t>
            </w:r>
          </w:p>
        </w:tc>
        <w:tc>
          <w:tcPr>
            <w:tcW w:w="328" w:type="pct"/>
            <w:tcBorders>
              <w:top w:val="nil"/>
              <w:left w:val="nil"/>
              <w:bottom w:val="single" w:sz="4" w:space="0" w:color="auto"/>
              <w:right w:val="single" w:sz="4" w:space="0" w:color="auto"/>
            </w:tcBorders>
            <w:vAlign w:val="center"/>
            <w:hideMark/>
          </w:tcPr>
          <w:p w14:paraId="1ADA68CC"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lastRenderedPageBreak/>
              <w:t>1</w:t>
            </w:r>
          </w:p>
        </w:tc>
        <w:tc>
          <w:tcPr>
            <w:tcW w:w="328" w:type="pct"/>
            <w:tcBorders>
              <w:top w:val="nil"/>
              <w:left w:val="nil"/>
              <w:bottom w:val="single" w:sz="4" w:space="0" w:color="auto"/>
              <w:right w:val="single" w:sz="4" w:space="0" w:color="auto"/>
            </w:tcBorders>
            <w:noWrap/>
            <w:vAlign w:val="center"/>
            <w:hideMark/>
          </w:tcPr>
          <w:p w14:paraId="47F31946"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SERVICIO</w:t>
            </w:r>
          </w:p>
        </w:tc>
        <w:tc>
          <w:tcPr>
            <w:tcW w:w="356" w:type="pct"/>
            <w:tcBorders>
              <w:top w:val="nil"/>
              <w:left w:val="nil"/>
              <w:bottom w:val="single" w:sz="4" w:space="0" w:color="auto"/>
              <w:right w:val="single" w:sz="4" w:space="0" w:color="auto"/>
            </w:tcBorders>
            <w:noWrap/>
            <w:vAlign w:val="center"/>
            <w:hideMark/>
          </w:tcPr>
          <w:p w14:paraId="541D70FD"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w:t>
            </w:r>
            <w:proofErr w:type="gramStart"/>
            <w:r w:rsidRPr="006A2979">
              <w:rPr>
                <w:rFonts w:ascii="Calibri" w:hAnsi="Calibri" w:cs="Calibri"/>
                <w:color w:val="000000"/>
                <w:kern w:val="0"/>
                <w:sz w:val="18"/>
                <w:szCs w:val="18"/>
                <w:lang w:eastAsia="es-CO" w:bidi="ar-SA"/>
              </w:rPr>
              <w:t>$  1.578.956</w:t>
            </w:r>
            <w:proofErr w:type="gramEnd"/>
            <w:r w:rsidRPr="006A2979">
              <w:rPr>
                <w:rFonts w:ascii="Calibri" w:hAnsi="Calibri" w:cs="Calibri"/>
                <w:color w:val="000000"/>
                <w:kern w:val="0"/>
                <w:sz w:val="18"/>
                <w:szCs w:val="18"/>
                <w:lang w:eastAsia="es-CO" w:bidi="ar-SA"/>
              </w:rPr>
              <w:t xml:space="preserve">,30 </w:t>
            </w:r>
          </w:p>
        </w:tc>
        <w:tc>
          <w:tcPr>
            <w:tcW w:w="328" w:type="pct"/>
            <w:tcBorders>
              <w:top w:val="nil"/>
              <w:left w:val="nil"/>
              <w:bottom w:val="single" w:sz="4" w:space="0" w:color="auto"/>
              <w:right w:val="single" w:sz="4" w:space="0" w:color="auto"/>
            </w:tcBorders>
            <w:noWrap/>
            <w:vAlign w:val="center"/>
            <w:hideMark/>
          </w:tcPr>
          <w:p w14:paraId="08847C9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300.002 </w:t>
            </w:r>
          </w:p>
        </w:tc>
        <w:tc>
          <w:tcPr>
            <w:tcW w:w="542" w:type="pct"/>
            <w:tcBorders>
              <w:top w:val="nil"/>
              <w:left w:val="nil"/>
              <w:bottom w:val="single" w:sz="4" w:space="0" w:color="auto"/>
              <w:right w:val="single" w:sz="4" w:space="0" w:color="auto"/>
            </w:tcBorders>
            <w:noWrap/>
            <w:vAlign w:val="center"/>
            <w:hideMark/>
          </w:tcPr>
          <w:p w14:paraId="5DAC8F2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1.878.958 </w:t>
            </w:r>
          </w:p>
        </w:tc>
        <w:tc>
          <w:tcPr>
            <w:tcW w:w="547" w:type="pct"/>
            <w:tcBorders>
              <w:top w:val="nil"/>
              <w:left w:val="nil"/>
              <w:bottom w:val="single" w:sz="4" w:space="0" w:color="auto"/>
              <w:right w:val="single" w:sz="4" w:space="0" w:color="auto"/>
            </w:tcBorders>
            <w:noWrap/>
            <w:vAlign w:val="center"/>
            <w:hideMark/>
          </w:tcPr>
          <w:p w14:paraId="3FFCFDB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1.878.958 </w:t>
            </w:r>
          </w:p>
        </w:tc>
        <w:tc>
          <w:tcPr>
            <w:tcW w:w="449" w:type="pct"/>
            <w:tcBorders>
              <w:top w:val="nil"/>
              <w:left w:val="nil"/>
              <w:bottom w:val="single" w:sz="4" w:space="0" w:color="auto"/>
              <w:right w:val="single" w:sz="4" w:space="0" w:color="auto"/>
            </w:tcBorders>
            <w:noWrap/>
            <w:vAlign w:val="center"/>
            <w:hideMark/>
          </w:tcPr>
          <w:p w14:paraId="679E7646"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64B3AFF6" w14:textId="77777777" w:rsidTr="006A2979">
        <w:trPr>
          <w:trHeight w:val="1200"/>
        </w:trPr>
        <w:tc>
          <w:tcPr>
            <w:tcW w:w="268" w:type="pct"/>
            <w:tcBorders>
              <w:top w:val="nil"/>
              <w:left w:val="single" w:sz="4" w:space="0" w:color="auto"/>
              <w:bottom w:val="single" w:sz="4" w:space="0" w:color="auto"/>
              <w:right w:val="single" w:sz="4" w:space="0" w:color="auto"/>
            </w:tcBorders>
            <w:noWrap/>
            <w:vAlign w:val="center"/>
            <w:hideMark/>
          </w:tcPr>
          <w:p w14:paraId="509EF4B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7</w:t>
            </w:r>
          </w:p>
        </w:tc>
        <w:tc>
          <w:tcPr>
            <w:tcW w:w="1854" w:type="pct"/>
            <w:tcBorders>
              <w:top w:val="nil"/>
              <w:left w:val="nil"/>
              <w:bottom w:val="single" w:sz="4" w:space="0" w:color="auto"/>
              <w:right w:val="single" w:sz="4" w:space="0" w:color="auto"/>
            </w:tcBorders>
            <w:vAlign w:val="center"/>
            <w:hideMark/>
          </w:tcPr>
          <w:p w14:paraId="7D1EE838"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Maestro de ceremonia</w:t>
            </w:r>
            <w:r w:rsidRPr="006A2979">
              <w:rPr>
                <w:rFonts w:ascii="Calibri" w:hAnsi="Calibri" w:cs="Calibri"/>
                <w:kern w:val="0"/>
                <w:sz w:val="18"/>
                <w:szCs w:val="18"/>
                <w:lang w:eastAsia="es-CO" w:bidi="ar-SA"/>
              </w:rPr>
              <w:br/>
            </w:r>
            <w:r w:rsidRPr="006A2979">
              <w:rPr>
                <w:rFonts w:ascii="Calibri" w:hAnsi="Calibri" w:cs="Calibri"/>
                <w:kern w:val="0"/>
                <w:sz w:val="18"/>
                <w:szCs w:val="18"/>
                <w:lang w:eastAsia="es-CO" w:bidi="ar-SA"/>
              </w:rPr>
              <w:br/>
              <w:t>Presentador que lleve el evento y motive a las personas participantes a realizar las actividades propuestas para el evento de cierre, de preferencia que haga parte de la localidad de chapinero</w:t>
            </w:r>
          </w:p>
        </w:tc>
        <w:tc>
          <w:tcPr>
            <w:tcW w:w="328" w:type="pct"/>
            <w:tcBorders>
              <w:top w:val="nil"/>
              <w:left w:val="nil"/>
              <w:bottom w:val="single" w:sz="4" w:space="0" w:color="auto"/>
              <w:right w:val="single" w:sz="4" w:space="0" w:color="auto"/>
            </w:tcBorders>
            <w:vAlign w:val="center"/>
            <w:hideMark/>
          </w:tcPr>
          <w:p w14:paraId="25BFA115"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1</w:t>
            </w:r>
          </w:p>
        </w:tc>
        <w:tc>
          <w:tcPr>
            <w:tcW w:w="328" w:type="pct"/>
            <w:tcBorders>
              <w:top w:val="nil"/>
              <w:left w:val="nil"/>
              <w:bottom w:val="single" w:sz="4" w:space="0" w:color="auto"/>
              <w:right w:val="single" w:sz="4" w:space="0" w:color="auto"/>
            </w:tcBorders>
            <w:noWrap/>
            <w:vAlign w:val="center"/>
            <w:hideMark/>
          </w:tcPr>
          <w:p w14:paraId="43937C7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SERVICIO</w:t>
            </w:r>
          </w:p>
        </w:tc>
        <w:tc>
          <w:tcPr>
            <w:tcW w:w="356" w:type="pct"/>
            <w:tcBorders>
              <w:top w:val="nil"/>
              <w:left w:val="nil"/>
              <w:bottom w:val="single" w:sz="4" w:space="0" w:color="auto"/>
              <w:right w:val="single" w:sz="4" w:space="0" w:color="auto"/>
            </w:tcBorders>
            <w:noWrap/>
            <w:vAlign w:val="center"/>
            <w:hideMark/>
          </w:tcPr>
          <w:p w14:paraId="0C1AD945"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435.500,84 </w:t>
            </w:r>
          </w:p>
        </w:tc>
        <w:tc>
          <w:tcPr>
            <w:tcW w:w="328" w:type="pct"/>
            <w:tcBorders>
              <w:top w:val="nil"/>
              <w:left w:val="nil"/>
              <w:bottom w:val="single" w:sz="4" w:space="0" w:color="auto"/>
              <w:right w:val="single" w:sz="4" w:space="0" w:color="auto"/>
            </w:tcBorders>
            <w:noWrap/>
            <w:vAlign w:val="center"/>
            <w:hideMark/>
          </w:tcPr>
          <w:p w14:paraId="7D0DDF1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82.745 </w:t>
            </w:r>
          </w:p>
        </w:tc>
        <w:tc>
          <w:tcPr>
            <w:tcW w:w="542" w:type="pct"/>
            <w:tcBorders>
              <w:top w:val="nil"/>
              <w:left w:val="nil"/>
              <w:bottom w:val="single" w:sz="4" w:space="0" w:color="auto"/>
              <w:right w:val="single" w:sz="4" w:space="0" w:color="auto"/>
            </w:tcBorders>
            <w:noWrap/>
            <w:vAlign w:val="center"/>
            <w:hideMark/>
          </w:tcPr>
          <w:p w14:paraId="183469F2"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518.246 </w:t>
            </w:r>
          </w:p>
        </w:tc>
        <w:tc>
          <w:tcPr>
            <w:tcW w:w="547" w:type="pct"/>
            <w:tcBorders>
              <w:top w:val="nil"/>
              <w:left w:val="nil"/>
              <w:bottom w:val="single" w:sz="4" w:space="0" w:color="auto"/>
              <w:right w:val="single" w:sz="4" w:space="0" w:color="auto"/>
            </w:tcBorders>
            <w:noWrap/>
            <w:vAlign w:val="center"/>
            <w:hideMark/>
          </w:tcPr>
          <w:p w14:paraId="2DD134AB"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518.246 </w:t>
            </w:r>
          </w:p>
        </w:tc>
        <w:tc>
          <w:tcPr>
            <w:tcW w:w="449" w:type="pct"/>
            <w:tcBorders>
              <w:top w:val="nil"/>
              <w:left w:val="nil"/>
              <w:bottom w:val="single" w:sz="4" w:space="0" w:color="auto"/>
              <w:right w:val="single" w:sz="4" w:space="0" w:color="auto"/>
            </w:tcBorders>
            <w:noWrap/>
            <w:vAlign w:val="center"/>
            <w:hideMark/>
          </w:tcPr>
          <w:p w14:paraId="4DDE5019"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753319FD" w14:textId="77777777" w:rsidTr="006A2979">
        <w:trPr>
          <w:trHeight w:val="2160"/>
        </w:trPr>
        <w:tc>
          <w:tcPr>
            <w:tcW w:w="268" w:type="pct"/>
            <w:tcBorders>
              <w:top w:val="nil"/>
              <w:left w:val="single" w:sz="4" w:space="0" w:color="auto"/>
              <w:bottom w:val="single" w:sz="4" w:space="0" w:color="auto"/>
              <w:right w:val="single" w:sz="4" w:space="0" w:color="auto"/>
            </w:tcBorders>
            <w:noWrap/>
            <w:vAlign w:val="center"/>
            <w:hideMark/>
          </w:tcPr>
          <w:p w14:paraId="5C726B4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8</w:t>
            </w:r>
          </w:p>
        </w:tc>
        <w:tc>
          <w:tcPr>
            <w:tcW w:w="1854" w:type="pct"/>
            <w:tcBorders>
              <w:top w:val="nil"/>
              <w:left w:val="nil"/>
              <w:bottom w:val="single" w:sz="4" w:space="0" w:color="auto"/>
              <w:right w:val="single" w:sz="4" w:space="0" w:color="auto"/>
            </w:tcBorders>
            <w:vAlign w:val="center"/>
            <w:hideMark/>
          </w:tcPr>
          <w:p w14:paraId="2C894BE5"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Diploma de Participación</w:t>
            </w:r>
            <w:r w:rsidRPr="006A2979">
              <w:rPr>
                <w:rFonts w:ascii="Calibri" w:hAnsi="Calibri" w:cs="Calibri"/>
                <w:color w:val="000000"/>
                <w:kern w:val="0"/>
                <w:sz w:val="18"/>
                <w:szCs w:val="18"/>
                <w:lang w:eastAsia="es-CO" w:bidi="ar-SA"/>
              </w:rPr>
              <w:br/>
              <w:t>Diseño e impresión</w:t>
            </w:r>
            <w:r w:rsidRPr="006A2979">
              <w:rPr>
                <w:rFonts w:ascii="Calibri" w:hAnsi="Calibri" w:cs="Calibri"/>
                <w:color w:val="000000"/>
                <w:kern w:val="0"/>
                <w:sz w:val="18"/>
                <w:szCs w:val="18"/>
                <w:lang w:eastAsia="es-CO" w:bidi="ar-SA"/>
              </w:rPr>
              <w:br/>
              <w:t>Especificaciones Técnicas</w:t>
            </w:r>
            <w:r w:rsidRPr="006A2979">
              <w:rPr>
                <w:rFonts w:ascii="Calibri" w:hAnsi="Calibri" w:cs="Calibri"/>
                <w:color w:val="000000"/>
                <w:kern w:val="0"/>
                <w:sz w:val="18"/>
                <w:szCs w:val="18"/>
                <w:lang w:eastAsia="es-CO" w:bidi="ar-SA"/>
              </w:rPr>
              <w:br/>
            </w:r>
            <w:r w:rsidRPr="006A2979">
              <w:rPr>
                <w:rFonts w:ascii="Calibri" w:hAnsi="Calibri" w:cs="Calibri"/>
                <w:color w:val="000000"/>
                <w:kern w:val="0"/>
                <w:sz w:val="18"/>
                <w:szCs w:val="18"/>
                <w:lang w:eastAsia="es-CO" w:bidi="ar-SA"/>
              </w:rPr>
              <w:br/>
              <w:t xml:space="preserve">Tamaño 21,59 cm x 27,94 cm (8,5 x 11 pulgadas) - Tamaño carta estándar. Papel </w:t>
            </w:r>
            <w:proofErr w:type="spellStart"/>
            <w:r w:rsidRPr="006A2979">
              <w:rPr>
                <w:rFonts w:ascii="Calibri" w:hAnsi="Calibri" w:cs="Calibri"/>
                <w:color w:val="000000"/>
                <w:kern w:val="0"/>
                <w:sz w:val="18"/>
                <w:szCs w:val="18"/>
                <w:lang w:eastAsia="es-CO" w:bidi="ar-SA"/>
              </w:rPr>
              <w:t>Couché</w:t>
            </w:r>
            <w:proofErr w:type="spellEnd"/>
            <w:r w:rsidRPr="006A2979">
              <w:rPr>
                <w:rFonts w:ascii="Calibri" w:hAnsi="Calibri" w:cs="Calibri"/>
                <w:color w:val="000000"/>
                <w:kern w:val="0"/>
                <w:sz w:val="18"/>
                <w:szCs w:val="18"/>
                <w:lang w:eastAsia="es-CO" w:bidi="ar-SA"/>
              </w:rPr>
              <w:t xml:space="preserve"> mate de 150 gramos por metro cuadrado (</w:t>
            </w:r>
            <w:proofErr w:type="spellStart"/>
            <w:proofErr w:type="gramStart"/>
            <w:r w:rsidRPr="006A2979">
              <w:rPr>
                <w:rFonts w:ascii="Calibri" w:hAnsi="Calibri" w:cs="Calibri"/>
                <w:color w:val="000000"/>
                <w:kern w:val="0"/>
                <w:sz w:val="18"/>
                <w:szCs w:val="18"/>
                <w:lang w:eastAsia="es-CO" w:bidi="ar-SA"/>
              </w:rPr>
              <w:t>gsm</w:t>
            </w:r>
            <w:proofErr w:type="spellEnd"/>
            <w:r w:rsidRPr="006A2979">
              <w:rPr>
                <w:rFonts w:ascii="Calibri" w:hAnsi="Calibri" w:cs="Calibri"/>
                <w:color w:val="000000"/>
                <w:kern w:val="0"/>
                <w:sz w:val="18"/>
                <w:szCs w:val="18"/>
                <w:lang w:eastAsia="es-CO" w:bidi="ar-SA"/>
              </w:rPr>
              <w:t>)  Impresión</w:t>
            </w:r>
            <w:proofErr w:type="gramEnd"/>
            <w:r w:rsidRPr="006A2979">
              <w:rPr>
                <w:rFonts w:ascii="Calibri" w:hAnsi="Calibri" w:cs="Calibri"/>
                <w:color w:val="000000"/>
                <w:kern w:val="0"/>
                <w:sz w:val="18"/>
                <w:szCs w:val="18"/>
                <w:lang w:eastAsia="es-CO" w:bidi="ar-SA"/>
              </w:rPr>
              <w:t xml:space="preserve"> Digital a color (CMYK) DE ALTA RESOLUCIÓN (MÍNIMO 300 PPP) para garantizar la nitidez en textos e imágenes. Tintas de Impresión digital a base de pigmentos para asegurar la durabilidad del color y resistencia a la decoloración </w:t>
            </w:r>
          </w:p>
        </w:tc>
        <w:tc>
          <w:tcPr>
            <w:tcW w:w="328" w:type="pct"/>
            <w:tcBorders>
              <w:top w:val="nil"/>
              <w:left w:val="nil"/>
              <w:bottom w:val="single" w:sz="4" w:space="0" w:color="auto"/>
              <w:right w:val="single" w:sz="4" w:space="0" w:color="auto"/>
            </w:tcBorders>
            <w:vAlign w:val="center"/>
            <w:hideMark/>
          </w:tcPr>
          <w:p w14:paraId="2A315B45"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80</w:t>
            </w:r>
          </w:p>
        </w:tc>
        <w:tc>
          <w:tcPr>
            <w:tcW w:w="328" w:type="pct"/>
            <w:tcBorders>
              <w:top w:val="nil"/>
              <w:left w:val="nil"/>
              <w:bottom w:val="single" w:sz="4" w:space="0" w:color="auto"/>
              <w:right w:val="single" w:sz="4" w:space="0" w:color="auto"/>
            </w:tcBorders>
            <w:noWrap/>
            <w:vAlign w:val="center"/>
            <w:hideMark/>
          </w:tcPr>
          <w:p w14:paraId="4287400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UNIDAD</w:t>
            </w:r>
          </w:p>
        </w:tc>
        <w:tc>
          <w:tcPr>
            <w:tcW w:w="356" w:type="pct"/>
            <w:tcBorders>
              <w:top w:val="nil"/>
              <w:left w:val="nil"/>
              <w:bottom w:val="single" w:sz="4" w:space="0" w:color="auto"/>
              <w:right w:val="single" w:sz="4" w:space="0" w:color="auto"/>
            </w:tcBorders>
            <w:noWrap/>
            <w:vAlign w:val="center"/>
            <w:hideMark/>
          </w:tcPr>
          <w:p w14:paraId="59B138B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4.582,35 </w:t>
            </w:r>
          </w:p>
        </w:tc>
        <w:tc>
          <w:tcPr>
            <w:tcW w:w="328" w:type="pct"/>
            <w:tcBorders>
              <w:top w:val="nil"/>
              <w:left w:val="nil"/>
              <w:bottom w:val="single" w:sz="4" w:space="0" w:color="auto"/>
              <w:right w:val="single" w:sz="4" w:space="0" w:color="auto"/>
            </w:tcBorders>
            <w:noWrap/>
            <w:vAlign w:val="center"/>
            <w:hideMark/>
          </w:tcPr>
          <w:p w14:paraId="7ED8D5C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871 </w:t>
            </w:r>
          </w:p>
        </w:tc>
        <w:tc>
          <w:tcPr>
            <w:tcW w:w="542" w:type="pct"/>
            <w:tcBorders>
              <w:top w:val="nil"/>
              <w:left w:val="nil"/>
              <w:bottom w:val="single" w:sz="4" w:space="0" w:color="auto"/>
              <w:right w:val="single" w:sz="4" w:space="0" w:color="auto"/>
            </w:tcBorders>
            <w:noWrap/>
            <w:vAlign w:val="center"/>
            <w:hideMark/>
          </w:tcPr>
          <w:p w14:paraId="5F8F5B8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5.453 </w:t>
            </w:r>
          </w:p>
        </w:tc>
        <w:tc>
          <w:tcPr>
            <w:tcW w:w="547" w:type="pct"/>
            <w:tcBorders>
              <w:top w:val="nil"/>
              <w:left w:val="nil"/>
              <w:bottom w:val="single" w:sz="4" w:space="0" w:color="auto"/>
              <w:right w:val="single" w:sz="4" w:space="0" w:color="auto"/>
            </w:tcBorders>
            <w:noWrap/>
            <w:vAlign w:val="center"/>
            <w:hideMark/>
          </w:tcPr>
          <w:p w14:paraId="19B781F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436.240 </w:t>
            </w:r>
          </w:p>
        </w:tc>
        <w:tc>
          <w:tcPr>
            <w:tcW w:w="449" w:type="pct"/>
            <w:tcBorders>
              <w:top w:val="nil"/>
              <w:left w:val="nil"/>
              <w:bottom w:val="single" w:sz="4" w:space="0" w:color="auto"/>
              <w:right w:val="single" w:sz="4" w:space="0" w:color="auto"/>
            </w:tcBorders>
            <w:noWrap/>
            <w:vAlign w:val="center"/>
            <w:hideMark/>
          </w:tcPr>
          <w:p w14:paraId="3002C457"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02847144" w14:textId="77777777" w:rsidTr="006A2979">
        <w:trPr>
          <w:trHeight w:val="960"/>
        </w:trPr>
        <w:tc>
          <w:tcPr>
            <w:tcW w:w="268" w:type="pct"/>
            <w:tcBorders>
              <w:top w:val="nil"/>
              <w:left w:val="single" w:sz="4" w:space="0" w:color="auto"/>
              <w:bottom w:val="single" w:sz="4" w:space="0" w:color="auto"/>
              <w:right w:val="single" w:sz="4" w:space="0" w:color="auto"/>
            </w:tcBorders>
            <w:noWrap/>
            <w:vAlign w:val="center"/>
            <w:hideMark/>
          </w:tcPr>
          <w:p w14:paraId="4478FDB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9</w:t>
            </w:r>
          </w:p>
        </w:tc>
        <w:tc>
          <w:tcPr>
            <w:tcW w:w="1854" w:type="pct"/>
            <w:tcBorders>
              <w:top w:val="nil"/>
              <w:left w:val="nil"/>
              <w:bottom w:val="single" w:sz="4" w:space="0" w:color="auto"/>
              <w:right w:val="single" w:sz="4" w:space="0" w:color="auto"/>
            </w:tcBorders>
            <w:vAlign w:val="center"/>
            <w:hideMark/>
          </w:tcPr>
          <w:p w14:paraId="70A92FA9"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Chaquetas Impermeable en </w:t>
            </w:r>
            <w:proofErr w:type="spellStart"/>
            <w:r w:rsidRPr="006A2979">
              <w:rPr>
                <w:rFonts w:ascii="Calibri" w:hAnsi="Calibri" w:cs="Calibri"/>
                <w:kern w:val="0"/>
                <w:sz w:val="18"/>
                <w:szCs w:val="18"/>
                <w:lang w:eastAsia="es-CO" w:bidi="ar-SA"/>
              </w:rPr>
              <w:t>pvc</w:t>
            </w:r>
            <w:proofErr w:type="spellEnd"/>
            <w:r w:rsidRPr="006A2979">
              <w:rPr>
                <w:rFonts w:ascii="Calibri" w:hAnsi="Calibri" w:cs="Calibri"/>
                <w:kern w:val="0"/>
                <w:sz w:val="18"/>
                <w:szCs w:val="18"/>
                <w:lang w:eastAsia="es-CO" w:bidi="ar-SA"/>
              </w:rPr>
              <w:t xml:space="preserve"> con capota, correspondiente a la talla de cada una de las personas, de color rojo con el logo en la espalda estampado de la Alcaldía Local de </w:t>
            </w:r>
            <w:r w:rsidRPr="006A2979">
              <w:rPr>
                <w:rFonts w:ascii="Calibri" w:hAnsi="Calibri" w:cs="Calibri"/>
                <w:kern w:val="0"/>
                <w:sz w:val="18"/>
                <w:szCs w:val="18"/>
                <w:lang w:eastAsia="es-CO" w:bidi="ar-SA"/>
              </w:rPr>
              <w:lastRenderedPageBreak/>
              <w:t>Chapinero y el número del contrato, con un estampado en la parte frontal que diga líder o lideresa en convivencia y seguridad ciudadana</w:t>
            </w:r>
          </w:p>
        </w:tc>
        <w:tc>
          <w:tcPr>
            <w:tcW w:w="328" w:type="pct"/>
            <w:tcBorders>
              <w:top w:val="nil"/>
              <w:left w:val="nil"/>
              <w:bottom w:val="single" w:sz="4" w:space="0" w:color="auto"/>
              <w:right w:val="single" w:sz="4" w:space="0" w:color="auto"/>
            </w:tcBorders>
            <w:vAlign w:val="center"/>
            <w:hideMark/>
          </w:tcPr>
          <w:p w14:paraId="259667B9"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lastRenderedPageBreak/>
              <w:t>80</w:t>
            </w:r>
          </w:p>
        </w:tc>
        <w:tc>
          <w:tcPr>
            <w:tcW w:w="328" w:type="pct"/>
            <w:tcBorders>
              <w:top w:val="nil"/>
              <w:left w:val="nil"/>
              <w:bottom w:val="single" w:sz="4" w:space="0" w:color="auto"/>
              <w:right w:val="single" w:sz="4" w:space="0" w:color="auto"/>
            </w:tcBorders>
            <w:noWrap/>
            <w:vAlign w:val="center"/>
            <w:hideMark/>
          </w:tcPr>
          <w:p w14:paraId="1615EB7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UNIDAD</w:t>
            </w:r>
          </w:p>
        </w:tc>
        <w:tc>
          <w:tcPr>
            <w:tcW w:w="356" w:type="pct"/>
            <w:tcBorders>
              <w:top w:val="nil"/>
              <w:left w:val="nil"/>
              <w:bottom w:val="single" w:sz="4" w:space="0" w:color="auto"/>
              <w:right w:val="single" w:sz="4" w:space="0" w:color="auto"/>
            </w:tcBorders>
            <w:noWrap/>
            <w:vAlign w:val="center"/>
            <w:hideMark/>
          </w:tcPr>
          <w:p w14:paraId="61F7041A"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95.370,59 </w:t>
            </w:r>
          </w:p>
        </w:tc>
        <w:tc>
          <w:tcPr>
            <w:tcW w:w="328" w:type="pct"/>
            <w:tcBorders>
              <w:top w:val="nil"/>
              <w:left w:val="nil"/>
              <w:bottom w:val="single" w:sz="4" w:space="0" w:color="auto"/>
              <w:right w:val="single" w:sz="4" w:space="0" w:color="auto"/>
            </w:tcBorders>
            <w:noWrap/>
            <w:vAlign w:val="center"/>
            <w:hideMark/>
          </w:tcPr>
          <w:p w14:paraId="5C654B6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18.120 </w:t>
            </w:r>
          </w:p>
        </w:tc>
        <w:tc>
          <w:tcPr>
            <w:tcW w:w="542" w:type="pct"/>
            <w:tcBorders>
              <w:top w:val="nil"/>
              <w:left w:val="nil"/>
              <w:bottom w:val="single" w:sz="4" w:space="0" w:color="auto"/>
              <w:right w:val="single" w:sz="4" w:space="0" w:color="auto"/>
            </w:tcBorders>
            <w:noWrap/>
            <w:vAlign w:val="center"/>
            <w:hideMark/>
          </w:tcPr>
          <w:p w14:paraId="350ADF8D"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113.491 </w:t>
            </w:r>
          </w:p>
        </w:tc>
        <w:tc>
          <w:tcPr>
            <w:tcW w:w="547" w:type="pct"/>
            <w:tcBorders>
              <w:top w:val="nil"/>
              <w:left w:val="nil"/>
              <w:bottom w:val="single" w:sz="4" w:space="0" w:color="auto"/>
              <w:right w:val="single" w:sz="4" w:space="0" w:color="auto"/>
            </w:tcBorders>
            <w:noWrap/>
            <w:vAlign w:val="center"/>
            <w:hideMark/>
          </w:tcPr>
          <w:p w14:paraId="7D2EE6FB"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9.079.280 </w:t>
            </w:r>
          </w:p>
        </w:tc>
        <w:tc>
          <w:tcPr>
            <w:tcW w:w="449" w:type="pct"/>
            <w:tcBorders>
              <w:top w:val="nil"/>
              <w:left w:val="nil"/>
              <w:bottom w:val="single" w:sz="4" w:space="0" w:color="auto"/>
              <w:right w:val="single" w:sz="4" w:space="0" w:color="auto"/>
            </w:tcBorders>
            <w:noWrap/>
            <w:vAlign w:val="center"/>
            <w:hideMark/>
          </w:tcPr>
          <w:p w14:paraId="0B602552"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629DDE40" w14:textId="77777777" w:rsidTr="006A2979">
        <w:trPr>
          <w:trHeight w:val="2160"/>
        </w:trPr>
        <w:tc>
          <w:tcPr>
            <w:tcW w:w="268" w:type="pct"/>
            <w:tcBorders>
              <w:top w:val="nil"/>
              <w:left w:val="single" w:sz="4" w:space="0" w:color="auto"/>
              <w:bottom w:val="single" w:sz="4" w:space="0" w:color="auto"/>
              <w:right w:val="single" w:sz="4" w:space="0" w:color="auto"/>
            </w:tcBorders>
            <w:noWrap/>
            <w:vAlign w:val="center"/>
            <w:hideMark/>
          </w:tcPr>
          <w:p w14:paraId="2DF9F334"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10</w:t>
            </w:r>
          </w:p>
        </w:tc>
        <w:tc>
          <w:tcPr>
            <w:tcW w:w="1854" w:type="pct"/>
            <w:tcBorders>
              <w:top w:val="nil"/>
              <w:left w:val="nil"/>
              <w:bottom w:val="single" w:sz="4" w:space="0" w:color="auto"/>
              <w:right w:val="single" w:sz="4" w:space="0" w:color="auto"/>
            </w:tcBorders>
            <w:vAlign w:val="center"/>
            <w:hideMark/>
          </w:tcPr>
          <w:p w14:paraId="68F3DFE4"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Tarima </w:t>
            </w:r>
            <w:proofErr w:type="spellStart"/>
            <w:r w:rsidRPr="006A2979">
              <w:rPr>
                <w:rFonts w:ascii="Calibri" w:hAnsi="Calibri" w:cs="Calibri"/>
                <w:kern w:val="0"/>
                <w:sz w:val="18"/>
                <w:szCs w:val="18"/>
                <w:lang w:eastAsia="es-CO" w:bidi="ar-SA"/>
              </w:rPr>
              <w:t>princial</w:t>
            </w:r>
            <w:proofErr w:type="spellEnd"/>
            <w:r w:rsidRPr="006A2979">
              <w:rPr>
                <w:rFonts w:ascii="Calibri" w:hAnsi="Calibri" w:cs="Calibri"/>
                <w:kern w:val="0"/>
                <w:sz w:val="18"/>
                <w:szCs w:val="18"/>
                <w:lang w:eastAsia="es-CO" w:bidi="ar-SA"/>
              </w:rPr>
              <w:t xml:space="preserve"> </w:t>
            </w:r>
            <w:r w:rsidRPr="006A2979">
              <w:rPr>
                <w:rFonts w:ascii="Calibri" w:hAnsi="Calibri" w:cs="Calibri"/>
                <w:kern w:val="0"/>
                <w:sz w:val="18"/>
                <w:szCs w:val="18"/>
                <w:lang w:eastAsia="es-CO" w:bidi="ar-SA"/>
              </w:rPr>
              <w:br/>
              <w:t xml:space="preserve">Alquiler y montaje de Tarima </w:t>
            </w:r>
            <w:proofErr w:type="gramStart"/>
            <w:r w:rsidRPr="006A2979">
              <w:rPr>
                <w:rFonts w:ascii="Calibri" w:hAnsi="Calibri" w:cs="Calibri"/>
                <w:kern w:val="0"/>
                <w:sz w:val="18"/>
                <w:szCs w:val="18"/>
                <w:lang w:eastAsia="es-CO" w:bidi="ar-SA"/>
              </w:rPr>
              <w:t>principal  (</w:t>
            </w:r>
            <w:proofErr w:type="gramEnd"/>
            <w:r w:rsidRPr="006A2979">
              <w:rPr>
                <w:rFonts w:ascii="Calibri" w:hAnsi="Calibri" w:cs="Calibri"/>
                <w:kern w:val="0"/>
                <w:sz w:val="18"/>
                <w:szCs w:val="18"/>
                <w:lang w:eastAsia="es-CO" w:bidi="ar-SA"/>
              </w:rPr>
              <w:t>Incluye transporte ida y regreso en la zona</w:t>
            </w:r>
            <w:r w:rsidRPr="006A2979">
              <w:rPr>
                <w:rFonts w:ascii="Calibri" w:hAnsi="Calibri" w:cs="Calibri"/>
                <w:kern w:val="0"/>
                <w:sz w:val="18"/>
                <w:szCs w:val="18"/>
                <w:lang w:eastAsia="es-CO" w:bidi="ar-SA"/>
              </w:rPr>
              <w:br/>
              <w:t xml:space="preserve">Tarima 4 m. x 6 m. Altura de 60 cm a 1 m. con faldón negro, escalera de embarque y desembarque, cinta antideslizante y techo. Se deberá contar con tarima alterna para </w:t>
            </w:r>
            <w:proofErr w:type="spellStart"/>
            <w:r w:rsidRPr="006A2979">
              <w:rPr>
                <w:rFonts w:ascii="Calibri" w:hAnsi="Calibri" w:cs="Calibri"/>
                <w:kern w:val="0"/>
                <w:sz w:val="18"/>
                <w:szCs w:val="18"/>
                <w:lang w:eastAsia="es-CO" w:bidi="ar-SA"/>
              </w:rPr>
              <w:t>mix</w:t>
            </w:r>
            <w:proofErr w:type="spellEnd"/>
            <w:r w:rsidRPr="006A2979">
              <w:rPr>
                <w:rFonts w:ascii="Calibri" w:hAnsi="Calibri" w:cs="Calibri"/>
                <w:kern w:val="0"/>
                <w:sz w:val="18"/>
                <w:szCs w:val="18"/>
                <w:lang w:eastAsia="es-CO" w:bidi="ar-SA"/>
              </w:rPr>
              <w:t xml:space="preserve"> de sonido de 3 m. x 3 m. con su respectiva carpa, con piso para adecuar las condiciones del terreno y garantizar la seguridad del evento y la estabilidad de la estructura, con suministro de sonido con micrófono y planta eléctrica cuando se requiera, dependiendo del lugar en el que se realice la feria en la zona urbana de la localidad de Chapinero y suministro de sonido con </w:t>
            </w:r>
            <w:proofErr w:type="spellStart"/>
            <w:r w:rsidRPr="006A2979">
              <w:rPr>
                <w:rFonts w:ascii="Calibri" w:hAnsi="Calibri" w:cs="Calibri"/>
                <w:kern w:val="0"/>
                <w:sz w:val="18"/>
                <w:szCs w:val="18"/>
                <w:lang w:eastAsia="es-CO" w:bidi="ar-SA"/>
              </w:rPr>
              <w:t>microfono</w:t>
            </w:r>
            <w:proofErr w:type="spellEnd"/>
            <w:r w:rsidRPr="006A2979">
              <w:rPr>
                <w:rFonts w:ascii="Calibri" w:hAnsi="Calibri" w:cs="Calibri"/>
                <w:kern w:val="0"/>
                <w:sz w:val="18"/>
                <w:szCs w:val="18"/>
                <w:lang w:eastAsia="es-CO" w:bidi="ar-SA"/>
              </w:rPr>
              <w:t xml:space="preserve"> - planta </w:t>
            </w:r>
            <w:proofErr w:type="spellStart"/>
            <w:r w:rsidRPr="006A2979">
              <w:rPr>
                <w:rFonts w:ascii="Calibri" w:hAnsi="Calibri" w:cs="Calibri"/>
                <w:kern w:val="0"/>
                <w:sz w:val="18"/>
                <w:szCs w:val="18"/>
                <w:lang w:eastAsia="es-CO" w:bidi="ar-SA"/>
              </w:rPr>
              <w:t>electrica</w:t>
            </w:r>
            <w:proofErr w:type="spellEnd"/>
            <w:r w:rsidRPr="006A2979">
              <w:rPr>
                <w:rFonts w:ascii="Calibri" w:hAnsi="Calibri" w:cs="Calibri"/>
                <w:kern w:val="0"/>
                <w:sz w:val="18"/>
                <w:szCs w:val="18"/>
                <w:lang w:eastAsia="es-CO" w:bidi="ar-SA"/>
              </w:rPr>
              <w:t xml:space="preserve"> de ser </w:t>
            </w:r>
            <w:proofErr w:type="gramStart"/>
            <w:r w:rsidRPr="006A2979">
              <w:rPr>
                <w:rFonts w:ascii="Calibri" w:hAnsi="Calibri" w:cs="Calibri"/>
                <w:kern w:val="0"/>
                <w:sz w:val="18"/>
                <w:szCs w:val="18"/>
                <w:lang w:eastAsia="es-CO" w:bidi="ar-SA"/>
              </w:rPr>
              <w:t>necesario )</w:t>
            </w:r>
            <w:proofErr w:type="gramEnd"/>
          </w:p>
        </w:tc>
        <w:tc>
          <w:tcPr>
            <w:tcW w:w="328" w:type="pct"/>
            <w:tcBorders>
              <w:top w:val="nil"/>
              <w:left w:val="nil"/>
              <w:bottom w:val="single" w:sz="4" w:space="0" w:color="auto"/>
              <w:right w:val="single" w:sz="4" w:space="0" w:color="auto"/>
            </w:tcBorders>
            <w:vAlign w:val="center"/>
            <w:hideMark/>
          </w:tcPr>
          <w:p w14:paraId="6EE1220A"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4</w:t>
            </w:r>
          </w:p>
        </w:tc>
        <w:tc>
          <w:tcPr>
            <w:tcW w:w="328" w:type="pct"/>
            <w:tcBorders>
              <w:top w:val="nil"/>
              <w:left w:val="nil"/>
              <w:bottom w:val="single" w:sz="4" w:space="0" w:color="auto"/>
              <w:right w:val="single" w:sz="4" w:space="0" w:color="auto"/>
            </w:tcBorders>
            <w:noWrap/>
            <w:vAlign w:val="center"/>
            <w:hideMark/>
          </w:tcPr>
          <w:p w14:paraId="4DE3CF45"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UNIDAD</w:t>
            </w:r>
          </w:p>
        </w:tc>
        <w:tc>
          <w:tcPr>
            <w:tcW w:w="356" w:type="pct"/>
            <w:tcBorders>
              <w:top w:val="nil"/>
              <w:left w:val="nil"/>
              <w:bottom w:val="single" w:sz="4" w:space="0" w:color="auto"/>
              <w:right w:val="single" w:sz="4" w:space="0" w:color="auto"/>
            </w:tcBorders>
            <w:noWrap/>
            <w:vAlign w:val="center"/>
            <w:hideMark/>
          </w:tcPr>
          <w:p w14:paraId="37936ACD"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w:t>
            </w:r>
            <w:proofErr w:type="gramStart"/>
            <w:r w:rsidRPr="006A2979">
              <w:rPr>
                <w:rFonts w:ascii="Calibri" w:hAnsi="Calibri" w:cs="Calibri"/>
                <w:color w:val="000000"/>
                <w:kern w:val="0"/>
                <w:sz w:val="18"/>
                <w:szCs w:val="18"/>
                <w:lang w:eastAsia="es-CO" w:bidi="ar-SA"/>
              </w:rPr>
              <w:t>$  2.970.588</w:t>
            </w:r>
            <w:proofErr w:type="gramEnd"/>
            <w:r w:rsidRPr="006A2979">
              <w:rPr>
                <w:rFonts w:ascii="Calibri" w:hAnsi="Calibri" w:cs="Calibri"/>
                <w:color w:val="000000"/>
                <w:kern w:val="0"/>
                <w:sz w:val="18"/>
                <w:szCs w:val="18"/>
                <w:lang w:eastAsia="es-CO" w:bidi="ar-SA"/>
              </w:rPr>
              <w:t xml:space="preserve">,24 </w:t>
            </w:r>
          </w:p>
        </w:tc>
        <w:tc>
          <w:tcPr>
            <w:tcW w:w="328" w:type="pct"/>
            <w:tcBorders>
              <w:top w:val="nil"/>
              <w:left w:val="nil"/>
              <w:bottom w:val="single" w:sz="4" w:space="0" w:color="auto"/>
              <w:right w:val="single" w:sz="4" w:space="0" w:color="auto"/>
            </w:tcBorders>
            <w:noWrap/>
            <w:vAlign w:val="center"/>
            <w:hideMark/>
          </w:tcPr>
          <w:p w14:paraId="2D75010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564.412 </w:t>
            </w:r>
          </w:p>
        </w:tc>
        <w:tc>
          <w:tcPr>
            <w:tcW w:w="542" w:type="pct"/>
            <w:tcBorders>
              <w:top w:val="nil"/>
              <w:left w:val="nil"/>
              <w:bottom w:val="single" w:sz="4" w:space="0" w:color="auto"/>
              <w:right w:val="single" w:sz="4" w:space="0" w:color="auto"/>
            </w:tcBorders>
            <w:noWrap/>
            <w:vAlign w:val="center"/>
            <w:hideMark/>
          </w:tcPr>
          <w:p w14:paraId="7CB653F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3.535.000 </w:t>
            </w:r>
          </w:p>
        </w:tc>
        <w:tc>
          <w:tcPr>
            <w:tcW w:w="547" w:type="pct"/>
            <w:tcBorders>
              <w:top w:val="nil"/>
              <w:left w:val="nil"/>
              <w:bottom w:val="single" w:sz="4" w:space="0" w:color="auto"/>
              <w:right w:val="single" w:sz="4" w:space="0" w:color="auto"/>
            </w:tcBorders>
            <w:noWrap/>
            <w:vAlign w:val="center"/>
            <w:hideMark/>
          </w:tcPr>
          <w:p w14:paraId="79C041C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14.140.000 </w:t>
            </w:r>
          </w:p>
        </w:tc>
        <w:tc>
          <w:tcPr>
            <w:tcW w:w="449" w:type="pct"/>
            <w:tcBorders>
              <w:top w:val="nil"/>
              <w:left w:val="nil"/>
              <w:bottom w:val="single" w:sz="4" w:space="0" w:color="auto"/>
              <w:right w:val="single" w:sz="4" w:space="0" w:color="auto"/>
            </w:tcBorders>
            <w:noWrap/>
            <w:vAlign w:val="center"/>
            <w:hideMark/>
          </w:tcPr>
          <w:p w14:paraId="5FA89D0D"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21DBF314" w14:textId="77777777" w:rsidTr="006A2979">
        <w:trPr>
          <w:trHeight w:val="720"/>
        </w:trPr>
        <w:tc>
          <w:tcPr>
            <w:tcW w:w="268" w:type="pct"/>
            <w:tcBorders>
              <w:top w:val="nil"/>
              <w:left w:val="single" w:sz="4" w:space="0" w:color="auto"/>
              <w:bottom w:val="single" w:sz="4" w:space="0" w:color="auto"/>
              <w:right w:val="single" w:sz="4" w:space="0" w:color="auto"/>
            </w:tcBorders>
            <w:noWrap/>
            <w:vAlign w:val="center"/>
            <w:hideMark/>
          </w:tcPr>
          <w:p w14:paraId="5D6437FB"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11</w:t>
            </w:r>
          </w:p>
        </w:tc>
        <w:tc>
          <w:tcPr>
            <w:tcW w:w="1854" w:type="pct"/>
            <w:tcBorders>
              <w:top w:val="nil"/>
              <w:left w:val="nil"/>
              <w:bottom w:val="single" w:sz="4" w:space="0" w:color="auto"/>
              <w:right w:val="single" w:sz="4" w:space="0" w:color="auto"/>
            </w:tcBorders>
            <w:vAlign w:val="center"/>
            <w:hideMark/>
          </w:tcPr>
          <w:p w14:paraId="68C48640"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Alquiler de carpas de 3mx3m con </w:t>
            </w:r>
            <w:proofErr w:type="spellStart"/>
            <w:r w:rsidRPr="006A2979">
              <w:rPr>
                <w:rFonts w:ascii="Calibri" w:hAnsi="Calibri" w:cs="Calibri"/>
                <w:kern w:val="0"/>
                <w:sz w:val="18"/>
                <w:szCs w:val="18"/>
                <w:lang w:eastAsia="es-CO" w:bidi="ar-SA"/>
              </w:rPr>
              <w:t>paredess</w:t>
            </w:r>
            <w:proofErr w:type="spellEnd"/>
            <w:r w:rsidRPr="006A2979">
              <w:rPr>
                <w:rFonts w:ascii="Calibri" w:hAnsi="Calibri" w:cs="Calibri"/>
                <w:kern w:val="0"/>
                <w:sz w:val="18"/>
                <w:szCs w:val="18"/>
                <w:lang w:eastAsia="es-CO" w:bidi="ar-SA"/>
              </w:rPr>
              <w:t xml:space="preserve">-toldo </w:t>
            </w:r>
            <w:proofErr w:type="gramStart"/>
            <w:r w:rsidRPr="006A2979">
              <w:rPr>
                <w:rFonts w:ascii="Calibri" w:hAnsi="Calibri" w:cs="Calibri"/>
                <w:kern w:val="0"/>
                <w:sz w:val="18"/>
                <w:szCs w:val="18"/>
                <w:lang w:eastAsia="es-CO" w:bidi="ar-SA"/>
              </w:rPr>
              <w:t>impermeables  (</w:t>
            </w:r>
            <w:proofErr w:type="gramEnd"/>
            <w:r w:rsidRPr="006A2979">
              <w:rPr>
                <w:rFonts w:ascii="Calibri" w:hAnsi="Calibri" w:cs="Calibri"/>
                <w:kern w:val="0"/>
                <w:sz w:val="18"/>
                <w:szCs w:val="18"/>
                <w:lang w:eastAsia="es-CO" w:bidi="ar-SA"/>
              </w:rPr>
              <w:t xml:space="preserve">Incluye transporte ida y regreso en la zona urbana de la localidad de </w:t>
            </w:r>
            <w:r w:rsidRPr="006A2979">
              <w:rPr>
                <w:rFonts w:ascii="Calibri" w:hAnsi="Calibri" w:cs="Calibri"/>
                <w:kern w:val="0"/>
                <w:sz w:val="18"/>
                <w:szCs w:val="18"/>
                <w:lang w:eastAsia="es-CO" w:bidi="ar-SA"/>
              </w:rPr>
              <w:lastRenderedPageBreak/>
              <w:t xml:space="preserve">Chapinero) a donde se </w:t>
            </w:r>
            <w:proofErr w:type="gramStart"/>
            <w:r w:rsidRPr="006A2979">
              <w:rPr>
                <w:rFonts w:ascii="Calibri" w:hAnsi="Calibri" w:cs="Calibri"/>
                <w:kern w:val="0"/>
                <w:sz w:val="18"/>
                <w:szCs w:val="18"/>
                <w:lang w:eastAsia="es-CO" w:bidi="ar-SA"/>
              </w:rPr>
              <w:t>instalaran</w:t>
            </w:r>
            <w:proofErr w:type="gramEnd"/>
            <w:r w:rsidRPr="006A2979">
              <w:rPr>
                <w:rFonts w:ascii="Calibri" w:hAnsi="Calibri" w:cs="Calibri"/>
                <w:kern w:val="0"/>
                <w:sz w:val="18"/>
                <w:szCs w:val="18"/>
                <w:lang w:eastAsia="es-CO" w:bidi="ar-SA"/>
              </w:rPr>
              <w:t xml:space="preserve"> cada una de las </w:t>
            </w:r>
            <w:proofErr w:type="spellStart"/>
            <w:r w:rsidRPr="006A2979">
              <w:rPr>
                <w:rFonts w:ascii="Calibri" w:hAnsi="Calibri" w:cs="Calibri"/>
                <w:kern w:val="0"/>
                <w:sz w:val="18"/>
                <w:szCs w:val="18"/>
                <w:lang w:eastAsia="es-CO" w:bidi="ar-SA"/>
              </w:rPr>
              <w:t>tematicas</w:t>
            </w:r>
            <w:proofErr w:type="spellEnd"/>
            <w:r w:rsidRPr="006A2979">
              <w:rPr>
                <w:rFonts w:ascii="Calibri" w:hAnsi="Calibri" w:cs="Calibri"/>
                <w:kern w:val="0"/>
                <w:sz w:val="18"/>
                <w:szCs w:val="18"/>
                <w:lang w:eastAsia="es-CO" w:bidi="ar-SA"/>
              </w:rPr>
              <w:t xml:space="preserve"> a ser desarrolladas en las ferias </w:t>
            </w:r>
          </w:p>
        </w:tc>
        <w:tc>
          <w:tcPr>
            <w:tcW w:w="328" w:type="pct"/>
            <w:tcBorders>
              <w:top w:val="nil"/>
              <w:left w:val="nil"/>
              <w:bottom w:val="single" w:sz="4" w:space="0" w:color="auto"/>
              <w:right w:val="single" w:sz="4" w:space="0" w:color="auto"/>
            </w:tcBorders>
            <w:vAlign w:val="center"/>
            <w:hideMark/>
          </w:tcPr>
          <w:p w14:paraId="565F3EEF"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lastRenderedPageBreak/>
              <w:t>60</w:t>
            </w:r>
          </w:p>
        </w:tc>
        <w:tc>
          <w:tcPr>
            <w:tcW w:w="328" w:type="pct"/>
            <w:tcBorders>
              <w:top w:val="nil"/>
              <w:left w:val="nil"/>
              <w:bottom w:val="single" w:sz="4" w:space="0" w:color="auto"/>
              <w:right w:val="single" w:sz="4" w:space="0" w:color="auto"/>
            </w:tcBorders>
            <w:noWrap/>
            <w:vAlign w:val="center"/>
            <w:hideMark/>
          </w:tcPr>
          <w:p w14:paraId="1EFE301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UNIDAD</w:t>
            </w:r>
          </w:p>
        </w:tc>
        <w:tc>
          <w:tcPr>
            <w:tcW w:w="356" w:type="pct"/>
            <w:tcBorders>
              <w:top w:val="nil"/>
              <w:left w:val="nil"/>
              <w:bottom w:val="single" w:sz="4" w:space="0" w:color="auto"/>
              <w:right w:val="single" w:sz="4" w:space="0" w:color="auto"/>
            </w:tcBorders>
            <w:noWrap/>
            <w:vAlign w:val="center"/>
            <w:hideMark/>
          </w:tcPr>
          <w:p w14:paraId="1886BC7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328.067,23 </w:t>
            </w:r>
          </w:p>
        </w:tc>
        <w:tc>
          <w:tcPr>
            <w:tcW w:w="328" w:type="pct"/>
            <w:tcBorders>
              <w:top w:val="nil"/>
              <w:left w:val="nil"/>
              <w:bottom w:val="single" w:sz="4" w:space="0" w:color="auto"/>
              <w:right w:val="single" w:sz="4" w:space="0" w:color="auto"/>
            </w:tcBorders>
            <w:noWrap/>
            <w:vAlign w:val="center"/>
            <w:hideMark/>
          </w:tcPr>
          <w:p w14:paraId="03F8F53B"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62.333 </w:t>
            </w:r>
          </w:p>
        </w:tc>
        <w:tc>
          <w:tcPr>
            <w:tcW w:w="542" w:type="pct"/>
            <w:tcBorders>
              <w:top w:val="nil"/>
              <w:left w:val="nil"/>
              <w:bottom w:val="single" w:sz="4" w:space="0" w:color="auto"/>
              <w:right w:val="single" w:sz="4" w:space="0" w:color="auto"/>
            </w:tcBorders>
            <w:noWrap/>
            <w:vAlign w:val="center"/>
            <w:hideMark/>
          </w:tcPr>
          <w:p w14:paraId="00E47D4D"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390.400 </w:t>
            </w:r>
          </w:p>
        </w:tc>
        <w:tc>
          <w:tcPr>
            <w:tcW w:w="547" w:type="pct"/>
            <w:tcBorders>
              <w:top w:val="nil"/>
              <w:left w:val="nil"/>
              <w:bottom w:val="single" w:sz="4" w:space="0" w:color="auto"/>
              <w:right w:val="single" w:sz="4" w:space="0" w:color="auto"/>
            </w:tcBorders>
            <w:noWrap/>
            <w:vAlign w:val="center"/>
            <w:hideMark/>
          </w:tcPr>
          <w:p w14:paraId="58A7B48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23.424.000 </w:t>
            </w:r>
          </w:p>
        </w:tc>
        <w:tc>
          <w:tcPr>
            <w:tcW w:w="449" w:type="pct"/>
            <w:tcBorders>
              <w:top w:val="nil"/>
              <w:left w:val="nil"/>
              <w:bottom w:val="single" w:sz="4" w:space="0" w:color="auto"/>
              <w:right w:val="single" w:sz="4" w:space="0" w:color="auto"/>
            </w:tcBorders>
            <w:noWrap/>
            <w:vAlign w:val="center"/>
            <w:hideMark/>
          </w:tcPr>
          <w:p w14:paraId="34C5C323"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697DDB9D" w14:textId="77777777" w:rsidTr="006A2979">
        <w:trPr>
          <w:trHeight w:val="1050"/>
        </w:trPr>
        <w:tc>
          <w:tcPr>
            <w:tcW w:w="268" w:type="pct"/>
            <w:tcBorders>
              <w:top w:val="nil"/>
              <w:left w:val="single" w:sz="4" w:space="0" w:color="auto"/>
              <w:bottom w:val="single" w:sz="4" w:space="0" w:color="auto"/>
              <w:right w:val="single" w:sz="4" w:space="0" w:color="auto"/>
            </w:tcBorders>
            <w:noWrap/>
            <w:vAlign w:val="center"/>
            <w:hideMark/>
          </w:tcPr>
          <w:p w14:paraId="0E09062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12</w:t>
            </w:r>
          </w:p>
        </w:tc>
        <w:tc>
          <w:tcPr>
            <w:tcW w:w="1854" w:type="pct"/>
            <w:tcBorders>
              <w:top w:val="nil"/>
              <w:left w:val="nil"/>
              <w:bottom w:val="single" w:sz="4" w:space="0" w:color="auto"/>
              <w:right w:val="single" w:sz="4" w:space="0" w:color="auto"/>
            </w:tcBorders>
            <w:vAlign w:val="center"/>
            <w:hideMark/>
          </w:tcPr>
          <w:p w14:paraId="0B3EEA3B"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Alquiler de mesas </w:t>
            </w:r>
            <w:proofErr w:type="gramStart"/>
            <w:r w:rsidRPr="006A2979">
              <w:rPr>
                <w:rFonts w:ascii="Calibri" w:hAnsi="Calibri" w:cs="Calibri"/>
                <w:kern w:val="0"/>
                <w:sz w:val="18"/>
                <w:szCs w:val="18"/>
                <w:lang w:eastAsia="es-CO" w:bidi="ar-SA"/>
              </w:rPr>
              <w:t>plegables  (</w:t>
            </w:r>
            <w:proofErr w:type="gramEnd"/>
            <w:r w:rsidRPr="006A2979">
              <w:rPr>
                <w:rFonts w:ascii="Calibri" w:hAnsi="Calibri" w:cs="Calibri"/>
                <w:kern w:val="0"/>
                <w:sz w:val="18"/>
                <w:szCs w:val="18"/>
                <w:lang w:eastAsia="es-CO" w:bidi="ar-SA"/>
              </w:rPr>
              <w:t xml:space="preserve">Incluye transporte ida y regreso en la zona urbana de la localidad de </w:t>
            </w:r>
            <w:proofErr w:type="gramStart"/>
            <w:r w:rsidRPr="006A2979">
              <w:rPr>
                <w:rFonts w:ascii="Calibri" w:hAnsi="Calibri" w:cs="Calibri"/>
                <w:kern w:val="0"/>
                <w:sz w:val="18"/>
                <w:szCs w:val="18"/>
                <w:lang w:eastAsia="es-CO" w:bidi="ar-SA"/>
              </w:rPr>
              <w:t>Chapinero)  Ancho</w:t>
            </w:r>
            <w:proofErr w:type="gramEnd"/>
            <w:r w:rsidRPr="006A2979">
              <w:rPr>
                <w:rFonts w:ascii="Calibri" w:hAnsi="Calibri" w:cs="Calibri"/>
                <w:kern w:val="0"/>
                <w:sz w:val="18"/>
                <w:szCs w:val="18"/>
                <w:lang w:eastAsia="es-CO" w:bidi="ar-SA"/>
              </w:rPr>
              <w:t xml:space="preserve">. 70 cm. Alto. 74 cm. Largo. 152 cm. Forma. Rectangular. Material de la estructura. Acero. </w:t>
            </w:r>
          </w:p>
        </w:tc>
        <w:tc>
          <w:tcPr>
            <w:tcW w:w="328" w:type="pct"/>
            <w:tcBorders>
              <w:top w:val="nil"/>
              <w:left w:val="nil"/>
              <w:bottom w:val="single" w:sz="4" w:space="0" w:color="auto"/>
              <w:right w:val="single" w:sz="4" w:space="0" w:color="auto"/>
            </w:tcBorders>
            <w:vAlign w:val="center"/>
            <w:hideMark/>
          </w:tcPr>
          <w:p w14:paraId="07AC92E8"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60</w:t>
            </w:r>
          </w:p>
        </w:tc>
        <w:tc>
          <w:tcPr>
            <w:tcW w:w="328" w:type="pct"/>
            <w:tcBorders>
              <w:top w:val="nil"/>
              <w:left w:val="nil"/>
              <w:bottom w:val="single" w:sz="4" w:space="0" w:color="auto"/>
              <w:right w:val="single" w:sz="4" w:space="0" w:color="auto"/>
            </w:tcBorders>
            <w:noWrap/>
            <w:vAlign w:val="center"/>
            <w:hideMark/>
          </w:tcPr>
          <w:p w14:paraId="028C8DF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UNIDAD</w:t>
            </w:r>
          </w:p>
        </w:tc>
        <w:tc>
          <w:tcPr>
            <w:tcW w:w="356" w:type="pct"/>
            <w:tcBorders>
              <w:top w:val="nil"/>
              <w:left w:val="nil"/>
              <w:bottom w:val="single" w:sz="4" w:space="0" w:color="auto"/>
              <w:right w:val="single" w:sz="4" w:space="0" w:color="auto"/>
            </w:tcBorders>
            <w:noWrap/>
            <w:vAlign w:val="center"/>
            <w:hideMark/>
          </w:tcPr>
          <w:p w14:paraId="652F4C1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10.739,50 </w:t>
            </w:r>
          </w:p>
        </w:tc>
        <w:tc>
          <w:tcPr>
            <w:tcW w:w="328" w:type="pct"/>
            <w:tcBorders>
              <w:top w:val="nil"/>
              <w:left w:val="nil"/>
              <w:bottom w:val="single" w:sz="4" w:space="0" w:color="auto"/>
              <w:right w:val="single" w:sz="4" w:space="0" w:color="auto"/>
            </w:tcBorders>
            <w:noWrap/>
            <w:vAlign w:val="center"/>
            <w:hideMark/>
          </w:tcPr>
          <w:p w14:paraId="6286145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2.041 </w:t>
            </w:r>
          </w:p>
        </w:tc>
        <w:tc>
          <w:tcPr>
            <w:tcW w:w="542" w:type="pct"/>
            <w:tcBorders>
              <w:top w:val="nil"/>
              <w:left w:val="nil"/>
              <w:bottom w:val="single" w:sz="4" w:space="0" w:color="auto"/>
              <w:right w:val="single" w:sz="4" w:space="0" w:color="auto"/>
            </w:tcBorders>
            <w:noWrap/>
            <w:vAlign w:val="center"/>
            <w:hideMark/>
          </w:tcPr>
          <w:p w14:paraId="4CC87C7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12.780 </w:t>
            </w:r>
          </w:p>
        </w:tc>
        <w:tc>
          <w:tcPr>
            <w:tcW w:w="547" w:type="pct"/>
            <w:tcBorders>
              <w:top w:val="nil"/>
              <w:left w:val="nil"/>
              <w:bottom w:val="single" w:sz="4" w:space="0" w:color="auto"/>
              <w:right w:val="single" w:sz="4" w:space="0" w:color="auto"/>
            </w:tcBorders>
            <w:noWrap/>
            <w:vAlign w:val="center"/>
            <w:hideMark/>
          </w:tcPr>
          <w:p w14:paraId="425AE586"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766.800 </w:t>
            </w:r>
          </w:p>
        </w:tc>
        <w:tc>
          <w:tcPr>
            <w:tcW w:w="449" w:type="pct"/>
            <w:tcBorders>
              <w:top w:val="nil"/>
              <w:left w:val="nil"/>
              <w:bottom w:val="single" w:sz="4" w:space="0" w:color="auto"/>
              <w:right w:val="single" w:sz="4" w:space="0" w:color="auto"/>
            </w:tcBorders>
            <w:noWrap/>
            <w:vAlign w:val="center"/>
            <w:hideMark/>
          </w:tcPr>
          <w:p w14:paraId="342423CA"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1822FA66" w14:textId="77777777" w:rsidTr="006A2979">
        <w:trPr>
          <w:trHeight w:val="480"/>
        </w:trPr>
        <w:tc>
          <w:tcPr>
            <w:tcW w:w="268" w:type="pct"/>
            <w:tcBorders>
              <w:top w:val="nil"/>
              <w:left w:val="single" w:sz="4" w:space="0" w:color="auto"/>
              <w:bottom w:val="single" w:sz="4" w:space="0" w:color="auto"/>
              <w:right w:val="single" w:sz="4" w:space="0" w:color="auto"/>
            </w:tcBorders>
            <w:noWrap/>
            <w:vAlign w:val="center"/>
            <w:hideMark/>
          </w:tcPr>
          <w:p w14:paraId="1C5F1112"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13</w:t>
            </w:r>
          </w:p>
        </w:tc>
        <w:tc>
          <w:tcPr>
            <w:tcW w:w="1854" w:type="pct"/>
            <w:tcBorders>
              <w:top w:val="nil"/>
              <w:left w:val="nil"/>
              <w:bottom w:val="single" w:sz="4" w:space="0" w:color="auto"/>
              <w:right w:val="single" w:sz="4" w:space="0" w:color="auto"/>
            </w:tcBorders>
            <w:vAlign w:val="center"/>
            <w:hideMark/>
          </w:tcPr>
          <w:p w14:paraId="061E9CC2"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Alquiler de sillas </w:t>
            </w:r>
            <w:proofErr w:type="spellStart"/>
            <w:r w:rsidRPr="006A2979">
              <w:rPr>
                <w:rFonts w:ascii="Calibri" w:hAnsi="Calibri" w:cs="Calibri"/>
                <w:kern w:val="0"/>
                <w:sz w:val="18"/>
                <w:szCs w:val="18"/>
                <w:lang w:eastAsia="es-CO" w:bidi="ar-SA"/>
              </w:rPr>
              <w:t>plasticas</w:t>
            </w:r>
            <w:proofErr w:type="spellEnd"/>
            <w:r w:rsidRPr="006A2979">
              <w:rPr>
                <w:rFonts w:ascii="Calibri" w:hAnsi="Calibri" w:cs="Calibri"/>
                <w:kern w:val="0"/>
                <w:sz w:val="18"/>
                <w:szCs w:val="18"/>
                <w:lang w:eastAsia="es-CO" w:bidi="ar-SA"/>
              </w:rPr>
              <w:t xml:space="preserve"> sin </w:t>
            </w:r>
            <w:proofErr w:type="gramStart"/>
            <w:r w:rsidRPr="006A2979">
              <w:rPr>
                <w:rFonts w:ascii="Calibri" w:hAnsi="Calibri" w:cs="Calibri"/>
                <w:kern w:val="0"/>
                <w:sz w:val="18"/>
                <w:szCs w:val="18"/>
                <w:lang w:eastAsia="es-CO" w:bidi="ar-SA"/>
              </w:rPr>
              <w:t>brazos  (</w:t>
            </w:r>
            <w:proofErr w:type="gramEnd"/>
            <w:r w:rsidRPr="006A2979">
              <w:rPr>
                <w:rFonts w:ascii="Calibri" w:hAnsi="Calibri" w:cs="Calibri"/>
                <w:kern w:val="0"/>
                <w:sz w:val="18"/>
                <w:szCs w:val="18"/>
                <w:lang w:eastAsia="es-CO" w:bidi="ar-SA"/>
              </w:rPr>
              <w:t>Incluye transporte ida y regreso en la zona urbana de la localidad de Chapinero) blancas con medidas 59 cm x 55.5 cm x 74.5 cm</w:t>
            </w:r>
          </w:p>
        </w:tc>
        <w:tc>
          <w:tcPr>
            <w:tcW w:w="328" w:type="pct"/>
            <w:tcBorders>
              <w:top w:val="nil"/>
              <w:left w:val="nil"/>
              <w:bottom w:val="single" w:sz="4" w:space="0" w:color="auto"/>
              <w:right w:val="single" w:sz="4" w:space="0" w:color="auto"/>
            </w:tcBorders>
            <w:vAlign w:val="center"/>
            <w:hideMark/>
          </w:tcPr>
          <w:p w14:paraId="5F708150"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120</w:t>
            </w:r>
          </w:p>
        </w:tc>
        <w:tc>
          <w:tcPr>
            <w:tcW w:w="328" w:type="pct"/>
            <w:tcBorders>
              <w:top w:val="nil"/>
              <w:left w:val="nil"/>
              <w:bottom w:val="single" w:sz="4" w:space="0" w:color="auto"/>
              <w:right w:val="single" w:sz="4" w:space="0" w:color="auto"/>
            </w:tcBorders>
            <w:noWrap/>
            <w:vAlign w:val="center"/>
            <w:hideMark/>
          </w:tcPr>
          <w:p w14:paraId="7A1DB4CC"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UNIDAD</w:t>
            </w:r>
          </w:p>
        </w:tc>
        <w:tc>
          <w:tcPr>
            <w:tcW w:w="356" w:type="pct"/>
            <w:tcBorders>
              <w:top w:val="nil"/>
              <w:left w:val="nil"/>
              <w:bottom w:val="single" w:sz="4" w:space="0" w:color="auto"/>
              <w:right w:val="single" w:sz="4" w:space="0" w:color="auto"/>
            </w:tcBorders>
            <w:noWrap/>
            <w:vAlign w:val="center"/>
            <w:hideMark/>
          </w:tcPr>
          <w:p w14:paraId="60ADF50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3.763,03 </w:t>
            </w:r>
          </w:p>
        </w:tc>
        <w:tc>
          <w:tcPr>
            <w:tcW w:w="328" w:type="pct"/>
            <w:tcBorders>
              <w:top w:val="nil"/>
              <w:left w:val="nil"/>
              <w:bottom w:val="single" w:sz="4" w:space="0" w:color="auto"/>
              <w:right w:val="single" w:sz="4" w:space="0" w:color="auto"/>
            </w:tcBorders>
            <w:noWrap/>
            <w:vAlign w:val="center"/>
            <w:hideMark/>
          </w:tcPr>
          <w:p w14:paraId="0C9E4F16"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715 </w:t>
            </w:r>
          </w:p>
        </w:tc>
        <w:tc>
          <w:tcPr>
            <w:tcW w:w="542" w:type="pct"/>
            <w:tcBorders>
              <w:top w:val="nil"/>
              <w:left w:val="nil"/>
              <w:bottom w:val="single" w:sz="4" w:space="0" w:color="auto"/>
              <w:right w:val="single" w:sz="4" w:space="0" w:color="auto"/>
            </w:tcBorders>
            <w:noWrap/>
            <w:vAlign w:val="center"/>
            <w:hideMark/>
          </w:tcPr>
          <w:p w14:paraId="304CB94A"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4.478 </w:t>
            </w:r>
          </w:p>
        </w:tc>
        <w:tc>
          <w:tcPr>
            <w:tcW w:w="547" w:type="pct"/>
            <w:tcBorders>
              <w:top w:val="nil"/>
              <w:left w:val="nil"/>
              <w:bottom w:val="single" w:sz="4" w:space="0" w:color="auto"/>
              <w:right w:val="single" w:sz="4" w:space="0" w:color="auto"/>
            </w:tcBorders>
            <w:noWrap/>
            <w:vAlign w:val="center"/>
            <w:hideMark/>
          </w:tcPr>
          <w:p w14:paraId="0A6D0B8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537.360 </w:t>
            </w:r>
          </w:p>
        </w:tc>
        <w:tc>
          <w:tcPr>
            <w:tcW w:w="449" w:type="pct"/>
            <w:tcBorders>
              <w:top w:val="nil"/>
              <w:left w:val="nil"/>
              <w:bottom w:val="single" w:sz="4" w:space="0" w:color="auto"/>
              <w:right w:val="single" w:sz="4" w:space="0" w:color="auto"/>
            </w:tcBorders>
            <w:noWrap/>
            <w:vAlign w:val="center"/>
            <w:hideMark/>
          </w:tcPr>
          <w:p w14:paraId="145EE925"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21FF2511" w14:textId="77777777" w:rsidTr="006A2979">
        <w:trPr>
          <w:trHeight w:val="960"/>
        </w:trPr>
        <w:tc>
          <w:tcPr>
            <w:tcW w:w="268" w:type="pct"/>
            <w:tcBorders>
              <w:top w:val="nil"/>
              <w:left w:val="single" w:sz="4" w:space="0" w:color="auto"/>
              <w:bottom w:val="single" w:sz="4" w:space="0" w:color="auto"/>
              <w:right w:val="single" w:sz="4" w:space="0" w:color="auto"/>
            </w:tcBorders>
            <w:noWrap/>
            <w:vAlign w:val="center"/>
            <w:hideMark/>
          </w:tcPr>
          <w:p w14:paraId="10ECD94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14</w:t>
            </w:r>
          </w:p>
        </w:tc>
        <w:tc>
          <w:tcPr>
            <w:tcW w:w="1854" w:type="pct"/>
            <w:tcBorders>
              <w:top w:val="nil"/>
              <w:left w:val="nil"/>
              <w:bottom w:val="single" w:sz="4" w:space="0" w:color="auto"/>
              <w:right w:val="single" w:sz="4" w:space="0" w:color="auto"/>
            </w:tcBorders>
            <w:vAlign w:val="center"/>
            <w:hideMark/>
          </w:tcPr>
          <w:p w14:paraId="69571695"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Animador. Persona que guiara el desarrollo de las 10 </w:t>
            </w:r>
            <w:proofErr w:type="gramStart"/>
            <w:r w:rsidRPr="006A2979">
              <w:rPr>
                <w:rFonts w:ascii="Calibri" w:hAnsi="Calibri" w:cs="Calibri"/>
                <w:kern w:val="0"/>
                <w:sz w:val="18"/>
                <w:szCs w:val="18"/>
                <w:lang w:eastAsia="es-CO" w:bidi="ar-SA"/>
              </w:rPr>
              <w:t>ferias .</w:t>
            </w:r>
            <w:proofErr w:type="gramEnd"/>
            <w:r w:rsidRPr="006A2979">
              <w:rPr>
                <w:rFonts w:ascii="Calibri" w:hAnsi="Calibri" w:cs="Calibri"/>
                <w:kern w:val="0"/>
                <w:sz w:val="18"/>
                <w:szCs w:val="18"/>
                <w:lang w:eastAsia="es-CO" w:bidi="ar-SA"/>
              </w:rPr>
              <w:t xml:space="preserve"> Presentador y animador principal que llevará el desarrollo de cada una de las 10 ferias y motive a las personas participantes a realizar las actividades propuestas para el encuentro, de preferencia que haga parte de la comunidad.</w:t>
            </w:r>
          </w:p>
        </w:tc>
        <w:tc>
          <w:tcPr>
            <w:tcW w:w="328" w:type="pct"/>
            <w:tcBorders>
              <w:top w:val="nil"/>
              <w:left w:val="nil"/>
              <w:bottom w:val="single" w:sz="4" w:space="0" w:color="auto"/>
              <w:right w:val="single" w:sz="4" w:space="0" w:color="auto"/>
            </w:tcBorders>
            <w:vAlign w:val="center"/>
            <w:hideMark/>
          </w:tcPr>
          <w:p w14:paraId="4D0A4405"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10</w:t>
            </w:r>
          </w:p>
        </w:tc>
        <w:tc>
          <w:tcPr>
            <w:tcW w:w="328" w:type="pct"/>
            <w:tcBorders>
              <w:top w:val="nil"/>
              <w:left w:val="nil"/>
              <w:bottom w:val="single" w:sz="4" w:space="0" w:color="auto"/>
              <w:right w:val="single" w:sz="4" w:space="0" w:color="auto"/>
            </w:tcBorders>
            <w:noWrap/>
            <w:vAlign w:val="center"/>
            <w:hideMark/>
          </w:tcPr>
          <w:p w14:paraId="1DE0514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SERVICIO</w:t>
            </w:r>
          </w:p>
        </w:tc>
        <w:tc>
          <w:tcPr>
            <w:tcW w:w="356" w:type="pct"/>
            <w:tcBorders>
              <w:top w:val="nil"/>
              <w:left w:val="nil"/>
              <w:bottom w:val="single" w:sz="4" w:space="0" w:color="auto"/>
              <w:right w:val="single" w:sz="4" w:space="0" w:color="auto"/>
            </w:tcBorders>
            <w:noWrap/>
            <w:vAlign w:val="center"/>
            <w:hideMark/>
          </w:tcPr>
          <w:p w14:paraId="4199F17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444.395,80 </w:t>
            </w:r>
          </w:p>
        </w:tc>
        <w:tc>
          <w:tcPr>
            <w:tcW w:w="328" w:type="pct"/>
            <w:tcBorders>
              <w:top w:val="nil"/>
              <w:left w:val="nil"/>
              <w:bottom w:val="single" w:sz="4" w:space="0" w:color="auto"/>
              <w:right w:val="single" w:sz="4" w:space="0" w:color="auto"/>
            </w:tcBorders>
            <w:noWrap/>
            <w:vAlign w:val="center"/>
            <w:hideMark/>
          </w:tcPr>
          <w:p w14:paraId="49D2688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84.435 </w:t>
            </w:r>
          </w:p>
        </w:tc>
        <w:tc>
          <w:tcPr>
            <w:tcW w:w="542" w:type="pct"/>
            <w:tcBorders>
              <w:top w:val="nil"/>
              <w:left w:val="nil"/>
              <w:bottom w:val="single" w:sz="4" w:space="0" w:color="auto"/>
              <w:right w:val="single" w:sz="4" w:space="0" w:color="auto"/>
            </w:tcBorders>
            <w:noWrap/>
            <w:vAlign w:val="center"/>
            <w:hideMark/>
          </w:tcPr>
          <w:p w14:paraId="2801099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528.831 </w:t>
            </w:r>
          </w:p>
        </w:tc>
        <w:tc>
          <w:tcPr>
            <w:tcW w:w="547" w:type="pct"/>
            <w:tcBorders>
              <w:top w:val="nil"/>
              <w:left w:val="nil"/>
              <w:bottom w:val="single" w:sz="4" w:space="0" w:color="auto"/>
              <w:right w:val="single" w:sz="4" w:space="0" w:color="auto"/>
            </w:tcBorders>
            <w:noWrap/>
            <w:vAlign w:val="center"/>
            <w:hideMark/>
          </w:tcPr>
          <w:p w14:paraId="4ADAAE9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5.288.310 </w:t>
            </w:r>
          </w:p>
        </w:tc>
        <w:tc>
          <w:tcPr>
            <w:tcW w:w="449" w:type="pct"/>
            <w:tcBorders>
              <w:top w:val="nil"/>
              <w:left w:val="nil"/>
              <w:bottom w:val="single" w:sz="4" w:space="0" w:color="auto"/>
              <w:right w:val="single" w:sz="4" w:space="0" w:color="auto"/>
            </w:tcBorders>
            <w:noWrap/>
            <w:vAlign w:val="center"/>
            <w:hideMark/>
          </w:tcPr>
          <w:p w14:paraId="4267C50C"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3C743445" w14:textId="77777777" w:rsidTr="006A2979">
        <w:trPr>
          <w:trHeight w:val="960"/>
        </w:trPr>
        <w:tc>
          <w:tcPr>
            <w:tcW w:w="268" w:type="pct"/>
            <w:tcBorders>
              <w:top w:val="nil"/>
              <w:left w:val="single" w:sz="4" w:space="0" w:color="auto"/>
              <w:bottom w:val="single" w:sz="4" w:space="0" w:color="auto"/>
              <w:right w:val="single" w:sz="4" w:space="0" w:color="auto"/>
            </w:tcBorders>
            <w:noWrap/>
            <w:vAlign w:val="center"/>
            <w:hideMark/>
          </w:tcPr>
          <w:p w14:paraId="543DD07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15</w:t>
            </w:r>
          </w:p>
        </w:tc>
        <w:tc>
          <w:tcPr>
            <w:tcW w:w="1854" w:type="pct"/>
            <w:tcBorders>
              <w:top w:val="nil"/>
              <w:left w:val="nil"/>
              <w:bottom w:val="single" w:sz="4" w:space="0" w:color="auto"/>
              <w:right w:val="single" w:sz="4" w:space="0" w:color="auto"/>
            </w:tcBorders>
            <w:vAlign w:val="center"/>
            <w:hideMark/>
          </w:tcPr>
          <w:p w14:paraId="62747160"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Personas de </w:t>
            </w:r>
            <w:proofErr w:type="spellStart"/>
            <w:r w:rsidRPr="006A2979">
              <w:rPr>
                <w:rFonts w:ascii="Calibri" w:hAnsi="Calibri" w:cs="Calibri"/>
                <w:kern w:val="0"/>
                <w:sz w:val="18"/>
                <w:szCs w:val="18"/>
                <w:lang w:eastAsia="es-CO" w:bidi="ar-SA"/>
              </w:rPr>
              <w:t>Logistica</w:t>
            </w:r>
            <w:proofErr w:type="spellEnd"/>
            <w:r w:rsidRPr="006A2979">
              <w:rPr>
                <w:rFonts w:ascii="Calibri" w:hAnsi="Calibri" w:cs="Calibri"/>
                <w:kern w:val="0"/>
                <w:sz w:val="18"/>
                <w:szCs w:val="18"/>
                <w:lang w:eastAsia="es-CO" w:bidi="ar-SA"/>
              </w:rPr>
              <w:t xml:space="preserve"> (5 personas por feria por 10 ferias). Jornada de una gestora o gestor para el acompañamiento en la realización de las 10 ferias, el manejo de la dinámica y logística, podrán ser bachilleres o </w:t>
            </w:r>
            <w:r w:rsidRPr="006A2979">
              <w:rPr>
                <w:rFonts w:ascii="Calibri" w:hAnsi="Calibri" w:cs="Calibri"/>
                <w:kern w:val="0"/>
                <w:sz w:val="18"/>
                <w:szCs w:val="18"/>
                <w:lang w:eastAsia="es-CO" w:bidi="ar-SA"/>
              </w:rPr>
              <w:lastRenderedPageBreak/>
              <w:t xml:space="preserve">estudiantes universitarios que tengan experiencia en proyectos de participación comunitaria. Pago por jornada. </w:t>
            </w:r>
          </w:p>
        </w:tc>
        <w:tc>
          <w:tcPr>
            <w:tcW w:w="328" w:type="pct"/>
            <w:tcBorders>
              <w:top w:val="nil"/>
              <w:left w:val="nil"/>
              <w:bottom w:val="single" w:sz="4" w:space="0" w:color="auto"/>
              <w:right w:val="single" w:sz="4" w:space="0" w:color="auto"/>
            </w:tcBorders>
            <w:vAlign w:val="center"/>
            <w:hideMark/>
          </w:tcPr>
          <w:p w14:paraId="282E5687" w14:textId="77777777" w:rsidR="006A2979" w:rsidRPr="006A2979" w:rsidRDefault="006A2979" w:rsidP="006A2979">
            <w:pPr>
              <w:widowControl/>
              <w:suppressAutoHyphens w:val="0"/>
              <w:autoSpaceDN/>
              <w:jc w:val="center"/>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lastRenderedPageBreak/>
              <w:t>50</w:t>
            </w:r>
          </w:p>
        </w:tc>
        <w:tc>
          <w:tcPr>
            <w:tcW w:w="328" w:type="pct"/>
            <w:tcBorders>
              <w:top w:val="nil"/>
              <w:left w:val="nil"/>
              <w:bottom w:val="single" w:sz="4" w:space="0" w:color="auto"/>
              <w:right w:val="single" w:sz="4" w:space="0" w:color="auto"/>
            </w:tcBorders>
            <w:noWrap/>
            <w:vAlign w:val="center"/>
            <w:hideMark/>
          </w:tcPr>
          <w:p w14:paraId="14BA4D0A"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SERVICIO</w:t>
            </w:r>
          </w:p>
        </w:tc>
        <w:tc>
          <w:tcPr>
            <w:tcW w:w="356" w:type="pct"/>
            <w:tcBorders>
              <w:top w:val="nil"/>
              <w:left w:val="nil"/>
              <w:bottom w:val="single" w:sz="4" w:space="0" w:color="auto"/>
              <w:right w:val="single" w:sz="4" w:space="0" w:color="auto"/>
            </w:tcBorders>
            <w:noWrap/>
            <w:vAlign w:val="center"/>
            <w:hideMark/>
          </w:tcPr>
          <w:p w14:paraId="4A2A43DC"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256.894,96 </w:t>
            </w:r>
          </w:p>
        </w:tc>
        <w:tc>
          <w:tcPr>
            <w:tcW w:w="328" w:type="pct"/>
            <w:tcBorders>
              <w:top w:val="nil"/>
              <w:left w:val="nil"/>
              <w:bottom w:val="single" w:sz="4" w:space="0" w:color="auto"/>
              <w:right w:val="single" w:sz="4" w:space="0" w:color="auto"/>
            </w:tcBorders>
            <w:noWrap/>
            <w:vAlign w:val="center"/>
            <w:hideMark/>
          </w:tcPr>
          <w:p w14:paraId="527A36D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48.810 </w:t>
            </w:r>
          </w:p>
        </w:tc>
        <w:tc>
          <w:tcPr>
            <w:tcW w:w="542" w:type="pct"/>
            <w:tcBorders>
              <w:top w:val="nil"/>
              <w:left w:val="nil"/>
              <w:bottom w:val="single" w:sz="4" w:space="0" w:color="auto"/>
              <w:right w:val="single" w:sz="4" w:space="0" w:color="auto"/>
            </w:tcBorders>
            <w:noWrap/>
            <w:vAlign w:val="center"/>
            <w:hideMark/>
          </w:tcPr>
          <w:p w14:paraId="3596FA33"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305.705 </w:t>
            </w:r>
          </w:p>
        </w:tc>
        <w:tc>
          <w:tcPr>
            <w:tcW w:w="547" w:type="pct"/>
            <w:tcBorders>
              <w:top w:val="nil"/>
              <w:left w:val="nil"/>
              <w:bottom w:val="single" w:sz="4" w:space="0" w:color="auto"/>
              <w:right w:val="single" w:sz="4" w:space="0" w:color="auto"/>
            </w:tcBorders>
            <w:noWrap/>
            <w:vAlign w:val="center"/>
            <w:hideMark/>
          </w:tcPr>
          <w:p w14:paraId="7C09486C"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15.285.250 </w:t>
            </w:r>
          </w:p>
        </w:tc>
        <w:tc>
          <w:tcPr>
            <w:tcW w:w="449" w:type="pct"/>
            <w:tcBorders>
              <w:top w:val="nil"/>
              <w:left w:val="nil"/>
              <w:bottom w:val="single" w:sz="4" w:space="0" w:color="auto"/>
              <w:right w:val="single" w:sz="4" w:space="0" w:color="auto"/>
            </w:tcBorders>
            <w:vAlign w:val="center"/>
            <w:hideMark/>
          </w:tcPr>
          <w:p w14:paraId="0B2C458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5AEF1BB6" w14:textId="77777777" w:rsidTr="006A2979">
        <w:trPr>
          <w:trHeight w:val="900"/>
        </w:trPr>
        <w:tc>
          <w:tcPr>
            <w:tcW w:w="268" w:type="pct"/>
            <w:tcBorders>
              <w:top w:val="nil"/>
              <w:left w:val="single" w:sz="4" w:space="0" w:color="auto"/>
              <w:bottom w:val="single" w:sz="4" w:space="0" w:color="auto"/>
              <w:right w:val="single" w:sz="4" w:space="0" w:color="auto"/>
            </w:tcBorders>
            <w:shd w:val="clear" w:color="000000" w:fill="DDEBF7"/>
            <w:noWrap/>
            <w:vAlign w:val="center"/>
            <w:hideMark/>
          </w:tcPr>
          <w:p w14:paraId="510607F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1854" w:type="pct"/>
            <w:tcBorders>
              <w:top w:val="nil"/>
              <w:left w:val="nil"/>
              <w:bottom w:val="single" w:sz="4" w:space="0" w:color="auto"/>
              <w:right w:val="single" w:sz="4" w:space="0" w:color="auto"/>
            </w:tcBorders>
            <w:shd w:val="clear" w:color="000000" w:fill="DDEBF7"/>
            <w:noWrap/>
            <w:vAlign w:val="center"/>
            <w:hideMark/>
          </w:tcPr>
          <w:p w14:paraId="6F6B9053" w14:textId="77777777" w:rsidR="006A2979" w:rsidRPr="006A2979" w:rsidRDefault="006A2979" w:rsidP="006A2979">
            <w:pPr>
              <w:widowControl/>
              <w:suppressAutoHyphens w:val="0"/>
              <w:autoSpaceDN/>
              <w:jc w:val="center"/>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EQUIPO DE TRABAJO</w:t>
            </w:r>
          </w:p>
        </w:tc>
        <w:tc>
          <w:tcPr>
            <w:tcW w:w="328" w:type="pct"/>
            <w:tcBorders>
              <w:top w:val="nil"/>
              <w:left w:val="nil"/>
              <w:bottom w:val="single" w:sz="4" w:space="0" w:color="auto"/>
              <w:right w:val="single" w:sz="4" w:space="0" w:color="auto"/>
            </w:tcBorders>
            <w:shd w:val="clear" w:color="000000" w:fill="DDEBF7"/>
            <w:noWrap/>
            <w:vAlign w:val="center"/>
            <w:hideMark/>
          </w:tcPr>
          <w:p w14:paraId="0C8CAFF3"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328" w:type="pct"/>
            <w:tcBorders>
              <w:top w:val="nil"/>
              <w:left w:val="nil"/>
              <w:bottom w:val="single" w:sz="4" w:space="0" w:color="auto"/>
              <w:right w:val="single" w:sz="4" w:space="0" w:color="auto"/>
            </w:tcBorders>
            <w:shd w:val="clear" w:color="000000" w:fill="DDEBF7"/>
            <w:noWrap/>
            <w:vAlign w:val="center"/>
            <w:hideMark/>
          </w:tcPr>
          <w:p w14:paraId="0C46B10E"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356" w:type="pct"/>
            <w:tcBorders>
              <w:top w:val="nil"/>
              <w:left w:val="nil"/>
              <w:bottom w:val="single" w:sz="4" w:space="0" w:color="auto"/>
              <w:right w:val="nil"/>
            </w:tcBorders>
            <w:shd w:val="clear" w:color="000000" w:fill="DDEBF7"/>
            <w:noWrap/>
            <w:vAlign w:val="center"/>
            <w:hideMark/>
          </w:tcPr>
          <w:p w14:paraId="0F032D45"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328" w:type="pct"/>
            <w:tcBorders>
              <w:top w:val="nil"/>
              <w:left w:val="nil"/>
              <w:bottom w:val="single" w:sz="4" w:space="0" w:color="auto"/>
              <w:right w:val="nil"/>
            </w:tcBorders>
            <w:shd w:val="clear" w:color="000000" w:fill="DDEBF7"/>
            <w:noWrap/>
            <w:vAlign w:val="center"/>
            <w:hideMark/>
          </w:tcPr>
          <w:p w14:paraId="07EC78FA"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542" w:type="pct"/>
            <w:tcBorders>
              <w:top w:val="nil"/>
              <w:left w:val="nil"/>
              <w:bottom w:val="single" w:sz="4" w:space="0" w:color="auto"/>
              <w:right w:val="nil"/>
            </w:tcBorders>
            <w:shd w:val="clear" w:color="000000" w:fill="DDEBF7"/>
            <w:noWrap/>
            <w:vAlign w:val="center"/>
            <w:hideMark/>
          </w:tcPr>
          <w:p w14:paraId="15E9B82F"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547" w:type="pct"/>
            <w:tcBorders>
              <w:top w:val="nil"/>
              <w:left w:val="nil"/>
              <w:bottom w:val="single" w:sz="4" w:space="0" w:color="auto"/>
              <w:right w:val="nil"/>
            </w:tcBorders>
            <w:shd w:val="clear" w:color="000000" w:fill="DDEBF7"/>
            <w:noWrap/>
            <w:vAlign w:val="center"/>
            <w:hideMark/>
          </w:tcPr>
          <w:p w14:paraId="424BA0BE"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449" w:type="pct"/>
            <w:tcBorders>
              <w:top w:val="nil"/>
              <w:left w:val="single" w:sz="4" w:space="0" w:color="auto"/>
              <w:bottom w:val="single" w:sz="4" w:space="0" w:color="auto"/>
              <w:right w:val="single" w:sz="4" w:space="0" w:color="auto"/>
            </w:tcBorders>
            <w:shd w:val="clear" w:color="000000" w:fill="DDEBF7"/>
            <w:vAlign w:val="center"/>
            <w:hideMark/>
          </w:tcPr>
          <w:p w14:paraId="6A625F4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3AFC5CCB" w14:textId="77777777" w:rsidTr="006A2979">
        <w:trPr>
          <w:trHeight w:val="3360"/>
        </w:trPr>
        <w:tc>
          <w:tcPr>
            <w:tcW w:w="268" w:type="pct"/>
            <w:tcBorders>
              <w:top w:val="nil"/>
              <w:left w:val="single" w:sz="4" w:space="0" w:color="auto"/>
              <w:bottom w:val="single" w:sz="4" w:space="0" w:color="auto"/>
              <w:right w:val="single" w:sz="4" w:space="0" w:color="auto"/>
            </w:tcBorders>
            <w:noWrap/>
            <w:vAlign w:val="center"/>
            <w:hideMark/>
          </w:tcPr>
          <w:p w14:paraId="2206EFE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16</w:t>
            </w:r>
          </w:p>
        </w:tc>
        <w:tc>
          <w:tcPr>
            <w:tcW w:w="1854" w:type="pct"/>
            <w:tcBorders>
              <w:top w:val="nil"/>
              <w:left w:val="nil"/>
              <w:bottom w:val="single" w:sz="4" w:space="0" w:color="auto"/>
              <w:right w:val="single" w:sz="4" w:space="0" w:color="auto"/>
            </w:tcBorders>
            <w:vAlign w:val="center"/>
            <w:hideMark/>
          </w:tcPr>
          <w:p w14:paraId="7F2F5CFE"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Tallerista 1: (Título otorgado SNIES: Profesional en Derecho o Ciencias Políticas o Sociología o Trabajo Social, o carreras afines) </w:t>
            </w:r>
            <w:r w:rsidRPr="006A2979">
              <w:rPr>
                <w:rFonts w:ascii="Calibri" w:hAnsi="Calibri" w:cs="Calibri"/>
                <w:kern w:val="0"/>
                <w:sz w:val="18"/>
                <w:szCs w:val="18"/>
                <w:lang w:eastAsia="es-CO" w:bidi="ar-SA"/>
              </w:rPr>
              <w:br/>
            </w:r>
            <w:r w:rsidRPr="006A2979">
              <w:rPr>
                <w:rFonts w:ascii="Calibri" w:hAnsi="Calibri" w:cs="Calibri"/>
                <w:kern w:val="0"/>
                <w:sz w:val="18"/>
                <w:szCs w:val="18"/>
                <w:lang w:eastAsia="es-CO" w:bidi="ar-SA"/>
              </w:rPr>
              <w:br/>
              <w:t>Experiencia como gestores comunitarios de la Localidad de Chapinero o Localidad de Usaquén o Localidad de Santa Fe</w:t>
            </w:r>
            <w:r w:rsidRPr="006A2979">
              <w:rPr>
                <w:rFonts w:ascii="Calibri" w:hAnsi="Calibri" w:cs="Calibri"/>
                <w:kern w:val="0"/>
                <w:sz w:val="18"/>
                <w:szCs w:val="18"/>
                <w:lang w:eastAsia="es-CO" w:bidi="ar-SA"/>
              </w:rPr>
              <w:br/>
              <w:t>El profesional deberá contar con 24 meses de experiencia certificada en procesos de formación o capacitación en todos los temas que se enuncian a continuación: 1. Derechos Humanos.</w:t>
            </w:r>
            <w:r w:rsidRPr="006A2979">
              <w:rPr>
                <w:rFonts w:ascii="Calibri" w:hAnsi="Calibri" w:cs="Calibri"/>
                <w:kern w:val="0"/>
                <w:sz w:val="18"/>
                <w:szCs w:val="18"/>
                <w:lang w:eastAsia="es-CO" w:bidi="ar-SA"/>
              </w:rPr>
              <w:br/>
              <w:t xml:space="preserve">2. Constitución Política de 1991 – (deberes y derechos). </w:t>
            </w:r>
            <w:r w:rsidRPr="006A2979">
              <w:rPr>
                <w:rFonts w:ascii="Calibri" w:hAnsi="Calibri" w:cs="Calibri"/>
                <w:kern w:val="0"/>
                <w:sz w:val="18"/>
                <w:szCs w:val="18"/>
                <w:lang w:eastAsia="es-CO" w:bidi="ar-SA"/>
              </w:rPr>
              <w:br/>
              <w:t xml:space="preserve">3. Competencias de la Fuerza Pública, con énfasis en Policía Nacional. </w:t>
            </w:r>
            <w:r w:rsidRPr="006A2979">
              <w:rPr>
                <w:rFonts w:ascii="Calibri" w:hAnsi="Calibri" w:cs="Calibri"/>
                <w:kern w:val="0"/>
                <w:sz w:val="18"/>
                <w:szCs w:val="18"/>
                <w:lang w:eastAsia="es-CO" w:bidi="ar-SA"/>
              </w:rPr>
              <w:br/>
              <w:t>4. Código Nacional de Seguridad y Convivencia Ciudadana (Ley 1801 del 2016).</w:t>
            </w:r>
            <w:r w:rsidRPr="006A2979">
              <w:rPr>
                <w:rFonts w:ascii="Calibri" w:hAnsi="Calibri" w:cs="Calibri"/>
                <w:kern w:val="0"/>
                <w:sz w:val="18"/>
                <w:szCs w:val="18"/>
                <w:lang w:eastAsia="es-CO" w:bidi="ar-SA"/>
              </w:rPr>
              <w:br/>
              <w:t>5. Métodos alternativos de resolución de conflictos.</w:t>
            </w:r>
            <w:r w:rsidRPr="006A2979">
              <w:rPr>
                <w:rFonts w:ascii="Calibri" w:hAnsi="Calibri" w:cs="Calibri"/>
                <w:kern w:val="0"/>
                <w:sz w:val="18"/>
                <w:szCs w:val="18"/>
                <w:lang w:eastAsia="es-CO" w:bidi="ar-SA"/>
              </w:rPr>
              <w:br/>
              <w:t xml:space="preserve">Cada jornada será de </w:t>
            </w:r>
            <w:r w:rsidRPr="006A2979">
              <w:rPr>
                <w:rFonts w:ascii="Calibri" w:hAnsi="Calibri" w:cs="Calibri"/>
                <w:kern w:val="0"/>
                <w:sz w:val="18"/>
                <w:szCs w:val="18"/>
                <w:lang w:eastAsia="es-CO" w:bidi="ar-SA"/>
              </w:rPr>
              <w:lastRenderedPageBreak/>
              <w:t xml:space="preserve">5 horas con 30 minutos de break en dos espacios de 15 minutos cada uno - NO OFERTABLE </w:t>
            </w:r>
          </w:p>
        </w:tc>
        <w:tc>
          <w:tcPr>
            <w:tcW w:w="328" w:type="pct"/>
            <w:tcBorders>
              <w:top w:val="nil"/>
              <w:left w:val="nil"/>
              <w:bottom w:val="single" w:sz="4" w:space="0" w:color="auto"/>
              <w:right w:val="single" w:sz="4" w:space="0" w:color="auto"/>
            </w:tcBorders>
            <w:noWrap/>
            <w:vAlign w:val="center"/>
            <w:hideMark/>
          </w:tcPr>
          <w:p w14:paraId="570F6CD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lastRenderedPageBreak/>
              <w:t>14</w:t>
            </w:r>
          </w:p>
        </w:tc>
        <w:tc>
          <w:tcPr>
            <w:tcW w:w="328" w:type="pct"/>
            <w:tcBorders>
              <w:top w:val="nil"/>
              <w:left w:val="nil"/>
              <w:bottom w:val="single" w:sz="4" w:space="0" w:color="auto"/>
              <w:right w:val="single" w:sz="4" w:space="0" w:color="auto"/>
            </w:tcBorders>
            <w:noWrap/>
            <w:vAlign w:val="center"/>
            <w:hideMark/>
          </w:tcPr>
          <w:p w14:paraId="05CE612D"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JORNADA</w:t>
            </w:r>
          </w:p>
        </w:tc>
        <w:tc>
          <w:tcPr>
            <w:tcW w:w="356" w:type="pct"/>
            <w:tcBorders>
              <w:top w:val="nil"/>
              <w:left w:val="nil"/>
              <w:bottom w:val="single" w:sz="4" w:space="0" w:color="auto"/>
              <w:right w:val="single" w:sz="4" w:space="0" w:color="auto"/>
            </w:tcBorders>
            <w:noWrap/>
            <w:vAlign w:val="center"/>
            <w:hideMark/>
          </w:tcPr>
          <w:p w14:paraId="5972A74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N/A</w:t>
            </w:r>
          </w:p>
        </w:tc>
        <w:tc>
          <w:tcPr>
            <w:tcW w:w="328" w:type="pct"/>
            <w:tcBorders>
              <w:top w:val="nil"/>
              <w:left w:val="nil"/>
              <w:bottom w:val="single" w:sz="4" w:space="0" w:color="auto"/>
              <w:right w:val="single" w:sz="4" w:space="0" w:color="auto"/>
            </w:tcBorders>
            <w:noWrap/>
            <w:vAlign w:val="center"/>
            <w:hideMark/>
          </w:tcPr>
          <w:p w14:paraId="1E875363"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N/A</w:t>
            </w:r>
          </w:p>
        </w:tc>
        <w:tc>
          <w:tcPr>
            <w:tcW w:w="542" w:type="pct"/>
            <w:tcBorders>
              <w:top w:val="nil"/>
              <w:left w:val="nil"/>
              <w:bottom w:val="single" w:sz="4" w:space="0" w:color="auto"/>
              <w:right w:val="single" w:sz="4" w:space="0" w:color="auto"/>
            </w:tcBorders>
            <w:noWrap/>
            <w:vAlign w:val="center"/>
            <w:hideMark/>
          </w:tcPr>
          <w:p w14:paraId="4896D096"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266.533 </w:t>
            </w:r>
          </w:p>
        </w:tc>
        <w:tc>
          <w:tcPr>
            <w:tcW w:w="547" w:type="pct"/>
            <w:tcBorders>
              <w:top w:val="nil"/>
              <w:left w:val="nil"/>
              <w:bottom w:val="single" w:sz="4" w:space="0" w:color="auto"/>
              <w:right w:val="single" w:sz="4" w:space="0" w:color="auto"/>
            </w:tcBorders>
            <w:noWrap/>
            <w:vAlign w:val="center"/>
            <w:hideMark/>
          </w:tcPr>
          <w:p w14:paraId="5CCCD93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3.731.462 </w:t>
            </w:r>
          </w:p>
        </w:tc>
        <w:tc>
          <w:tcPr>
            <w:tcW w:w="449" w:type="pct"/>
            <w:tcBorders>
              <w:top w:val="nil"/>
              <w:left w:val="nil"/>
              <w:bottom w:val="single" w:sz="4" w:space="0" w:color="auto"/>
              <w:right w:val="single" w:sz="4" w:space="0" w:color="auto"/>
            </w:tcBorders>
            <w:vAlign w:val="center"/>
            <w:hideMark/>
          </w:tcPr>
          <w:p w14:paraId="39B6F5B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NO OFERTABLE </w:t>
            </w:r>
          </w:p>
        </w:tc>
      </w:tr>
      <w:tr w:rsidR="006A2979" w:rsidRPr="006A2979" w14:paraId="2F9DAD7A" w14:textId="77777777" w:rsidTr="006A2979">
        <w:trPr>
          <w:trHeight w:val="3120"/>
        </w:trPr>
        <w:tc>
          <w:tcPr>
            <w:tcW w:w="268" w:type="pct"/>
            <w:tcBorders>
              <w:top w:val="nil"/>
              <w:left w:val="single" w:sz="4" w:space="0" w:color="auto"/>
              <w:bottom w:val="single" w:sz="4" w:space="0" w:color="auto"/>
              <w:right w:val="single" w:sz="4" w:space="0" w:color="auto"/>
            </w:tcBorders>
            <w:noWrap/>
            <w:vAlign w:val="center"/>
            <w:hideMark/>
          </w:tcPr>
          <w:p w14:paraId="7E80BB3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17</w:t>
            </w:r>
          </w:p>
        </w:tc>
        <w:tc>
          <w:tcPr>
            <w:tcW w:w="1854" w:type="pct"/>
            <w:tcBorders>
              <w:top w:val="nil"/>
              <w:left w:val="nil"/>
              <w:bottom w:val="single" w:sz="4" w:space="0" w:color="auto"/>
              <w:right w:val="single" w:sz="4" w:space="0" w:color="auto"/>
            </w:tcBorders>
            <w:vAlign w:val="center"/>
            <w:hideMark/>
          </w:tcPr>
          <w:p w14:paraId="2B9C687C"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Tallerista 2  </w:t>
            </w:r>
            <w:r w:rsidRPr="006A2979">
              <w:rPr>
                <w:rFonts w:ascii="Calibri" w:hAnsi="Calibri" w:cs="Calibri"/>
                <w:kern w:val="0"/>
                <w:sz w:val="18"/>
                <w:szCs w:val="18"/>
                <w:lang w:eastAsia="es-CO" w:bidi="ar-SA"/>
              </w:rPr>
              <w:br/>
            </w:r>
            <w:r w:rsidRPr="006A2979">
              <w:rPr>
                <w:rFonts w:ascii="Calibri" w:hAnsi="Calibri" w:cs="Calibri"/>
                <w:kern w:val="0"/>
                <w:sz w:val="18"/>
                <w:szCs w:val="18"/>
                <w:lang w:eastAsia="es-CO" w:bidi="ar-SA"/>
              </w:rPr>
              <w:br/>
              <w:t xml:space="preserve">(Título otorgado según SNIES:  Profesional en áreas como Psicología, Trabajo Social, Sociología, Antropología, Educación, Derecho o afines a las ciencias sociales y humanas) </w:t>
            </w:r>
            <w:r w:rsidRPr="006A2979">
              <w:rPr>
                <w:rFonts w:ascii="Calibri" w:hAnsi="Calibri" w:cs="Calibri"/>
                <w:kern w:val="0"/>
                <w:sz w:val="18"/>
                <w:szCs w:val="18"/>
                <w:lang w:eastAsia="es-CO" w:bidi="ar-SA"/>
              </w:rPr>
              <w:br/>
            </w:r>
            <w:r w:rsidRPr="006A2979">
              <w:rPr>
                <w:rFonts w:ascii="Calibri" w:hAnsi="Calibri" w:cs="Calibri"/>
                <w:kern w:val="0"/>
                <w:sz w:val="18"/>
                <w:szCs w:val="18"/>
                <w:lang w:eastAsia="es-CO" w:bidi="ar-SA"/>
              </w:rPr>
              <w:br/>
              <w:t>El profesional deberá contar con 24 meses de experiencia certificada en procesos de formación o capacitación en todos los temas que se enuncian a continuación: 1. Abordaje integral frente a la situación de consumo de estupefacientes, principalmente, en el espacio público. Desde un enfoque de la prevención</w:t>
            </w:r>
            <w:r w:rsidRPr="006A2979">
              <w:rPr>
                <w:rFonts w:ascii="Calibri" w:hAnsi="Calibri" w:cs="Calibri"/>
                <w:kern w:val="0"/>
                <w:sz w:val="18"/>
                <w:szCs w:val="18"/>
                <w:lang w:eastAsia="es-CO" w:bidi="ar-SA"/>
              </w:rPr>
              <w:br/>
            </w:r>
            <w:r w:rsidRPr="006A2979">
              <w:rPr>
                <w:rFonts w:ascii="Calibri" w:hAnsi="Calibri" w:cs="Calibri"/>
                <w:kern w:val="0"/>
                <w:sz w:val="18"/>
                <w:szCs w:val="18"/>
                <w:lang w:eastAsia="es-CO" w:bidi="ar-SA"/>
              </w:rPr>
              <w:br/>
              <w:t xml:space="preserve">Que hará las capacitaciones en 2 jornadas de 5 horas cada una presenciales en:  </w:t>
            </w:r>
            <w:r w:rsidRPr="006A2979">
              <w:rPr>
                <w:rFonts w:ascii="Calibri" w:hAnsi="Calibri" w:cs="Calibri"/>
                <w:kern w:val="0"/>
                <w:sz w:val="18"/>
                <w:szCs w:val="18"/>
                <w:lang w:eastAsia="es-CO" w:bidi="ar-SA"/>
              </w:rPr>
              <w:br/>
              <w:t xml:space="preserve">Abordaje integral frente a la situación de consumo de estupefacientes, </w:t>
            </w:r>
            <w:r w:rsidRPr="006A2979">
              <w:rPr>
                <w:rFonts w:ascii="Calibri" w:hAnsi="Calibri" w:cs="Calibri"/>
                <w:kern w:val="0"/>
                <w:sz w:val="18"/>
                <w:szCs w:val="18"/>
                <w:lang w:eastAsia="es-CO" w:bidi="ar-SA"/>
              </w:rPr>
              <w:lastRenderedPageBreak/>
              <w:t xml:space="preserve">principalmente, en el espacio público. Desde un enfoque de la prevención. NO OFERTABLE   </w:t>
            </w:r>
          </w:p>
        </w:tc>
        <w:tc>
          <w:tcPr>
            <w:tcW w:w="328" w:type="pct"/>
            <w:tcBorders>
              <w:top w:val="nil"/>
              <w:left w:val="nil"/>
              <w:bottom w:val="single" w:sz="4" w:space="0" w:color="auto"/>
              <w:right w:val="single" w:sz="4" w:space="0" w:color="auto"/>
            </w:tcBorders>
            <w:noWrap/>
            <w:vAlign w:val="center"/>
            <w:hideMark/>
          </w:tcPr>
          <w:p w14:paraId="2A61159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lastRenderedPageBreak/>
              <w:t>2</w:t>
            </w:r>
          </w:p>
        </w:tc>
        <w:tc>
          <w:tcPr>
            <w:tcW w:w="328" w:type="pct"/>
            <w:tcBorders>
              <w:top w:val="nil"/>
              <w:left w:val="nil"/>
              <w:bottom w:val="single" w:sz="4" w:space="0" w:color="auto"/>
              <w:right w:val="single" w:sz="4" w:space="0" w:color="auto"/>
            </w:tcBorders>
            <w:noWrap/>
            <w:vAlign w:val="center"/>
            <w:hideMark/>
          </w:tcPr>
          <w:p w14:paraId="69872D8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JORNA </w:t>
            </w:r>
          </w:p>
        </w:tc>
        <w:tc>
          <w:tcPr>
            <w:tcW w:w="356" w:type="pct"/>
            <w:tcBorders>
              <w:top w:val="nil"/>
              <w:left w:val="nil"/>
              <w:bottom w:val="single" w:sz="4" w:space="0" w:color="auto"/>
              <w:right w:val="single" w:sz="4" w:space="0" w:color="auto"/>
            </w:tcBorders>
            <w:noWrap/>
            <w:vAlign w:val="center"/>
            <w:hideMark/>
          </w:tcPr>
          <w:p w14:paraId="01EB94A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N/A</w:t>
            </w:r>
          </w:p>
        </w:tc>
        <w:tc>
          <w:tcPr>
            <w:tcW w:w="328" w:type="pct"/>
            <w:tcBorders>
              <w:top w:val="nil"/>
              <w:left w:val="nil"/>
              <w:bottom w:val="single" w:sz="4" w:space="0" w:color="auto"/>
              <w:right w:val="single" w:sz="4" w:space="0" w:color="auto"/>
            </w:tcBorders>
            <w:noWrap/>
            <w:vAlign w:val="center"/>
            <w:hideMark/>
          </w:tcPr>
          <w:p w14:paraId="45B28C0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N/A</w:t>
            </w:r>
          </w:p>
        </w:tc>
        <w:tc>
          <w:tcPr>
            <w:tcW w:w="542" w:type="pct"/>
            <w:tcBorders>
              <w:top w:val="nil"/>
              <w:left w:val="nil"/>
              <w:bottom w:val="single" w:sz="4" w:space="0" w:color="auto"/>
              <w:right w:val="single" w:sz="4" w:space="0" w:color="auto"/>
            </w:tcBorders>
            <w:noWrap/>
            <w:vAlign w:val="center"/>
            <w:hideMark/>
          </w:tcPr>
          <w:p w14:paraId="6DB1EB3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266.533 </w:t>
            </w:r>
          </w:p>
        </w:tc>
        <w:tc>
          <w:tcPr>
            <w:tcW w:w="547" w:type="pct"/>
            <w:tcBorders>
              <w:top w:val="nil"/>
              <w:left w:val="nil"/>
              <w:bottom w:val="single" w:sz="4" w:space="0" w:color="auto"/>
              <w:right w:val="single" w:sz="4" w:space="0" w:color="auto"/>
            </w:tcBorders>
            <w:noWrap/>
            <w:vAlign w:val="center"/>
            <w:hideMark/>
          </w:tcPr>
          <w:p w14:paraId="5D9885B3"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533.066 </w:t>
            </w:r>
          </w:p>
        </w:tc>
        <w:tc>
          <w:tcPr>
            <w:tcW w:w="449" w:type="pct"/>
            <w:tcBorders>
              <w:top w:val="nil"/>
              <w:left w:val="nil"/>
              <w:bottom w:val="single" w:sz="4" w:space="0" w:color="auto"/>
              <w:right w:val="single" w:sz="4" w:space="0" w:color="auto"/>
            </w:tcBorders>
            <w:vAlign w:val="center"/>
            <w:hideMark/>
          </w:tcPr>
          <w:p w14:paraId="3F4E0835"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NO OFERTABLE </w:t>
            </w:r>
          </w:p>
        </w:tc>
      </w:tr>
      <w:tr w:rsidR="006A2979" w:rsidRPr="006A2979" w14:paraId="6F28084E" w14:textId="77777777" w:rsidTr="006A2979">
        <w:trPr>
          <w:trHeight w:val="1440"/>
        </w:trPr>
        <w:tc>
          <w:tcPr>
            <w:tcW w:w="268" w:type="pct"/>
            <w:tcBorders>
              <w:top w:val="nil"/>
              <w:left w:val="single" w:sz="4" w:space="0" w:color="auto"/>
              <w:bottom w:val="single" w:sz="4" w:space="0" w:color="auto"/>
              <w:right w:val="single" w:sz="4" w:space="0" w:color="auto"/>
            </w:tcBorders>
            <w:noWrap/>
            <w:vAlign w:val="center"/>
            <w:hideMark/>
          </w:tcPr>
          <w:p w14:paraId="4F14DB1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18</w:t>
            </w:r>
          </w:p>
        </w:tc>
        <w:tc>
          <w:tcPr>
            <w:tcW w:w="1854" w:type="pct"/>
            <w:tcBorders>
              <w:top w:val="nil"/>
              <w:left w:val="nil"/>
              <w:bottom w:val="single" w:sz="4" w:space="0" w:color="auto"/>
              <w:right w:val="single" w:sz="4" w:space="0" w:color="auto"/>
            </w:tcBorders>
            <w:vAlign w:val="center"/>
            <w:hideMark/>
          </w:tcPr>
          <w:p w14:paraId="6E25DCEA"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COORDINADOR PEDAGÓGICO  </w:t>
            </w:r>
            <w:r w:rsidRPr="006A2979">
              <w:rPr>
                <w:rFonts w:ascii="Calibri" w:hAnsi="Calibri" w:cs="Calibri"/>
                <w:kern w:val="0"/>
                <w:sz w:val="18"/>
                <w:szCs w:val="18"/>
                <w:lang w:eastAsia="es-CO" w:bidi="ar-SA"/>
              </w:rPr>
              <w:br/>
              <w:t>(Título otorgado SNIES) Licenciado en Pedagogía o Licenciado en Ciencias de la Educación o Licenciado en Psicopedagogía.</w:t>
            </w:r>
            <w:r w:rsidRPr="006A2979">
              <w:rPr>
                <w:rFonts w:ascii="Calibri" w:hAnsi="Calibri" w:cs="Calibri"/>
                <w:kern w:val="0"/>
                <w:sz w:val="18"/>
                <w:szCs w:val="18"/>
                <w:lang w:eastAsia="es-CO" w:bidi="ar-SA"/>
              </w:rPr>
              <w:br/>
              <w:t>100% de dedicación y exclusividad en el proyecto prestando servicio en calidad y cumplimiento en todas las funciones del cargo y productos a entregar.</w:t>
            </w:r>
            <w:r w:rsidRPr="006A2979">
              <w:rPr>
                <w:rFonts w:ascii="Calibri" w:hAnsi="Calibri" w:cs="Calibri"/>
                <w:kern w:val="0"/>
                <w:sz w:val="18"/>
                <w:szCs w:val="18"/>
                <w:lang w:eastAsia="es-CO" w:bidi="ar-SA"/>
              </w:rPr>
              <w:br/>
              <w:t>NO OFERTABLE</w:t>
            </w:r>
          </w:p>
        </w:tc>
        <w:tc>
          <w:tcPr>
            <w:tcW w:w="328" w:type="pct"/>
            <w:tcBorders>
              <w:top w:val="nil"/>
              <w:left w:val="nil"/>
              <w:bottom w:val="single" w:sz="4" w:space="0" w:color="auto"/>
              <w:right w:val="single" w:sz="4" w:space="0" w:color="auto"/>
            </w:tcBorders>
            <w:noWrap/>
            <w:vAlign w:val="center"/>
            <w:hideMark/>
          </w:tcPr>
          <w:p w14:paraId="3D98FBDD"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4</w:t>
            </w:r>
          </w:p>
        </w:tc>
        <w:tc>
          <w:tcPr>
            <w:tcW w:w="328" w:type="pct"/>
            <w:tcBorders>
              <w:top w:val="nil"/>
              <w:left w:val="nil"/>
              <w:bottom w:val="single" w:sz="4" w:space="0" w:color="auto"/>
              <w:right w:val="single" w:sz="4" w:space="0" w:color="auto"/>
            </w:tcBorders>
            <w:noWrap/>
            <w:vAlign w:val="center"/>
            <w:hideMark/>
          </w:tcPr>
          <w:p w14:paraId="310314B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MES</w:t>
            </w:r>
          </w:p>
        </w:tc>
        <w:tc>
          <w:tcPr>
            <w:tcW w:w="356" w:type="pct"/>
            <w:tcBorders>
              <w:top w:val="nil"/>
              <w:left w:val="nil"/>
              <w:bottom w:val="single" w:sz="4" w:space="0" w:color="auto"/>
              <w:right w:val="single" w:sz="4" w:space="0" w:color="auto"/>
            </w:tcBorders>
            <w:noWrap/>
            <w:vAlign w:val="center"/>
            <w:hideMark/>
          </w:tcPr>
          <w:p w14:paraId="5E3DA81C"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N/A</w:t>
            </w:r>
          </w:p>
        </w:tc>
        <w:tc>
          <w:tcPr>
            <w:tcW w:w="328" w:type="pct"/>
            <w:tcBorders>
              <w:top w:val="nil"/>
              <w:left w:val="nil"/>
              <w:bottom w:val="single" w:sz="4" w:space="0" w:color="auto"/>
              <w:right w:val="single" w:sz="4" w:space="0" w:color="auto"/>
            </w:tcBorders>
            <w:noWrap/>
            <w:vAlign w:val="center"/>
            <w:hideMark/>
          </w:tcPr>
          <w:p w14:paraId="7E6723E4"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N/A</w:t>
            </w:r>
          </w:p>
        </w:tc>
        <w:tc>
          <w:tcPr>
            <w:tcW w:w="542" w:type="pct"/>
            <w:tcBorders>
              <w:top w:val="nil"/>
              <w:left w:val="nil"/>
              <w:bottom w:val="single" w:sz="4" w:space="0" w:color="auto"/>
              <w:right w:val="single" w:sz="4" w:space="0" w:color="auto"/>
            </w:tcBorders>
            <w:noWrap/>
            <w:vAlign w:val="center"/>
            <w:hideMark/>
          </w:tcPr>
          <w:p w14:paraId="55D8ED5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5.860.001 </w:t>
            </w:r>
          </w:p>
        </w:tc>
        <w:tc>
          <w:tcPr>
            <w:tcW w:w="547" w:type="pct"/>
            <w:tcBorders>
              <w:top w:val="nil"/>
              <w:left w:val="nil"/>
              <w:bottom w:val="single" w:sz="4" w:space="0" w:color="auto"/>
              <w:right w:val="single" w:sz="4" w:space="0" w:color="auto"/>
            </w:tcBorders>
            <w:noWrap/>
            <w:vAlign w:val="center"/>
            <w:hideMark/>
          </w:tcPr>
          <w:p w14:paraId="7E162B32"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23.440.004 </w:t>
            </w:r>
          </w:p>
        </w:tc>
        <w:tc>
          <w:tcPr>
            <w:tcW w:w="449" w:type="pct"/>
            <w:tcBorders>
              <w:top w:val="nil"/>
              <w:left w:val="nil"/>
              <w:bottom w:val="single" w:sz="4" w:space="0" w:color="auto"/>
              <w:right w:val="single" w:sz="4" w:space="0" w:color="auto"/>
            </w:tcBorders>
            <w:noWrap/>
            <w:vAlign w:val="center"/>
            <w:hideMark/>
          </w:tcPr>
          <w:p w14:paraId="33842263"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NO OFERTABLE </w:t>
            </w:r>
          </w:p>
        </w:tc>
      </w:tr>
      <w:tr w:rsidR="006A2979" w:rsidRPr="006A2979" w14:paraId="757A1E77" w14:textId="77777777" w:rsidTr="006A2979">
        <w:trPr>
          <w:trHeight w:val="960"/>
        </w:trPr>
        <w:tc>
          <w:tcPr>
            <w:tcW w:w="268" w:type="pct"/>
            <w:tcBorders>
              <w:top w:val="nil"/>
              <w:left w:val="single" w:sz="4" w:space="0" w:color="auto"/>
              <w:bottom w:val="single" w:sz="4" w:space="0" w:color="auto"/>
              <w:right w:val="single" w:sz="4" w:space="0" w:color="auto"/>
            </w:tcBorders>
            <w:noWrap/>
            <w:vAlign w:val="center"/>
            <w:hideMark/>
          </w:tcPr>
          <w:p w14:paraId="6DD37818"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19</w:t>
            </w:r>
          </w:p>
        </w:tc>
        <w:tc>
          <w:tcPr>
            <w:tcW w:w="1854" w:type="pct"/>
            <w:tcBorders>
              <w:top w:val="nil"/>
              <w:left w:val="nil"/>
              <w:bottom w:val="single" w:sz="4" w:space="0" w:color="auto"/>
              <w:right w:val="single" w:sz="4" w:space="0" w:color="auto"/>
            </w:tcBorders>
            <w:vAlign w:val="center"/>
            <w:hideMark/>
          </w:tcPr>
          <w:p w14:paraId="64B30FF3"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 xml:space="preserve">GESTOR COMUNITARIO DE APOYO </w:t>
            </w:r>
            <w:proofErr w:type="gramStart"/>
            <w:r w:rsidRPr="006A2979">
              <w:rPr>
                <w:rFonts w:ascii="Calibri" w:hAnsi="Calibri" w:cs="Calibri"/>
                <w:kern w:val="0"/>
                <w:sz w:val="18"/>
                <w:szCs w:val="18"/>
                <w:lang w:eastAsia="es-CO" w:bidi="ar-SA"/>
              </w:rPr>
              <w:t>LOCAL :</w:t>
            </w:r>
            <w:proofErr w:type="gramEnd"/>
            <w:r w:rsidRPr="006A2979">
              <w:rPr>
                <w:rFonts w:ascii="Calibri" w:hAnsi="Calibri" w:cs="Calibri"/>
                <w:kern w:val="0"/>
                <w:sz w:val="18"/>
                <w:szCs w:val="18"/>
                <w:lang w:eastAsia="es-CO" w:bidi="ar-SA"/>
              </w:rPr>
              <w:t xml:space="preserve"> (1) persona con título de bachiller </w:t>
            </w:r>
            <w:r w:rsidRPr="006A2979">
              <w:rPr>
                <w:rFonts w:ascii="Calibri" w:hAnsi="Calibri" w:cs="Calibri"/>
                <w:kern w:val="0"/>
                <w:sz w:val="18"/>
                <w:szCs w:val="18"/>
                <w:lang w:eastAsia="es-CO" w:bidi="ar-SA"/>
              </w:rPr>
              <w:br/>
              <w:t>100% de dedicación y exclusividad en el proyecto prestando servicio en calidad y cumplimiento en todas las funciones del cargo y productos a entregar.</w:t>
            </w:r>
            <w:r w:rsidRPr="006A2979">
              <w:rPr>
                <w:rFonts w:ascii="Calibri" w:hAnsi="Calibri" w:cs="Calibri"/>
                <w:kern w:val="0"/>
                <w:sz w:val="18"/>
                <w:szCs w:val="18"/>
                <w:lang w:eastAsia="es-CO" w:bidi="ar-SA"/>
              </w:rPr>
              <w:br/>
              <w:t>NO OFERTABLE</w:t>
            </w:r>
          </w:p>
        </w:tc>
        <w:tc>
          <w:tcPr>
            <w:tcW w:w="328" w:type="pct"/>
            <w:tcBorders>
              <w:top w:val="nil"/>
              <w:left w:val="nil"/>
              <w:bottom w:val="single" w:sz="4" w:space="0" w:color="auto"/>
              <w:right w:val="single" w:sz="4" w:space="0" w:color="auto"/>
            </w:tcBorders>
            <w:noWrap/>
            <w:vAlign w:val="center"/>
            <w:hideMark/>
          </w:tcPr>
          <w:p w14:paraId="4477D862"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4</w:t>
            </w:r>
          </w:p>
        </w:tc>
        <w:tc>
          <w:tcPr>
            <w:tcW w:w="328" w:type="pct"/>
            <w:tcBorders>
              <w:top w:val="nil"/>
              <w:left w:val="nil"/>
              <w:bottom w:val="single" w:sz="4" w:space="0" w:color="auto"/>
              <w:right w:val="single" w:sz="4" w:space="0" w:color="auto"/>
            </w:tcBorders>
            <w:noWrap/>
            <w:vAlign w:val="center"/>
            <w:hideMark/>
          </w:tcPr>
          <w:p w14:paraId="44B51226"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MES</w:t>
            </w:r>
          </w:p>
        </w:tc>
        <w:tc>
          <w:tcPr>
            <w:tcW w:w="356" w:type="pct"/>
            <w:tcBorders>
              <w:top w:val="nil"/>
              <w:left w:val="nil"/>
              <w:bottom w:val="single" w:sz="4" w:space="0" w:color="auto"/>
              <w:right w:val="single" w:sz="4" w:space="0" w:color="auto"/>
            </w:tcBorders>
            <w:noWrap/>
            <w:vAlign w:val="center"/>
            <w:hideMark/>
          </w:tcPr>
          <w:p w14:paraId="718620E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N/A</w:t>
            </w:r>
          </w:p>
        </w:tc>
        <w:tc>
          <w:tcPr>
            <w:tcW w:w="328" w:type="pct"/>
            <w:tcBorders>
              <w:top w:val="nil"/>
              <w:left w:val="nil"/>
              <w:bottom w:val="single" w:sz="4" w:space="0" w:color="auto"/>
              <w:right w:val="single" w:sz="4" w:space="0" w:color="auto"/>
            </w:tcBorders>
            <w:noWrap/>
            <w:vAlign w:val="center"/>
            <w:hideMark/>
          </w:tcPr>
          <w:p w14:paraId="41A8593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N/A</w:t>
            </w:r>
          </w:p>
        </w:tc>
        <w:tc>
          <w:tcPr>
            <w:tcW w:w="542" w:type="pct"/>
            <w:tcBorders>
              <w:top w:val="nil"/>
              <w:left w:val="nil"/>
              <w:bottom w:val="single" w:sz="4" w:space="0" w:color="auto"/>
              <w:right w:val="single" w:sz="4" w:space="0" w:color="auto"/>
            </w:tcBorders>
            <w:noWrap/>
            <w:vAlign w:val="center"/>
            <w:hideMark/>
          </w:tcPr>
          <w:p w14:paraId="72736805"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1.602.000 </w:t>
            </w:r>
          </w:p>
        </w:tc>
        <w:tc>
          <w:tcPr>
            <w:tcW w:w="547" w:type="pct"/>
            <w:tcBorders>
              <w:top w:val="nil"/>
              <w:left w:val="nil"/>
              <w:bottom w:val="single" w:sz="4" w:space="0" w:color="auto"/>
              <w:right w:val="single" w:sz="4" w:space="0" w:color="auto"/>
            </w:tcBorders>
            <w:noWrap/>
            <w:vAlign w:val="center"/>
            <w:hideMark/>
          </w:tcPr>
          <w:p w14:paraId="506A8E3D"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6.408.000 </w:t>
            </w:r>
          </w:p>
        </w:tc>
        <w:tc>
          <w:tcPr>
            <w:tcW w:w="449" w:type="pct"/>
            <w:tcBorders>
              <w:top w:val="nil"/>
              <w:left w:val="nil"/>
              <w:bottom w:val="single" w:sz="4" w:space="0" w:color="auto"/>
              <w:right w:val="single" w:sz="4" w:space="0" w:color="auto"/>
            </w:tcBorders>
            <w:noWrap/>
            <w:vAlign w:val="center"/>
            <w:hideMark/>
          </w:tcPr>
          <w:p w14:paraId="22DF8EE8"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NO OFERTABLE </w:t>
            </w:r>
          </w:p>
        </w:tc>
      </w:tr>
      <w:tr w:rsidR="006A2979" w:rsidRPr="006A2979" w14:paraId="0155D3C8" w14:textId="77777777" w:rsidTr="006A2979">
        <w:trPr>
          <w:trHeight w:val="885"/>
        </w:trPr>
        <w:tc>
          <w:tcPr>
            <w:tcW w:w="268" w:type="pct"/>
            <w:tcBorders>
              <w:top w:val="nil"/>
              <w:left w:val="single" w:sz="4" w:space="0" w:color="auto"/>
              <w:bottom w:val="single" w:sz="4" w:space="0" w:color="auto"/>
              <w:right w:val="single" w:sz="4" w:space="0" w:color="auto"/>
            </w:tcBorders>
            <w:shd w:val="clear" w:color="000000" w:fill="DDEBF7"/>
            <w:noWrap/>
            <w:vAlign w:val="center"/>
            <w:hideMark/>
          </w:tcPr>
          <w:p w14:paraId="68EFA04E"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1854" w:type="pct"/>
            <w:tcBorders>
              <w:top w:val="nil"/>
              <w:left w:val="nil"/>
              <w:bottom w:val="single" w:sz="4" w:space="0" w:color="auto"/>
              <w:right w:val="single" w:sz="4" w:space="0" w:color="auto"/>
            </w:tcBorders>
            <w:shd w:val="clear" w:color="000000" w:fill="DDEBF7"/>
            <w:noWrap/>
            <w:vAlign w:val="center"/>
            <w:hideMark/>
          </w:tcPr>
          <w:p w14:paraId="4BE5D1E3" w14:textId="77777777" w:rsidR="006A2979" w:rsidRPr="006A2979" w:rsidRDefault="006A2979" w:rsidP="006A2979">
            <w:pPr>
              <w:widowControl/>
              <w:suppressAutoHyphens w:val="0"/>
              <w:autoSpaceDN/>
              <w:jc w:val="center"/>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BOLSA DE MONTO AGOTABLE</w:t>
            </w:r>
          </w:p>
        </w:tc>
        <w:tc>
          <w:tcPr>
            <w:tcW w:w="328" w:type="pct"/>
            <w:tcBorders>
              <w:top w:val="nil"/>
              <w:left w:val="nil"/>
              <w:bottom w:val="single" w:sz="4" w:space="0" w:color="auto"/>
              <w:right w:val="single" w:sz="4" w:space="0" w:color="auto"/>
            </w:tcBorders>
            <w:shd w:val="clear" w:color="000000" w:fill="DDEBF7"/>
            <w:noWrap/>
            <w:vAlign w:val="center"/>
            <w:hideMark/>
          </w:tcPr>
          <w:p w14:paraId="4AB1CD7A"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328" w:type="pct"/>
            <w:tcBorders>
              <w:top w:val="nil"/>
              <w:left w:val="nil"/>
              <w:bottom w:val="single" w:sz="4" w:space="0" w:color="auto"/>
              <w:right w:val="single" w:sz="4" w:space="0" w:color="auto"/>
            </w:tcBorders>
            <w:shd w:val="clear" w:color="000000" w:fill="DDEBF7"/>
            <w:noWrap/>
            <w:vAlign w:val="center"/>
            <w:hideMark/>
          </w:tcPr>
          <w:p w14:paraId="22249D42"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356" w:type="pct"/>
            <w:tcBorders>
              <w:top w:val="nil"/>
              <w:left w:val="nil"/>
              <w:bottom w:val="single" w:sz="4" w:space="0" w:color="auto"/>
              <w:right w:val="single" w:sz="4" w:space="0" w:color="auto"/>
            </w:tcBorders>
            <w:shd w:val="clear" w:color="000000" w:fill="DDEBF7"/>
            <w:noWrap/>
            <w:vAlign w:val="center"/>
            <w:hideMark/>
          </w:tcPr>
          <w:p w14:paraId="71B1C1F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328" w:type="pct"/>
            <w:tcBorders>
              <w:top w:val="nil"/>
              <w:left w:val="nil"/>
              <w:bottom w:val="single" w:sz="4" w:space="0" w:color="auto"/>
              <w:right w:val="single" w:sz="4" w:space="0" w:color="auto"/>
            </w:tcBorders>
            <w:shd w:val="clear" w:color="000000" w:fill="DDEBF7"/>
            <w:noWrap/>
            <w:vAlign w:val="center"/>
            <w:hideMark/>
          </w:tcPr>
          <w:p w14:paraId="4B6A3A0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542" w:type="pct"/>
            <w:tcBorders>
              <w:top w:val="nil"/>
              <w:left w:val="nil"/>
              <w:bottom w:val="single" w:sz="4" w:space="0" w:color="auto"/>
              <w:right w:val="single" w:sz="4" w:space="0" w:color="auto"/>
            </w:tcBorders>
            <w:shd w:val="clear" w:color="000000" w:fill="DDEBF7"/>
            <w:noWrap/>
            <w:vAlign w:val="center"/>
            <w:hideMark/>
          </w:tcPr>
          <w:p w14:paraId="4540112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547" w:type="pct"/>
            <w:tcBorders>
              <w:top w:val="nil"/>
              <w:left w:val="nil"/>
              <w:bottom w:val="single" w:sz="4" w:space="0" w:color="auto"/>
              <w:right w:val="single" w:sz="4" w:space="0" w:color="auto"/>
            </w:tcBorders>
            <w:shd w:val="clear" w:color="000000" w:fill="DDEBF7"/>
            <w:noWrap/>
            <w:vAlign w:val="center"/>
            <w:hideMark/>
          </w:tcPr>
          <w:p w14:paraId="45DEE85F"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449" w:type="pct"/>
            <w:tcBorders>
              <w:top w:val="nil"/>
              <w:left w:val="nil"/>
              <w:bottom w:val="single" w:sz="4" w:space="0" w:color="auto"/>
              <w:right w:val="single" w:sz="4" w:space="0" w:color="auto"/>
            </w:tcBorders>
            <w:shd w:val="clear" w:color="000000" w:fill="DDEBF7"/>
            <w:noWrap/>
            <w:vAlign w:val="center"/>
            <w:hideMark/>
          </w:tcPr>
          <w:p w14:paraId="1385713C"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r>
      <w:tr w:rsidR="006A2979" w:rsidRPr="006A2979" w14:paraId="1EE9E98C" w14:textId="77777777" w:rsidTr="006A2979">
        <w:trPr>
          <w:trHeight w:val="960"/>
        </w:trPr>
        <w:tc>
          <w:tcPr>
            <w:tcW w:w="268" w:type="pct"/>
            <w:tcBorders>
              <w:top w:val="nil"/>
              <w:left w:val="single" w:sz="4" w:space="0" w:color="auto"/>
              <w:bottom w:val="single" w:sz="4" w:space="0" w:color="auto"/>
              <w:right w:val="single" w:sz="4" w:space="0" w:color="auto"/>
            </w:tcBorders>
            <w:noWrap/>
            <w:vAlign w:val="center"/>
            <w:hideMark/>
          </w:tcPr>
          <w:p w14:paraId="54AA4FFC"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lastRenderedPageBreak/>
              <w:t>20</w:t>
            </w:r>
          </w:p>
        </w:tc>
        <w:tc>
          <w:tcPr>
            <w:tcW w:w="1854" w:type="pct"/>
            <w:tcBorders>
              <w:top w:val="nil"/>
              <w:left w:val="nil"/>
              <w:bottom w:val="single" w:sz="4" w:space="0" w:color="auto"/>
              <w:right w:val="single" w:sz="4" w:space="0" w:color="auto"/>
            </w:tcBorders>
            <w:vAlign w:val="center"/>
            <w:hideMark/>
          </w:tcPr>
          <w:p w14:paraId="24CB5675" w14:textId="77777777" w:rsidR="006A2979" w:rsidRPr="006A2979" w:rsidRDefault="006A2979" w:rsidP="006A2979">
            <w:pPr>
              <w:widowControl/>
              <w:suppressAutoHyphens w:val="0"/>
              <w:autoSpaceDN/>
              <w:textAlignment w:val="auto"/>
              <w:rPr>
                <w:rFonts w:ascii="Calibri" w:hAnsi="Calibri" w:cs="Calibri"/>
                <w:kern w:val="0"/>
                <w:sz w:val="18"/>
                <w:szCs w:val="18"/>
                <w:lang w:eastAsia="es-CO" w:bidi="ar-SA"/>
              </w:rPr>
            </w:pPr>
            <w:r w:rsidRPr="006A2979">
              <w:rPr>
                <w:rFonts w:ascii="Calibri" w:hAnsi="Calibri" w:cs="Calibri"/>
                <w:kern w:val="0"/>
                <w:sz w:val="18"/>
                <w:szCs w:val="18"/>
                <w:lang w:eastAsia="es-CO" w:bidi="ar-SA"/>
              </w:rPr>
              <w:t>El conjunto de acciones comunicativas deberá orientar la transmisión efectiva y masiva de la información relevante del proyecto a la comunidad. El valor neto de la bolsa será de $780.000; la diferencia corresponde a los costos asociados al IVA, administración, intermediación y demás conceptos aplicables al contrato.</w:t>
            </w:r>
          </w:p>
        </w:tc>
        <w:tc>
          <w:tcPr>
            <w:tcW w:w="328" w:type="pct"/>
            <w:tcBorders>
              <w:top w:val="nil"/>
              <w:left w:val="nil"/>
              <w:bottom w:val="single" w:sz="4" w:space="0" w:color="auto"/>
              <w:right w:val="single" w:sz="4" w:space="0" w:color="auto"/>
            </w:tcBorders>
            <w:noWrap/>
            <w:vAlign w:val="center"/>
            <w:hideMark/>
          </w:tcPr>
          <w:p w14:paraId="27C098A1"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1</w:t>
            </w:r>
          </w:p>
        </w:tc>
        <w:tc>
          <w:tcPr>
            <w:tcW w:w="328" w:type="pct"/>
            <w:tcBorders>
              <w:top w:val="nil"/>
              <w:left w:val="nil"/>
              <w:bottom w:val="single" w:sz="4" w:space="0" w:color="auto"/>
              <w:right w:val="single" w:sz="4" w:space="0" w:color="auto"/>
            </w:tcBorders>
            <w:noWrap/>
            <w:vAlign w:val="center"/>
            <w:hideMark/>
          </w:tcPr>
          <w:p w14:paraId="22AC0EF7"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GLOBAL</w:t>
            </w:r>
          </w:p>
        </w:tc>
        <w:tc>
          <w:tcPr>
            <w:tcW w:w="356" w:type="pct"/>
            <w:tcBorders>
              <w:top w:val="nil"/>
              <w:left w:val="nil"/>
              <w:bottom w:val="single" w:sz="4" w:space="0" w:color="auto"/>
              <w:right w:val="single" w:sz="4" w:space="0" w:color="auto"/>
            </w:tcBorders>
            <w:noWrap/>
            <w:vAlign w:val="center"/>
            <w:hideMark/>
          </w:tcPr>
          <w:p w14:paraId="3DC6CF3B"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328" w:type="pct"/>
            <w:tcBorders>
              <w:top w:val="nil"/>
              <w:left w:val="nil"/>
              <w:bottom w:val="single" w:sz="4" w:space="0" w:color="auto"/>
              <w:right w:val="single" w:sz="4" w:space="0" w:color="auto"/>
            </w:tcBorders>
            <w:noWrap/>
            <w:vAlign w:val="center"/>
            <w:hideMark/>
          </w:tcPr>
          <w:p w14:paraId="0F08D870"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w:t>
            </w:r>
          </w:p>
        </w:tc>
        <w:tc>
          <w:tcPr>
            <w:tcW w:w="542" w:type="pct"/>
            <w:tcBorders>
              <w:top w:val="nil"/>
              <w:left w:val="nil"/>
              <w:bottom w:val="single" w:sz="4" w:space="0" w:color="auto"/>
              <w:right w:val="single" w:sz="4" w:space="0" w:color="auto"/>
            </w:tcBorders>
            <w:noWrap/>
            <w:vAlign w:val="center"/>
            <w:hideMark/>
          </w:tcPr>
          <w:p w14:paraId="6163F789"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1.000.000 </w:t>
            </w:r>
          </w:p>
        </w:tc>
        <w:tc>
          <w:tcPr>
            <w:tcW w:w="547" w:type="pct"/>
            <w:tcBorders>
              <w:top w:val="nil"/>
              <w:left w:val="nil"/>
              <w:bottom w:val="single" w:sz="4" w:space="0" w:color="auto"/>
              <w:right w:val="single" w:sz="4" w:space="0" w:color="auto"/>
            </w:tcBorders>
            <w:noWrap/>
            <w:vAlign w:val="center"/>
            <w:hideMark/>
          </w:tcPr>
          <w:p w14:paraId="531C1B1C" w14:textId="77777777" w:rsidR="006A2979" w:rsidRPr="006A2979" w:rsidRDefault="006A2979" w:rsidP="006A2979">
            <w:pPr>
              <w:widowControl/>
              <w:suppressAutoHyphens w:val="0"/>
              <w:autoSpaceDN/>
              <w:jc w:val="center"/>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                         1.000.000 </w:t>
            </w:r>
          </w:p>
        </w:tc>
        <w:tc>
          <w:tcPr>
            <w:tcW w:w="449" w:type="pct"/>
            <w:tcBorders>
              <w:top w:val="nil"/>
              <w:left w:val="nil"/>
              <w:bottom w:val="single" w:sz="4" w:space="0" w:color="auto"/>
              <w:right w:val="single" w:sz="4" w:space="0" w:color="auto"/>
            </w:tcBorders>
            <w:noWrap/>
            <w:vAlign w:val="center"/>
            <w:hideMark/>
          </w:tcPr>
          <w:p w14:paraId="7848E0ED"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r w:rsidRPr="006A2979">
              <w:rPr>
                <w:rFonts w:ascii="Calibri" w:hAnsi="Calibri" w:cs="Calibri"/>
                <w:color w:val="000000"/>
                <w:kern w:val="0"/>
                <w:sz w:val="18"/>
                <w:szCs w:val="18"/>
                <w:lang w:eastAsia="es-CO" w:bidi="ar-SA"/>
              </w:rPr>
              <w:t xml:space="preserve"> NO OFERTABLE </w:t>
            </w:r>
          </w:p>
        </w:tc>
      </w:tr>
      <w:tr w:rsidR="006A2979" w:rsidRPr="006A2979" w14:paraId="223CB17C" w14:textId="77777777" w:rsidTr="006A2979">
        <w:trPr>
          <w:trHeight w:val="250"/>
        </w:trPr>
        <w:tc>
          <w:tcPr>
            <w:tcW w:w="268" w:type="pct"/>
            <w:tcBorders>
              <w:top w:val="nil"/>
              <w:left w:val="nil"/>
              <w:bottom w:val="nil"/>
              <w:right w:val="nil"/>
            </w:tcBorders>
            <w:noWrap/>
            <w:vAlign w:val="bottom"/>
            <w:hideMark/>
          </w:tcPr>
          <w:p w14:paraId="0EB166AC" w14:textId="77777777" w:rsidR="006A2979" w:rsidRPr="006A2979" w:rsidRDefault="006A2979" w:rsidP="006A2979">
            <w:pPr>
              <w:widowControl/>
              <w:suppressAutoHyphens w:val="0"/>
              <w:autoSpaceDN/>
              <w:textAlignment w:val="auto"/>
              <w:rPr>
                <w:rFonts w:ascii="Calibri" w:hAnsi="Calibri" w:cs="Calibri"/>
                <w:color w:val="000000"/>
                <w:kern w:val="0"/>
                <w:sz w:val="18"/>
                <w:szCs w:val="18"/>
                <w:lang w:eastAsia="es-CO" w:bidi="ar-SA"/>
              </w:rPr>
            </w:pPr>
          </w:p>
        </w:tc>
        <w:tc>
          <w:tcPr>
            <w:tcW w:w="1854" w:type="pct"/>
            <w:tcBorders>
              <w:top w:val="nil"/>
              <w:left w:val="nil"/>
              <w:bottom w:val="nil"/>
              <w:right w:val="nil"/>
            </w:tcBorders>
            <w:noWrap/>
            <w:vAlign w:val="bottom"/>
            <w:hideMark/>
          </w:tcPr>
          <w:p w14:paraId="46BC7A8C" w14:textId="77777777" w:rsidR="006A2979" w:rsidRPr="006A2979" w:rsidRDefault="006A2979" w:rsidP="006A2979">
            <w:pPr>
              <w:widowControl/>
              <w:suppressAutoHyphens w:val="0"/>
              <w:autoSpaceDN/>
              <w:textAlignment w:val="auto"/>
              <w:rPr>
                <w:rFonts w:cs="Times New Roman"/>
                <w:kern w:val="0"/>
                <w:sz w:val="20"/>
                <w:szCs w:val="20"/>
                <w:lang w:eastAsia="es-CO" w:bidi="ar-SA"/>
              </w:rPr>
            </w:pPr>
          </w:p>
        </w:tc>
        <w:tc>
          <w:tcPr>
            <w:tcW w:w="1882" w:type="pct"/>
            <w:gridSpan w:val="5"/>
            <w:tcBorders>
              <w:top w:val="nil"/>
              <w:left w:val="single" w:sz="8" w:space="0" w:color="auto"/>
              <w:bottom w:val="single" w:sz="8" w:space="0" w:color="auto"/>
              <w:right w:val="single" w:sz="8" w:space="0" w:color="000000"/>
            </w:tcBorders>
            <w:shd w:val="clear" w:color="000000" w:fill="D0CECE"/>
            <w:noWrap/>
            <w:vAlign w:val="bottom"/>
            <w:hideMark/>
          </w:tcPr>
          <w:p w14:paraId="47B63130" w14:textId="77777777" w:rsidR="006A2979" w:rsidRPr="006A2979" w:rsidRDefault="006A2979" w:rsidP="006A2979">
            <w:pPr>
              <w:widowControl/>
              <w:suppressAutoHyphens w:val="0"/>
              <w:autoSpaceDN/>
              <w:jc w:val="center"/>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 </w:t>
            </w:r>
          </w:p>
        </w:tc>
        <w:tc>
          <w:tcPr>
            <w:tcW w:w="547" w:type="pct"/>
            <w:tcBorders>
              <w:top w:val="nil"/>
              <w:left w:val="nil"/>
              <w:bottom w:val="single" w:sz="8" w:space="0" w:color="auto"/>
              <w:right w:val="single" w:sz="8" w:space="0" w:color="auto"/>
            </w:tcBorders>
            <w:shd w:val="clear" w:color="000000" w:fill="D0CECE"/>
            <w:noWrap/>
            <w:vAlign w:val="bottom"/>
            <w:hideMark/>
          </w:tcPr>
          <w:p w14:paraId="3389E098" w14:textId="77777777" w:rsidR="006A2979" w:rsidRPr="006A2979" w:rsidRDefault="006A2979" w:rsidP="006A2979">
            <w:pPr>
              <w:widowControl/>
              <w:suppressAutoHyphens w:val="0"/>
              <w:autoSpaceDN/>
              <w:textAlignment w:val="auto"/>
              <w:rPr>
                <w:rFonts w:ascii="Calibri" w:hAnsi="Calibri" w:cs="Calibri"/>
                <w:b/>
                <w:bCs/>
                <w:color w:val="000000"/>
                <w:kern w:val="0"/>
                <w:sz w:val="18"/>
                <w:szCs w:val="18"/>
                <w:lang w:eastAsia="es-CO" w:bidi="ar-SA"/>
              </w:rPr>
            </w:pPr>
            <w:r w:rsidRPr="006A2979">
              <w:rPr>
                <w:rFonts w:ascii="Calibri" w:hAnsi="Calibri" w:cs="Calibri"/>
                <w:b/>
                <w:bCs/>
                <w:color w:val="000000"/>
                <w:kern w:val="0"/>
                <w:sz w:val="18"/>
                <w:szCs w:val="18"/>
                <w:lang w:eastAsia="es-CO" w:bidi="ar-SA"/>
              </w:rPr>
              <w:t xml:space="preserve">                        174.496.744 </w:t>
            </w:r>
          </w:p>
        </w:tc>
        <w:tc>
          <w:tcPr>
            <w:tcW w:w="449" w:type="pct"/>
            <w:tcBorders>
              <w:top w:val="nil"/>
              <w:left w:val="nil"/>
              <w:bottom w:val="nil"/>
              <w:right w:val="nil"/>
            </w:tcBorders>
            <w:noWrap/>
            <w:vAlign w:val="bottom"/>
            <w:hideMark/>
          </w:tcPr>
          <w:p w14:paraId="4B79FF1C" w14:textId="77777777" w:rsidR="006A2979" w:rsidRPr="006A2979" w:rsidRDefault="006A2979" w:rsidP="006A2979">
            <w:pPr>
              <w:widowControl/>
              <w:suppressAutoHyphens w:val="0"/>
              <w:autoSpaceDN/>
              <w:textAlignment w:val="auto"/>
              <w:rPr>
                <w:rFonts w:ascii="Calibri" w:hAnsi="Calibri" w:cs="Calibri"/>
                <w:b/>
                <w:bCs/>
                <w:color w:val="000000"/>
                <w:kern w:val="0"/>
                <w:sz w:val="18"/>
                <w:szCs w:val="18"/>
                <w:lang w:eastAsia="es-CO" w:bidi="ar-SA"/>
              </w:rPr>
            </w:pPr>
          </w:p>
        </w:tc>
      </w:tr>
    </w:tbl>
    <w:p w14:paraId="6C4F1EE6" w14:textId="77777777" w:rsidR="004B023C" w:rsidRPr="00A56E22" w:rsidRDefault="004B023C" w:rsidP="4F7B4967">
      <w:pPr>
        <w:jc w:val="both"/>
        <w:rPr>
          <w:rFonts w:ascii="Garamond" w:hAnsi="Garamond" w:cstheme="minorHAnsi"/>
          <w:sz w:val="18"/>
          <w:szCs w:val="18"/>
        </w:rPr>
      </w:pPr>
    </w:p>
    <w:p w14:paraId="26A06C87" w14:textId="77777777" w:rsidR="00CD7600" w:rsidRDefault="00CD7600" w:rsidP="4F7B4967">
      <w:pPr>
        <w:jc w:val="both"/>
        <w:rPr>
          <w:rFonts w:ascii="Garamond" w:hAnsi="Garamond" w:cstheme="minorHAnsi"/>
          <w:sz w:val="18"/>
          <w:szCs w:val="18"/>
        </w:rPr>
      </w:pPr>
    </w:p>
    <w:p w14:paraId="3677244D" w14:textId="77777777" w:rsidR="00CD7600" w:rsidRPr="00A56E22" w:rsidRDefault="00CD7600" w:rsidP="4F7B4967">
      <w:pPr>
        <w:jc w:val="both"/>
        <w:rPr>
          <w:rFonts w:ascii="Garamond" w:hAnsi="Garamond" w:cstheme="minorHAnsi"/>
          <w:sz w:val="18"/>
          <w:szCs w:val="18"/>
        </w:rPr>
      </w:pPr>
    </w:p>
    <w:p w14:paraId="4D0A0397" w14:textId="56B2284D" w:rsidR="00245BF1" w:rsidRPr="00245BF1" w:rsidRDefault="00245BF1" w:rsidP="00245BF1">
      <w:pPr>
        <w:widowControl/>
        <w:suppressAutoHyphens w:val="0"/>
        <w:autoSpaceDN/>
        <w:jc w:val="both"/>
        <w:textAlignment w:val="auto"/>
        <w:rPr>
          <w:rFonts w:ascii="Garamond" w:hAnsi="Garamond" w:cstheme="minorHAnsi"/>
          <w:sz w:val="18"/>
          <w:szCs w:val="18"/>
          <w:lang w:bidi="ar-SA"/>
        </w:rPr>
      </w:pPr>
      <w:r w:rsidRPr="00CD7600">
        <w:rPr>
          <w:rFonts w:ascii="Garamond" w:hAnsi="Garamond" w:cstheme="minorHAnsi"/>
          <w:b/>
          <w:bCs/>
          <w:sz w:val="18"/>
          <w:szCs w:val="18"/>
          <w:lang w:bidi="ar-SA"/>
        </w:rPr>
        <w:t>Nota</w:t>
      </w:r>
      <w:r w:rsidRPr="00245BF1">
        <w:rPr>
          <w:rFonts w:ascii="Garamond" w:hAnsi="Garamond" w:cstheme="minorHAnsi"/>
          <w:sz w:val="18"/>
          <w:szCs w:val="18"/>
          <w:lang w:bidi="ar-SA"/>
        </w:rPr>
        <w:t xml:space="preserve">: Los cálculos del IVA e </w:t>
      </w:r>
      <w:proofErr w:type="spellStart"/>
      <w:r w:rsidRPr="00245BF1">
        <w:rPr>
          <w:rFonts w:ascii="Garamond" w:hAnsi="Garamond" w:cstheme="minorHAnsi"/>
          <w:sz w:val="18"/>
          <w:szCs w:val="18"/>
          <w:lang w:bidi="ar-SA"/>
        </w:rPr>
        <w:t>Impoconsumo</w:t>
      </w:r>
      <w:proofErr w:type="spellEnd"/>
      <w:r w:rsidRPr="00245BF1">
        <w:rPr>
          <w:rFonts w:ascii="Garamond" w:hAnsi="Garamond" w:cstheme="minorHAnsi"/>
          <w:sz w:val="18"/>
          <w:szCs w:val="18"/>
          <w:lang w:bidi="ar-SA"/>
        </w:rPr>
        <w:t xml:space="preserve"> se deben realizar según la acusación de los bienes y servicios establecidos conforme a lo que establece el estatuto tributario y en los estudios previos</w:t>
      </w:r>
      <w:r w:rsidRPr="00245BF1">
        <w:rPr>
          <w:rFonts w:ascii="Garamond" w:hAnsi="Garamond" w:cstheme="minorHAnsi"/>
          <w:sz w:val="18"/>
          <w:szCs w:val="18"/>
          <w:lang w:bidi="ar-SA"/>
        </w:rPr>
        <w:br/>
        <w:t>Se recomienda tener en cuenta los ítems que no están sujetos del IVA que se encuentran en el documento estudio de mercado del presente proceso</w:t>
      </w:r>
    </w:p>
    <w:p w14:paraId="37731146" w14:textId="77777777" w:rsidR="00AC09AF" w:rsidRPr="00A56E22" w:rsidRDefault="00AC09AF" w:rsidP="4F7B4967">
      <w:pPr>
        <w:jc w:val="both"/>
        <w:rPr>
          <w:rFonts w:ascii="Garamond" w:hAnsi="Garamond" w:cstheme="minorHAnsi"/>
          <w:sz w:val="18"/>
          <w:szCs w:val="18"/>
        </w:rPr>
      </w:pPr>
    </w:p>
    <w:p w14:paraId="3A3CDB15" w14:textId="77777777" w:rsidR="4F7B4967" w:rsidRPr="00A56E22" w:rsidRDefault="4F7B4967" w:rsidP="4F7B4967">
      <w:pPr>
        <w:jc w:val="both"/>
        <w:rPr>
          <w:rFonts w:ascii="Garamond" w:hAnsi="Garamond" w:cstheme="minorHAnsi"/>
          <w:sz w:val="18"/>
          <w:szCs w:val="18"/>
          <w:lang w:val="es-ES"/>
        </w:rPr>
      </w:pPr>
    </w:p>
    <w:p w14:paraId="2A51D646" w14:textId="77777777" w:rsidR="000735D5" w:rsidRPr="00A56E22" w:rsidRDefault="000735D5" w:rsidP="000735D5">
      <w:pPr>
        <w:jc w:val="both"/>
        <w:rPr>
          <w:rFonts w:ascii="Garamond" w:hAnsi="Garamond" w:cstheme="minorHAnsi"/>
          <w:sz w:val="18"/>
          <w:szCs w:val="18"/>
        </w:rPr>
      </w:pPr>
      <w:r w:rsidRPr="00A56E22">
        <w:rPr>
          <w:rFonts w:ascii="Garamond" w:hAnsi="Garamond" w:cstheme="minorHAnsi"/>
          <w:sz w:val="18"/>
          <w:szCs w:val="18"/>
        </w:rPr>
        <w:t>En conclusión, el presente estudio de mercado soporta técnica y financieramente la estimación del presupuesto para la contratación del servicio de formación y sensibilización en cultura y convivencia ciudadana. Los valores consolidados se basan en el análisis estadístico de las cotizaciones recibidas, la validación con precios históricos actualizados al IPC 2025 y la comparación con referencias de mercado disponibles, cumpliendo con lo establecido en el Decreto 1082 de 2015.</w:t>
      </w:r>
    </w:p>
    <w:p w14:paraId="20961738" w14:textId="77777777" w:rsidR="000735D5" w:rsidRPr="00A56E22" w:rsidRDefault="000735D5" w:rsidP="000735D5">
      <w:pPr>
        <w:jc w:val="both"/>
        <w:rPr>
          <w:rFonts w:ascii="Garamond" w:hAnsi="Garamond" w:cstheme="minorHAnsi"/>
          <w:sz w:val="18"/>
          <w:szCs w:val="18"/>
        </w:rPr>
      </w:pPr>
    </w:p>
    <w:p w14:paraId="39058660" w14:textId="66115A91" w:rsidR="000735D5" w:rsidRPr="00A56E22" w:rsidRDefault="000735D5" w:rsidP="000735D5">
      <w:pPr>
        <w:jc w:val="both"/>
        <w:rPr>
          <w:rFonts w:ascii="Garamond" w:hAnsi="Garamond" w:cstheme="minorHAnsi"/>
          <w:sz w:val="18"/>
          <w:szCs w:val="18"/>
        </w:rPr>
      </w:pPr>
      <w:r w:rsidRPr="00A56E22">
        <w:rPr>
          <w:rFonts w:ascii="Garamond" w:hAnsi="Garamond" w:cstheme="minorHAnsi"/>
          <w:sz w:val="18"/>
          <w:szCs w:val="18"/>
        </w:rPr>
        <w:t xml:space="preserve">Por lo tanto, se determina que el presupuesto máximo estimado asciende a </w:t>
      </w:r>
      <w:r w:rsidR="00A56E22" w:rsidRPr="00A56E22">
        <w:rPr>
          <w:rFonts w:ascii="Garamond" w:hAnsi="Garamond" w:cstheme="minorHAnsi"/>
          <w:b/>
          <w:bCs/>
          <w:sz w:val="18"/>
          <w:szCs w:val="18"/>
        </w:rPr>
        <w:t xml:space="preserve">CIENTO SETENTA Y </w:t>
      </w:r>
      <w:r w:rsidR="00A56E22">
        <w:rPr>
          <w:rFonts w:ascii="Garamond" w:hAnsi="Garamond" w:cstheme="minorHAnsi"/>
          <w:b/>
          <w:bCs/>
          <w:sz w:val="18"/>
          <w:szCs w:val="18"/>
        </w:rPr>
        <w:t xml:space="preserve">CUATRO </w:t>
      </w:r>
      <w:r w:rsidR="00A56E22" w:rsidRPr="00A56E22">
        <w:rPr>
          <w:rFonts w:ascii="Garamond" w:hAnsi="Garamond" w:cstheme="minorHAnsi"/>
          <w:b/>
          <w:bCs/>
          <w:sz w:val="18"/>
          <w:szCs w:val="18"/>
        </w:rPr>
        <w:t xml:space="preserve">MILLONES </w:t>
      </w:r>
      <w:r w:rsidR="00A56E22">
        <w:rPr>
          <w:rFonts w:ascii="Garamond" w:hAnsi="Garamond" w:cstheme="minorHAnsi"/>
          <w:b/>
          <w:bCs/>
          <w:sz w:val="18"/>
          <w:szCs w:val="18"/>
        </w:rPr>
        <w:t>CUATROCIENTOS NOVENTA Y SEIS MI</w:t>
      </w:r>
      <w:r w:rsidR="00A56E22" w:rsidRPr="00A56E22">
        <w:rPr>
          <w:rFonts w:ascii="Garamond" w:hAnsi="Garamond" w:cstheme="minorHAnsi"/>
          <w:b/>
          <w:bCs/>
          <w:sz w:val="18"/>
          <w:szCs w:val="18"/>
        </w:rPr>
        <w:t xml:space="preserve">L </w:t>
      </w:r>
      <w:r w:rsidR="00A56E22">
        <w:rPr>
          <w:rFonts w:ascii="Garamond" w:hAnsi="Garamond" w:cstheme="minorHAnsi"/>
          <w:b/>
          <w:bCs/>
          <w:sz w:val="18"/>
          <w:szCs w:val="18"/>
        </w:rPr>
        <w:t xml:space="preserve">SETECIENTOS CUARENTA Y CUATRO </w:t>
      </w:r>
      <w:r w:rsidR="00A56E22" w:rsidRPr="00A56E22">
        <w:rPr>
          <w:rFonts w:ascii="Garamond" w:hAnsi="Garamond" w:cstheme="minorHAnsi"/>
          <w:b/>
          <w:bCs/>
          <w:sz w:val="18"/>
          <w:szCs w:val="18"/>
        </w:rPr>
        <w:t>PESOS M/CTE</w:t>
      </w:r>
      <w:r w:rsidR="00A56E22" w:rsidRPr="00A56E22">
        <w:rPr>
          <w:rFonts w:ascii="Garamond" w:hAnsi="Garamond" w:cstheme="minorHAnsi"/>
          <w:sz w:val="18"/>
          <w:szCs w:val="18"/>
        </w:rPr>
        <w:t xml:space="preserve"> (</w:t>
      </w:r>
      <w:r w:rsidR="00A56E22" w:rsidRPr="00A56E22">
        <w:rPr>
          <w:rFonts w:ascii="Garamond" w:hAnsi="Garamond" w:cstheme="minorHAnsi"/>
          <w:b/>
          <w:bCs/>
          <w:sz w:val="18"/>
          <w:szCs w:val="18"/>
        </w:rPr>
        <w:t>17</w:t>
      </w:r>
      <w:r w:rsidR="00A56E22">
        <w:rPr>
          <w:rFonts w:ascii="Garamond" w:hAnsi="Garamond" w:cstheme="minorHAnsi"/>
          <w:b/>
          <w:bCs/>
          <w:sz w:val="18"/>
          <w:szCs w:val="18"/>
        </w:rPr>
        <w:t>4.496.744</w:t>
      </w:r>
      <w:r w:rsidR="00A56E22" w:rsidRPr="00A56E22">
        <w:rPr>
          <w:rFonts w:ascii="Garamond" w:hAnsi="Garamond" w:cstheme="minorHAnsi"/>
          <w:b/>
          <w:bCs/>
          <w:sz w:val="18"/>
          <w:szCs w:val="18"/>
        </w:rPr>
        <w:t xml:space="preserve">) INCLUIDO </w:t>
      </w:r>
      <w:r w:rsidRPr="00A56E22">
        <w:rPr>
          <w:rFonts w:ascii="Garamond" w:hAnsi="Garamond" w:cstheme="minorHAnsi"/>
          <w:b/>
          <w:bCs/>
          <w:sz w:val="18"/>
          <w:szCs w:val="18"/>
        </w:rPr>
        <w:t xml:space="preserve">IVA </w:t>
      </w:r>
      <w:r w:rsidRPr="00A56E22">
        <w:rPr>
          <w:rFonts w:ascii="Garamond" w:hAnsi="Garamond" w:cstheme="minorHAnsi"/>
          <w:sz w:val="18"/>
          <w:szCs w:val="18"/>
        </w:rPr>
        <w:t>y demás costos, valor que constituye el referente técnico y financiero para la estructuración del proceso contractual.</w:t>
      </w:r>
    </w:p>
    <w:p w14:paraId="2400F235" w14:textId="77777777" w:rsidR="000735D5" w:rsidRPr="00A56E22" w:rsidRDefault="000735D5" w:rsidP="000735D5">
      <w:pPr>
        <w:jc w:val="both"/>
        <w:rPr>
          <w:rFonts w:ascii="Garamond" w:hAnsi="Garamond" w:cstheme="minorHAnsi"/>
          <w:sz w:val="18"/>
          <w:szCs w:val="18"/>
        </w:rPr>
      </w:pPr>
    </w:p>
    <w:p w14:paraId="6F99CC04" w14:textId="5358B338" w:rsidR="000648EA" w:rsidRPr="00A56E22" w:rsidRDefault="000735D5" w:rsidP="000735D5">
      <w:pPr>
        <w:jc w:val="both"/>
        <w:rPr>
          <w:rFonts w:ascii="Garamond" w:hAnsi="Garamond" w:cstheme="minorHAnsi"/>
          <w:sz w:val="18"/>
          <w:szCs w:val="18"/>
        </w:rPr>
      </w:pPr>
      <w:r w:rsidRPr="00A56E22">
        <w:rPr>
          <w:rFonts w:ascii="Garamond" w:hAnsi="Garamond" w:cstheme="minorHAnsi"/>
          <w:sz w:val="18"/>
          <w:szCs w:val="18"/>
        </w:rPr>
        <w:t>Hace parte integral de este estudio de mercado la matriz de cálculo consolidada en Excel y las cotizaciones recibidas, documentos que reposan en la carpeta del proceso.</w:t>
      </w:r>
    </w:p>
    <w:p w14:paraId="50162336" w14:textId="506D3178" w:rsidR="00425540" w:rsidRPr="00A56E22" w:rsidRDefault="00B000BF">
      <w:pPr>
        <w:rPr>
          <w:rFonts w:ascii="Garamond" w:hAnsi="Garamond" w:cstheme="minorHAnsi"/>
          <w:sz w:val="18"/>
          <w:szCs w:val="18"/>
        </w:rPr>
      </w:pPr>
      <w:r w:rsidRPr="00A56E22">
        <w:rPr>
          <w:rFonts w:ascii="Garamond" w:hAnsi="Garamond" w:cstheme="minorHAnsi"/>
          <w:sz w:val="18"/>
          <w:szCs w:val="18"/>
        </w:rPr>
        <w:t xml:space="preserve"> </w:t>
      </w:r>
    </w:p>
    <w:sectPr w:rsidR="00425540" w:rsidRPr="00A56E22" w:rsidSect="00065BDE">
      <w:headerReference w:type="default" r:id="rId11"/>
      <w:pgSz w:w="12240" w:h="15840"/>
      <w:pgMar w:top="1956" w:right="1467" w:bottom="1440" w:left="144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C7A25" w14:textId="77777777" w:rsidR="001173DF" w:rsidRDefault="001173DF" w:rsidP="0047332F">
      <w:r>
        <w:separator/>
      </w:r>
    </w:p>
  </w:endnote>
  <w:endnote w:type="continuationSeparator" w:id="0">
    <w:p w14:paraId="1FC56ED4" w14:textId="77777777" w:rsidR="001173DF" w:rsidRDefault="001173DF" w:rsidP="00473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altName w:val="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ohit Hind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Work Sans">
    <w:charset w:val="00"/>
    <w:family w:val="auto"/>
    <w:pitch w:val="variable"/>
    <w:sig w:usb0="A00000FF" w:usb1="5000E07B" w:usb2="00000000" w:usb3="00000000" w:csb0="00000193"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DD68E" w14:textId="77777777" w:rsidR="001173DF" w:rsidRDefault="001173DF" w:rsidP="0047332F">
      <w:r>
        <w:separator/>
      </w:r>
    </w:p>
  </w:footnote>
  <w:footnote w:type="continuationSeparator" w:id="0">
    <w:p w14:paraId="06112338" w14:textId="77777777" w:rsidR="001173DF" w:rsidRDefault="001173DF" w:rsidP="00473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968EC" w14:textId="77777777" w:rsidR="007A094C" w:rsidRDefault="007A094C">
    <w:pPr>
      <w:pStyle w:val="Encabezado"/>
    </w:pPr>
    <w:r>
      <w:rPr>
        <w:noProof/>
        <w:lang w:eastAsia="es-CO" w:bidi="ar-SA"/>
      </w:rPr>
      <w:drawing>
        <wp:anchor distT="0" distB="0" distL="114300" distR="114300" simplePos="0" relativeHeight="251659264" behindDoc="0" locked="0" layoutInCell="1" allowOverlap="1" wp14:anchorId="69AF8DD3" wp14:editId="0EE0C114">
          <wp:simplePos x="0" y="0"/>
          <wp:positionH relativeFrom="column">
            <wp:posOffset>2169795</wp:posOffset>
          </wp:positionH>
          <wp:positionV relativeFrom="paragraph">
            <wp:posOffset>29210</wp:posOffset>
          </wp:positionV>
          <wp:extent cx="1596390" cy="930275"/>
          <wp:effectExtent l="0" t="0" r="3810" b="3175"/>
          <wp:wrapSquare wrapText="bothSides"/>
          <wp:docPr id="3" name="Imagen 1" descr="chapiner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596390" cy="930275"/>
                  </a:xfrm>
                  <a:prstGeom prst="rect">
                    <a:avLst/>
                  </a:prstGeom>
                  <a:noFill/>
                  <a:ln>
                    <a:noFill/>
                    <a:prstDash/>
                  </a:ln>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textHash int2:hashCode="qbzmkiJisiA9J2" int2:id="J8MU4rsw">
      <int2:state int2:value="Rejected" int2:type="AugLoop_Text_Critique"/>
    </int2:textHash>
    <int2:textHash int2:hashCode="iaqZqGWVkcA2vm" int2:id="owFKjVIx">
      <int2:state int2:value="Rejected" int2:type="AugLoop_Text_Critique"/>
    </int2:textHash>
    <int2:textHash int2:hashCode="FKkuHpEygU4MM4" int2:id="wRIsV0nc">
      <int2:state int2:value="Rejected" int2:type="AugLoop_Text_Critique"/>
    </int2:textHash>
    <int2:textHash int2:hashCode="Co0gBFIlW3HEeB" int2:id="kJ4hLgHg">
      <int2:state int2:value="Rejected" int2:type="AugLoop_Text_Critique"/>
    </int2:textHash>
    <int2:textHash int2:hashCode="awU3zIQnnQAt1a" int2:id="xInBh2qm">
      <int2:state int2:value="Rejected" int2:type="AugLoop_Text_Critique"/>
    </int2:textHash>
    <int2:textHash int2:hashCode="YrRrjEi07x8j3p" int2:id="mfY6ki6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778B8"/>
    <w:multiLevelType w:val="hybridMultilevel"/>
    <w:tmpl w:val="1D243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BC539C"/>
    <w:multiLevelType w:val="hybridMultilevel"/>
    <w:tmpl w:val="8F74FD24"/>
    <w:lvl w:ilvl="0" w:tplc="D9BCA2FC">
      <w:start w:val="1"/>
      <w:numFmt w:val="bullet"/>
      <w:lvlText w:val=""/>
      <w:lvlJc w:val="left"/>
      <w:pPr>
        <w:ind w:left="720" w:hanging="360"/>
      </w:pPr>
      <w:rPr>
        <w:rFonts w:ascii="Symbol" w:hAnsi="Symbol" w:hint="default"/>
      </w:rPr>
    </w:lvl>
    <w:lvl w:ilvl="1" w:tplc="426227DC">
      <w:start w:val="1"/>
      <w:numFmt w:val="bullet"/>
      <w:lvlText w:val="o"/>
      <w:lvlJc w:val="left"/>
      <w:pPr>
        <w:ind w:left="1440" w:hanging="360"/>
      </w:pPr>
      <w:rPr>
        <w:rFonts w:ascii="Courier New" w:hAnsi="Courier New" w:hint="default"/>
      </w:rPr>
    </w:lvl>
    <w:lvl w:ilvl="2" w:tplc="912EFC1C">
      <w:start w:val="1"/>
      <w:numFmt w:val="bullet"/>
      <w:lvlText w:val=""/>
      <w:lvlJc w:val="left"/>
      <w:pPr>
        <w:ind w:left="2160" w:hanging="360"/>
      </w:pPr>
      <w:rPr>
        <w:rFonts w:ascii="Wingdings" w:hAnsi="Wingdings" w:hint="default"/>
      </w:rPr>
    </w:lvl>
    <w:lvl w:ilvl="3" w:tplc="7924EB2E">
      <w:start w:val="1"/>
      <w:numFmt w:val="bullet"/>
      <w:lvlText w:val=""/>
      <w:lvlJc w:val="left"/>
      <w:pPr>
        <w:ind w:left="2880" w:hanging="360"/>
      </w:pPr>
      <w:rPr>
        <w:rFonts w:ascii="Symbol" w:hAnsi="Symbol" w:hint="default"/>
      </w:rPr>
    </w:lvl>
    <w:lvl w:ilvl="4" w:tplc="CB68F50A">
      <w:start w:val="1"/>
      <w:numFmt w:val="bullet"/>
      <w:lvlText w:val="o"/>
      <w:lvlJc w:val="left"/>
      <w:pPr>
        <w:ind w:left="3600" w:hanging="360"/>
      </w:pPr>
      <w:rPr>
        <w:rFonts w:ascii="Courier New" w:hAnsi="Courier New" w:hint="default"/>
      </w:rPr>
    </w:lvl>
    <w:lvl w:ilvl="5" w:tplc="2E0CE6D4">
      <w:start w:val="1"/>
      <w:numFmt w:val="bullet"/>
      <w:lvlText w:val=""/>
      <w:lvlJc w:val="left"/>
      <w:pPr>
        <w:ind w:left="4320" w:hanging="360"/>
      </w:pPr>
      <w:rPr>
        <w:rFonts w:ascii="Wingdings" w:hAnsi="Wingdings" w:hint="default"/>
      </w:rPr>
    </w:lvl>
    <w:lvl w:ilvl="6" w:tplc="EC7281F6">
      <w:start w:val="1"/>
      <w:numFmt w:val="bullet"/>
      <w:lvlText w:val=""/>
      <w:lvlJc w:val="left"/>
      <w:pPr>
        <w:ind w:left="5040" w:hanging="360"/>
      </w:pPr>
      <w:rPr>
        <w:rFonts w:ascii="Symbol" w:hAnsi="Symbol" w:hint="default"/>
      </w:rPr>
    </w:lvl>
    <w:lvl w:ilvl="7" w:tplc="4AF4D32A">
      <w:start w:val="1"/>
      <w:numFmt w:val="bullet"/>
      <w:lvlText w:val="o"/>
      <w:lvlJc w:val="left"/>
      <w:pPr>
        <w:ind w:left="5760" w:hanging="360"/>
      </w:pPr>
      <w:rPr>
        <w:rFonts w:ascii="Courier New" w:hAnsi="Courier New" w:hint="default"/>
      </w:rPr>
    </w:lvl>
    <w:lvl w:ilvl="8" w:tplc="82F0B780">
      <w:start w:val="1"/>
      <w:numFmt w:val="bullet"/>
      <w:lvlText w:val=""/>
      <w:lvlJc w:val="left"/>
      <w:pPr>
        <w:ind w:left="6480" w:hanging="360"/>
      </w:pPr>
      <w:rPr>
        <w:rFonts w:ascii="Wingdings" w:hAnsi="Wingdings" w:hint="default"/>
      </w:rPr>
    </w:lvl>
  </w:abstractNum>
  <w:abstractNum w:abstractNumId="2" w15:restartNumberingAfterBreak="0">
    <w:nsid w:val="0BBC63A6"/>
    <w:multiLevelType w:val="hybridMultilevel"/>
    <w:tmpl w:val="40CAF3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7A596B"/>
    <w:multiLevelType w:val="multilevel"/>
    <w:tmpl w:val="70FCF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F07A4"/>
    <w:multiLevelType w:val="hybridMultilevel"/>
    <w:tmpl w:val="7CC86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0101EF"/>
    <w:multiLevelType w:val="hybridMultilevel"/>
    <w:tmpl w:val="A5702198"/>
    <w:lvl w:ilvl="0" w:tplc="40AEDA9E">
      <w:start w:val="1"/>
      <w:numFmt w:val="upp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08648F0"/>
    <w:multiLevelType w:val="hybridMultilevel"/>
    <w:tmpl w:val="80363F76"/>
    <w:lvl w:ilvl="0" w:tplc="FFFFFFFF">
      <w:start w:val="1"/>
      <w:numFmt w:val="bullet"/>
      <w:lvlText w:val="-"/>
      <w:lvlJc w:val="left"/>
      <w:pPr>
        <w:ind w:left="720" w:hanging="360"/>
      </w:pPr>
      <w:rPr>
        <w:rFonts w:ascii="Garamond" w:hAnsi="Garamon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AD684C"/>
    <w:multiLevelType w:val="multilevel"/>
    <w:tmpl w:val="D41CDD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7A27C23"/>
    <w:multiLevelType w:val="hybridMultilevel"/>
    <w:tmpl w:val="393C1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C4F2B5A"/>
    <w:multiLevelType w:val="hybridMultilevel"/>
    <w:tmpl w:val="7D220DC8"/>
    <w:lvl w:ilvl="0" w:tplc="550E701C">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4FC74051"/>
    <w:multiLevelType w:val="multilevel"/>
    <w:tmpl w:val="FB6CFF72"/>
    <w:styleLink w:val="Listaactual1"/>
    <w:lvl w:ilvl="0">
      <w:start w:val="1"/>
      <w:numFmt w:val="decimal"/>
      <w:lvlText w:val="%1."/>
      <w:lvlJc w:val="left"/>
      <w:pPr>
        <w:ind w:left="360" w:hanging="360"/>
      </w:pPr>
      <w:rPr>
        <w:b/>
        <w:i w:val="0"/>
        <w:vertAlign w:val="baseline"/>
      </w:rPr>
    </w:lvl>
    <w:lvl w:ilvl="1">
      <w:start w:val="1"/>
      <w:numFmt w:val="decimal"/>
      <w:lvlText w:val="%2."/>
      <w:lvlJc w:val="left"/>
      <w:pPr>
        <w:ind w:left="360" w:hanging="360"/>
      </w:pPr>
    </w:lvl>
    <w:lvl w:ilvl="2">
      <w:start w:val="1"/>
      <w:numFmt w:val="lowerRoman"/>
      <w:lvlText w:val="%3."/>
      <w:lvlJc w:val="right"/>
      <w:pPr>
        <w:ind w:left="1080" w:hanging="180"/>
      </w:pPr>
      <w:rPr>
        <w:vertAlign w:val="baseline"/>
      </w:rPr>
    </w:lvl>
    <w:lvl w:ilvl="3">
      <w:start w:val="1"/>
      <w:numFmt w:val="decimal"/>
      <w:lvlText w:val="%4."/>
      <w:lvlJc w:val="left"/>
      <w:pPr>
        <w:ind w:left="1800" w:hanging="360"/>
      </w:pPr>
      <w:rPr>
        <w:vertAlign w:val="baseline"/>
      </w:rPr>
    </w:lvl>
    <w:lvl w:ilvl="4">
      <w:start w:val="1"/>
      <w:numFmt w:val="lowerLetter"/>
      <w:lvlText w:val="%5."/>
      <w:lvlJc w:val="left"/>
      <w:pPr>
        <w:ind w:left="2520" w:hanging="360"/>
      </w:pPr>
      <w:rPr>
        <w:vertAlign w:val="baseline"/>
      </w:rPr>
    </w:lvl>
    <w:lvl w:ilvl="5">
      <w:start w:val="1"/>
      <w:numFmt w:val="lowerRoman"/>
      <w:lvlText w:val="%6."/>
      <w:lvlJc w:val="right"/>
      <w:pPr>
        <w:ind w:left="3240" w:hanging="180"/>
      </w:pPr>
      <w:rPr>
        <w:vertAlign w:val="baseline"/>
      </w:rPr>
    </w:lvl>
    <w:lvl w:ilvl="6">
      <w:start w:val="1"/>
      <w:numFmt w:val="decimal"/>
      <w:lvlText w:val="%7."/>
      <w:lvlJc w:val="left"/>
      <w:pPr>
        <w:ind w:left="3960" w:hanging="360"/>
      </w:pPr>
      <w:rPr>
        <w:vertAlign w:val="baseline"/>
      </w:rPr>
    </w:lvl>
    <w:lvl w:ilvl="7">
      <w:start w:val="1"/>
      <w:numFmt w:val="lowerLetter"/>
      <w:lvlText w:val="%8."/>
      <w:lvlJc w:val="left"/>
      <w:pPr>
        <w:ind w:left="4680" w:hanging="360"/>
      </w:pPr>
      <w:rPr>
        <w:vertAlign w:val="baseline"/>
      </w:rPr>
    </w:lvl>
    <w:lvl w:ilvl="8">
      <w:start w:val="1"/>
      <w:numFmt w:val="lowerRoman"/>
      <w:lvlText w:val="%9."/>
      <w:lvlJc w:val="right"/>
      <w:pPr>
        <w:ind w:left="5400" w:hanging="180"/>
      </w:pPr>
      <w:rPr>
        <w:vertAlign w:val="baseline"/>
      </w:rPr>
    </w:lvl>
  </w:abstractNum>
  <w:abstractNum w:abstractNumId="11" w15:restartNumberingAfterBreak="0">
    <w:nsid w:val="54366C07"/>
    <w:multiLevelType w:val="hybridMultilevel"/>
    <w:tmpl w:val="233C0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655573"/>
    <w:multiLevelType w:val="hybridMultilevel"/>
    <w:tmpl w:val="C0AAEA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55AD1E17"/>
    <w:multiLevelType w:val="hybridMultilevel"/>
    <w:tmpl w:val="434876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D3031D8"/>
    <w:multiLevelType w:val="multilevel"/>
    <w:tmpl w:val="B1CA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0A1064"/>
    <w:multiLevelType w:val="hybridMultilevel"/>
    <w:tmpl w:val="F49CAEB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237C828"/>
    <w:multiLevelType w:val="multilevel"/>
    <w:tmpl w:val="DEC4B34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2922499"/>
    <w:multiLevelType w:val="hybridMultilevel"/>
    <w:tmpl w:val="60263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D7D0B52"/>
    <w:multiLevelType w:val="hybridMultilevel"/>
    <w:tmpl w:val="CB6C9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18571932">
    <w:abstractNumId w:val="1"/>
  </w:num>
  <w:num w:numId="2" w16cid:durableId="333193450">
    <w:abstractNumId w:val="16"/>
  </w:num>
  <w:num w:numId="3" w16cid:durableId="686639709">
    <w:abstractNumId w:val="9"/>
  </w:num>
  <w:num w:numId="4" w16cid:durableId="3639452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8336619">
    <w:abstractNumId w:val="7"/>
  </w:num>
  <w:num w:numId="6" w16cid:durableId="1458986818">
    <w:abstractNumId w:val="9"/>
  </w:num>
  <w:num w:numId="7" w16cid:durableId="483932511">
    <w:abstractNumId w:val="5"/>
  </w:num>
  <w:num w:numId="8" w16cid:durableId="1733772660">
    <w:abstractNumId w:val="4"/>
  </w:num>
  <w:num w:numId="9" w16cid:durableId="1368487694">
    <w:abstractNumId w:val="18"/>
  </w:num>
  <w:num w:numId="10" w16cid:durableId="29889321">
    <w:abstractNumId w:val="8"/>
  </w:num>
  <w:num w:numId="11" w16cid:durableId="2051686420">
    <w:abstractNumId w:val="15"/>
  </w:num>
  <w:num w:numId="12" w16cid:durableId="121925907">
    <w:abstractNumId w:val="17"/>
  </w:num>
  <w:num w:numId="13" w16cid:durableId="1282027957">
    <w:abstractNumId w:val="2"/>
  </w:num>
  <w:num w:numId="14" w16cid:durableId="817650562">
    <w:abstractNumId w:val="12"/>
  </w:num>
  <w:num w:numId="15" w16cid:durableId="961960329">
    <w:abstractNumId w:val="6"/>
  </w:num>
  <w:num w:numId="16" w16cid:durableId="822309937">
    <w:abstractNumId w:val="10"/>
  </w:num>
  <w:num w:numId="17" w16cid:durableId="845635800">
    <w:abstractNumId w:val="3"/>
  </w:num>
  <w:num w:numId="18" w16cid:durableId="1062371326">
    <w:abstractNumId w:val="0"/>
  </w:num>
  <w:num w:numId="19" w16cid:durableId="244385393">
    <w:abstractNumId w:val="11"/>
  </w:num>
  <w:num w:numId="20" w16cid:durableId="1739479331">
    <w:abstractNumId w:val="13"/>
  </w:num>
  <w:num w:numId="21" w16cid:durableId="3757858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2D8"/>
    <w:rsid w:val="00000E13"/>
    <w:rsid w:val="00000FEA"/>
    <w:rsid w:val="00004B52"/>
    <w:rsid w:val="00013228"/>
    <w:rsid w:val="00013847"/>
    <w:rsid w:val="00020491"/>
    <w:rsid w:val="0002083B"/>
    <w:rsid w:val="00020F0C"/>
    <w:rsid w:val="000373FA"/>
    <w:rsid w:val="000402B8"/>
    <w:rsid w:val="00043FCD"/>
    <w:rsid w:val="00044EE0"/>
    <w:rsid w:val="00051B20"/>
    <w:rsid w:val="00054A74"/>
    <w:rsid w:val="0006276B"/>
    <w:rsid w:val="000648EA"/>
    <w:rsid w:val="00065BDE"/>
    <w:rsid w:val="000735D5"/>
    <w:rsid w:val="000737AA"/>
    <w:rsid w:val="00073CEC"/>
    <w:rsid w:val="00077B0A"/>
    <w:rsid w:val="000807FB"/>
    <w:rsid w:val="000819C2"/>
    <w:rsid w:val="00081F54"/>
    <w:rsid w:val="0008562E"/>
    <w:rsid w:val="00085AD1"/>
    <w:rsid w:val="00087934"/>
    <w:rsid w:val="00091198"/>
    <w:rsid w:val="0009148E"/>
    <w:rsid w:val="000A75E0"/>
    <w:rsid w:val="000B0C0C"/>
    <w:rsid w:val="000B31AA"/>
    <w:rsid w:val="000B3882"/>
    <w:rsid w:val="000C1998"/>
    <w:rsid w:val="000D01C3"/>
    <w:rsid w:val="000D7978"/>
    <w:rsid w:val="000E01B4"/>
    <w:rsid w:val="000E56BC"/>
    <w:rsid w:val="000F3253"/>
    <w:rsid w:val="00103A2B"/>
    <w:rsid w:val="001100DC"/>
    <w:rsid w:val="00112D0F"/>
    <w:rsid w:val="00114340"/>
    <w:rsid w:val="001173DF"/>
    <w:rsid w:val="00121E2A"/>
    <w:rsid w:val="00136D03"/>
    <w:rsid w:val="00141B7C"/>
    <w:rsid w:val="001451F5"/>
    <w:rsid w:val="00146300"/>
    <w:rsid w:val="0014716D"/>
    <w:rsid w:val="001630C8"/>
    <w:rsid w:val="00165FA7"/>
    <w:rsid w:val="00172CED"/>
    <w:rsid w:val="00173B79"/>
    <w:rsid w:val="00177737"/>
    <w:rsid w:val="001849EF"/>
    <w:rsid w:val="00191445"/>
    <w:rsid w:val="0019573F"/>
    <w:rsid w:val="00195AA0"/>
    <w:rsid w:val="001A115A"/>
    <w:rsid w:val="001A3E2D"/>
    <w:rsid w:val="001B095F"/>
    <w:rsid w:val="001B5334"/>
    <w:rsid w:val="001C1BF9"/>
    <w:rsid w:val="001D06EB"/>
    <w:rsid w:val="001D1936"/>
    <w:rsid w:val="001D38F0"/>
    <w:rsid w:val="001F1F59"/>
    <w:rsid w:val="001F240A"/>
    <w:rsid w:val="001F5A7F"/>
    <w:rsid w:val="0021187B"/>
    <w:rsid w:val="00213985"/>
    <w:rsid w:val="00214CEE"/>
    <w:rsid w:val="00217A00"/>
    <w:rsid w:val="002200CF"/>
    <w:rsid w:val="00222705"/>
    <w:rsid w:val="00224488"/>
    <w:rsid w:val="002274D6"/>
    <w:rsid w:val="00230359"/>
    <w:rsid w:val="002303DA"/>
    <w:rsid w:val="0023084C"/>
    <w:rsid w:val="00239E5C"/>
    <w:rsid w:val="00240124"/>
    <w:rsid w:val="00240B65"/>
    <w:rsid w:val="002413D2"/>
    <w:rsid w:val="00245BF1"/>
    <w:rsid w:val="00253B21"/>
    <w:rsid w:val="0025468C"/>
    <w:rsid w:val="002573DE"/>
    <w:rsid w:val="00260DD2"/>
    <w:rsid w:val="0026490E"/>
    <w:rsid w:val="002741FE"/>
    <w:rsid w:val="0027442A"/>
    <w:rsid w:val="00276326"/>
    <w:rsid w:val="0028040D"/>
    <w:rsid w:val="0028673D"/>
    <w:rsid w:val="002904F4"/>
    <w:rsid w:val="0029598C"/>
    <w:rsid w:val="0029B22C"/>
    <w:rsid w:val="002A29B5"/>
    <w:rsid w:val="002A5D1C"/>
    <w:rsid w:val="002A7C25"/>
    <w:rsid w:val="002B10DB"/>
    <w:rsid w:val="002B69C7"/>
    <w:rsid w:val="002C2992"/>
    <w:rsid w:val="002C4C9F"/>
    <w:rsid w:val="002C7E35"/>
    <w:rsid w:val="002D167B"/>
    <w:rsid w:val="002D7066"/>
    <w:rsid w:val="002D781E"/>
    <w:rsid w:val="002E2C13"/>
    <w:rsid w:val="002E2CEA"/>
    <w:rsid w:val="002E68AF"/>
    <w:rsid w:val="002F034A"/>
    <w:rsid w:val="00301181"/>
    <w:rsid w:val="003021E7"/>
    <w:rsid w:val="00304BBE"/>
    <w:rsid w:val="00312D7A"/>
    <w:rsid w:val="003146D6"/>
    <w:rsid w:val="00317CFE"/>
    <w:rsid w:val="00322309"/>
    <w:rsid w:val="00322FFC"/>
    <w:rsid w:val="003232A9"/>
    <w:rsid w:val="003331F4"/>
    <w:rsid w:val="00333DCC"/>
    <w:rsid w:val="003356B3"/>
    <w:rsid w:val="003375A3"/>
    <w:rsid w:val="00337B17"/>
    <w:rsid w:val="00337C73"/>
    <w:rsid w:val="003409C3"/>
    <w:rsid w:val="003424E1"/>
    <w:rsid w:val="00352D29"/>
    <w:rsid w:val="00353599"/>
    <w:rsid w:val="003544B2"/>
    <w:rsid w:val="00356601"/>
    <w:rsid w:val="0035703E"/>
    <w:rsid w:val="003615FA"/>
    <w:rsid w:val="003675FE"/>
    <w:rsid w:val="0037317F"/>
    <w:rsid w:val="003761BF"/>
    <w:rsid w:val="003800CF"/>
    <w:rsid w:val="003807EC"/>
    <w:rsid w:val="00380B57"/>
    <w:rsid w:val="003952DE"/>
    <w:rsid w:val="003A1D69"/>
    <w:rsid w:val="003A5F0A"/>
    <w:rsid w:val="003B525D"/>
    <w:rsid w:val="003C4EE0"/>
    <w:rsid w:val="003E2AD6"/>
    <w:rsid w:val="003E572A"/>
    <w:rsid w:val="003F0B6C"/>
    <w:rsid w:val="003F2924"/>
    <w:rsid w:val="003F4D17"/>
    <w:rsid w:val="00402DF5"/>
    <w:rsid w:val="00403421"/>
    <w:rsid w:val="004046B7"/>
    <w:rsid w:val="00405ABB"/>
    <w:rsid w:val="00405E5B"/>
    <w:rsid w:val="00413518"/>
    <w:rsid w:val="0041619E"/>
    <w:rsid w:val="0042211E"/>
    <w:rsid w:val="00425540"/>
    <w:rsid w:val="00427031"/>
    <w:rsid w:val="0042717A"/>
    <w:rsid w:val="00432C80"/>
    <w:rsid w:val="00433262"/>
    <w:rsid w:val="00436FF6"/>
    <w:rsid w:val="00437E05"/>
    <w:rsid w:val="004433DB"/>
    <w:rsid w:val="00443F74"/>
    <w:rsid w:val="00444262"/>
    <w:rsid w:val="0044672A"/>
    <w:rsid w:val="00454961"/>
    <w:rsid w:val="0046176C"/>
    <w:rsid w:val="0046229A"/>
    <w:rsid w:val="00463D96"/>
    <w:rsid w:val="00464B53"/>
    <w:rsid w:val="00464C33"/>
    <w:rsid w:val="00473120"/>
    <w:rsid w:val="0047332F"/>
    <w:rsid w:val="00473671"/>
    <w:rsid w:val="00483E15"/>
    <w:rsid w:val="00486091"/>
    <w:rsid w:val="004877C8"/>
    <w:rsid w:val="0049519C"/>
    <w:rsid w:val="004A0F3E"/>
    <w:rsid w:val="004A611C"/>
    <w:rsid w:val="004A6D8D"/>
    <w:rsid w:val="004B023C"/>
    <w:rsid w:val="004B51A4"/>
    <w:rsid w:val="004B531B"/>
    <w:rsid w:val="004B77D9"/>
    <w:rsid w:val="004C00D9"/>
    <w:rsid w:val="004C6EC9"/>
    <w:rsid w:val="004C760C"/>
    <w:rsid w:val="004D116E"/>
    <w:rsid w:val="004D6BE1"/>
    <w:rsid w:val="004D735D"/>
    <w:rsid w:val="004E151F"/>
    <w:rsid w:val="004F2613"/>
    <w:rsid w:val="004F3F5A"/>
    <w:rsid w:val="004F62C2"/>
    <w:rsid w:val="00503D6E"/>
    <w:rsid w:val="00504F68"/>
    <w:rsid w:val="005107E2"/>
    <w:rsid w:val="00510BEE"/>
    <w:rsid w:val="0051187E"/>
    <w:rsid w:val="00511BE0"/>
    <w:rsid w:val="00516673"/>
    <w:rsid w:val="00520944"/>
    <w:rsid w:val="00524A36"/>
    <w:rsid w:val="005318D9"/>
    <w:rsid w:val="00532D05"/>
    <w:rsid w:val="00534FBF"/>
    <w:rsid w:val="00537150"/>
    <w:rsid w:val="00537533"/>
    <w:rsid w:val="005401E4"/>
    <w:rsid w:val="00541D9F"/>
    <w:rsid w:val="00542B8F"/>
    <w:rsid w:val="005439DE"/>
    <w:rsid w:val="00546FDA"/>
    <w:rsid w:val="00553A70"/>
    <w:rsid w:val="005579DE"/>
    <w:rsid w:val="0056051A"/>
    <w:rsid w:val="00561247"/>
    <w:rsid w:val="00566F48"/>
    <w:rsid w:val="00571974"/>
    <w:rsid w:val="005738CF"/>
    <w:rsid w:val="00581B80"/>
    <w:rsid w:val="005861FE"/>
    <w:rsid w:val="005924B7"/>
    <w:rsid w:val="005A1858"/>
    <w:rsid w:val="005A1F6D"/>
    <w:rsid w:val="005A28FA"/>
    <w:rsid w:val="005B039F"/>
    <w:rsid w:val="005B093D"/>
    <w:rsid w:val="005C315D"/>
    <w:rsid w:val="005D4E4A"/>
    <w:rsid w:val="005D5A75"/>
    <w:rsid w:val="005D7597"/>
    <w:rsid w:val="005E0369"/>
    <w:rsid w:val="005E215A"/>
    <w:rsid w:val="005E722B"/>
    <w:rsid w:val="005F4479"/>
    <w:rsid w:val="005FCA56"/>
    <w:rsid w:val="006011FA"/>
    <w:rsid w:val="00605B29"/>
    <w:rsid w:val="0061396C"/>
    <w:rsid w:val="00613CC9"/>
    <w:rsid w:val="00616B8D"/>
    <w:rsid w:val="00621786"/>
    <w:rsid w:val="006242B2"/>
    <w:rsid w:val="00631A41"/>
    <w:rsid w:val="00631C55"/>
    <w:rsid w:val="006363DD"/>
    <w:rsid w:val="00640004"/>
    <w:rsid w:val="00640BE2"/>
    <w:rsid w:val="006419B7"/>
    <w:rsid w:val="00641FF0"/>
    <w:rsid w:val="00644C48"/>
    <w:rsid w:val="00646610"/>
    <w:rsid w:val="00653451"/>
    <w:rsid w:val="00653C9B"/>
    <w:rsid w:val="006618E6"/>
    <w:rsid w:val="00675C15"/>
    <w:rsid w:val="006767F6"/>
    <w:rsid w:val="0067762F"/>
    <w:rsid w:val="0068626A"/>
    <w:rsid w:val="006927B1"/>
    <w:rsid w:val="006A1547"/>
    <w:rsid w:val="006A1A7C"/>
    <w:rsid w:val="006A2979"/>
    <w:rsid w:val="006A44B1"/>
    <w:rsid w:val="006A5BFB"/>
    <w:rsid w:val="006A73A9"/>
    <w:rsid w:val="006B05EE"/>
    <w:rsid w:val="006B1848"/>
    <w:rsid w:val="006B543F"/>
    <w:rsid w:val="006B76E1"/>
    <w:rsid w:val="006C12E3"/>
    <w:rsid w:val="006C27B1"/>
    <w:rsid w:val="006C3800"/>
    <w:rsid w:val="006C7FE2"/>
    <w:rsid w:val="006D0D24"/>
    <w:rsid w:val="006D1F32"/>
    <w:rsid w:val="006E360E"/>
    <w:rsid w:val="006E3F33"/>
    <w:rsid w:val="006E67F8"/>
    <w:rsid w:val="006F29A6"/>
    <w:rsid w:val="006F2A48"/>
    <w:rsid w:val="007024B8"/>
    <w:rsid w:val="007076FB"/>
    <w:rsid w:val="00710E34"/>
    <w:rsid w:val="00716CAD"/>
    <w:rsid w:val="00717C74"/>
    <w:rsid w:val="00732687"/>
    <w:rsid w:val="00733D2A"/>
    <w:rsid w:val="00735B00"/>
    <w:rsid w:val="007526F0"/>
    <w:rsid w:val="00752E42"/>
    <w:rsid w:val="007543C8"/>
    <w:rsid w:val="00757FB0"/>
    <w:rsid w:val="00761A1F"/>
    <w:rsid w:val="007633BB"/>
    <w:rsid w:val="00765DA6"/>
    <w:rsid w:val="00767A36"/>
    <w:rsid w:val="00772840"/>
    <w:rsid w:val="00775FCC"/>
    <w:rsid w:val="0078386E"/>
    <w:rsid w:val="00784A6B"/>
    <w:rsid w:val="00785E38"/>
    <w:rsid w:val="007A094C"/>
    <w:rsid w:val="007A4CDE"/>
    <w:rsid w:val="007B6D45"/>
    <w:rsid w:val="007C01B4"/>
    <w:rsid w:val="007C31F5"/>
    <w:rsid w:val="007C39FC"/>
    <w:rsid w:val="007C66E6"/>
    <w:rsid w:val="007D0B53"/>
    <w:rsid w:val="007D6665"/>
    <w:rsid w:val="007E1C1D"/>
    <w:rsid w:val="007E241A"/>
    <w:rsid w:val="007F1254"/>
    <w:rsid w:val="007F12D8"/>
    <w:rsid w:val="007F1426"/>
    <w:rsid w:val="007F4D7E"/>
    <w:rsid w:val="007F5F5B"/>
    <w:rsid w:val="00803678"/>
    <w:rsid w:val="00815120"/>
    <w:rsid w:val="00817E33"/>
    <w:rsid w:val="008252AF"/>
    <w:rsid w:val="00825F2A"/>
    <w:rsid w:val="00832739"/>
    <w:rsid w:val="00835039"/>
    <w:rsid w:val="00836E21"/>
    <w:rsid w:val="008421BB"/>
    <w:rsid w:val="00853B86"/>
    <w:rsid w:val="0085796E"/>
    <w:rsid w:val="00857B60"/>
    <w:rsid w:val="00860A03"/>
    <w:rsid w:val="00861FCF"/>
    <w:rsid w:val="0086386F"/>
    <w:rsid w:val="008670EC"/>
    <w:rsid w:val="008704C0"/>
    <w:rsid w:val="00872794"/>
    <w:rsid w:val="00875D17"/>
    <w:rsid w:val="008778CE"/>
    <w:rsid w:val="008820DA"/>
    <w:rsid w:val="008848D1"/>
    <w:rsid w:val="00887835"/>
    <w:rsid w:val="008A31E3"/>
    <w:rsid w:val="008A547F"/>
    <w:rsid w:val="008B1C1D"/>
    <w:rsid w:val="008B624C"/>
    <w:rsid w:val="008C32BC"/>
    <w:rsid w:val="008C5ABB"/>
    <w:rsid w:val="008D5B45"/>
    <w:rsid w:val="008D7C29"/>
    <w:rsid w:val="008E1E1C"/>
    <w:rsid w:val="008E40C8"/>
    <w:rsid w:val="008E42DA"/>
    <w:rsid w:val="00901FDA"/>
    <w:rsid w:val="0091670C"/>
    <w:rsid w:val="00930C8C"/>
    <w:rsid w:val="009329C3"/>
    <w:rsid w:val="0093398B"/>
    <w:rsid w:val="00956252"/>
    <w:rsid w:val="00963E08"/>
    <w:rsid w:val="00965020"/>
    <w:rsid w:val="00970899"/>
    <w:rsid w:val="00973BCC"/>
    <w:rsid w:val="009815FC"/>
    <w:rsid w:val="00981C9F"/>
    <w:rsid w:val="0098270E"/>
    <w:rsid w:val="00984C7C"/>
    <w:rsid w:val="009858CE"/>
    <w:rsid w:val="0098641A"/>
    <w:rsid w:val="00991D29"/>
    <w:rsid w:val="00992888"/>
    <w:rsid w:val="009A16B6"/>
    <w:rsid w:val="009B3702"/>
    <w:rsid w:val="009B420F"/>
    <w:rsid w:val="009C190A"/>
    <w:rsid w:val="009D6F1F"/>
    <w:rsid w:val="009E4CFD"/>
    <w:rsid w:val="009E5954"/>
    <w:rsid w:val="009E78F6"/>
    <w:rsid w:val="009F009F"/>
    <w:rsid w:val="009F1299"/>
    <w:rsid w:val="009F36BE"/>
    <w:rsid w:val="00A02963"/>
    <w:rsid w:val="00A068DD"/>
    <w:rsid w:val="00A1102E"/>
    <w:rsid w:val="00A11D8F"/>
    <w:rsid w:val="00A14A01"/>
    <w:rsid w:val="00A1766B"/>
    <w:rsid w:val="00A36E27"/>
    <w:rsid w:val="00A41561"/>
    <w:rsid w:val="00A523C0"/>
    <w:rsid w:val="00A52C8D"/>
    <w:rsid w:val="00A5341A"/>
    <w:rsid w:val="00A53614"/>
    <w:rsid w:val="00A54F60"/>
    <w:rsid w:val="00A56E22"/>
    <w:rsid w:val="00A5754D"/>
    <w:rsid w:val="00A61732"/>
    <w:rsid w:val="00A6208B"/>
    <w:rsid w:val="00A622AD"/>
    <w:rsid w:val="00A629F1"/>
    <w:rsid w:val="00A658E3"/>
    <w:rsid w:val="00A65921"/>
    <w:rsid w:val="00A7065A"/>
    <w:rsid w:val="00A73D57"/>
    <w:rsid w:val="00A752CE"/>
    <w:rsid w:val="00A90673"/>
    <w:rsid w:val="00A958FF"/>
    <w:rsid w:val="00AB2378"/>
    <w:rsid w:val="00AB402D"/>
    <w:rsid w:val="00AB5827"/>
    <w:rsid w:val="00AB71C3"/>
    <w:rsid w:val="00AC01C2"/>
    <w:rsid w:val="00AC09AF"/>
    <w:rsid w:val="00AC0C34"/>
    <w:rsid w:val="00AC671B"/>
    <w:rsid w:val="00AD0334"/>
    <w:rsid w:val="00AD2CE8"/>
    <w:rsid w:val="00AD5E3B"/>
    <w:rsid w:val="00AE1B5B"/>
    <w:rsid w:val="00AE57F8"/>
    <w:rsid w:val="00AE6D60"/>
    <w:rsid w:val="00AE6F5E"/>
    <w:rsid w:val="00AF05D0"/>
    <w:rsid w:val="00AF4537"/>
    <w:rsid w:val="00B000BF"/>
    <w:rsid w:val="00B103D3"/>
    <w:rsid w:val="00B1336E"/>
    <w:rsid w:val="00B20487"/>
    <w:rsid w:val="00B24274"/>
    <w:rsid w:val="00B46C61"/>
    <w:rsid w:val="00B53ACB"/>
    <w:rsid w:val="00B549B0"/>
    <w:rsid w:val="00B571F0"/>
    <w:rsid w:val="00B619A8"/>
    <w:rsid w:val="00B6657B"/>
    <w:rsid w:val="00B70745"/>
    <w:rsid w:val="00B8395D"/>
    <w:rsid w:val="00B9054B"/>
    <w:rsid w:val="00B9499C"/>
    <w:rsid w:val="00B97A89"/>
    <w:rsid w:val="00BA00D7"/>
    <w:rsid w:val="00BA5AAD"/>
    <w:rsid w:val="00BA7705"/>
    <w:rsid w:val="00BAE88A"/>
    <w:rsid w:val="00BB058C"/>
    <w:rsid w:val="00BB093B"/>
    <w:rsid w:val="00BB26E4"/>
    <w:rsid w:val="00BB45A3"/>
    <w:rsid w:val="00BD2D31"/>
    <w:rsid w:val="00BD79CD"/>
    <w:rsid w:val="00BF6C50"/>
    <w:rsid w:val="00BF6FB8"/>
    <w:rsid w:val="00C01488"/>
    <w:rsid w:val="00C02B86"/>
    <w:rsid w:val="00C11CE4"/>
    <w:rsid w:val="00C15506"/>
    <w:rsid w:val="00C238F2"/>
    <w:rsid w:val="00C30305"/>
    <w:rsid w:val="00C306CC"/>
    <w:rsid w:val="00C43000"/>
    <w:rsid w:val="00C46A02"/>
    <w:rsid w:val="00C5097B"/>
    <w:rsid w:val="00C50CFF"/>
    <w:rsid w:val="00C54064"/>
    <w:rsid w:val="00C54074"/>
    <w:rsid w:val="00C6328E"/>
    <w:rsid w:val="00C7063C"/>
    <w:rsid w:val="00C73D9B"/>
    <w:rsid w:val="00C76663"/>
    <w:rsid w:val="00C8430E"/>
    <w:rsid w:val="00C84BCE"/>
    <w:rsid w:val="00C87C1F"/>
    <w:rsid w:val="00C92156"/>
    <w:rsid w:val="00C93603"/>
    <w:rsid w:val="00C953DC"/>
    <w:rsid w:val="00C97BED"/>
    <w:rsid w:val="00C9B78C"/>
    <w:rsid w:val="00CA177C"/>
    <w:rsid w:val="00CA42D0"/>
    <w:rsid w:val="00CA5E76"/>
    <w:rsid w:val="00CA6F06"/>
    <w:rsid w:val="00CB608B"/>
    <w:rsid w:val="00CB667C"/>
    <w:rsid w:val="00CC4F90"/>
    <w:rsid w:val="00CD3A9E"/>
    <w:rsid w:val="00CD7600"/>
    <w:rsid w:val="00CE111A"/>
    <w:rsid w:val="00CE1802"/>
    <w:rsid w:val="00CE3943"/>
    <w:rsid w:val="00CE632C"/>
    <w:rsid w:val="00CF00CB"/>
    <w:rsid w:val="00CF73F0"/>
    <w:rsid w:val="00D01E85"/>
    <w:rsid w:val="00D05443"/>
    <w:rsid w:val="00D1347A"/>
    <w:rsid w:val="00D13D1B"/>
    <w:rsid w:val="00D20B97"/>
    <w:rsid w:val="00D25135"/>
    <w:rsid w:val="00D3165B"/>
    <w:rsid w:val="00D33CBF"/>
    <w:rsid w:val="00D43747"/>
    <w:rsid w:val="00D440DC"/>
    <w:rsid w:val="00D462BD"/>
    <w:rsid w:val="00D46EAA"/>
    <w:rsid w:val="00D473AD"/>
    <w:rsid w:val="00D63414"/>
    <w:rsid w:val="00D64DAC"/>
    <w:rsid w:val="00D67FB5"/>
    <w:rsid w:val="00D74B53"/>
    <w:rsid w:val="00D7678A"/>
    <w:rsid w:val="00D7786B"/>
    <w:rsid w:val="00D77CC5"/>
    <w:rsid w:val="00D8178E"/>
    <w:rsid w:val="00D8604E"/>
    <w:rsid w:val="00D86588"/>
    <w:rsid w:val="00D906C4"/>
    <w:rsid w:val="00D96607"/>
    <w:rsid w:val="00D969F2"/>
    <w:rsid w:val="00D97165"/>
    <w:rsid w:val="00D97EBE"/>
    <w:rsid w:val="00DA4885"/>
    <w:rsid w:val="00DA710D"/>
    <w:rsid w:val="00DA7A2B"/>
    <w:rsid w:val="00DA7F70"/>
    <w:rsid w:val="00DB1AC2"/>
    <w:rsid w:val="00DB2E97"/>
    <w:rsid w:val="00DD7696"/>
    <w:rsid w:val="00DE019B"/>
    <w:rsid w:val="00DE1E5A"/>
    <w:rsid w:val="00DE52B5"/>
    <w:rsid w:val="00DF0056"/>
    <w:rsid w:val="00DF0A19"/>
    <w:rsid w:val="00DF5E09"/>
    <w:rsid w:val="00E00436"/>
    <w:rsid w:val="00E029D2"/>
    <w:rsid w:val="00E04DC1"/>
    <w:rsid w:val="00E11AF8"/>
    <w:rsid w:val="00E12622"/>
    <w:rsid w:val="00E164A1"/>
    <w:rsid w:val="00E237FD"/>
    <w:rsid w:val="00E273B9"/>
    <w:rsid w:val="00E318CF"/>
    <w:rsid w:val="00E36303"/>
    <w:rsid w:val="00E37C79"/>
    <w:rsid w:val="00E40936"/>
    <w:rsid w:val="00E433BE"/>
    <w:rsid w:val="00E45CE0"/>
    <w:rsid w:val="00E5073B"/>
    <w:rsid w:val="00E53E04"/>
    <w:rsid w:val="00E54A1D"/>
    <w:rsid w:val="00E656E3"/>
    <w:rsid w:val="00E65D34"/>
    <w:rsid w:val="00E706FA"/>
    <w:rsid w:val="00E7298C"/>
    <w:rsid w:val="00E732EE"/>
    <w:rsid w:val="00E74A6E"/>
    <w:rsid w:val="00E75D45"/>
    <w:rsid w:val="00E76517"/>
    <w:rsid w:val="00E76657"/>
    <w:rsid w:val="00E82BD0"/>
    <w:rsid w:val="00E843E9"/>
    <w:rsid w:val="00E85FA1"/>
    <w:rsid w:val="00E91956"/>
    <w:rsid w:val="00E92171"/>
    <w:rsid w:val="00E9217E"/>
    <w:rsid w:val="00E92A7C"/>
    <w:rsid w:val="00E93D0A"/>
    <w:rsid w:val="00E94080"/>
    <w:rsid w:val="00EA0409"/>
    <w:rsid w:val="00EA4208"/>
    <w:rsid w:val="00EB22A6"/>
    <w:rsid w:val="00EB3B1A"/>
    <w:rsid w:val="00EC21D6"/>
    <w:rsid w:val="00EC3925"/>
    <w:rsid w:val="00ED00D7"/>
    <w:rsid w:val="00ED1BB9"/>
    <w:rsid w:val="00ED2E96"/>
    <w:rsid w:val="00ED452C"/>
    <w:rsid w:val="00EE4361"/>
    <w:rsid w:val="00EF0E51"/>
    <w:rsid w:val="00F003AE"/>
    <w:rsid w:val="00F01E60"/>
    <w:rsid w:val="00F041F1"/>
    <w:rsid w:val="00F0585D"/>
    <w:rsid w:val="00F24C7C"/>
    <w:rsid w:val="00F259F7"/>
    <w:rsid w:val="00F3009E"/>
    <w:rsid w:val="00F303E9"/>
    <w:rsid w:val="00F35B7C"/>
    <w:rsid w:val="00F362AE"/>
    <w:rsid w:val="00F432BC"/>
    <w:rsid w:val="00F47711"/>
    <w:rsid w:val="00F556DB"/>
    <w:rsid w:val="00F57534"/>
    <w:rsid w:val="00F634E1"/>
    <w:rsid w:val="00F65F46"/>
    <w:rsid w:val="00F66841"/>
    <w:rsid w:val="00F66872"/>
    <w:rsid w:val="00F758C2"/>
    <w:rsid w:val="00F77837"/>
    <w:rsid w:val="00F83541"/>
    <w:rsid w:val="00F83EEF"/>
    <w:rsid w:val="00F901E1"/>
    <w:rsid w:val="00F9733F"/>
    <w:rsid w:val="00F97388"/>
    <w:rsid w:val="00F97B87"/>
    <w:rsid w:val="00FA4569"/>
    <w:rsid w:val="00FA4877"/>
    <w:rsid w:val="00FB1C3A"/>
    <w:rsid w:val="00FC1514"/>
    <w:rsid w:val="00FC1E22"/>
    <w:rsid w:val="00FD132D"/>
    <w:rsid w:val="00FD4C4C"/>
    <w:rsid w:val="00FD66B7"/>
    <w:rsid w:val="00FD66D1"/>
    <w:rsid w:val="00FE7F55"/>
    <w:rsid w:val="00FF1782"/>
    <w:rsid w:val="00FF2260"/>
    <w:rsid w:val="00FF6696"/>
    <w:rsid w:val="00FF7298"/>
    <w:rsid w:val="00FF774C"/>
    <w:rsid w:val="014EA57E"/>
    <w:rsid w:val="01A8B972"/>
    <w:rsid w:val="01AC1C45"/>
    <w:rsid w:val="02181180"/>
    <w:rsid w:val="025C12FB"/>
    <w:rsid w:val="02633098"/>
    <w:rsid w:val="02BC225C"/>
    <w:rsid w:val="02C45839"/>
    <w:rsid w:val="02EF7EAB"/>
    <w:rsid w:val="03582060"/>
    <w:rsid w:val="0370A7D9"/>
    <w:rsid w:val="03749E3E"/>
    <w:rsid w:val="03880005"/>
    <w:rsid w:val="038FF599"/>
    <w:rsid w:val="03B3E1E1"/>
    <w:rsid w:val="03C5FC04"/>
    <w:rsid w:val="03D6BCED"/>
    <w:rsid w:val="04363451"/>
    <w:rsid w:val="04389510"/>
    <w:rsid w:val="043C5CA3"/>
    <w:rsid w:val="04BFA885"/>
    <w:rsid w:val="04D045B5"/>
    <w:rsid w:val="04EA0BB0"/>
    <w:rsid w:val="04FA1FEB"/>
    <w:rsid w:val="0504EA27"/>
    <w:rsid w:val="0554B819"/>
    <w:rsid w:val="05790621"/>
    <w:rsid w:val="05901FE8"/>
    <w:rsid w:val="05D0F88F"/>
    <w:rsid w:val="060C5471"/>
    <w:rsid w:val="060E55FD"/>
    <w:rsid w:val="062895C6"/>
    <w:rsid w:val="062B07AB"/>
    <w:rsid w:val="062B0816"/>
    <w:rsid w:val="06389221"/>
    <w:rsid w:val="06608698"/>
    <w:rsid w:val="0662CCF8"/>
    <w:rsid w:val="0695F04C"/>
    <w:rsid w:val="07557077"/>
    <w:rsid w:val="07B31BA0"/>
    <w:rsid w:val="07D481AB"/>
    <w:rsid w:val="07F4665E"/>
    <w:rsid w:val="08601E54"/>
    <w:rsid w:val="086366BC"/>
    <w:rsid w:val="08BFD324"/>
    <w:rsid w:val="08EEB560"/>
    <w:rsid w:val="090928A8"/>
    <w:rsid w:val="095D8F22"/>
    <w:rsid w:val="098C5D56"/>
    <w:rsid w:val="09E296A9"/>
    <w:rsid w:val="09FC308B"/>
    <w:rsid w:val="09FDB94E"/>
    <w:rsid w:val="09FF371D"/>
    <w:rsid w:val="0A3A3EFF"/>
    <w:rsid w:val="0A6EF5ED"/>
    <w:rsid w:val="0A75BB70"/>
    <w:rsid w:val="0ADF3C02"/>
    <w:rsid w:val="0AF87E87"/>
    <w:rsid w:val="0B181420"/>
    <w:rsid w:val="0BA9B25C"/>
    <w:rsid w:val="0BACF267"/>
    <w:rsid w:val="0BAD7C95"/>
    <w:rsid w:val="0BCC198A"/>
    <w:rsid w:val="0BDE3952"/>
    <w:rsid w:val="0BF889E3"/>
    <w:rsid w:val="0C028A47"/>
    <w:rsid w:val="0C28D5B9"/>
    <w:rsid w:val="0C3885EA"/>
    <w:rsid w:val="0C454016"/>
    <w:rsid w:val="0C7307C6"/>
    <w:rsid w:val="0C763B18"/>
    <w:rsid w:val="0C847230"/>
    <w:rsid w:val="0C963FF0"/>
    <w:rsid w:val="0CB8A9DE"/>
    <w:rsid w:val="0CB90CDB"/>
    <w:rsid w:val="0CD919D5"/>
    <w:rsid w:val="0D334172"/>
    <w:rsid w:val="0D74ABF9"/>
    <w:rsid w:val="0DC785B6"/>
    <w:rsid w:val="0DD4564B"/>
    <w:rsid w:val="0DF749C7"/>
    <w:rsid w:val="0E5863EC"/>
    <w:rsid w:val="0E5BC1D9"/>
    <w:rsid w:val="0E5C3F5F"/>
    <w:rsid w:val="0EC432E7"/>
    <w:rsid w:val="0ED0B443"/>
    <w:rsid w:val="0F1785D3"/>
    <w:rsid w:val="0F68AD29"/>
    <w:rsid w:val="0F771F41"/>
    <w:rsid w:val="0FAA0EEA"/>
    <w:rsid w:val="0FCFE35B"/>
    <w:rsid w:val="0FEE0A56"/>
    <w:rsid w:val="0FF02C03"/>
    <w:rsid w:val="0FF4344D"/>
    <w:rsid w:val="10060408"/>
    <w:rsid w:val="10119CC4"/>
    <w:rsid w:val="101541DF"/>
    <w:rsid w:val="10311047"/>
    <w:rsid w:val="106AE234"/>
    <w:rsid w:val="10A49B68"/>
    <w:rsid w:val="10ABD502"/>
    <w:rsid w:val="10BF1EA9"/>
    <w:rsid w:val="10D2D28F"/>
    <w:rsid w:val="10DBBB39"/>
    <w:rsid w:val="10EE7120"/>
    <w:rsid w:val="10F0F878"/>
    <w:rsid w:val="1120F7D2"/>
    <w:rsid w:val="112DA843"/>
    <w:rsid w:val="1138AB95"/>
    <w:rsid w:val="11661845"/>
    <w:rsid w:val="11706E81"/>
    <w:rsid w:val="117F19A2"/>
    <w:rsid w:val="1193E021"/>
    <w:rsid w:val="11AD087E"/>
    <w:rsid w:val="11AD6D25"/>
    <w:rsid w:val="11AF66B8"/>
    <w:rsid w:val="11FDAA9E"/>
    <w:rsid w:val="121CC914"/>
    <w:rsid w:val="12667601"/>
    <w:rsid w:val="1290562B"/>
    <w:rsid w:val="12A67926"/>
    <w:rsid w:val="1366E6B4"/>
    <w:rsid w:val="13852CB4"/>
    <w:rsid w:val="138E3950"/>
    <w:rsid w:val="13999532"/>
    <w:rsid w:val="13C629B3"/>
    <w:rsid w:val="146AAE5F"/>
    <w:rsid w:val="14A151D5"/>
    <w:rsid w:val="14D3AD39"/>
    <w:rsid w:val="1500055D"/>
    <w:rsid w:val="152EF5FD"/>
    <w:rsid w:val="1544C8DB"/>
    <w:rsid w:val="155670BE"/>
    <w:rsid w:val="156B4665"/>
    <w:rsid w:val="1577D206"/>
    <w:rsid w:val="15905AE7"/>
    <w:rsid w:val="15CB9208"/>
    <w:rsid w:val="15E6BD72"/>
    <w:rsid w:val="160FD3C1"/>
    <w:rsid w:val="163029E3"/>
    <w:rsid w:val="1678F0C2"/>
    <w:rsid w:val="16A0D5C1"/>
    <w:rsid w:val="16AFD7F4"/>
    <w:rsid w:val="16B246F1"/>
    <w:rsid w:val="16D5F2D6"/>
    <w:rsid w:val="171DDCF4"/>
    <w:rsid w:val="173880FF"/>
    <w:rsid w:val="17395D99"/>
    <w:rsid w:val="17769ACE"/>
    <w:rsid w:val="17A8CB7D"/>
    <w:rsid w:val="17C10620"/>
    <w:rsid w:val="1824A371"/>
    <w:rsid w:val="18284224"/>
    <w:rsid w:val="18847111"/>
    <w:rsid w:val="18B8BAEE"/>
    <w:rsid w:val="18C677D4"/>
    <w:rsid w:val="18D72F2B"/>
    <w:rsid w:val="18E90BC9"/>
    <w:rsid w:val="18F817EE"/>
    <w:rsid w:val="191163C8"/>
    <w:rsid w:val="192AA0B0"/>
    <w:rsid w:val="1966C34B"/>
    <w:rsid w:val="19A0686A"/>
    <w:rsid w:val="19A7F039"/>
    <w:rsid w:val="19B87F0A"/>
    <w:rsid w:val="19DF5109"/>
    <w:rsid w:val="19E9E7B3"/>
    <w:rsid w:val="1A56051C"/>
    <w:rsid w:val="1A56669F"/>
    <w:rsid w:val="1A6867E9"/>
    <w:rsid w:val="1AA10638"/>
    <w:rsid w:val="1AAC41FD"/>
    <w:rsid w:val="1AC703D3"/>
    <w:rsid w:val="1ADE6DB5"/>
    <w:rsid w:val="1B0E51F2"/>
    <w:rsid w:val="1B197016"/>
    <w:rsid w:val="1B3AC267"/>
    <w:rsid w:val="1B7226FE"/>
    <w:rsid w:val="1B85B814"/>
    <w:rsid w:val="1B97B2C3"/>
    <w:rsid w:val="1BA4D566"/>
    <w:rsid w:val="1BB21CC8"/>
    <w:rsid w:val="1BE11E22"/>
    <w:rsid w:val="1BE145C1"/>
    <w:rsid w:val="1C05EB52"/>
    <w:rsid w:val="1C2FB2AB"/>
    <w:rsid w:val="1C56973A"/>
    <w:rsid w:val="1C5934D2"/>
    <w:rsid w:val="1C602EBB"/>
    <w:rsid w:val="1C68BE92"/>
    <w:rsid w:val="1C7B5E3C"/>
    <w:rsid w:val="1C99ECBA"/>
    <w:rsid w:val="1CC3A636"/>
    <w:rsid w:val="1CE4B831"/>
    <w:rsid w:val="1CE83246"/>
    <w:rsid w:val="1CEDA58F"/>
    <w:rsid w:val="1D015AA3"/>
    <w:rsid w:val="1D2AD7E1"/>
    <w:rsid w:val="1D5343CF"/>
    <w:rsid w:val="1D915808"/>
    <w:rsid w:val="1DB251E3"/>
    <w:rsid w:val="1DC221E3"/>
    <w:rsid w:val="1E4F697A"/>
    <w:rsid w:val="1EA6AC4E"/>
    <w:rsid w:val="1EE5E5DB"/>
    <w:rsid w:val="1F284C5B"/>
    <w:rsid w:val="1F2BF4D5"/>
    <w:rsid w:val="1F4CFDBF"/>
    <w:rsid w:val="1F6F6733"/>
    <w:rsid w:val="1F992CF4"/>
    <w:rsid w:val="1FB768CF"/>
    <w:rsid w:val="1FBDA1C2"/>
    <w:rsid w:val="1FFCC544"/>
    <w:rsid w:val="201FD308"/>
    <w:rsid w:val="20B990AF"/>
    <w:rsid w:val="20D908C4"/>
    <w:rsid w:val="20E8CE20"/>
    <w:rsid w:val="2102F2FD"/>
    <w:rsid w:val="211088BF"/>
    <w:rsid w:val="21205D33"/>
    <w:rsid w:val="214CEC2A"/>
    <w:rsid w:val="216EE9B6"/>
    <w:rsid w:val="2184A516"/>
    <w:rsid w:val="218636ED"/>
    <w:rsid w:val="21F339E4"/>
    <w:rsid w:val="21FC9910"/>
    <w:rsid w:val="22048088"/>
    <w:rsid w:val="22105410"/>
    <w:rsid w:val="2228E695"/>
    <w:rsid w:val="22370530"/>
    <w:rsid w:val="22373749"/>
    <w:rsid w:val="225A9AA0"/>
    <w:rsid w:val="225D8185"/>
    <w:rsid w:val="225DBB1A"/>
    <w:rsid w:val="2274D925"/>
    <w:rsid w:val="227EEFB8"/>
    <w:rsid w:val="22934F7B"/>
    <w:rsid w:val="229D9B60"/>
    <w:rsid w:val="22B85A99"/>
    <w:rsid w:val="23027CE1"/>
    <w:rsid w:val="230282EF"/>
    <w:rsid w:val="230D2775"/>
    <w:rsid w:val="231B28C6"/>
    <w:rsid w:val="233D98CE"/>
    <w:rsid w:val="235F6150"/>
    <w:rsid w:val="235FEE10"/>
    <w:rsid w:val="23621285"/>
    <w:rsid w:val="23A2A0F4"/>
    <w:rsid w:val="23C0D3FF"/>
    <w:rsid w:val="23F8A022"/>
    <w:rsid w:val="2439FBE6"/>
    <w:rsid w:val="245D722D"/>
    <w:rsid w:val="2475B3A4"/>
    <w:rsid w:val="24819EDB"/>
    <w:rsid w:val="248A6C5D"/>
    <w:rsid w:val="248C7988"/>
    <w:rsid w:val="249E4D42"/>
    <w:rsid w:val="24CD2859"/>
    <w:rsid w:val="24DC0BD4"/>
    <w:rsid w:val="24DEE97F"/>
    <w:rsid w:val="24E9A3ED"/>
    <w:rsid w:val="24F20423"/>
    <w:rsid w:val="2545D389"/>
    <w:rsid w:val="257B6441"/>
    <w:rsid w:val="25A778C4"/>
    <w:rsid w:val="25AE71E2"/>
    <w:rsid w:val="25BDD71D"/>
    <w:rsid w:val="25D66F7F"/>
    <w:rsid w:val="25DB4F08"/>
    <w:rsid w:val="26002CE5"/>
    <w:rsid w:val="261BA3BE"/>
    <w:rsid w:val="26970212"/>
    <w:rsid w:val="26C71CAC"/>
    <w:rsid w:val="26CB54BB"/>
    <w:rsid w:val="271BDC91"/>
    <w:rsid w:val="2731DC6C"/>
    <w:rsid w:val="274EA8B1"/>
    <w:rsid w:val="277E301A"/>
    <w:rsid w:val="2785B018"/>
    <w:rsid w:val="27927E64"/>
    <w:rsid w:val="27B7CCC2"/>
    <w:rsid w:val="27F0674E"/>
    <w:rsid w:val="2802FDDE"/>
    <w:rsid w:val="2822A37A"/>
    <w:rsid w:val="28411944"/>
    <w:rsid w:val="286AA8A9"/>
    <w:rsid w:val="28858329"/>
    <w:rsid w:val="28BC16A4"/>
    <w:rsid w:val="28CC34A9"/>
    <w:rsid w:val="28CCC309"/>
    <w:rsid w:val="28D664DB"/>
    <w:rsid w:val="28F33F4A"/>
    <w:rsid w:val="28F57F5C"/>
    <w:rsid w:val="291EA7E0"/>
    <w:rsid w:val="292A55A5"/>
    <w:rsid w:val="295CC5E4"/>
    <w:rsid w:val="29833E2F"/>
    <w:rsid w:val="29B08963"/>
    <w:rsid w:val="2A0F1C94"/>
    <w:rsid w:val="2A39EABD"/>
    <w:rsid w:val="2A3CB573"/>
    <w:rsid w:val="2A8D7170"/>
    <w:rsid w:val="2AA1636D"/>
    <w:rsid w:val="2AB9FFFD"/>
    <w:rsid w:val="2AC01F67"/>
    <w:rsid w:val="2AC4B1BF"/>
    <w:rsid w:val="2B2AE4DB"/>
    <w:rsid w:val="2B492F70"/>
    <w:rsid w:val="2BB0FF79"/>
    <w:rsid w:val="2C432A96"/>
    <w:rsid w:val="2C87A545"/>
    <w:rsid w:val="2CA6F63A"/>
    <w:rsid w:val="2CBBD4AE"/>
    <w:rsid w:val="2CBD96B9"/>
    <w:rsid w:val="2CC9C03D"/>
    <w:rsid w:val="2CE643B0"/>
    <w:rsid w:val="2CEB3804"/>
    <w:rsid w:val="2D3C9DBF"/>
    <w:rsid w:val="2D4E9F26"/>
    <w:rsid w:val="2D4FE700"/>
    <w:rsid w:val="2D55F726"/>
    <w:rsid w:val="2DB8A35A"/>
    <w:rsid w:val="2E1D1C4D"/>
    <w:rsid w:val="2E1DB650"/>
    <w:rsid w:val="2E4F95C5"/>
    <w:rsid w:val="2E502F20"/>
    <w:rsid w:val="2E6E99AE"/>
    <w:rsid w:val="2EB2A384"/>
    <w:rsid w:val="2ECACE50"/>
    <w:rsid w:val="2F07ECFD"/>
    <w:rsid w:val="2F21721A"/>
    <w:rsid w:val="2F7465E8"/>
    <w:rsid w:val="2FB73E44"/>
    <w:rsid w:val="306494D3"/>
    <w:rsid w:val="3077DA8F"/>
    <w:rsid w:val="30A3BD5E"/>
    <w:rsid w:val="30D1E9FD"/>
    <w:rsid w:val="30E613D9"/>
    <w:rsid w:val="312ACFC2"/>
    <w:rsid w:val="3184BDD0"/>
    <w:rsid w:val="31CE8539"/>
    <w:rsid w:val="3268482F"/>
    <w:rsid w:val="328B5373"/>
    <w:rsid w:val="328B957E"/>
    <w:rsid w:val="329AC24B"/>
    <w:rsid w:val="32CF0B70"/>
    <w:rsid w:val="32DB2FA7"/>
    <w:rsid w:val="3318204E"/>
    <w:rsid w:val="33208E31"/>
    <w:rsid w:val="332F7F20"/>
    <w:rsid w:val="334A3FB9"/>
    <w:rsid w:val="33B0A2D1"/>
    <w:rsid w:val="33B6971E"/>
    <w:rsid w:val="33C24156"/>
    <w:rsid w:val="33D97AEB"/>
    <w:rsid w:val="33DB5E20"/>
    <w:rsid w:val="33DF8D5A"/>
    <w:rsid w:val="34125200"/>
    <w:rsid w:val="3483B2B1"/>
    <w:rsid w:val="34899880"/>
    <w:rsid w:val="34A8AFB0"/>
    <w:rsid w:val="34A912B3"/>
    <w:rsid w:val="35015A77"/>
    <w:rsid w:val="3543E2A3"/>
    <w:rsid w:val="358ED99F"/>
    <w:rsid w:val="35941A33"/>
    <w:rsid w:val="35FE7C83"/>
    <w:rsid w:val="361D58BA"/>
    <w:rsid w:val="365CE7A4"/>
    <w:rsid w:val="366D9782"/>
    <w:rsid w:val="36701CA0"/>
    <w:rsid w:val="3681E07B"/>
    <w:rsid w:val="36900173"/>
    <w:rsid w:val="36EE58B9"/>
    <w:rsid w:val="36F53075"/>
    <w:rsid w:val="36F92CD8"/>
    <w:rsid w:val="3712FEE2"/>
    <w:rsid w:val="37172E1C"/>
    <w:rsid w:val="3731CD64"/>
    <w:rsid w:val="37384060"/>
    <w:rsid w:val="37566EDF"/>
    <w:rsid w:val="37596CEF"/>
    <w:rsid w:val="37754C13"/>
    <w:rsid w:val="378C0D8E"/>
    <w:rsid w:val="37C6B0DF"/>
    <w:rsid w:val="37EF48DD"/>
    <w:rsid w:val="38234ED2"/>
    <w:rsid w:val="385E0EB9"/>
    <w:rsid w:val="386F383F"/>
    <w:rsid w:val="389100D6"/>
    <w:rsid w:val="38985B12"/>
    <w:rsid w:val="389F57D3"/>
    <w:rsid w:val="38AC31A0"/>
    <w:rsid w:val="38D367EF"/>
    <w:rsid w:val="39091EEE"/>
    <w:rsid w:val="39252497"/>
    <w:rsid w:val="393283F2"/>
    <w:rsid w:val="3A093A3F"/>
    <w:rsid w:val="3A578BF2"/>
    <w:rsid w:val="3A6CE230"/>
    <w:rsid w:val="3A99C80E"/>
    <w:rsid w:val="3A9CECA3"/>
    <w:rsid w:val="3AB2DD5E"/>
    <w:rsid w:val="3ABB624E"/>
    <w:rsid w:val="3AE4224E"/>
    <w:rsid w:val="3AE60B7A"/>
    <w:rsid w:val="3B0B023A"/>
    <w:rsid w:val="3B0C9A0C"/>
    <w:rsid w:val="3B7C9353"/>
    <w:rsid w:val="3B8BFB1C"/>
    <w:rsid w:val="3BCEF141"/>
    <w:rsid w:val="3C0B8A48"/>
    <w:rsid w:val="3C1294CC"/>
    <w:rsid w:val="3C1DD793"/>
    <w:rsid w:val="3C3069BA"/>
    <w:rsid w:val="3C47AC7A"/>
    <w:rsid w:val="3C5A90DA"/>
    <w:rsid w:val="3CF5222B"/>
    <w:rsid w:val="3D008908"/>
    <w:rsid w:val="3D03E6F7"/>
    <w:rsid w:val="3D164BF9"/>
    <w:rsid w:val="3D33E8F6"/>
    <w:rsid w:val="3D6082A2"/>
    <w:rsid w:val="3D70051A"/>
    <w:rsid w:val="3D8EF78B"/>
    <w:rsid w:val="3D9EABD2"/>
    <w:rsid w:val="3DA6D12E"/>
    <w:rsid w:val="3DB9A7F4"/>
    <w:rsid w:val="3DF6613B"/>
    <w:rsid w:val="3E6D0D74"/>
    <w:rsid w:val="3E7B8165"/>
    <w:rsid w:val="3E9A9B5B"/>
    <w:rsid w:val="3E9AF124"/>
    <w:rsid w:val="3E9E0D65"/>
    <w:rsid w:val="3E9E7D7E"/>
    <w:rsid w:val="3ECE653E"/>
    <w:rsid w:val="3ECFB957"/>
    <w:rsid w:val="3EDCD8D3"/>
    <w:rsid w:val="3EE8E1B4"/>
    <w:rsid w:val="3F113CBA"/>
    <w:rsid w:val="3F4354E9"/>
    <w:rsid w:val="3F472465"/>
    <w:rsid w:val="3F4D657F"/>
    <w:rsid w:val="3F53AD8B"/>
    <w:rsid w:val="3F6E6AAE"/>
    <w:rsid w:val="3F96610B"/>
    <w:rsid w:val="3FACCD74"/>
    <w:rsid w:val="3FDF68AA"/>
    <w:rsid w:val="401AB7C1"/>
    <w:rsid w:val="402BD7CB"/>
    <w:rsid w:val="4030B047"/>
    <w:rsid w:val="404CB0B6"/>
    <w:rsid w:val="4075FD7C"/>
    <w:rsid w:val="40C5FDE8"/>
    <w:rsid w:val="40DA56B2"/>
    <w:rsid w:val="40EB7CC9"/>
    <w:rsid w:val="40FD2720"/>
    <w:rsid w:val="411BB3C4"/>
    <w:rsid w:val="411D033A"/>
    <w:rsid w:val="4141EDAE"/>
    <w:rsid w:val="4185DA83"/>
    <w:rsid w:val="419ED30E"/>
    <w:rsid w:val="41CAAC23"/>
    <w:rsid w:val="41D7C5A3"/>
    <w:rsid w:val="41DFEDEE"/>
    <w:rsid w:val="4231984A"/>
    <w:rsid w:val="428AE4BF"/>
    <w:rsid w:val="42E22939"/>
    <w:rsid w:val="432E6504"/>
    <w:rsid w:val="4381CB14"/>
    <w:rsid w:val="43897379"/>
    <w:rsid w:val="439909C4"/>
    <w:rsid w:val="43C9AEB0"/>
    <w:rsid w:val="44000C5A"/>
    <w:rsid w:val="44037252"/>
    <w:rsid w:val="44159AB8"/>
    <w:rsid w:val="441EB923"/>
    <w:rsid w:val="4422AB01"/>
    <w:rsid w:val="44231D8B"/>
    <w:rsid w:val="4454A3FC"/>
    <w:rsid w:val="44649EEF"/>
    <w:rsid w:val="4480E1C0"/>
    <w:rsid w:val="449CD659"/>
    <w:rsid w:val="44A6608D"/>
    <w:rsid w:val="44B1E480"/>
    <w:rsid w:val="44C6B3F9"/>
    <w:rsid w:val="44C6C100"/>
    <w:rsid w:val="44D59FB2"/>
    <w:rsid w:val="44FC0A0A"/>
    <w:rsid w:val="4504DAE2"/>
    <w:rsid w:val="4538AAED"/>
    <w:rsid w:val="455B9A31"/>
    <w:rsid w:val="45B02F04"/>
    <w:rsid w:val="45B333E8"/>
    <w:rsid w:val="4639EA11"/>
    <w:rsid w:val="4696766E"/>
    <w:rsid w:val="469FF1CB"/>
    <w:rsid w:val="46CB0EF3"/>
    <w:rsid w:val="46E72117"/>
    <w:rsid w:val="46F3AB11"/>
    <w:rsid w:val="4701CAD9"/>
    <w:rsid w:val="47094A45"/>
    <w:rsid w:val="471ABFEC"/>
    <w:rsid w:val="472119A8"/>
    <w:rsid w:val="47364D3F"/>
    <w:rsid w:val="474F55BE"/>
    <w:rsid w:val="475993EB"/>
    <w:rsid w:val="475B37B1"/>
    <w:rsid w:val="478EA2F8"/>
    <w:rsid w:val="479DE43C"/>
    <w:rsid w:val="47A2525A"/>
    <w:rsid w:val="47CA1C2C"/>
    <w:rsid w:val="47D5BA72"/>
    <w:rsid w:val="47E5EED5"/>
    <w:rsid w:val="47EFC844"/>
    <w:rsid w:val="48063855"/>
    <w:rsid w:val="4866DF54"/>
    <w:rsid w:val="48909E89"/>
    <w:rsid w:val="489146A8"/>
    <w:rsid w:val="48B302E0"/>
    <w:rsid w:val="48BA5639"/>
    <w:rsid w:val="48E4FEF4"/>
    <w:rsid w:val="48FA2643"/>
    <w:rsid w:val="490EECC2"/>
    <w:rsid w:val="4991DCB0"/>
    <w:rsid w:val="49A3BCDD"/>
    <w:rsid w:val="49D75577"/>
    <w:rsid w:val="49DC10CE"/>
    <w:rsid w:val="49DFB57F"/>
    <w:rsid w:val="4A03D43A"/>
    <w:rsid w:val="4A258A0A"/>
    <w:rsid w:val="4A29CCA4"/>
    <w:rsid w:val="4A356850"/>
    <w:rsid w:val="4A4EDEEA"/>
    <w:rsid w:val="4A5030C2"/>
    <w:rsid w:val="4A84032F"/>
    <w:rsid w:val="4ACE028C"/>
    <w:rsid w:val="4B2FBF5F"/>
    <w:rsid w:val="4B3F080D"/>
    <w:rsid w:val="4B5B0E8F"/>
    <w:rsid w:val="4B6DA53E"/>
    <w:rsid w:val="4B9052C6"/>
    <w:rsid w:val="4BCA9D05"/>
    <w:rsid w:val="4BD64CF7"/>
    <w:rsid w:val="4C2FF7AD"/>
    <w:rsid w:val="4C59A790"/>
    <w:rsid w:val="4C601A88"/>
    <w:rsid w:val="4CB95FF8"/>
    <w:rsid w:val="4CE07C48"/>
    <w:rsid w:val="4CF937CF"/>
    <w:rsid w:val="4D1F74EE"/>
    <w:rsid w:val="4D31E8B0"/>
    <w:rsid w:val="4D3B74FC"/>
    <w:rsid w:val="4D4000ED"/>
    <w:rsid w:val="4DB0B958"/>
    <w:rsid w:val="4DFDF97F"/>
    <w:rsid w:val="4E553059"/>
    <w:rsid w:val="4E92EF87"/>
    <w:rsid w:val="4EB617DA"/>
    <w:rsid w:val="4EB7AD70"/>
    <w:rsid w:val="4EBF3A2E"/>
    <w:rsid w:val="4ED24565"/>
    <w:rsid w:val="4ED31E77"/>
    <w:rsid w:val="4F3AD6DB"/>
    <w:rsid w:val="4F573A93"/>
    <w:rsid w:val="4F60D0C8"/>
    <w:rsid w:val="4F7B4967"/>
    <w:rsid w:val="4F829024"/>
    <w:rsid w:val="4F9756A3"/>
    <w:rsid w:val="4F97BB4A"/>
    <w:rsid w:val="4FAF3A30"/>
    <w:rsid w:val="4FBBEE31"/>
    <w:rsid w:val="4FE51D92"/>
    <w:rsid w:val="5020729D"/>
    <w:rsid w:val="5022DECB"/>
    <w:rsid w:val="502576CC"/>
    <w:rsid w:val="5031742D"/>
    <w:rsid w:val="506566BC"/>
    <w:rsid w:val="50771E3D"/>
    <w:rsid w:val="50A7AC89"/>
    <w:rsid w:val="50DC7AE8"/>
    <w:rsid w:val="51011958"/>
    <w:rsid w:val="51359A41"/>
    <w:rsid w:val="51697E79"/>
    <w:rsid w:val="5188A039"/>
    <w:rsid w:val="51AECEC2"/>
    <w:rsid w:val="51CCBF9B"/>
    <w:rsid w:val="51F88A8B"/>
    <w:rsid w:val="51FF8146"/>
    <w:rsid w:val="5209E627"/>
    <w:rsid w:val="5235D37A"/>
    <w:rsid w:val="5246AD67"/>
    <w:rsid w:val="525E5185"/>
    <w:rsid w:val="5297AD38"/>
    <w:rsid w:val="530E4FE5"/>
    <w:rsid w:val="535E07ED"/>
    <w:rsid w:val="53B8ACB7"/>
    <w:rsid w:val="54071BFF"/>
    <w:rsid w:val="540E47FE"/>
    <w:rsid w:val="540F018D"/>
    <w:rsid w:val="5478D7C9"/>
    <w:rsid w:val="547C6744"/>
    <w:rsid w:val="549689D5"/>
    <w:rsid w:val="54E4EF50"/>
    <w:rsid w:val="5504CD78"/>
    <w:rsid w:val="55060387"/>
    <w:rsid w:val="5554B404"/>
    <w:rsid w:val="5567F42A"/>
    <w:rsid w:val="55791E74"/>
    <w:rsid w:val="55855DD9"/>
    <w:rsid w:val="558DF0E0"/>
    <w:rsid w:val="55AFB741"/>
    <w:rsid w:val="55D5769D"/>
    <w:rsid w:val="55E53F1A"/>
    <w:rsid w:val="55F2C5CB"/>
    <w:rsid w:val="5621B8EF"/>
    <w:rsid w:val="5680077C"/>
    <w:rsid w:val="56B0B32C"/>
    <w:rsid w:val="5727014C"/>
    <w:rsid w:val="5765E2D6"/>
    <w:rsid w:val="576CA7A2"/>
    <w:rsid w:val="578374F0"/>
    <w:rsid w:val="57B40806"/>
    <w:rsid w:val="57BB0CAA"/>
    <w:rsid w:val="57BD04AD"/>
    <w:rsid w:val="57C0E961"/>
    <w:rsid w:val="57FBF08F"/>
    <w:rsid w:val="580628D8"/>
    <w:rsid w:val="583CBDC5"/>
    <w:rsid w:val="583DF325"/>
    <w:rsid w:val="5888DCE8"/>
    <w:rsid w:val="588E5CFF"/>
    <w:rsid w:val="5894ACED"/>
    <w:rsid w:val="5898A052"/>
    <w:rsid w:val="58DF96DA"/>
    <w:rsid w:val="58FB3164"/>
    <w:rsid w:val="590FCC4E"/>
    <w:rsid w:val="598E28EE"/>
    <w:rsid w:val="59B243EA"/>
    <w:rsid w:val="59C65917"/>
    <w:rsid w:val="59C69947"/>
    <w:rsid w:val="59C8B2C4"/>
    <w:rsid w:val="59CC7618"/>
    <w:rsid w:val="59D88E26"/>
    <w:rsid w:val="59DE46F2"/>
    <w:rsid w:val="59FB2386"/>
    <w:rsid w:val="5A17FC11"/>
    <w:rsid w:val="5A3130B1"/>
    <w:rsid w:val="5A7D8982"/>
    <w:rsid w:val="5A88398F"/>
    <w:rsid w:val="5A891339"/>
    <w:rsid w:val="5A98A056"/>
    <w:rsid w:val="5B596F54"/>
    <w:rsid w:val="5B75B5C7"/>
    <w:rsid w:val="5B831D6F"/>
    <w:rsid w:val="5CC43501"/>
    <w:rsid w:val="5CD8D35D"/>
    <w:rsid w:val="5CE2DC65"/>
    <w:rsid w:val="5CE8ED10"/>
    <w:rsid w:val="5CF96EEF"/>
    <w:rsid w:val="5D23211B"/>
    <w:rsid w:val="5D374BE4"/>
    <w:rsid w:val="5D4CFB36"/>
    <w:rsid w:val="5D4F6F06"/>
    <w:rsid w:val="5D52D27B"/>
    <w:rsid w:val="5DB89113"/>
    <w:rsid w:val="5DBA9B17"/>
    <w:rsid w:val="5E01ABDF"/>
    <w:rsid w:val="5E3D7A1E"/>
    <w:rsid w:val="5E64E817"/>
    <w:rsid w:val="5EE41B08"/>
    <w:rsid w:val="5EEEA2DC"/>
    <w:rsid w:val="5F8978BC"/>
    <w:rsid w:val="5FD04B93"/>
    <w:rsid w:val="5FEDFC27"/>
    <w:rsid w:val="5FF00FB1"/>
    <w:rsid w:val="602F8685"/>
    <w:rsid w:val="6036C4F7"/>
    <w:rsid w:val="60507229"/>
    <w:rsid w:val="60566A21"/>
    <w:rsid w:val="605A5ADB"/>
    <w:rsid w:val="605EC3D2"/>
    <w:rsid w:val="607343EC"/>
    <w:rsid w:val="609DB07E"/>
    <w:rsid w:val="609E53C8"/>
    <w:rsid w:val="60BC9A69"/>
    <w:rsid w:val="60C0E60E"/>
    <w:rsid w:val="60EC53D6"/>
    <w:rsid w:val="6106943A"/>
    <w:rsid w:val="61188290"/>
    <w:rsid w:val="61280542"/>
    <w:rsid w:val="618DD0DA"/>
    <w:rsid w:val="618EB598"/>
    <w:rsid w:val="618F0B38"/>
    <w:rsid w:val="620F1EE5"/>
    <w:rsid w:val="623BE12C"/>
    <w:rsid w:val="624CEEB3"/>
    <w:rsid w:val="628F3AA0"/>
    <w:rsid w:val="62A5D0AE"/>
    <w:rsid w:val="62A70A6B"/>
    <w:rsid w:val="632463D4"/>
    <w:rsid w:val="6368B073"/>
    <w:rsid w:val="63C0B913"/>
    <w:rsid w:val="63DC4FEE"/>
    <w:rsid w:val="64057A24"/>
    <w:rsid w:val="640B9A50"/>
    <w:rsid w:val="6430705B"/>
    <w:rsid w:val="64360498"/>
    <w:rsid w:val="6436E17E"/>
    <w:rsid w:val="644DD5EE"/>
    <w:rsid w:val="64684AD2"/>
    <w:rsid w:val="646851B5"/>
    <w:rsid w:val="6481919B"/>
    <w:rsid w:val="64B74B1C"/>
    <w:rsid w:val="64C1C9F7"/>
    <w:rsid w:val="64E8B2AC"/>
    <w:rsid w:val="6518598A"/>
    <w:rsid w:val="652222AD"/>
    <w:rsid w:val="652D974A"/>
    <w:rsid w:val="652E6F27"/>
    <w:rsid w:val="6537B928"/>
    <w:rsid w:val="6546A408"/>
    <w:rsid w:val="6557554E"/>
    <w:rsid w:val="6565AC19"/>
    <w:rsid w:val="657E7EAF"/>
    <w:rsid w:val="65C695A3"/>
    <w:rsid w:val="65E3D1E3"/>
    <w:rsid w:val="6619621F"/>
    <w:rsid w:val="661D43FA"/>
    <w:rsid w:val="664A15D1"/>
    <w:rsid w:val="667B8119"/>
    <w:rsid w:val="668012B0"/>
    <w:rsid w:val="668728D8"/>
    <w:rsid w:val="66CA1F8C"/>
    <w:rsid w:val="66D38989"/>
    <w:rsid w:val="670BB768"/>
    <w:rsid w:val="672923D7"/>
    <w:rsid w:val="67C2ED15"/>
    <w:rsid w:val="68091072"/>
    <w:rsid w:val="685BC5A5"/>
    <w:rsid w:val="68A7CFC0"/>
    <w:rsid w:val="68ACB3EC"/>
    <w:rsid w:val="68B76867"/>
    <w:rsid w:val="68BF4F69"/>
    <w:rsid w:val="69297BF9"/>
    <w:rsid w:val="692E1E81"/>
    <w:rsid w:val="69329444"/>
    <w:rsid w:val="698C9790"/>
    <w:rsid w:val="6991B53D"/>
    <w:rsid w:val="69A34B55"/>
    <w:rsid w:val="69BDDB3B"/>
    <w:rsid w:val="69C9A15A"/>
    <w:rsid w:val="69EEEE4A"/>
    <w:rsid w:val="69F77D34"/>
    <w:rsid w:val="6A01086D"/>
    <w:rsid w:val="6A2F5BF0"/>
    <w:rsid w:val="6A31D055"/>
    <w:rsid w:val="6A3AF539"/>
    <w:rsid w:val="6A5B3642"/>
    <w:rsid w:val="6A623C29"/>
    <w:rsid w:val="6A63F5DD"/>
    <w:rsid w:val="6A918863"/>
    <w:rsid w:val="6AA66FCD"/>
    <w:rsid w:val="6ABD0139"/>
    <w:rsid w:val="6ACC695F"/>
    <w:rsid w:val="6B5A99FB"/>
    <w:rsid w:val="6B8ABEAB"/>
    <w:rsid w:val="6BDC6728"/>
    <w:rsid w:val="6BDFA6DB"/>
    <w:rsid w:val="6BF2487E"/>
    <w:rsid w:val="6C0477A2"/>
    <w:rsid w:val="6C23BC51"/>
    <w:rsid w:val="6C383E3B"/>
    <w:rsid w:val="6C9D6692"/>
    <w:rsid w:val="6CAF5ED4"/>
    <w:rsid w:val="6CDD8514"/>
    <w:rsid w:val="6D42CB0D"/>
    <w:rsid w:val="6D44F815"/>
    <w:rsid w:val="6D464A72"/>
    <w:rsid w:val="6D61B736"/>
    <w:rsid w:val="6D94FD19"/>
    <w:rsid w:val="6DE5759B"/>
    <w:rsid w:val="6DFCED1C"/>
    <w:rsid w:val="6E6AFF25"/>
    <w:rsid w:val="6E8C284E"/>
    <w:rsid w:val="6EB4E6D2"/>
    <w:rsid w:val="6F02CD13"/>
    <w:rsid w:val="6F10A2F6"/>
    <w:rsid w:val="6F16981E"/>
    <w:rsid w:val="6F221C4D"/>
    <w:rsid w:val="6F40B728"/>
    <w:rsid w:val="6F451B1B"/>
    <w:rsid w:val="6F5C8737"/>
    <w:rsid w:val="6F70099F"/>
    <w:rsid w:val="6FB63104"/>
    <w:rsid w:val="6FBFA821"/>
    <w:rsid w:val="6FC73D88"/>
    <w:rsid w:val="6FF4ACD1"/>
    <w:rsid w:val="7027F8AF"/>
    <w:rsid w:val="70371652"/>
    <w:rsid w:val="703B38D3"/>
    <w:rsid w:val="708CFDF6"/>
    <w:rsid w:val="709E17B4"/>
    <w:rsid w:val="70E0B2D4"/>
    <w:rsid w:val="70FE6422"/>
    <w:rsid w:val="710F33EB"/>
    <w:rsid w:val="712FE18D"/>
    <w:rsid w:val="717832A8"/>
    <w:rsid w:val="717F117E"/>
    <w:rsid w:val="71C1F92F"/>
    <w:rsid w:val="71EBF5BA"/>
    <w:rsid w:val="723A6DD5"/>
    <w:rsid w:val="724EE455"/>
    <w:rsid w:val="725FF897"/>
    <w:rsid w:val="728417A6"/>
    <w:rsid w:val="72BFE956"/>
    <w:rsid w:val="72C8E859"/>
    <w:rsid w:val="72EC2BED"/>
    <w:rsid w:val="72F71117"/>
    <w:rsid w:val="731052E3"/>
    <w:rsid w:val="731F6F26"/>
    <w:rsid w:val="7343AE39"/>
    <w:rsid w:val="73AC40A4"/>
    <w:rsid w:val="73B83727"/>
    <w:rsid w:val="73C49EB8"/>
    <w:rsid w:val="73C5D20E"/>
    <w:rsid w:val="73CB1712"/>
    <w:rsid w:val="73D70CE4"/>
    <w:rsid w:val="73EF6693"/>
    <w:rsid w:val="7422B99B"/>
    <w:rsid w:val="7445BBA8"/>
    <w:rsid w:val="745A5BFC"/>
    <w:rsid w:val="74A40641"/>
    <w:rsid w:val="74B64083"/>
    <w:rsid w:val="74C81DF4"/>
    <w:rsid w:val="7537F089"/>
    <w:rsid w:val="754BA89A"/>
    <w:rsid w:val="75569C30"/>
    <w:rsid w:val="75927CB7"/>
    <w:rsid w:val="75928F3E"/>
    <w:rsid w:val="759483AD"/>
    <w:rsid w:val="75AB16C1"/>
    <w:rsid w:val="75D62E86"/>
    <w:rsid w:val="75E582D8"/>
    <w:rsid w:val="75EB2AB3"/>
    <w:rsid w:val="75F34859"/>
    <w:rsid w:val="75F870CD"/>
    <w:rsid w:val="762B30C6"/>
    <w:rsid w:val="763E27D9"/>
    <w:rsid w:val="767A3960"/>
    <w:rsid w:val="768AF397"/>
    <w:rsid w:val="76D9BA00"/>
    <w:rsid w:val="76DBF4DD"/>
    <w:rsid w:val="76E9FAB6"/>
    <w:rsid w:val="770DDEF8"/>
    <w:rsid w:val="7717C611"/>
    <w:rsid w:val="772AC6C5"/>
    <w:rsid w:val="77549D4D"/>
    <w:rsid w:val="77720263"/>
    <w:rsid w:val="77910B01"/>
    <w:rsid w:val="7792B361"/>
    <w:rsid w:val="77BF26B0"/>
    <w:rsid w:val="77CB1117"/>
    <w:rsid w:val="77DD9900"/>
    <w:rsid w:val="77F35ACB"/>
    <w:rsid w:val="77FDACC4"/>
    <w:rsid w:val="781C5E0C"/>
    <w:rsid w:val="7830A0D4"/>
    <w:rsid w:val="78330A94"/>
    <w:rsid w:val="7869F180"/>
    <w:rsid w:val="787B0C0B"/>
    <w:rsid w:val="787B26C8"/>
    <w:rsid w:val="788E65E9"/>
    <w:rsid w:val="78ACD75A"/>
    <w:rsid w:val="78C052E2"/>
    <w:rsid w:val="78E98831"/>
    <w:rsid w:val="7903864F"/>
    <w:rsid w:val="7915C129"/>
    <w:rsid w:val="7928B0BC"/>
    <w:rsid w:val="79676681"/>
    <w:rsid w:val="798BD2CE"/>
    <w:rsid w:val="7995967E"/>
    <w:rsid w:val="799B8F17"/>
    <w:rsid w:val="79BC3541"/>
    <w:rsid w:val="79DF923B"/>
    <w:rsid w:val="7A1BEB35"/>
    <w:rsid w:val="7A3273BE"/>
    <w:rsid w:val="7A357205"/>
    <w:rsid w:val="7A3BB0AA"/>
    <w:rsid w:val="7A457FBA"/>
    <w:rsid w:val="7A528A48"/>
    <w:rsid w:val="7A5EA817"/>
    <w:rsid w:val="7A698C57"/>
    <w:rsid w:val="7A69EDFC"/>
    <w:rsid w:val="7A8D91AD"/>
    <w:rsid w:val="7ADB28C2"/>
    <w:rsid w:val="7B0BF859"/>
    <w:rsid w:val="7B509C1C"/>
    <w:rsid w:val="7B53FECE"/>
    <w:rsid w:val="7B8FB8DF"/>
    <w:rsid w:val="7B9268BB"/>
    <w:rsid w:val="7B97E8BC"/>
    <w:rsid w:val="7BB6C667"/>
    <w:rsid w:val="7BBAEA1E"/>
    <w:rsid w:val="7BCFB09D"/>
    <w:rsid w:val="7BE93DA1"/>
    <w:rsid w:val="7BFB659C"/>
    <w:rsid w:val="7C0DA9B6"/>
    <w:rsid w:val="7C192651"/>
    <w:rsid w:val="7C2CC3F2"/>
    <w:rsid w:val="7C86B06A"/>
    <w:rsid w:val="7C946A50"/>
    <w:rsid w:val="7CB2767C"/>
    <w:rsid w:val="7CED535A"/>
    <w:rsid w:val="7D03268D"/>
    <w:rsid w:val="7D1E7BBF"/>
    <w:rsid w:val="7D22A7C3"/>
    <w:rsid w:val="7D41E8A3"/>
    <w:rsid w:val="7D46BC9F"/>
    <w:rsid w:val="7DAA7AF5"/>
    <w:rsid w:val="7DBE7BDB"/>
    <w:rsid w:val="7DD516B3"/>
    <w:rsid w:val="7DE2F982"/>
    <w:rsid w:val="7E08C243"/>
    <w:rsid w:val="7E152336"/>
    <w:rsid w:val="7EAD00ED"/>
    <w:rsid w:val="7F3351F9"/>
    <w:rsid w:val="7F596A9D"/>
    <w:rsid w:val="7F9ECAF8"/>
    <w:rsid w:val="7FA7BF98"/>
    <w:rsid w:val="7FA9DB9D"/>
    <w:rsid w:val="7FAE99E5"/>
    <w:rsid w:val="7FC5AA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1F80F"/>
  <w15:docId w15:val="{BD0A09BC-08E5-4F02-A9A5-A16D88A2D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E38"/>
    <w:pPr>
      <w:widowControl w:val="0"/>
      <w:suppressAutoHyphens/>
      <w:autoSpaceDN w:val="0"/>
      <w:spacing w:after="0" w:line="240" w:lineRule="auto"/>
      <w:textAlignment w:val="baseline"/>
    </w:pPr>
    <w:rPr>
      <w:rFonts w:ascii="Times New Roman" w:eastAsia="Times New Roman" w:hAnsi="Times New Roman" w:cs="Lohit Hindi"/>
      <w:kern w:val="3"/>
      <w:sz w:val="24"/>
      <w:szCs w:val="24"/>
      <w:lang w:val="es-CO" w:eastAsia="zh-CN" w:bidi="hi-IN"/>
    </w:rPr>
  </w:style>
  <w:style w:type="paragraph" w:styleId="Ttulo1">
    <w:name w:val="heading 1"/>
    <w:basedOn w:val="Normal"/>
    <w:next w:val="Normal"/>
    <w:link w:val="Ttulo1Car"/>
    <w:uiPriority w:val="9"/>
    <w:qFormat/>
    <w:rsid w:val="00D46EAA"/>
    <w:pPr>
      <w:keepNext/>
      <w:widowControl/>
      <w:suppressAutoHyphens w:val="0"/>
      <w:autoSpaceDE w:val="0"/>
      <w:jc w:val="center"/>
      <w:textAlignment w:val="auto"/>
      <w:outlineLvl w:val="0"/>
    </w:pPr>
    <w:rPr>
      <w:rFonts w:ascii="Arial Narrow" w:hAnsi="Arial Narrow" w:cs="Times New Roman"/>
      <w:b/>
      <w:bCs/>
      <w:kern w:val="0"/>
      <w:lang w:val="es-ES_tradnl" w:eastAsia="es-MX" w:bidi="ar-SA"/>
    </w:rPr>
  </w:style>
  <w:style w:type="paragraph" w:styleId="Ttulo2">
    <w:name w:val="heading 2"/>
    <w:basedOn w:val="Normal"/>
    <w:next w:val="Normal"/>
    <w:link w:val="Ttulo2Car"/>
    <w:uiPriority w:val="9"/>
    <w:semiHidden/>
    <w:unhideWhenUsed/>
    <w:qFormat/>
    <w:rsid w:val="00D46EAA"/>
    <w:pPr>
      <w:keepNext/>
      <w:keepLines/>
      <w:widowControl/>
      <w:suppressAutoHyphens w:val="0"/>
      <w:autoSpaceDE w:val="0"/>
      <w:spacing w:before="40"/>
      <w:textAlignment w:val="auto"/>
      <w:outlineLvl w:val="1"/>
    </w:pPr>
    <w:rPr>
      <w:rFonts w:asciiTheme="majorHAnsi" w:eastAsiaTheme="majorEastAsia" w:hAnsiTheme="majorHAnsi" w:cstheme="majorBidi"/>
      <w:color w:val="2F5496" w:themeColor="accent1" w:themeShade="BF"/>
      <w:kern w:val="0"/>
      <w:sz w:val="26"/>
      <w:szCs w:val="26"/>
      <w:lang w:val="es-ES_tradnl" w:eastAsia="es-MX" w:bidi="ar-SA"/>
    </w:rPr>
  </w:style>
  <w:style w:type="paragraph" w:styleId="Ttulo3">
    <w:name w:val="heading 3"/>
    <w:basedOn w:val="Normal"/>
    <w:next w:val="Normal"/>
    <w:link w:val="Ttulo3Car"/>
    <w:uiPriority w:val="9"/>
    <w:semiHidden/>
    <w:unhideWhenUsed/>
    <w:qFormat/>
    <w:rsid w:val="00D46EAA"/>
    <w:pPr>
      <w:keepNext/>
      <w:keepLines/>
      <w:widowControl/>
      <w:suppressAutoHyphens w:val="0"/>
      <w:autoSpaceDN/>
      <w:spacing w:before="40"/>
      <w:textAlignment w:val="auto"/>
      <w:outlineLvl w:val="2"/>
    </w:pPr>
    <w:rPr>
      <w:rFonts w:asciiTheme="majorHAnsi" w:eastAsiaTheme="majorEastAsia" w:hAnsiTheme="majorHAnsi" w:cstheme="majorBidi"/>
      <w:color w:val="1F3763" w:themeColor="accent1" w:themeShade="7F"/>
      <w:kern w:val="0"/>
      <w:lang w:eastAsia="es-ES" w:bidi="ar-SA"/>
    </w:rPr>
  </w:style>
  <w:style w:type="paragraph" w:styleId="Ttulo4">
    <w:name w:val="heading 4"/>
    <w:basedOn w:val="Normal"/>
    <w:next w:val="Normal"/>
    <w:link w:val="Ttulo4Car"/>
    <w:semiHidden/>
    <w:unhideWhenUsed/>
    <w:qFormat/>
    <w:rsid w:val="00D46EAA"/>
    <w:pPr>
      <w:keepNext/>
      <w:keepLines/>
      <w:suppressAutoHyphens w:val="0"/>
      <w:autoSpaceDE w:val="0"/>
      <w:spacing w:before="40"/>
      <w:textAlignment w:val="auto"/>
      <w:outlineLvl w:val="3"/>
    </w:pPr>
    <w:rPr>
      <w:rFonts w:asciiTheme="majorHAnsi" w:eastAsiaTheme="majorEastAsia" w:hAnsiTheme="majorHAnsi" w:cstheme="majorBidi"/>
      <w:i/>
      <w:iCs/>
      <w:color w:val="2F5496" w:themeColor="accent1" w:themeShade="BF"/>
      <w:kern w:val="0"/>
      <w:sz w:val="22"/>
      <w:szCs w:val="22"/>
      <w:lang w:val="es-ES" w:eastAsia="en-U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F12D8"/>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styleId="Prrafodelista">
    <w:name w:val="List Paragraph"/>
    <w:aliases w:val="HOJA,Bolita,List Paragraph,Párrafo de lista4,BOLADEF,Párrafo de lista21,BOLA,Nivel 1 OS,Colorful List Accent 1,Colorful List - Accent 11,TITULO 2_CR,Viñeta 6,Tercera viñeta,Tercer nivel de viñeta,Ha,titulo 3,Párrafo de lista3"/>
    <w:basedOn w:val="Normal"/>
    <w:link w:val="PrrafodelistaCar"/>
    <w:uiPriority w:val="34"/>
    <w:qFormat/>
    <w:rsid w:val="007F12D8"/>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TITULO 2_CR Car,Viñeta 6 Car,Tercera viñeta Car,Ha Car"/>
    <w:link w:val="Prrafodelista"/>
    <w:uiPriority w:val="34"/>
    <w:qFormat/>
    <w:locked/>
    <w:rsid w:val="007F12D8"/>
    <w:rPr>
      <w:rFonts w:ascii="Calibri" w:eastAsia="Calibri" w:hAnsi="Calibri" w:cs="Times New Roman"/>
      <w:lang w:val="es-CO"/>
    </w:rPr>
  </w:style>
  <w:style w:type="paragraph" w:styleId="NormalWeb">
    <w:name w:val="Normal (Web)"/>
    <w:aliases w:val="Normal (Web) Car Car,Normal (Web) Car Car Car,Normal (Web) Car Car Car Car Car Car,Normal (Web) Car Car Car Car Car Car Car Car Car,Normal (Web)1,Normal (Web)2,Car Car Car Car Car Car Car Car Car Car,Car2,Normal (Web) Char"/>
    <w:basedOn w:val="Normal"/>
    <w:link w:val="NormalWebCar"/>
    <w:uiPriority w:val="99"/>
    <w:unhideWhenUsed/>
    <w:qFormat/>
    <w:rsid w:val="007F12D8"/>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aliases w:val="Normal (Web) Car Car Car2,Normal (Web) Car Car Car Car1,Normal (Web) Car Car Car Car Car Car Car1,Normal (Web) Car Car Car Car Car Car Car Car Car Car1,Normal (Web)1 Car1,Normal (Web)2 Car1,Car Car Car Car Car Car Car Car Car Car Car"/>
    <w:link w:val="NormalWeb"/>
    <w:uiPriority w:val="99"/>
    <w:locked/>
    <w:rsid w:val="007F12D8"/>
    <w:rPr>
      <w:rFonts w:ascii="Times New Roman" w:eastAsia="Times New Roman" w:hAnsi="Times New Roman" w:cs="Times New Roman"/>
      <w:sz w:val="24"/>
      <w:szCs w:val="24"/>
      <w:lang w:val="es-CO" w:eastAsia="es-CO"/>
    </w:rPr>
  </w:style>
  <w:style w:type="paragraph" w:customStyle="1" w:styleId="rtejustify">
    <w:name w:val="rtejustify"/>
    <w:basedOn w:val="Normal"/>
    <w:rsid w:val="007F12D8"/>
    <w:pPr>
      <w:widowControl/>
      <w:suppressAutoHyphens w:val="0"/>
      <w:autoSpaceDN/>
      <w:spacing w:before="100" w:beforeAutospacing="1" w:after="100" w:afterAutospacing="1"/>
      <w:textAlignment w:val="auto"/>
    </w:pPr>
    <w:rPr>
      <w:rFonts w:cs="Times New Roman"/>
      <w:kern w:val="0"/>
      <w:lang w:eastAsia="es-CO" w:bidi="ar-SA"/>
    </w:rPr>
  </w:style>
  <w:style w:type="paragraph" w:styleId="Textodeglobo">
    <w:name w:val="Balloon Text"/>
    <w:basedOn w:val="Normal"/>
    <w:link w:val="TextodegloboCar"/>
    <w:uiPriority w:val="99"/>
    <w:semiHidden/>
    <w:unhideWhenUsed/>
    <w:rsid w:val="00FF774C"/>
    <w:rPr>
      <w:rFonts w:ascii="Tahoma" w:hAnsi="Tahoma" w:cs="Mangal"/>
      <w:sz w:val="16"/>
      <w:szCs w:val="14"/>
    </w:rPr>
  </w:style>
  <w:style w:type="character" w:customStyle="1" w:styleId="TextodegloboCar">
    <w:name w:val="Texto de globo Car"/>
    <w:basedOn w:val="Fuentedeprrafopredeter"/>
    <w:link w:val="Textodeglobo"/>
    <w:uiPriority w:val="99"/>
    <w:semiHidden/>
    <w:rsid w:val="00FF774C"/>
    <w:rPr>
      <w:rFonts w:ascii="Tahoma" w:eastAsia="Times New Roman" w:hAnsi="Tahoma" w:cs="Mangal"/>
      <w:kern w:val="3"/>
      <w:sz w:val="16"/>
      <w:szCs w:val="14"/>
      <w:lang w:val="es-CO" w:eastAsia="zh-CN" w:bidi="hi-IN"/>
    </w:rPr>
  </w:style>
  <w:style w:type="paragraph" w:styleId="Encabezado">
    <w:name w:val="header"/>
    <w:aliases w:val="encabezado,h,h8,h9,h10,h18,Alt Header,Encabezado1,Encabezado Car Car Car Car Car,Encabezado Car Car Car,Encabezado Car Car Car Car,Encabezado Car Car,Tablas,Header Bold,TENDER,Encabezado Linea 1,h18 Car Car Car Car Car,he,h18 Car Car Car"/>
    <w:basedOn w:val="Normal"/>
    <w:link w:val="EncabezadoCar"/>
    <w:uiPriority w:val="99"/>
    <w:unhideWhenUsed/>
    <w:qFormat/>
    <w:rsid w:val="0047332F"/>
    <w:pPr>
      <w:tabs>
        <w:tab w:val="center" w:pos="4419"/>
        <w:tab w:val="right" w:pos="8838"/>
      </w:tabs>
    </w:pPr>
    <w:rPr>
      <w:rFonts w:cs="Mangal"/>
      <w:szCs w:val="21"/>
    </w:r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uiPriority w:val="99"/>
    <w:rsid w:val="0047332F"/>
    <w:rPr>
      <w:rFonts w:ascii="Times New Roman" w:eastAsia="Times New Roman" w:hAnsi="Times New Roman" w:cs="Mangal"/>
      <w:kern w:val="3"/>
      <w:sz w:val="24"/>
      <w:szCs w:val="21"/>
      <w:lang w:val="es-CO" w:eastAsia="zh-CN" w:bidi="hi-IN"/>
    </w:rPr>
  </w:style>
  <w:style w:type="paragraph" w:styleId="Piedepgina">
    <w:name w:val="footer"/>
    <w:basedOn w:val="Normal"/>
    <w:link w:val="PiedepginaCar"/>
    <w:uiPriority w:val="99"/>
    <w:unhideWhenUsed/>
    <w:rsid w:val="0047332F"/>
    <w:pPr>
      <w:tabs>
        <w:tab w:val="center" w:pos="4419"/>
        <w:tab w:val="right" w:pos="8838"/>
      </w:tabs>
    </w:pPr>
    <w:rPr>
      <w:rFonts w:cs="Mangal"/>
      <w:szCs w:val="21"/>
    </w:rPr>
  </w:style>
  <w:style w:type="character" w:customStyle="1" w:styleId="PiedepginaCar">
    <w:name w:val="Pie de página Car"/>
    <w:basedOn w:val="Fuentedeprrafopredeter"/>
    <w:link w:val="Piedepgina"/>
    <w:uiPriority w:val="99"/>
    <w:rsid w:val="0047332F"/>
    <w:rPr>
      <w:rFonts w:ascii="Times New Roman" w:eastAsia="Times New Roman" w:hAnsi="Times New Roman" w:cs="Mangal"/>
      <w:kern w:val="3"/>
      <w:sz w:val="24"/>
      <w:szCs w:val="21"/>
      <w:lang w:val="es-CO" w:eastAsia="zh-CN" w:bidi="hi-IN"/>
    </w:rPr>
  </w:style>
  <w:style w:type="character" w:styleId="Hipervnculo">
    <w:name w:val="Hyperlink"/>
    <w:basedOn w:val="Fuentedeprrafopredeter"/>
    <w:unhideWhenUsed/>
    <w:rsid w:val="0047332F"/>
    <w:rPr>
      <w:color w:val="0563C1" w:themeColor="hyperlink"/>
      <w:u w:val="single"/>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n"/>
    <w:basedOn w:val="Normal"/>
    <w:link w:val="TextonotapieCar"/>
    <w:uiPriority w:val="99"/>
    <w:semiHidden/>
    <w:unhideWhenUsed/>
    <w:qFormat/>
    <w:rsid w:val="0047332F"/>
    <w:pPr>
      <w:widowControl/>
      <w:suppressAutoHyphens w:val="0"/>
      <w:autoSpaceDN/>
      <w:textAlignment w:val="auto"/>
    </w:pPr>
    <w:rPr>
      <w:rFonts w:asciiTheme="minorHAnsi" w:eastAsiaTheme="minorHAnsi" w:hAnsiTheme="minorHAnsi" w:cstheme="minorBidi"/>
      <w:kern w:val="0"/>
      <w:sz w:val="20"/>
      <w:szCs w:val="20"/>
      <w:lang w:eastAsia="en-US" w:bidi="ar-SA"/>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semiHidden/>
    <w:qFormat/>
    <w:rsid w:val="0047332F"/>
    <w:rPr>
      <w:sz w:val="20"/>
      <w:szCs w:val="20"/>
      <w:lang w:val="es-CO"/>
    </w:rPr>
  </w:style>
  <w:style w:type="character" w:styleId="Refdenotaalpie">
    <w:name w:val="footnote reference"/>
    <w:aliases w:val="referencia nota al pie,Footnote symbol,Footnote,FC,Texto de nota al pie,BVI fnr,Ref. de nota al pie2,Nota de pie,Ref,de nota al pie,Pie de pagina,Texto nota al pie,Appel note de bas de p,ftref,Appel note de bas de page,Ref. ...,Ref1"/>
    <w:basedOn w:val="Fuentedeprrafopredeter"/>
    <w:link w:val="Char2"/>
    <w:uiPriority w:val="99"/>
    <w:unhideWhenUsed/>
    <w:qFormat/>
    <w:rsid w:val="0047332F"/>
    <w:rPr>
      <w:vertAlign w:val="superscript"/>
    </w:rPr>
  </w:style>
  <w:style w:type="character" w:customStyle="1" w:styleId="TextoindependienteCar">
    <w:name w:val="Texto independiente Car"/>
    <w:link w:val="Textoindependiente"/>
    <w:uiPriority w:val="1"/>
    <w:rsid w:val="00860A03"/>
    <w:rPr>
      <w:sz w:val="20"/>
    </w:rPr>
  </w:style>
  <w:style w:type="table" w:styleId="Tablaconcuadrcula">
    <w:name w:val="Table Grid"/>
    <w:aliases w:val="Estilo Tablas EIA,sin cuadricula,Tabla GEOCOL,petro,Petrominerales,SGI"/>
    <w:basedOn w:val="Tablanormal"/>
    <w:uiPriority w:val="59"/>
    <w:qFormat/>
    <w:rsid w:val="00860A03"/>
    <w:pPr>
      <w:spacing w:after="0" w:line="240" w:lineRule="auto"/>
    </w:pPr>
    <w:rPr>
      <w:rFonts w:ascii="Times New Roman" w:eastAsia="Times New Roman" w:hAnsi="Times New Roman" w:cs="Lohit Hind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860A03"/>
    <w:pPr>
      <w:suppressAutoHyphens w:val="0"/>
      <w:autoSpaceDE w:val="0"/>
      <w:textAlignment w:val="auto"/>
    </w:pPr>
    <w:rPr>
      <w:rFonts w:asciiTheme="minorHAnsi" w:eastAsiaTheme="minorHAnsi" w:hAnsiTheme="minorHAnsi" w:cstheme="minorBidi"/>
      <w:kern w:val="0"/>
      <w:sz w:val="20"/>
      <w:szCs w:val="22"/>
      <w:lang w:val="en-US" w:eastAsia="en-US" w:bidi="ar-SA"/>
    </w:rPr>
  </w:style>
  <w:style w:type="character" w:customStyle="1" w:styleId="TextoindependienteCar1">
    <w:name w:val="Texto independiente Car1"/>
    <w:basedOn w:val="Fuentedeprrafopredeter"/>
    <w:uiPriority w:val="1"/>
    <w:semiHidden/>
    <w:rsid w:val="00860A03"/>
    <w:rPr>
      <w:rFonts w:ascii="Times New Roman" w:eastAsia="Times New Roman" w:hAnsi="Times New Roman" w:cs="Mangal"/>
      <w:kern w:val="3"/>
      <w:sz w:val="24"/>
      <w:szCs w:val="21"/>
      <w:lang w:val="es-CO" w:eastAsia="zh-CN" w:bidi="hi-IN"/>
    </w:rPr>
  </w:style>
  <w:style w:type="paragraph" w:customStyle="1" w:styleId="Standard">
    <w:name w:val="Standard"/>
    <w:uiPriority w:val="99"/>
    <w:qFormat/>
    <w:rsid w:val="005E0369"/>
    <w:pPr>
      <w:suppressAutoHyphens/>
      <w:autoSpaceDN w:val="0"/>
      <w:spacing w:after="0" w:line="240" w:lineRule="auto"/>
      <w:textAlignment w:val="baseline"/>
    </w:pPr>
    <w:rPr>
      <w:rFonts w:ascii="Times New Roman" w:eastAsia="Times New Roman" w:hAnsi="Times New Roman" w:cs="Times New Roman"/>
      <w:kern w:val="3"/>
      <w:sz w:val="20"/>
      <w:szCs w:val="20"/>
      <w:lang w:val="es-CO" w:eastAsia="zh-CN"/>
    </w:rPr>
  </w:style>
  <w:style w:type="character" w:customStyle="1" w:styleId="textalignright">
    <w:name w:val="textalignright"/>
    <w:rsid w:val="005E0369"/>
  </w:style>
  <w:style w:type="table" w:styleId="Sombreadomedio1-nfasis3">
    <w:name w:val="Medium Shading 1 Accent 3"/>
    <w:basedOn w:val="Tablanormal"/>
    <w:uiPriority w:val="63"/>
    <w:rsid w:val="003A1D69"/>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3A1D69"/>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customStyle="1" w:styleId="Cuadrculaclara-nfasis11">
    <w:name w:val="Cuadrícula clara - Énfasis 11"/>
    <w:basedOn w:val="Tablanormal"/>
    <w:uiPriority w:val="62"/>
    <w:rsid w:val="003A1D69"/>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Cuadrculamedia2-nfasis1">
    <w:name w:val="Medium Grid 2 Accent 1"/>
    <w:basedOn w:val="Tablanormal"/>
    <w:uiPriority w:val="68"/>
    <w:rsid w:val="003A1D6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Listamedia1-nfasis3">
    <w:name w:val="Medium List 1 Accent 3"/>
    <w:basedOn w:val="Tablanormal"/>
    <w:uiPriority w:val="65"/>
    <w:rsid w:val="003A1D69"/>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customStyle="1" w:styleId="Sombreadomedio1-nfasis11">
    <w:name w:val="Sombreado medio 1 - Énfasis 11"/>
    <w:basedOn w:val="Tablanormal"/>
    <w:uiPriority w:val="63"/>
    <w:rsid w:val="003A1D6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1">
    <w:name w:val="Sombreado medio 11"/>
    <w:basedOn w:val="Tablanormal"/>
    <w:uiPriority w:val="63"/>
    <w:rsid w:val="003A1D6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3A1D69"/>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3A1D69"/>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doclaro-nfasis5">
    <w:name w:val="Light Shading Accent 5"/>
    <w:basedOn w:val="Tablanormal"/>
    <w:uiPriority w:val="60"/>
    <w:rsid w:val="003A1D69"/>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doclaro-nfasis3">
    <w:name w:val="Light Shading Accent 3"/>
    <w:basedOn w:val="Tablanormal"/>
    <w:uiPriority w:val="60"/>
    <w:rsid w:val="003A1D69"/>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doclaro-nfasis2">
    <w:name w:val="Light Shading Accent 2"/>
    <w:basedOn w:val="Tablanormal"/>
    <w:uiPriority w:val="60"/>
    <w:rsid w:val="003A1D69"/>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customStyle="1" w:styleId="Sombreadoclaro1">
    <w:name w:val="Sombreado claro1"/>
    <w:basedOn w:val="Tablanormal"/>
    <w:uiPriority w:val="60"/>
    <w:rsid w:val="003A1D6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clara-nfasis5">
    <w:name w:val="Light List Accent 5"/>
    <w:basedOn w:val="Tablanormal"/>
    <w:uiPriority w:val="61"/>
    <w:rsid w:val="003A1D69"/>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customStyle="1" w:styleId="Listaclara-nfasis11">
    <w:name w:val="Lista clara - Énfasis 11"/>
    <w:basedOn w:val="Tablanormal"/>
    <w:uiPriority w:val="61"/>
    <w:rsid w:val="009B3702"/>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styleId="Refdecomentario">
    <w:name w:val="annotation reference"/>
    <w:uiPriority w:val="99"/>
    <w:semiHidden/>
    <w:unhideWhenUsed/>
    <w:rsid w:val="007C01B4"/>
    <w:rPr>
      <w:rFonts w:cs="Times New Roman"/>
      <w:sz w:val="16"/>
      <w:szCs w:val="16"/>
    </w:rPr>
  </w:style>
  <w:style w:type="paragraph" w:styleId="Textocomentario">
    <w:name w:val="annotation text"/>
    <w:basedOn w:val="Normal"/>
    <w:link w:val="TextocomentarioCar"/>
    <w:uiPriority w:val="99"/>
    <w:unhideWhenUsed/>
    <w:rsid w:val="007C01B4"/>
    <w:rPr>
      <w:rFonts w:cs="Mangal"/>
      <w:sz w:val="20"/>
      <w:szCs w:val="18"/>
    </w:rPr>
  </w:style>
  <w:style w:type="character" w:customStyle="1" w:styleId="TextocomentarioCar">
    <w:name w:val="Texto comentario Car"/>
    <w:basedOn w:val="Fuentedeprrafopredeter"/>
    <w:link w:val="Textocomentario"/>
    <w:uiPriority w:val="99"/>
    <w:rsid w:val="007C01B4"/>
    <w:rPr>
      <w:rFonts w:ascii="Times New Roman" w:eastAsia="Times New Roman" w:hAnsi="Times New Roman" w:cs="Mangal"/>
      <w:kern w:val="3"/>
      <w:sz w:val="20"/>
      <w:szCs w:val="18"/>
      <w:lang w:val="es-CO" w:eastAsia="zh-CN" w:bidi="hi-IN"/>
    </w:rPr>
  </w:style>
  <w:style w:type="paragraph" w:styleId="Asuntodelcomentario">
    <w:name w:val="annotation subject"/>
    <w:basedOn w:val="Textocomentario"/>
    <w:next w:val="Textocomentario"/>
    <w:link w:val="AsuntodelcomentarioCar"/>
    <w:uiPriority w:val="99"/>
    <w:semiHidden/>
    <w:unhideWhenUsed/>
    <w:rsid w:val="00C5097B"/>
    <w:rPr>
      <w:b/>
      <w:bCs/>
    </w:rPr>
  </w:style>
  <w:style w:type="character" w:customStyle="1" w:styleId="AsuntodelcomentarioCar">
    <w:name w:val="Asunto del comentario Car"/>
    <w:basedOn w:val="TextocomentarioCar"/>
    <w:link w:val="Asuntodelcomentario"/>
    <w:uiPriority w:val="99"/>
    <w:semiHidden/>
    <w:rsid w:val="00C5097B"/>
    <w:rPr>
      <w:rFonts w:ascii="Times New Roman" w:eastAsia="Times New Roman" w:hAnsi="Times New Roman" w:cs="Mangal"/>
      <w:b/>
      <w:bCs/>
      <w:kern w:val="3"/>
      <w:sz w:val="20"/>
      <w:szCs w:val="18"/>
      <w:lang w:val="es-CO" w:eastAsia="zh-CN" w:bidi="hi-IN"/>
    </w:rPr>
  </w:style>
  <w:style w:type="character" w:customStyle="1" w:styleId="Mencinsinresolver1">
    <w:name w:val="Mención sin resolver1"/>
    <w:basedOn w:val="Fuentedeprrafopredeter"/>
    <w:uiPriority w:val="99"/>
    <w:semiHidden/>
    <w:unhideWhenUsed/>
    <w:rsid w:val="005D7597"/>
    <w:rPr>
      <w:color w:val="605E5C"/>
      <w:shd w:val="clear" w:color="auto" w:fill="E1DFDD"/>
    </w:rPr>
  </w:style>
  <w:style w:type="character" w:customStyle="1" w:styleId="Ttulo1Car">
    <w:name w:val="Título 1 Car"/>
    <w:basedOn w:val="Fuentedeprrafopredeter"/>
    <w:link w:val="Ttulo1"/>
    <w:uiPriority w:val="9"/>
    <w:rsid w:val="00D46EAA"/>
    <w:rPr>
      <w:rFonts w:ascii="Arial Narrow" w:eastAsia="Times New Roman" w:hAnsi="Arial Narrow" w:cs="Times New Roman"/>
      <w:b/>
      <w:bCs/>
      <w:sz w:val="24"/>
      <w:szCs w:val="24"/>
      <w:lang w:val="es-ES_tradnl" w:eastAsia="es-MX"/>
    </w:rPr>
  </w:style>
  <w:style w:type="character" w:customStyle="1" w:styleId="Ttulo2Car">
    <w:name w:val="Título 2 Car"/>
    <w:basedOn w:val="Fuentedeprrafopredeter"/>
    <w:link w:val="Ttulo2"/>
    <w:uiPriority w:val="9"/>
    <w:semiHidden/>
    <w:rsid w:val="00D46EAA"/>
    <w:rPr>
      <w:rFonts w:asciiTheme="majorHAnsi" w:eastAsiaTheme="majorEastAsia" w:hAnsiTheme="majorHAnsi" w:cstheme="majorBidi"/>
      <w:color w:val="2F5496" w:themeColor="accent1" w:themeShade="BF"/>
      <w:sz w:val="26"/>
      <w:szCs w:val="26"/>
      <w:lang w:val="es-ES_tradnl" w:eastAsia="es-MX"/>
    </w:rPr>
  </w:style>
  <w:style w:type="character" w:customStyle="1" w:styleId="Ttulo3Car">
    <w:name w:val="Título 3 Car"/>
    <w:basedOn w:val="Fuentedeprrafopredeter"/>
    <w:link w:val="Ttulo3"/>
    <w:uiPriority w:val="9"/>
    <w:semiHidden/>
    <w:rsid w:val="00D46EAA"/>
    <w:rPr>
      <w:rFonts w:asciiTheme="majorHAnsi" w:eastAsiaTheme="majorEastAsia" w:hAnsiTheme="majorHAnsi" w:cstheme="majorBidi"/>
      <w:color w:val="1F3763" w:themeColor="accent1" w:themeShade="7F"/>
      <w:sz w:val="24"/>
      <w:szCs w:val="24"/>
      <w:lang w:val="es-CO" w:eastAsia="es-ES"/>
    </w:rPr>
  </w:style>
  <w:style w:type="character" w:customStyle="1" w:styleId="Ttulo4Car">
    <w:name w:val="Título 4 Car"/>
    <w:basedOn w:val="Fuentedeprrafopredeter"/>
    <w:link w:val="Ttulo4"/>
    <w:semiHidden/>
    <w:rsid w:val="00D46EAA"/>
    <w:rPr>
      <w:rFonts w:asciiTheme="majorHAnsi" w:eastAsiaTheme="majorEastAsia" w:hAnsiTheme="majorHAnsi" w:cstheme="majorBidi"/>
      <w:i/>
      <w:iCs/>
      <w:color w:val="2F5496" w:themeColor="accent1" w:themeShade="BF"/>
      <w:lang w:val="es-ES"/>
    </w:rPr>
  </w:style>
  <w:style w:type="character" w:styleId="Hipervnculovisitado">
    <w:name w:val="FollowedHyperlink"/>
    <w:basedOn w:val="Fuentedeprrafopredeter"/>
    <w:uiPriority w:val="99"/>
    <w:semiHidden/>
    <w:unhideWhenUsed/>
    <w:rsid w:val="00D46EAA"/>
    <w:rPr>
      <w:color w:val="954F72" w:themeColor="followedHyperlink"/>
      <w:u w:val="single"/>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Car2 Car"/>
    <w:uiPriority w:val="99"/>
    <w:locked/>
    <w:rsid w:val="00D46EAA"/>
    <w:rPr>
      <w:rFonts w:ascii="Times New Roman" w:eastAsia="Times New Roman" w:hAnsi="Times New Roman" w:cs="Times New Roman" w:hint="default"/>
      <w:sz w:val="24"/>
      <w:szCs w:val="24"/>
    </w:rPr>
  </w:style>
  <w:style w:type="character" w:customStyle="1" w:styleId="TextonotapieCar1">
    <w:name w:val="Texto nota pie Car1"/>
    <w:basedOn w:val="Fuentedeprrafopredeter"/>
    <w:uiPriority w:val="99"/>
    <w:semiHidden/>
    <w:rsid w:val="00D46EAA"/>
    <w:rPr>
      <w:rFonts w:ascii="Times New Roman" w:eastAsia="Times New Roman" w:hAnsi="Times New Roman" w:cs="Times New Roman"/>
      <w:sz w:val="20"/>
      <w:szCs w:val="20"/>
      <w:lang w:val="es-ES_tradnl" w:eastAsia="es-MX"/>
    </w:rPr>
  </w:style>
  <w:style w:type="character" w:customStyle="1" w:styleId="TextonotapieCar2">
    <w:name w:val="Texto nota pie Car2"/>
    <w:aliases w:val="texto de nota al pie Car1,Nota a pie/Bibliog Car1,Texto nota pie Car Car Car1,Car1 Car Car Car1,Car1 Car2 Car1,ft Car Car Car1,ft Car Car2,Texto nota pie Car11 Car1,Texto nota pie Car Car1 Car1,Car1 Car Car1 Car1,Car1 Car21 Car1"/>
    <w:basedOn w:val="Fuentedeprrafopredeter"/>
    <w:uiPriority w:val="99"/>
    <w:semiHidden/>
    <w:rsid w:val="00D46EAA"/>
    <w:rPr>
      <w:rFonts w:ascii="Times New Roman" w:eastAsia="Times New Roman" w:hAnsi="Times New Roman"/>
      <w:lang w:val="es-ES_tradnl" w:eastAsia="es-MX"/>
    </w:rPr>
  </w:style>
  <w:style w:type="character" w:customStyle="1" w:styleId="EncabezadoCar1">
    <w:name w:val="Encabezado Car1"/>
    <w:aliases w:val="encabezado Car1,h Car1,h8 Car1,h9 Car1,h10 Car1,h18 Car1,Alt Header Car1,Encabezado1 Car1,Encabezado Car Car Car Car Car Car1,Encabezado Car Car Car Car2,Encabezado Car Car Car Car Car2,Encabezado Car Car Car2,Tablas Car1,TENDER Car1"/>
    <w:basedOn w:val="Fuentedeprrafopredeter"/>
    <w:uiPriority w:val="99"/>
    <w:semiHidden/>
    <w:rsid w:val="00D46EAA"/>
    <w:rPr>
      <w:rFonts w:ascii="Times New Roman" w:eastAsia="Times New Roman" w:hAnsi="Times New Roman" w:cs="Times New Roman"/>
      <w:sz w:val="20"/>
      <w:szCs w:val="20"/>
      <w:lang w:val="es-ES_tradnl" w:eastAsia="es-MX"/>
    </w:rPr>
  </w:style>
  <w:style w:type="character" w:customStyle="1" w:styleId="TtuloCar">
    <w:name w:val="Título Car"/>
    <w:basedOn w:val="Fuentedeprrafopredeter"/>
    <w:link w:val="Ttulo"/>
    <w:uiPriority w:val="10"/>
    <w:locked/>
    <w:rsid w:val="00D46EAA"/>
    <w:rPr>
      <w:rFonts w:ascii="Arial Narrow" w:eastAsia="Times New Roman" w:hAnsi="Arial Narrow"/>
      <w:sz w:val="24"/>
      <w:lang w:val="es-MX" w:eastAsia="es-ES"/>
    </w:rPr>
  </w:style>
  <w:style w:type="character" w:customStyle="1" w:styleId="Textoindependiente2Car">
    <w:name w:val="Texto independiente 2 Car"/>
    <w:basedOn w:val="Fuentedeprrafopredeter"/>
    <w:link w:val="Textoindependiente2"/>
    <w:uiPriority w:val="99"/>
    <w:semiHidden/>
    <w:locked/>
    <w:rsid w:val="00D46EAA"/>
    <w:rPr>
      <w:rFonts w:ascii="Arial" w:hAnsi="Arial" w:cs="Arial"/>
      <w:sz w:val="24"/>
      <w:szCs w:val="24"/>
    </w:rPr>
  </w:style>
  <w:style w:type="character" w:customStyle="1" w:styleId="TextocomentarioCar1">
    <w:name w:val="Texto comentario Car1"/>
    <w:basedOn w:val="Fuentedeprrafopredeter"/>
    <w:uiPriority w:val="99"/>
    <w:semiHidden/>
    <w:rsid w:val="00D46EAA"/>
    <w:rPr>
      <w:rFonts w:ascii="Times New Roman" w:eastAsia="Times New Roman" w:hAnsi="Times New Roman" w:cs="Times New Roman"/>
      <w:sz w:val="20"/>
      <w:szCs w:val="20"/>
      <w:lang w:val="es-ES_tradnl" w:eastAsia="es-MX"/>
    </w:rPr>
  </w:style>
  <w:style w:type="character" w:customStyle="1" w:styleId="SinespaciadoCar">
    <w:name w:val="Sin espaciado Car"/>
    <w:link w:val="Sinespaciado"/>
    <w:uiPriority w:val="1"/>
    <w:locked/>
    <w:rsid w:val="00D46EAA"/>
    <w:rPr>
      <w:rFonts w:ascii="Times New Roman" w:eastAsia="Times New Roman" w:hAnsi="Times New Roman" w:cs="Times New Roman"/>
    </w:rPr>
  </w:style>
  <w:style w:type="paragraph" w:customStyle="1" w:styleId="Ttulo10">
    <w:name w:val="Título1"/>
    <w:basedOn w:val="Normal"/>
    <w:uiPriority w:val="99"/>
    <w:qFormat/>
    <w:rsid w:val="00D46EAA"/>
    <w:pPr>
      <w:widowControl/>
      <w:suppressAutoHyphens w:val="0"/>
      <w:autoSpaceDN/>
      <w:jc w:val="center"/>
      <w:textAlignment w:val="auto"/>
    </w:pPr>
    <w:rPr>
      <w:rFonts w:ascii="Arial" w:hAnsi="Arial" w:cs="Times New Roman"/>
      <w:b/>
      <w:kern w:val="0"/>
      <w:sz w:val="20"/>
      <w:lang w:val="es-MX" w:eastAsia="es-ES" w:bidi="ar-SA"/>
    </w:rPr>
  </w:style>
  <w:style w:type="character" w:customStyle="1" w:styleId="DefaultCar">
    <w:name w:val="Default Car"/>
    <w:link w:val="Default"/>
    <w:qFormat/>
    <w:locked/>
    <w:rsid w:val="00D46EAA"/>
    <w:rPr>
      <w:rFonts w:ascii="Tahoma" w:eastAsia="Times New Roman" w:hAnsi="Tahoma" w:cs="Tahoma"/>
      <w:color w:val="000000"/>
      <w:kern w:val="3"/>
      <w:sz w:val="24"/>
      <w:szCs w:val="24"/>
      <w:lang w:val="es-ES" w:eastAsia="zh-CN"/>
    </w:rPr>
  </w:style>
  <w:style w:type="paragraph" w:customStyle="1" w:styleId="Char2">
    <w:name w:val="Char2"/>
    <w:basedOn w:val="Normal"/>
    <w:link w:val="Refdenotaalpie"/>
    <w:uiPriority w:val="99"/>
    <w:qFormat/>
    <w:rsid w:val="00D46EAA"/>
    <w:pPr>
      <w:widowControl/>
      <w:suppressAutoHyphens w:val="0"/>
      <w:autoSpaceDE w:val="0"/>
      <w:spacing w:after="160" w:line="240" w:lineRule="exact"/>
      <w:textAlignment w:val="auto"/>
    </w:pPr>
    <w:rPr>
      <w:rFonts w:asciiTheme="minorHAnsi" w:eastAsiaTheme="minorHAnsi" w:hAnsiTheme="minorHAnsi" w:cstheme="minorBidi"/>
      <w:kern w:val="0"/>
      <w:sz w:val="22"/>
      <w:szCs w:val="22"/>
      <w:vertAlign w:val="superscript"/>
      <w:lang w:val="en-US" w:eastAsia="en-US" w:bidi="ar-SA"/>
    </w:rPr>
  </w:style>
  <w:style w:type="paragraph" w:customStyle="1" w:styleId="BodyText21">
    <w:name w:val="Body Text 21"/>
    <w:basedOn w:val="Normal"/>
    <w:uiPriority w:val="99"/>
    <w:qFormat/>
    <w:rsid w:val="00D46EAA"/>
    <w:pPr>
      <w:suppressAutoHyphens w:val="0"/>
      <w:autoSpaceDN/>
      <w:jc w:val="both"/>
      <w:textAlignment w:val="auto"/>
    </w:pPr>
    <w:rPr>
      <w:rFonts w:ascii="Arial" w:hAnsi="Arial" w:cs="Times New Roman"/>
      <w:kern w:val="0"/>
      <w:szCs w:val="20"/>
      <w:lang w:val="es-ES" w:eastAsia="es-ES" w:bidi="ar-SA"/>
    </w:rPr>
  </w:style>
  <w:style w:type="paragraph" w:customStyle="1" w:styleId="western">
    <w:name w:val="western"/>
    <w:basedOn w:val="Normal"/>
    <w:uiPriority w:val="99"/>
    <w:qFormat/>
    <w:rsid w:val="00D46EAA"/>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subtitulos">
    <w:name w:val="subtitulos"/>
    <w:basedOn w:val="Normal"/>
    <w:uiPriority w:val="99"/>
    <w:qFormat/>
    <w:rsid w:val="00D46EAA"/>
    <w:pPr>
      <w:widowControl/>
      <w:suppressAutoHyphens w:val="0"/>
      <w:autoSpaceDN/>
      <w:spacing w:before="100" w:beforeAutospacing="1" w:after="100" w:afterAutospacing="1"/>
      <w:textAlignment w:val="auto"/>
    </w:pPr>
    <w:rPr>
      <w:rFonts w:cs="Times New Roman"/>
      <w:kern w:val="0"/>
      <w:lang w:val="es-ES" w:eastAsia="es-ES" w:bidi="ar-SA"/>
    </w:rPr>
  </w:style>
  <w:style w:type="paragraph" w:customStyle="1" w:styleId="TableParagraph">
    <w:name w:val="Table Paragraph"/>
    <w:basedOn w:val="Normal"/>
    <w:uiPriority w:val="1"/>
    <w:qFormat/>
    <w:rsid w:val="00D46EAA"/>
    <w:pPr>
      <w:suppressAutoHyphens w:val="0"/>
      <w:autoSpaceDE w:val="0"/>
      <w:textAlignment w:val="auto"/>
    </w:pPr>
    <w:rPr>
      <w:rFonts w:ascii="Lucida Sans" w:eastAsia="Lucida Sans" w:hAnsi="Lucida Sans" w:cs="Lucida Sans"/>
      <w:kern w:val="0"/>
      <w:sz w:val="22"/>
      <w:szCs w:val="22"/>
      <w:lang w:val="es-ES" w:eastAsia="en-US" w:bidi="ar-SA"/>
    </w:rPr>
  </w:style>
  <w:style w:type="paragraph" w:styleId="Ttulo">
    <w:name w:val="Title"/>
    <w:basedOn w:val="Normal"/>
    <w:link w:val="TtuloCar"/>
    <w:uiPriority w:val="10"/>
    <w:qFormat/>
    <w:rsid w:val="00D46EAA"/>
    <w:pPr>
      <w:widowControl/>
      <w:suppressAutoHyphens w:val="0"/>
      <w:autoSpaceDN/>
      <w:ind w:right="-801"/>
      <w:jc w:val="center"/>
      <w:textAlignment w:val="auto"/>
    </w:pPr>
    <w:rPr>
      <w:rFonts w:ascii="Arial Narrow" w:hAnsi="Arial Narrow" w:cstheme="minorBidi"/>
      <w:kern w:val="0"/>
      <w:szCs w:val="22"/>
      <w:lang w:val="es-MX" w:eastAsia="es-ES" w:bidi="ar-SA"/>
    </w:rPr>
  </w:style>
  <w:style w:type="character" w:customStyle="1" w:styleId="TtuloCar1">
    <w:name w:val="Título Car1"/>
    <w:basedOn w:val="Fuentedeprrafopredeter"/>
    <w:uiPriority w:val="10"/>
    <w:rsid w:val="00D46EAA"/>
    <w:rPr>
      <w:rFonts w:asciiTheme="majorHAnsi" w:eastAsiaTheme="majorEastAsia" w:hAnsiTheme="majorHAnsi" w:cs="Mangal"/>
      <w:spacing w:val="-10"/>
      <w:kern w:val="28"/>
      <w:sz w:val="56"/>
      <w:szCs w:val="50"/>
      <w:lang w:val="es-CO" w:eastAsia="zh-CN" w:bidi="hi-IN"/>
    </w:rPr>
  </w:style>
  <w:style w:type="character" w:customStyle="1" w:styleId="EstiloTtulo11ptCar">
    <w:name w:val="Estilo Título + 11 pt Car"/>
    <w:link w:val="EstiloTtulo11pt"/>
    <w:locked/>
    <w:rsid w:val="00D46EAA"/>
    <w:rPr>
      <w:rFonts w:ascii="Work Sans" w:eastAsia="Times New Roman" w:hAnsi="Work Sans" w:cs="Arial"/>
      <w:szCs w:val="24"/>
      <w:lang w:eastAsia="es-ES"/>
    </w:rPr>
  </w:style>
  <w:style w:type="paragraph" w:customStyle="1" w:styleId="EstiloTtulo11pt">
    <w:name w:val="Estilo Título + 11 pt"/>
    <w:basedOn w:val="Ttulo"/>
    <w:link w:val="EstiloTtulo11ptCar"/>
    <w:autoRedefine/>
    <w:qFormat/>
    <w:rsid w:val="00D46EAA"/>
    <w:rPr>
      <w:rFonts w:ascii="Work Sans" w:hAnsi="Work Sans" w:cs="Arial"/>
      <w:sz w:val="22"/>
      <w:szCs w:val="24"/>
      <w:lang w:val="en-US"/>
    </w:rPr>
  </w:style>
  <w:style w:type="paragraph" w:customStyle="1" w:styleId="Sinespaciado3">
    <w:name w:val="Sin espaciado3"/>
    <w:uiPriority w:val="1"/>
    <w:qFormat/>
    <w:rsid w:val="00D46EAA"/>
    <w:pPr>
      <w:spacing w:after="0" w:line="240" w:lineRule="auto"/>
    </w:pPr>
    <w:rPr>
      <w:rFonts w:ascii="Calibri" w:eastAsia="Calibri" w:hAnsi="Calibri" w:cs="Times New Roman"/>
      <w:lang w:val="es-MX"/>
    </w:rPr>
  </w:style>
  <w:style w:type="paragraph" w:customStyle="1" w:styleId="Sinespaciado1">
    <w:name w:val="Sin espaciado1"/>
    <w:uiPriority w:val="99"/>
    <w:qFormat/>
    <w:rsid w:val="00D46EAA"/>
    <w:pPr>
      <w:spacing w:after="0" w:line="240" w:lineRule="auto"/>
    </w:pPr>
    <w:rPr>
      <w:rFonts w:ascii="Calibri" w:eastAsia="MS Mincho" w:hAnsi="Calibri" w:cs="Calibri"/>
      <w:lang w:val="es-CO"/>
    </w:rPr>
  </w:style>
  <w:style w:type="paragraph" w:customStyle="1" w:styleId="paragraph">
    <w:name w:val="paragraph"/>
    <w:basedOn w:val="Normal"/>
    <w:uiPriority w:val="99"/>
    <w:qFormat/>
    <w:rsid w:val="00D46EAA"/>
    <w:pPr>
      <w:widowControl/>
      <w:suppressAutoHyphens w:val="0"/>
      <w:autoSpaceDN/>
      <w:spacing w:before="100" w:beforeAutospacing="1" w:after="100" w:afterAutospacing="1"/>
      <w:textAlignment w:val="auto"/>
    </w:pPr>
    <w:rPr>
      <w:rFonts w:cs="Times New Roman"/>
      <w:kern w:val="0"/>
      <w:lang w:val="es-MX" w:eastAsia="es-MX" w:bidi="ar-SA"/>
    </w:rPr>
  </w:style>
  <w:style w:type="character" w:styleId="Textodelmarcadordeposicin">
    <w:name w:val="Placeholder Text"/>
    <w:uiPriority w:val="99"/>
    <w:semiHidden/>
    <w:rsid w:val="00D46EAA"/>
    <w:rPr>
      <w:color w:val="808080"/>
    </w:rPr>
  </w:style>
  <w:style w:type="character" w:customStyle="1" w:styleId="PiedepginaCar1">
    <w:name w:val="Pie de página Car1"/>
    <w:basedOn w:val="Fuentedeprrafopredeter"/>
    <w:uiPriority w:val="99"/>
    <w:semiHidden/>
    <w:rsid w:val="00D46EAA"/>
    <w:rPr>
      <w:rFonts w:ascii="Times New Roman" w:eastAsia="Times New Roman" w:hAnsi="Times New Roman" w:cs="Times New Roman"/>
      <w:sz w:val="20"/>
      <w:szCs w:val="20"/>
      <w:lang w:val="es-ES_tradnl" w:eastAsia="es-MX"/>
    </w:rPr>
  </w:style>
  <w:style w:type="character" w:customStyle="1" w:styleId="TextodegloboCar1">
    <w:name w:val="Texto de globo Car1"/>
    <w:basedOn w:val="Fuentedeprrafopredeter"/>
    <w:uiPriority w:val="99"/>
    <w:semiHidden/>
    <w:rsid w:val="00D46EAA"/>
    <w:rPr>
      <w:rFonts w:ascii="Segoe UI" w:eastAsia="Times New Roman" w:hAnsi="Segoe UI" w:cs="Segoe UI"/>
      <w:sz w:val="18"/>
      <w:szCs w:val="18"/>
      <w:lang w:val="es-ES_tradnl" w:eastAsia="es-MX"/>
    </w:rPr>
  </w:style>
  <w:style w:type="character" w:customStyle="1" w:styleId="AsuntodelcomentarioCar1">
    <w:name w:val="Asunto del comentario Car1"/>
    <w:basedOn w:val="TextocomentarioCar1"/>
    <w:uiPriority w:val="99"/>
    <w:semiHidden/>
    <w:rsid w:val="00D46EAA"/>
    <w:rPr>
      <w:rFonts w:ascii="Times New Roman" w:eastAsia="Times New Roman" w:hAnsi="Times New Roman" w:cs="Times New Roman"/>
      <w:sz w:val="20"/>
      <w:szCs w:val="20"/>
      <w:lang w:val="es-ES_tradnl" w:eastAsia="es-MX"/>
    </w:rPr>
  </w:style>
  <w:style w:type="character" w:customStyle="1" w:styleId="Estilo1">
    <w:name w:val="Estilo1"/>
    <w:basedOn w:val="Fuentedeprrafopredeter"/>
    <w:uiPriority w:val="1"/>
    <w:rsid w:val="00D46EAA"/>
  </w:style>
  <w:style w:type="character" w:customStyle="1" w:styleId="apple-converted-space">
    <w:name w:val="apple-converted-space"/>
    <w:rsid w:val="00D46EAA"/>
  </w:style>
  <w:style w:type="paragraph" w:styleId="Sinespaciado">
    <w:name w:val="No Spacing"/>
    <w:link w:val="SinespaciadoCar"/>
    <w:uiPriority w:val="1"/>
    <w:qFormat/>
    <w:rsid w:val="00D46EAA"/>
    <w:pPr>
      <w:spacing w:after="0" w:line="240" w:lineRule="auto"/>
    </w:pPr>
    <w:rPr>
      <w:rFonts w:ascii="Times New Roman" w:eastAsia="Times New Roman" w:hAnsi="Times New Roman" w:cs="Times New Roman"/>
    </w:rPr>
  </w:style>
  <w:style w:type="character" w:customStyle="1" w:styleId="baj">
    <w:name w:val="b_aj"/>
    <w:basedOn w:val="Fuentedeprrafopredeter"/>
    <w:rsid w:val="00D46EAA"/>
  </w:style>
  <w:style w:type="paragraph" w:styleId="Textoindependiente2">
    <w:name w:val="Body Text 2"/>
    <w:basedOn w:val="Normal"/>
    <w:link w:val="Textoindependiente2Car"/>
    <w:uiPriority w:val="99"/>
    <w:semiHidden/>
    <w:unhideWhenUsed/>
    <w:rsid w:val="00D46EAA"/>
    <w:pPr>
      <w:widowControl/>
      <w:suppressAutoHyphens w:val="0"/>
      <w:autoSpaceDE w:val="0"/>
      <w:jc w:val="both"/>
      <w:textAlignment w:val="auto"/>
    </w:pPr>
    <w:rPr>
      <w:rFonts w:ascii="Arial" w:eastAsiaTheme="minorHAnsi" w:hAnsi="Arial" w:cs="Arial"/>
      <w:kern w:val="0"/>
      <w:lang w:val="en-US" w:eastAsia="en-US" w:bidi="ar-SA"/>
    </w:rPr>
  </w:style>
  <w:style w:type="character" w:customStyle="1" w:styleId="Textoindependiente2Car1">
    <w:name w:val="Texto independiente 2 Car1"/>
    <w:basedOn w:val="Fuentedeprrafopredeter"/>
    <w:uiPriority w:val="99"/>
    <w:semiHidden/>
    <w:rsid w:val="00D46EAA"/>
    <w:rPr>
      <w:rFonts w:ascii="Times New Roman" w:eastAsia="Times New Roman" w:hAnsi="Times New Roman" w:cs="Mangal"/>
      <w:kern w:val="3"/>
      <w:sz w:val="24"/>
      <w:szCs w:val="21"/>
      <w:lang w:val="es-CO" w:eastAsia="zh-CN" w:bidi="hi-IN"/>
    </w:rPr>
  </w:style>
  <w:style w:type="character" w:customStyle="1" w:styleId="Mencinsinresolver2">
    <w:name w:val="Mención sin resolver2"/>
    <w:basedOn w:val="Fuentedeprrafopredeter"/>
    <w:uiPriority w:val="99"/>
    <w:semiHidden/>
    <w:rsid w:val="00D46EAA"/>
    <w:rPr>
      <w:color w:val="605E5C"/>
      <w:shd w:val="clear" w:color="auto" w:fill="E1DFDD"/>
    </w:rPr>
  </w:style>
  <w:style w:type="character" w:customStyle="1" w:styleId="Mencinsinresolver3">
    <w:name w:val="Mención sin resolver3"/>
    <w:basedOn w:val="Fuentedeprrafopredeter"/>
    <w:uiPriority w:val="99"/>
    <w:semiHidden/>
    <w:rsid w:val="00D46EAA"/>
    <w:rPr>
      <w:color w:val="605E5C"/>
      <w:shd w:val="clear" w:color="auto" w:fill="E1DFDD"/>
    </w:rPr>
  </w:style>
  <w:style w:type="character" w:customStyle="1" w:styleId="size">
    <w:name w:val="size"/>
    <w:basedOn w:val="Fuentedeprrafopredeter"/>
    <w:rsid w:val="00D46EAA"/>
  </w:style>
  <w:style w:type="character" w:customStyle="1" w:styleId="ui-provider">
    <w:name w:val="ui-provider"/>
    <w:basedOn w:val="Fuentedeprrafopredeter"/>
    <w:rsid w:val="00D46EAA"/>
  </w:style>
  <w:style w:type="character" w:customStyle="1" w:styleId="Mencionar1">
    <w:name w:val="Mencionar1"/>
    <w:basedOn w:val="Fuentedeprrafopredeter"/>
    <w:uiPriority w:val="99"/>
    <w:rsid w:val="00D46EAA"/>
    <w:rPr>
      <w:color w:val="2B579A"/>
      <w:shd w:val="clear" w:color="auto" w:fill="E6E6E6"/>
    </w:rPr>
  </w:style>
  <w:style w:type="character" w:customStyle="1" w:styleId="apple-tab-span">
    <w:name w:val="apple-tab-span"/>
    <w:basedOn w:val="Fuentedeprrafopredeter"/>
    <w:rsid w:val="00D46EAA"/>
  </w:style>
  <w:style w:type="character" w:customStyle="1" w:styleId="normaltextrun">
    <w:name w:val="normaltextrun"/>
    <w:basedOn w:val="Fuentedeprrafopredeter"/>
    <w:rsid w:val="00D46EAA"/>
  </w:style>
  <w:style w:type="character" w:customStyle="1" w:styleId="eop">
    <w:name w:val="eop"/>
    <w:basedOn w:val="Fuentedeprrafopredeter"/>
    <w:rsid w:val="00D46EAA"/>
  </w:style>
  <w:style w:type="table" w:styleId="Sombreadoclaro-nfasis1">
    <w:name w:val="Light Shading Accent 1"/>
    <w:basedOn w:val="Tablanormal"/>
    <w:uiPriority w:val="30"/>
    <w:semiHidden/>
    <w:unhideWhenUsed/>
    <w:qFormat/>
    <w:rsid w:val="00D46EAA"/>
    <w:pPr>
      <w:spacing w:after="0" w:line="240" w:lineRule="auto"/>
    </w:pPr>
    <w:rPr>
      <w:rFonts w:ascii="Times New Roman" w:eastAsia="Times New Roman" w:hAnsi="Times New Roman" w:cs="Times New Roman"/>
      <w:color w:val="2F5496" w:themeColor="accent1" w:themeShade="BF"/>
      <w:sz w:val="20"/>
      <w:szCs w:val="20"/>
      <w:lang w:val="es-CO" w:eastAsia="es-ES"/>
    </w:rPr>
    <w:tblPr>
      <w:tblStyleRowBandSize w:val="1"/>
      <w:tblStyleColBandSize w:val="1"/>
      <w:tblInd w:w="0" w:type="nil"/>
      <w:tblBorders>
        <w:top w:val="single" w:sz="8" w:space="0" w:color="4472C4" w:themeColor="accent1"/>
        <w:bottom w:val="single" w:sz="8" w:space="0" w:color="4472C4" w:themeColor="accent1"/>
      </w:tblBorders>
    </w:tblPr>
    <w:tblStylePr w:type="fir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Tablaconcuadrcula1clara-nfasis1">
    <w:name w:val="Grid Table 1 Light Accent 1"/>
    <w:basedOn w:val="Tablanormal"/>
    <w:uiPriority w:val="46"/>
    <w:rsid w:val="00D46EAA"/>
    <w:pPr>
      <w:spacing w:after="0" w:line="240" w:lineRule="auto"/>
    </w:pPr>
    <w:rPr>
      <w:sz w:val="24"/>
      <w:szCs w:val="24"/>
      <w:lang w:val="es-CO"/>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eNormal1">
    <w:name w:val="Table Normal1"/>
    <w:uiPriority w:val="2"/>
    <w:semiHidden/>
    <w:qFormat/>
    <w:rsid w:val="00D46EAA"/>
    <w:pPr>
      <w:widowControl w:val="0"/>
      <w:autoSpaceDE w:val="0"/>
      <w:autoSpaceDN w:val="0"/>
      <w:spacing w:after="0" w:line="240" w:lineRule="auto"/>
    </w:pPr>
    <w:tblPr>
      <w:tblCellMar>
        <w:top w:w="0" w:type="dxa"/>
        <w:left w:w="0" w:type="dxa"/>
        <w:bottom w:w="0" w:type="dxa"/>
        <w:right w:w="0" w:type="dxa"/>
      </w:tblCellMar>
    </w:tblPr>
  </w:style>
  <w:style w:type="table" w:customStyle="1" w:styleId="Tablaconcuadrcula1">
    <w:name w:val="Tabla con cuadrícula1"/>
    <w:basedOn w:val="Tablanormal"/>
    <w:uiPriority w:val="39"/>
    <w:rsid w:val="00D46EAA"/>
    <w:pPr>
      <w:spacing w:after="0" w:line="240" w:lineRule="auto"/>
    </w:pPr>
    <w:rPr>
      <w:rFonts w:ascii="Calibri" w:eastAsia="Calibri" w:hAnsi="Calibri"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qFormat/>
    <w:rsid w:val="00D46EAA"/>
    <w:pPr>
      <w:widowControl w:val="0"/>
      <w:autoSpaceDE w:val="0"/>
      <w:autoSpaceDN w:val="0"/>
      <w:spacing w:after="0" w:line="240" w:lineRule="auto"/>
    </w:pPr>
    <w:tblPr>
      <w:tblCellMar>
        <w:top w:w="0" w:type="dxa"/>
        <w:left w:w="0" w:type="dxa"/>
        <w:bottom w:w="0" w:type="dxa"/>
        <w:right w:w="0" w:type="dxa"/>
      </w:tblCellMar>
    </w:tblPr>
  </w:style>
  <w:style w:type="paragraph" w:styleId="Revisin">
    <w:name w:val="Revision"/>
    <w:uiPriority w:val="99"/>
    <w:semiHidden/>
    <w:rsid w:val="00D46EAA"/>
    <w:pPr>
      <w:spacing w:after="0" w:line="240" w:lineRule="auto"/>
    </w:pPr>
    <w:rPr>
      <w:rFonts w:ascii="Times New Roman" w:eastAsia="Times New Roman" w:hAnsi="Times New Roman" w:cs="Times New Roman"/>
      <w:sz w:val="20"/>
      <w:szCs w:val="20"/>
      <w:lang w:val="es-ES_tradnl" w:eastAsia="es-MX"/>
    </w:rPr>
  </w:style>
  <w:style w:type="paragraph" w:styleId="TtuloTDC">
    <w:name w:val="TOC Heading"/>
    <w:basedOn w:val="Ttulo1"/>
    <w:next w:val="Normal"/>
    <w:uiPriority w:val="39"/>
    <w:semiHidden/>
    <w:unhideWhenUsed/>
    <w:qFormat/>
    <w:rsid w:val="00D46EAA"/>
    <w:pPr>
      <w:keepLines/>
      <w:autoSpaceDE/>
      <w:autoSpaceDN/>
      <w:spacing w:before="240" w:after="240" w:line="256" w:lineRule="auto"/>
      <w:jc w:val="left"/>
      <w:outlineLvl w:val="9"/>
    </w:pPr>
    <w:rPr>
      <w:rFonts w:ascii="Calibri Light" w:hAnsi="Calibri Light"/>
      <w:b w:val="0"/>
      <w:bCs w:val="0"/>
      <w:color w:val="2E74B5"/>
      <w:sz w:val="32"/>
      <w:szCs w:val="32"/>
      <w:lang w:val="es-CO" w:eastAsia="es-CO"/>
    </w:rPr>
  </w:style>
  <w:style w:type="numbering" w:customStyle="1" w:styleId="Listaactual1">
    <w:name w:val="Lista actual1"/>
    <w:uiPriority w:val="99"/>
    <w:rsid w:val="00D46EAA"/>
    <w:pPr>
      <w:numPr>
        <w:numId w:val="16"/>
      </w:numPr>
    </w:pPr>
  </w:style>
  <w:style w:type="character" w:styleId="Textoennegrita">
    <w:name w:val="Strong"/>
    <w:basedOn w:val="Fuentedeprrafopredeter"/>
    <w:uiPriority w:val="22"/>
    <w:qFormat/>
    <w:rsid w:val="000807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3498">
      <w:bodyDiv w:val="1"/>
      <w:marLeft w:val="0"/>
      <w:marRight w:val="0"/>
      <w:marTop w:val="0"/>
      <w:marBottom w:val="0"/>
      <w:divBdr>
        <w:top w:val="none" w:sz="0" w:space="0" w:color="auto"/>
        <w:left w:val="none" w:sz="0" w:space="0" w:color="auto"/>
        <w:bottom w:val="none" w:sz="0" w:space="0" w:color="auto"/>
        <w:right w:val="none" w:sz="0" w:space="0" w:color="auto"/>
      </w:divBdr>
    </w:div>
    <w:div w:id="13575928">
      <w:bodyDiv w:val="1"/>
      <w:marLeft w:val="0"/>
      <w:marRight w:val="0"/>
      <w:marTop w:val="0"/>
      <w:marBottom w:val="0"/>
      <w:divBdr>
        <w:top w:val="none" w:sz="0" w:space="0" w:color="auto"/>
        <w:left w:val="none" w:sz="0" w:space="0" w:color="auto"/>
        <w:bottom w:val="none" w:sz="0" w:space="0" w:color="auto"/>
        <w:right w:val="none" w:sz="0" w:space="0" w:color="auto"/>
      </w:divBdr>
    </w:div>
    <w:div w:id="16081876">
      <w:bodyDiv w:val="1"/>
      <w:marLeft w:val="0"/>
      <w:marRight w:val="0"/>
      <w:marTop w:val="0"/>
      <w:marBottom w:val="0"/>
      <w:divBdr>
        <w:top w:val="none" w:sz="0" w:space="0" w:color="auto"/>
        <w:left w:val="none" w:sz="0" w:space="0" w:color="auto"/>
        <w:bottom w:val="none" w:sz="0" w:space="0" w:color="auto"/>
        <w:right w:val="none" w:sz="0" w:space="0" w:color="auto"/>
      </w:divBdr>
    </w:div>
    <w:div w:id="37901617">
      <w:bodyDiv w:val="1"/>
      <w:marLeft w:val="0"/>
      <w:marRight w:val="0"/>
      <w:marTop w:val="0"/>
      <w:marBottom w:val="0"/>
      <w:divBdr>
        <w:top w:val="none" w:sz="0" w:space="0" w:color="auto"/>
        <w:left w:val="none" w:sz="0" w:space="0" w:color="auto"/>
        <w:bottom w:val="none" w:sz="0" w:space="0" w:color="auto"/>
        <w:right w:val="none" w:sz="0" w:space="0" w:color="auto"/>
      </w:divBdr>
    </w:div>
    <w:div w:id="48115116">
      <w:bodyDiv w:val="1"/>
      <w:marLeft w:val="0"/>
      <w:marRight w:val="0"/>
      <w:marTop w:val="0"/>
      <w:marBottom w:val="0"/>
      <w:divBdr>
        <w:top w:val="none" w:sz="0" w:space="0" w:color="auto"/>
        <w:left w:val="none" w:sz="0" w:space="0" w:color="auto"/>
        <w:bottom w:val="none" w:sz="0" w:space="0" w:color="auto"/>
        <w:right w:val="none" w:sz="0" w:space="0" w:color="auto"/>
      </w:divBdr>
    </w:div>
    <w:div w:id="65421927">
      <w:bodyDiv w:val="1"/>
      <w:marLeft w:val="0"/>
      <w:marRight w:val="0"/>
      <w:marTop w:val="0"/>
      <w:marBottom w:val="0"/>
      <w:divBdr>
        <w:top w:val="none" w:sz="0" w:space="0" w:color="auto"/>
        <w:left w:val="none" w:sz="0" w:space="0" w:color="auto"/>
        <w:bottom w:val="none" w:sz="0" w:space="0" w:color="auto"/>
        <w:right w:val="none" w:sz="0" w:space="0" w:color="auto"/>
      </w:divBdr>
    </w:div>
    <w:div w:id="89815321">
      <w:bodyDiv w:val="1"/>
      <w:marLeft w:val="0"/>
      <w:marRight w:val="0"/>
      <w:marTop w:val="0"/>
      <w:marBottom w:val="0"/>
      <w:divBdr>
        <w:top w:val="none" w:sz="0" w:space="0" w:color="auto"/>
        <w:left w:val="none" w:sz="0" w:space="0" w:color="auto"/>
        <w:bottom w:val="none" w:sz="0" w:space="0" w:color="auto"/>
        <w:right w:val="none" w:sz="0" w:space="0" w:color="auto"/>
      </w:divBdr>
    </w:div>
    <w:div w:id="95635398">
      <w:bodyDiv w:val="1"/>
      <w:marLeft w:val="0"/>
      <w:marRight w:val="0"/>
      <w:marTop w:val="0"/>
      <w:marBottom w:val="0"/>
      <w:divBdr>
        <w:top w:val="none" w:sz="0" w:space="0" w:color="auto"/>
        <w:left w:val="none" w:sz="0" w:space="0" w:color="auto"/>
        <w:bottom w:val="none" w:sz="0" w:space="0" w:color="auto"/>
        <w:right w:val="none" w:sz="0" w:space="0" w:color="auto"/>
      </w:divBdr>
    </w:div>
    <w:div w:id="96876697">
      <w:bodyDiv w:val="1"/>
      <w:marLeft w:val="0"/>
      <w:marRight w:val="0"/>
      <w:marTop w:val="0"/>
      <w:marBottom w:val="0"/>
      <w:divBdr>
        <w:top w:val="none" w:sz="0" w:space="0" w:color="auto"/>
        <w:left w:val="none" w:sz="0" w:space="0" w:color="auto"/>
        <w:bottom w:val="none" w:sz="0" w:space="0" w:color="auto"/>
        <w:right w:val="none" w:sz="0" w:space="0" w:color="auto"/>
      </w:divBdr>
    </w:div>
    <w:div w:id="98179814">
      <w:bodyDiv w:val="1"/>
      <w:marLeft w:val="0"/>
      <w:marRight w:val="0"/>
      <w:marTop w:val="0"/>
      <w:marBottom w:val="0"/>
      <w:divBdr>
        <w:top w:val="none" w:sz="0" w:space="0" w:color="auto"/>
        <w:left w:val="none" w:sz="0" w:space="0" w:color="auto"/>
        <w:bottom w:val="none" w:sz="0" w:space="0" w:color="auto"/>
        <w:right w:val="none" w:sz="0" w:space="0" w:color="auto"/>
      </w:divBdr>
    </w:div>
    <w:div w:id="108403331">
      <w:bodyDiv w:val="1"/>
      <w:marLeft w:val="0"/>
      <w:marRight w:val="0"/>
      <w:marTop w:val="0"/>
      <w:marBottom w:val="0"/>
      <w:divBdr>
        <w:top w:val="none" w:sz="0" w:space="0" w:color="auto"/>
        <w:left w:val="none" w:sz="0" w:space="0" w:color="auto"/>
        <w:bottom w:val="none" w:sz="0" w:space="0" w:color="auto"/>
        <w:right w:val="none" w:sz="0" w:space="0" w:color="auto"/>
      </w:divBdr>
    </w:div>
    <w:div w:id="118108381">
      <w:bodyDiv w:val="1"/>
      <w:marLeft w:val="0"/>
      <w:marRight w:val="0"/>
      <w:marTop w:val="0"/>
      <w:marBottom w:val="0"/>
      <w:divBdr>
        <w:top w:val="none" w:sz="0" w:space="0" w:color="auto"/>
        <w:left w:val="none" w:sz="0" w:space="0" w:color="auto"/>
        <w:bottom w:val="none" w:sz="0" w:space="0" w:color="auto"/>
        <w:right w:val="none" w:sz="0" w:space="0" w:color="auto"/>
      </w:divBdr>
    </w:div>
    <w:div w:id="130682399">
      <w:bodyDiv w:val="1"/>
      <w:marLeft w:val="0"/>
      <w:marRight w:val="0"/>
      <w:marTop w:val="0"/>
      <w:marBottom w:val="0"/>
      <w:divBdr>
        <w:top w:val="none" w:sz="0" w:space="0" w:color="auto"/>
        <w:left w:val="none" w:sz="0" w:space="0" w:color="auto"/>
        <w:bottom w:val="none" w:sz="0" w:space="0" w:color="auto"/>
        <w:right w:val="none" w:sz="0" w:space="0" w:color="auto"/>
      </w:divBdr>
    </w:div>
    <w:div w:id="175001245">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205871154">
      <w:bodyDiv w:val="1"/>
      <w:marLeft w:val="0"/>
      <w:marRight w:val="0"/>
      <w:marTop w:val="0"/>
      <w:marBottom w:val="0"/>
      <w:divBdr>
        <w:top w:val="none" w:sz="0" w:space="0" w:color="auto"/>
        <w:left w:val="none" w:sz="0" w:space="0" w:color="auto"/>
        <w:bottom w:val="none" w:sz="0" w:space="0" w:color="auto"/>
        <w:right w:val="none" w:sz="0" w:space="0" w:color="auto"/>
      </w:divBdr>
    </w:div>
    <w:div w:id="212891161">
      <w:bodyDiv w:val="1"/>
      <w:marLeft w:val="0"/>
      <w:marRight w:val="0"/>
      <w:marTop w:val="0"/>
      <w:marBottom w:val="0"/>
      <w:divBdr>
        <w:top w:val="none" w:sz="0" w:space="0" w:color="auto"/>
        <w:left w:val="none" w:sz="0" w:space="0" w:color="auto"/>
        <w:bottom w:val="none" w:sz="0" w:space="0" w:color="auto"/>
        <w:right w:val="none" w:sz="0" w:space="0" w:color="auto"/>
      </w:divBdr>
    </w:div>
    <w:div w:id="219562903">
      <w:bodyDiv w:val="1"/>
      <w:marLeft w:val="0"/>
      <w:marRight w:val="0"/>
      <w:marTop w:val="0"/>
      <w:marBottom w:val="0"/>
      <w:divBdr>
        <w:top w:val="none" w:sz="0" w:space="0" w:color="auto"/>
        <w:left w:val="none" w:sz="0" w:space="0" w:color="auto"/>
        <w:bottom w:val="none" w:sz="0" w:space="0" w:color="auto"/>
        <w:right w:val="none" w:sz="0" w:space="0" w:color="auto"/>
      </w:divBdr>
    </w:div>
    <w:div w:id="228618049">
      <w:bodyDiv w:val="1"/>
      <w:marLeft w:val="0"/>
      <w:marRight w:val="0"/>
      <w:marTop w:val="0"/>
      <w:marBottom w:val="0"/>
      <w:divBdr>
        <w:top w:val="none" w:sz="0" w:space="0" w:color="auto"/>
        <w:left w:val="none" w:sz="0" w:space="0" w:color="auto"/>
        <w:bottom w:val="none" w:sz="0" w:space="0" w:color="auto"/>
        <w:right w:val="none" w:sz="0" w:space="0" w:color="auto"/>
      </w:divBdr>
    </w:div>
    <w:div w:id="281350234">
      <w:bodyDiv w:val="1"/>
      <w:marLeft w:val="0"/>
      <w:marRight w:val="0"/>
      <w:marTop w:val="0"/>
      <w:marBottom w:val="0"/>
      <w:divBdr>
        <w:top w:val="none" w:sz="0" w:space="0" w:color="auto"/>
        <w:left w:val="none" w:sz="0" w:space="0" w:color="auto"/>
        <w:bottom w:val="none" w:sz="0" w:space="0" w:color="auto"/>
        <w:right w:val="none" w:sz="0" w:space="0" w:color="auto"/>
      </w:divBdr>
    </w:div>
    <w:div w:id="289018232">
      <w:bodyDiv w:val="1"/>
      <w:marLeft w:val="0"/>
      <w:marRight w:val="0"/>
      <w:marTop w:val="0"/>
      <w:marBottom w:val="0"/>
      <w:divBdr>
        <w:top w:val="none" w:sz="0" w:space="0" w:color="auto"/>
        <w:left w:val="none" w:sz="0" w:space="0" w:color="auto"/>
        <w:bottom w:val="none" w:sz="0" w:space="0" w:color="auto"/>
        <w:right w:val="none" w:sz="0" w:space="0" w:color="auto"/>
      </w:divBdr>
    </w:div>
    <w:div w:id="300308865">
      <w:bodyDiv w:val="1"/>
      <w:marLeft w:val="0"/>
      <w:marRight w:val="0"/>
      <w:marTop w:val="0"/>
      <w:marBottom w:val="0"/>
      <w:divBdr>
        <w:top w:val="none" w:sz="0" w:space="0" w:color="auto"/>
        <w:left w:val="none" w:sz="0" w:space="0" w:color="auto"/>
        <w:bottom w:val="none" w:sz="0" w:space="0" w:color="auto"/>
        <w:right w:val="none" w:sz="0" w:space="0" w:color="auto"/>
      </w:divBdr>
    </w:div>
    <w:div w:id="317226736">
      <w:bodyDiv w:val="1"/>
      <w:marLeft w:val="0"/>
      <w:marRight w:val="0"/>
      <w:marTop w:val="0"/>
      <w:marBottom w:val="0"/>
      <w:divBdr>
        <w:top w:val="none" w:sz="0" w:space="0" w:color="auto"/>
        <w:left w:val="none" w:sz="0" w:space="0" w:color="auto"/>
        <w:bottom w:val="none" w:sz="0" w:space="0" w:color="auto"/>
        <w:right w:val="none" w:sz="0" w:space="0" w:color="auto"/>
      </w:divBdr>
    </w:div>
    <w:div w:id="342439284">
      <w:bodyDiv w:val="1"/>
      <w:marLeft w:val="0"/>
      <w:marRight w:val="0"/>
      <w:marTop w:val="0"/>
      <w:marBottom w:val="0"/>
      <w:divBdr>
        <w:top w:val="none" w:sz="0" w:space="0" w:color="auto"/>
        <w:left w:val="none" w:sz="0" w:space="0" w:color="auto"/>
        <w:bottom w:val="none" w:sz="0" w:space="0" w:color="auto"/>
        <w:right w:val="none" w:sz="0" w:space="0" w:color="auto"/>
      </w:divBdr>
    </w:div>
    <w:div w:id="356585130">
      <w:bodyDiv w:val="1"/>
      <w:marLeft w:val="0"/>
      <w:marRight w:val="0"/>
      <w:marTop w:val="0"/>
      <w:marBottom w:val="0"/>
      <w:divBdr>
        <w:top w:val="none" w:sz="0" w:space="0" w:color="auto"/>
        <w:left w:val="none" w:sz="0" w:space="0" w:color="auto"/>
        <w:bottom w:val="none" w:sz="0" w:space="0" w:color="auto"/>
        <w:right w:val="none" w:sz="0" w:space="0" w:color="auto"/>
      </w:divBdr>
    </w:div>
    <w:div w:id="357050434">
      <w:bodyDiv w:val="1"/>
      <w:marLeft w:val="0"/>
      <w:marRight w:val="0"/>
      <w:marTop w:val="0"/>
      <w:marBottom w:val="0"/>
      <w:divBdr>
        <w:top w:val="none" w:sz="0" w:space="0" w:color="auto"/>
        <w:left w:val="none" w:sz="0" w:space="0" w:color="auto"/>
        <w:bottom w:val="none" w:sz="0" w:space="0" w:color="auto"/>
        <w:right w:val="none" w:sz="0" w:space="0" w:color="auto"/>
      </w:divBdr>
    </w:div>
    <w:div w:id="396249671">
      <w:bodyDiv w:val="1"/>
      <w:marLeft w:val="0"/>
      <w:marRight w:val="0"/>
      <w:marTop w:val="0"/>
      <w:marBottom w:val="0"/>
      <w:divBdr>
        <w:top w:val="none" w:sz="0" w:space="0" w:color="auto"/>
        <w:left w:val="none" w:sz="0" w:space="0" w:color="auto"/>
        <w:bottom w:val="none" w:sz="0" w:space="0" w:color="auto"/>
        <w:right w:val="none" w:sz="0" w:space="0" w:color="auto"/>
      </w:divBdr>
    </w:div>
    <w:div w:id="401636685">
      <w:bodyDiv w:val="1"/>
      <w:marLeft w:val="0"/>
      <w:marRight w:val="0"/>
      <w:marTop w:val="0"/>
      <w:marBottom w:val="0"/>
      <w:divBdr>
        <w:top w:val="none" w:sz="0" w:space="0" w:color="auto"/>
        <w:left w:val="none" w:sz="0" w:space="0" w:color="auto"/>
        <w:bottom w:val="none" w:sz="0" w:space="0" w:color="auto"/>
        <w:right w:val="none" w:sz="0" w:space="0" w:color="auto"/>
      </w:divBdr>
    </w:div>
    <w:div w:id="422266162">
      <w:bodyDiv w:val="1"/>
      <w:marLeft w:val="0"/>
      <w:marRight w:val="0"/>
      <w:marTop w:val="0"/>
      <w:marBottom w:val="0"/>
      <w:divBdr>
        <w:top w:val="none" w:sz="0" w:space="0" w:color="auto"/>
        <w:left w:val="none" w:sz="0" w:space="0" w:color="auto"/>
        <w:bottom w:val="none" w:sz="0" w:space="0" w:color="auto"/>
        <w:right w:val="none" w:sz="0" w:space="0" w:color="auto"/>
      </w:divBdr>
    </w:div>
    <w:div w:id="424687388">
      <w:bodyDiv w:val="1"/>
      <w:marLeft w:val="0"/>
      <w:marRight w:val="0"/>
      <w:marTop w:val="0"/>
      <w:marBottom w:val="0"/>
      <w:divBdr>
        <w:top w:val="none" w:sz="0" w:space="0" w:color="auto"/>
        <w:left w:val="none" w:sz="0" w:space="0" w:color="auto"/>
        <w:bottom w:val="none" w:sz="0" w:space="0" w:color="auto"/>
        <w:right w:val="none" w:sz="0" w:space="0" w:color="auto"/>
      </w:divBdr>
    </w:div>
    <w:div w:id="447235762">
      <w:bodyDiv w:val="1"/>
      <w:marLeft w:val="0"/>
      <w:marRight w:val="0"/>
      <w:marTop w:val="0"/>
      <w:marBottom w:val="0"/>
      <w:divBdr>
        <w:top w:val="none" w:sz="0" w:space="0" w:color="auto"/>
        <w:left w:val="none" w:sz="0" w:space="0" w:color="auto"/>
        <w:bottom w:val="none" w:sz="0" w:space="0" w:color="auto"/>
        <w:right w:val="none" w:sz="0" w:space="0" w:color="auto"/>
      </w:divBdr>
    </w:div>
    <w:div w:id="460542128">
      <w:bodyDiv w:val="1"/>
      <w:marLeft w:val="0"/>
      <w:marRight w:val="0"/>
      <w:marTop w:val="0"/>
      <w:marBottom w:val="0"/>
      <w:divBdr>
        <w:top w:val="none" w:sz="0" w:space="0" w:color="auto"/>
        <w:left w:val="none" w:sz="0" w:space="0" w:color="auto"/>
        <w:bottom w:val="none" w:sz="0" w:space="0" w:color="auto"/>
        <w:right w:val="none" w:sz="0" w:space="0" w:color="auto"/>
      </w:divBdr>
    </w:div>
    <w:div w:id="522591895">
      <w:bodyDiv w:val="1"/>
      <w:marLeft w:val="0"/>
      <w:marRight w:val="0"/>
      <w:marTop w:val="0"/>
      <w:marBottom w:val="0"/>
      <w:divBdr>
        <w:top w:val="none" w:sz="0" w:space="0" w:color="auto"/>
        <w:left w:val="none" w:sz="0" w:space="0" w:color="auto"/>
        <w:bottom w:val="none" w:sz="0" w:space="0" w:color="auto"/>
        <w:right w:val="none" w:sz="0" w:space="0" w:color="auto"/>
      </w:divBdr>
    </w:div>
    <w:div w:id="541989698">
      <w:bodyDiv w:val="1"/>
      <w:marLeft w:val="0"/>
      <w:marRight w:val="0"/>
      <w:marTop w:val="0"/>
      <w:marBottom w:val="0"/>
      <w:divBdr>
        <w:top w:val="none" w:sz="0" w:space="0" w:color="auto"/>
        <w:left w:val="none" w:sz="0" w:space="0" w:color="auto"/>
        <w:bottom w:val="none" w:sz="0" w:space="0" w:color="auto"/>
        <w:right w:val="none" w:sz="0" w:space="0" w:color="auto"/>
      </w:divBdr>
    </w:div>
    <w:div w:id="564805853">
      <w:bodyDiv w:val="1"/>
      <w:marLeft w:val="0"/>
      <w:marRight w:val="0"/>
      <w:marTop w:val="0"/>
      <w:marBottom w:val="0"/>
      <w:divBdr>
        <w:top w:val="none" w:sz="0" w:space="0" w:color="auto"/>
        <w:left w:val="none" w:sz="0" w:space="0" w:color="auto"/>
        <w:bottom w:val="none" w:sz="0" w:space="0" w:color="auto"/>
        <w:right w:val="none" w:sz="0" w:space="0" w:color="auto"/>
      </w:divBdr>
    </w:div>
    <w:div w:id="573903136">
      <w:bodyDiv w:val="1"/>
      <w:marLeft w:val="0"/>
      <w:marRight w:val="0"/>
      <w:marTop w:val="0"/>
      <w:marBottom w:val="0"/>
      <w:divBdr>
        <w:top w:val="none" w:sz="0" w:space="0" w:color="auto"/>
        <w:left w:val="none" w:sz="0" w:space="0" w:color="auto"/>
        <w:bottom w:val="none" w:sz="0" w:space="0" w:color="auto"/>
        <w:right w:val="none" w:sz="0" w:space="0" w:color="auto"/>
      </w:divBdr>
    </w:div>
    <w:div w:id="585189711">
      <w:bodyDiv w:val="1"/>
      <w:marLeft w:val="0"/>
      <w:marRight w:val="0"/>
      <w:marTop w:val="0"/>
      <w:marBottom w:val="0"/>
      <w:divBdr>
        <w:top w:val="none" w:sz="0" w:space="0" w:color="auto"/>
        <w:left w:val="none" w:sz="0" w:space="0" w:color="auto"/>
        <w:bottom w:val="none" w:sz="0" w:space="0" w:color="auto"/>
        <w:right w:val="none" w:sz="0" w:space="0" w:color="auto"/>
      </w:divBdr>
    </w:div>
    <w:div w:id="594627817">
      <w:bodyDiv w:val="1"/>
      <w:marLeft w:val="0"/>
      <w:marRight w:val="0"/>
      <w:marTop w:val="0"/>
      <w:marBottom w:val="0"/>
      <w:divBdr>
        <w:top w:val="none" w:sz="0" w:space="0" w:color="auto"/>
        <w:left w:val="none" w:sz="0" w:space="0" w:color="auto"/>
        <w:bottom w:val="none" w:sz="0" w:space="0" w:color="auto"/>
        <w:right w:val="none" w:sz="0" w:space="0" w:color="auto"/>
      </w:divBdr>
    </w:div>
    <w:div w:id="639766501">
      <w:bodyDiv w:val="1"/>
      <w:marLeft w:val="0"/>
      <w:marRight w:val="0"/>
      <w:marTop w:val="0"/>
      <w:marBottom w:val="0"/>
      <w:divBdr>
        <w:top w:val="none" w:sz="0" w:space="0" w:color="auto"/>
        <w:left w:val="none" w:sz="0" w:space="0" w:color="auto"/>
        <w:bottom w:val="none" w:sz="0" w:space="0" w:color="auto"/>
        <w:right w:val="none" w:sz="0" w:space="0" w:color="auto"/>
      </w:divBdr>
    </w:div>
    <w:div w:id="663819817">
      <w:bodyDiv w:val="1"/>
      <w:marLeft w:val="0"/>
      <w:marRight w:val="0"/>
      <w:marTop w:val="0"/>
      <w:marBottom w:val="0"/>
      <w:divBdr>
        <w:top w:val="none" w:sz="0" w:space="0" w:color="auto"/>
        <w:left w:val="none" w:sz="0" w:space="0" w:color="auto"/>
        <w:bottom w:val="none" w:sz="0" w:space="0" w:color="auto"/>
        <w:right w:val="none" w:sz="0" w:space="0" w:color="auto"/>
      </w:divBdr>
    </w:div>
    <w:div w:id="723993072">
      <w:bodyDiv w:val="1"/>
      <w:marLeft w:val="0"/>
      <w:marRight w:val="0"/>
      <w:marTop w:val="0"/>
      <w:marBottom w:val="0"/>
      <w:divBdr>
        <w:top w:val="none" w:sz="0" w:space="0" w:color="auto"/>
        <w:left w:val="none" w:sz="0" w:space="0" w:color="auto"/>
        <w:bottom w:val="none" w:sz="0" w:space="0" w:color="auto"/>
        <w:right w:val="none" w:sz="0" w:space="0" w:color="auto"/>
      </w:divBdr>
    </w:div>
    <w:div w:id="724371514">
      <w:marLeft w:val="0"/>
      <w:marRight w:val="0"/>
      <w:marTop w:val="0"/>
      <w:marBottom w:val="0"/>
      <w:divBdr>
        <w:top w:val="none" w:sz="0" w:space="0" w:color="auto"/>
        <w:left w:val="none" w:sz="0" w:space="0" w:color="auto"/>
        <w:bottom w:val="none" w:sz="0" w:space="0" w:color="auto"/>
        <w:right w:val="none" w:sz="0" w:space="0" w:color="auto"/>
      </w:divBdr>
    </w:div>
    <w:div w:id="735128410">
      <w:bodyDiv w:val="1"/>
      <w:marLeft w:val="0"/>
      <w:marRight w:val="0"/>
      <w:marTop w:val="0"/>
      <w:marBottom w:val="0"/>
      <w:divBdr>
        <w:top w:val="none" w:sz="0" w:space="0" w:color="auto"/>
        <w:left w:val="none" w:sz="0" w:space="0" w:color="auto"/>
        <w:bottom w:val="none" w:sz="0" w:space="0" w:color="auto"/>
        <w:right w:val="none" w:sz="0" w:space="0" w:color="auto"/>
      </w:divBdr>
    </w:div>
    <w:div w:id="753745416">
      <w:bodyDiv w:val="1"/>
      <w:marLeft w:val="0"/>
      <w:marRight w:val="0"/>
      <w:marTop w:val="0"/>
      <w:marBottom w:val="0"/>
      <w:divBdr>
        <w:top w:val="none" w:sz="0" w:space="0" w:color="auto"/>
        <w:left w:val="none" w:sz="0" w:space="0" w:color="auto"/>
        <w:bottom w:val="none" w:sz="0" w:space="0" w:color="auto"/>
        <w:right w:val="none" w:sz="0" w:space="0" w:color="auto"/>
      </w:divBdr>
    </w:div>
    <w:div w:id="769393278">
      <w:bodyDiv w:val="1"/>
      <w:marLeft w:val="0"/>
      <w:marRight w:val="0"/>
      <w:marTop w:val="0"/>
      <w:marBottom w:val="0"/>
      <w:divBdr>
        <w:top w:val="none" w:sz="0" w:space="0" w:color="auto"/>
        <w:left w:val="none" w:sz="0" w:space="0" w:color="auto"/>
        <w:bottom w:val="none" w:sz="0" w:space="0" w:color="auto"/>
        <w:right w:val="none" w:sz="0" w:space="0" w:color="auto"/>
      </w:divBdr>
    </w:div>
    <w:div w:id="779179725">
      <w:bodyDiv w:val="1"/>
      <w:marLeft w:val="0"/>
      <w:marRight w:val="0"/>
      <w:marTop w:val="0"/>
      <w:marBottom w:val="0"/>
      <w:divBdr>
        <w:top w:val="none" w:sz="0" w:space="0" w:color="auto"/>
        <w:left w:val="none" w:sz="0" w:space="0" w:color="auto"/>
        <w:bottom w:val="none" w:sz="0" w:space="0" w:color="auto"/>
        <w:right w:val="none" w:sz="0" w:space="0" w:color="auto"/>
      </w:divBdr>
    </w:div>
    <w:div w:id="784694230">
      <w:bodyDiv w:val="1"/>
      <w:marLeft w:val="0"/>
      <w:marRight w:val="0"/>
      <w:marTop w:val="0"/>
      <w:marBottom w:val="0"/>
      <w:divBdr>
        <w:top w:val="none" w:sz="0" w:space="0" w:color="auto"/>
        <w:left w:val="none" w:sz="0" w:space="0" w:color="auto"/>
        <w:bottom w:val="none" w:sz="0" w:space="0" w:color="auto"/>
        <w:right w:val="none" w:sz="0" w:space="0" w:color="auto"/>
      </w:divBdr>
    </w:div>
    <w:div w:id="809784668">
      <w:bodyDiv w:val="1"/>
      <w:marLeft w:val="0"/>
      <w:marRight w:val="0"/>
      <w:marTop w:val="0"/>
      <w:marBottom w:val="0"/>
      <w:divBdr>
        <w:top w:val="none" w:sz="0" w:space="0" w:color="auto"/>
        <w:left w:val="none" w:sz="0" w:space="0" w:color="auto"/>
        <w:bottom w:val="none" w:sz="0" w:space="0" w:color="auto"/>
        <w:right w:val="none" w:sz="0" w:space="0" w:color="auto"/>
      </w:divBdr>
    </w:div>
    <w:div w:id="813982303">
      <w:bodyDiv w:val="1"/>
      <w:marLeft w:val="0"/>
      <w:marRight w:val="0"/>
      <w:marTop w:val="0"/>
      <w:marBottom w:val="0"/>
      <w:divBdr>
        <w:top w:val="none" w:sz="0" w:space="0" w:color="auto"/>
        <w:left w:val="none" w:sz="0" w:space="0" w:color="auto"/>
        <w:bottom w:val="none" w:sz="0" w:space="0" w:color="auto"/>
        <w:right w:val="none" w:sz="0" w:space="0" w:color="auto"/>
      </w:divBdr>
    </w:div>
    <w:div w:id="830487305">
      <w:bodyDiv w:val="1"/>
      <w:marLeft w:val="0"/>
      <w:marRight w:val="0"/>
      <w:marTop w:val="0"/>
      <w:marBottom w:val="0"/>
      <w:divBdr>
        <w:top w:val="none" w:sz="0" w:space="0" w:color="auto"/>
        <w:left w:val="none" w:sz="0" w:space="0" w:color="auto"/>
        <w:bottom w:val="none" w:sz="0" w:space="0" w:color="auto"/>
        <w:right w:val="none" w:sz="0" w:space="0" w:color="auto"/>
      </w:divBdr>
    </w:div>
    <w:div w:id="832796546">
      <w:bodyDiv w:val="1"/>
      <w:marLeft w:val="0"/>
      <w:marRight w:val="0"/>
      <w:marTop w:val="0"/>
      <w:marBottom w:val="0"/>
      <w:divBdr>
        <w:top w:val="none" w:sz="0" w:space="0" w:color="auto"/>
        <w:left w:val="none" w:sz="0" w:space="0" w:color="auto"/>
        <w:bottom w:val="none" w:sz="0" w:space="0" w:color="auto"/>
        <w:right w:val="none" w:sz="0" w:space="0" w:color="auto"/>
      </w:divBdr>
    </w:div>
    <w:div w:id="912470865">
      <w:bodyDiv w:val="1"/>
      <w:marLeft w:val="0"/>
      <w:marRight w:val="0"/>
      <w:marTop w:val="0"/>
      <w:marBottom w:val="0"/>
      <w:divBdr>
        <w:top w:val="none" w:sz="0" w:space="0" w:color="auto"/>
        <w:left w:val="none" w:sz="0" w:space="0" w:color="auto"/>
        <w:bottom w:val="none" w:sz="0" w:space="0" w:color="auto"/>
        <w:right w:val="none" w:sz="0" w:space="0" w:color="auto"/>
      </w:divBdr>
    </w:div>
    <w:div w:id="964123429">
      <w:bodyDiv w:val="1"/>
      <w:marLeft w:val="0"/>
      <w:marRight w:val="0"/>
      <w:marTop w:val="0"/>
      <w:marBottom w:val="0"/>
      <w:divBdr>
        <w:top w:val="none" w:sz="0" w:space="0" w:color="auto"/>
        <w:left w:val="none" w:sz="0" w:space="0" w:color="auto"/>
        <w:bottom w:val="none" w:sz="0" w:space="0" w:color="auto"/>
        <w:right w:val="none" w:sz="0" w:space="0" w:color="auto"/>
      </w:divBdr>
    </w:div>
    <w:div w:id="964624889">
      <w:bodyDiv w:val="1"/>
      <w:marLeft w:val="0"/>
      <w:marRight w:val="0"/>
      <w:marTop w:val="0"/>
      <w:marBottom w:val="0"/>
      <w:divBdr>
        <w:top w:val="none" w:sz="0" w:space="0" w:color="auto"/>
        <w:left w:val="none" w:sz="0" w:space="0" w:color="auto"/>
        <w:bottom w:val="none" w:sz="0" w:space="0" w:color="auto"/>
        <w:right w:val="none" w:sz="0" w:space="0" w:color="auto"/>
      </w:divBdr>
    </w:div>
    <w:div w:id="972519668">
      <w:bodyDiv w:val="1"/>
      <w:marLeft w:val="0"/>
      <w:marRight w:val="0"/>
      <w:marTop w:val="0"/>
      <w:marBottom w:val="0"/>
      <w:divBdr>
        <w:top w:val="none" w:sz="0" w:space="0" w:color="auto"/>
        <w:left w:val="none" w:sz="0" w:space="0" w:color="auto"/>
        <w:bottom w:val="none" w:sz="0" w:space="0" w:color="auto"/>
        <w:right w:val="none" w:sz="0" w:space="0" w:color="auto"/>
      </w:divBdr>
    </w:div>
    <w:div w:id="996885335">
      <w:bodyDiv w:val="1"/>
      <w:marLeft w:val="0"/>
      <w:marRight w:val="0"/>
      <w:marTop w:val="0"/>
      <w:marBottom w:val="0"/>
      <w:divBdr>
        <w:top w:val="none" w:sz="0" w:space="0" w:color="auto"/>
        <w:left w:val="none" w:sz="0" w:space="0" w:color="auto"/>
        <w:bottom w:val="none" w:sz="0" w:space="0" w:color="auto"/>
        <w:right w:val="none" w:sz="0" w:space="0" w:color="auto"/>
      </w:divBdr>
    </w:div>
    <w:div w:id="997465540">
      <w:bodyDiv w:val="1"/>
      <w:marLeft w:val="0"/>
      <w:marRight w:val="0"/>
      <w:marTop w:val="0"/>
      <w:marBottom w:val="0"/>
      <w:divBdr>
        <w:top w:val="none" w:sz="0" w:space="0" w:color="auto"/>
        <w:left w:val="none" w:sz="0" w:space="0" w:color="auto"/>
        <w:bottom w:val="none" w:sz="0" w:space="0" w:color="auto"/>
        <w:right w:val="none" w:sz="0" w:space="0" w:color="auto"/>
      </w:divBdr>
    </w:div>
    <w:div w:id="1027756070">
      <w:bodyDiv w:val="1"/>
      <w:marLeft w:val="0"/>
      <w:marRight w:val="0"/>
      <w:marTop w:val="0"/>
      <w:marBottom w:val="0"/>
      <w:divBdr>
        <w:top w:val="none" w:sz="0" w:space="0" w:color="auto"/>
        <w:left w:val="none" w:sz="0" w:space="0" w:color="auto"/>
        <w:bottom w:val="none" w:sz="0" w:space="0" w:color="auto"/>
        <w:right w:val="none" w:sz="0" w:space="0" w:color="auto"/>
      </w:divBdr>
    </w:div>
    <w:div w:id="1049383587">
      <w:bodyDiv w:val="1"/>
      <w:marLeft w:val="0"/>
      <w:marRight w:val="0"/>
      <w:marTop w:val="0"/>
      <w:marBottom w:val="0"/>
      <w:divBdr>
        <w:top w:val="none" w:sz="0" w:space="0" w:color="auto"/>
        <w:left w:val="none" w:sz="0" w:space="0" w:color="auto"/>
        <w:bottom w:val="none" w:sz="0" w:space="0" w:color="auto"/>
        <w:right w:val="none" w:sz="0" w:space="0" w:color="auto"/>
      </w:divBdr>
    </w:div>
    <w:div w:id="1085881268">
      <w:bodyDiv w:val="1"/>
      <w:marLeft w:val="0"/>
      <w:marRight w:val="0"/>
      <w:marTop w:val="0"/>
      <w:marBottom w:val="0"/>
      <w:divBdr>
        <w:top w:val="none" w:sz="0" w:space="0" w:color="auto"/>
        <w:left w:val="none" w:sz="0" w:space="0" w:color="auto"/>
        <w:bottom w:val="none" w:sz="0" w:space="0" w:color="auto"/>
        <w:right w:val="none" w:sz="0" w:space="0" w:color="auto"/>
      </w:divBdr>
    </w:div>
    <w:div w:id="1105152536">
      <w:bodyDiv w:val="1"/>
      <w:marLeft w:val="0"/>
      <w:marRight w:val="0"/>
      <w:marTop w:val="0"/>
      <w:marBottom w:val="0"/>
      <w:divBdr>
        <w:top w:val="none" w:sz="0" w:space="0" w:color="auto"/>
        <w:left w:val="none" w:sz="0" w:space="0" w:color="auto"/>
        <w:bottom w:val="none" w:sz="0" w:space="0" w:color="auto"/>
        <w:right w:val="none" w:sz="0" w:space="0" w:color="auto"/>
      </w:divBdr>
    </w:div>
    <w:div w:id="1110736244">
      <w:bodyDiv w:val="1"/>
      <w:marLeft w:val="0"/>
      <w:marRight w:val="0"/>
      <w:marTop w:val="0"/>
      <w:marBottom w:val="0"/>
      <w:divBdr>
        <w:top w:val="none" w:sz="0" w:space="0" w:color="auto"/>
        <w:left w:val="none" w:sz="0" w:space="0" w:color="auto"/>
        <w:bottom w:val="none" w:sz="0" w:space="0" w:color="auto"/>
        <w:right w:val="none" w:sz="0" w:space="0" w:color="auto"/>
      </w:divBdr>
    </w:div>
    <w:div w:id="1117065158">
      <w:bodyDiv w:val="1"/>
      <w:marLeft w:val="0"/>
      <w:marRight w:val="0"/>
      <w:marTop w:val="0"/>
      <w:marBottom w:val="0"/>
      <w:divBdr>
        <w:top w:val="none" w:sz="0" w:space="0" w:color="auto"/>
        <w:left w:val="none" w:sz="0" w:space="0" w:color="auto"/>
        <w:bottom w:val="none" w:sz="0" w:space="0" w:color="auto"/>
        <w:right w:val="none" w:sz="0" w:space="0" w:color="auto"/>
      </w:divBdr>
    </w:div>
    <w:div w:id="1147742767">
      <w:bodyDiv w:val="1"/>
      <w:marLeft w:val="0"/>
      <w:marRight w:val="0"/>
      <w:marTop w:val="0"/>
      <w:marBottom w:val="0"/>
      <w:divBdr>
        <w:top w:val="none" w:sz="0" w:space="0" w:color="auto"/>
        <w:left w:val="none" w:sz="0" w:space="0" w:color="auto"/>
        <w:bottom w:val="none" w:sz="0" w:space="0" w:color="auto"/>
        <w:right w:val="none" w:sz="0" w:space="0" w:color="auto"/>
      </w:divBdr>
    </w:div>
    <w:div w:id="1147748907">
      <w:bodyDiv w:val="1"/>
      <w:marLeft w:val="0"/>
      <w:marRight w:val="0"/>
      <w:marTop w:val="0"/>
      <w:marBottom w:val="0"/>
      <w:divBdr>
        <w:top w:val="none" w:sz="0" w:space="0" w:color="auto"/>
        <w:left w:val="none" w:sz="0" w:space="0" w:color="auto"/>
        <w:bottom w:val="none" w:sz="0" w:space="0" w:color="auto"/>
        <w:right w:val="none" w:sz="0" w:space="0" w:color="auto"/>
      </w:divBdr>
    </w:div>
    <w:div w:id="1172069059">
      <w:bodyDiv w:val="1"/>
      <w:marLeft w:val="0"/>
      <w:marRight w:val="0"/>
      <w:marTop w:val="0"/>
      <w:marBottom w:val="0"/>
      <w:divBdr>
        <w:top w:val="none" w:sz="0" w:space="0" w:color="auto"/>
        <w:left w:val="none" w:sz="0" w:space="0" w:color="auto"/>
        <w:bottom w:val="none" w:sz="0" w:space="0" w:color="auto"/>
        <w:right w:val="none" w:sz="0" w:space="0" w:color="auto"/>
      </w:divBdr>
    </w:div>
    <w:div w:id="1199664365">
      <w:bodyDiv w:val="1"/>
      <w:marLeft w:val="0"/>
      <w:marRight w:val="0"/>
      <w:marTop w:val="0"/>
      <w:marBottom w:val="0"/>
      <w:divBdr>
        <w:top w:val="none" w:sz="0" w:space="0" w:color="auto"/>
        <w:left w:val="none" w:sz="0" w:space="0" w:color="auto"/>
        <w:bottom w:val="none" w:sz="0" w:space="0" w:color="auto"/>
        <w:right w:val="none" w:sz="0" w:space="0" w:color="auto"/>
      </w:divBdr>
    </w:div>
    <w:div w:id="1206525532">
      <w:bodyDiv w:val="1"/>
      <w:marLeft w:val="0"/>
      <w:marRight w:val="0"/>
      <w:marTop w:val="0"/>
      <w:marBottom w:val="0"/>
      <w:divBdr>
        <w:top w:val="none" w:sz="0" w:space="0" w:color="auto"/>
        <w:left w:val="none" w:sz="0" w:space="0" w:color="auto"/>
        <w:bottom w:val="none" w:sz="0" w:space="0" w:color="auto"/>
        <w:right w:val="none" w:sz="0" w:space="0" w:color="auto"/>
      </w:divBdr>
    </w:div>
    <w:div w:id="1214001563">
      <w:bodyDiv w:val="1"/>
      <w:marLeft w:val="0"/>
      <w:marRight w:val="0"/>
      <w:marTop w:val="0"/>
      <w:marBottom w:val="0"/>
      <w:divBdr>
        <w:top w:val="none" w:sz="0" w:space="0" w:color="auto"/>
        <w:left w:val="none" w:sz="0" w:space="0" w:color="auto"/>
        <w:bottom w:val="none" w:sz="0" w:space="0" w:color="auto"/>
        <w:right w:val="none" w:sz="0" w:space="0" w:color="auto"/>
      </w:divBdr>
    </w:div>
    <w:div w:id="1244221558">
      <w:bodyDiv w:val="1"/>
      <w:marLeft w:val="0"/>
      <w:marRight w:val="0"/>
      <w:marTop w:val="0"/>
      <w:marBottom w:val="0"/>
      <w:divBdr>
        <w:top w:val="none" w:sz="0" w:space="0" w:color="auto"/>
        <w:left w:val="none" w:sz="0" w:space="0" w:color="auto"/>
        <w:bottom w:val="none" w:sz="0" w:space="0" w:color="auto"/>
        <w:right w:val="none" w:sz="0" w:space="0" w:color="auto"/>
      </w:divBdr>
    </w:div>
    <w:div w:id="1323779120">
      <w:bodyDiv w:val="1"/>
      <w:marLeft w:val="0"/>
      <w:marRight w:val="0"/>
      <w:marTop w:val="0"/>
      <w:marBottom w:val="0"/>
      <w:divBdr>
        <w:top w:val="none" w:sz="0" w:space="0" w:color="auto"/>
        <w:left w:val="none" w:sz="0" w:space="0" w:color="auto"/>
        <w:bottom w:val="none" w:sz="0" w:space="0" w:color="auto"/>
        <w:right w:val="none" w:sz="0" w:space="0" w:color="auto"/>
      </w:divBdr>
    </w:div>
    <w:div w:id="1324353618">
      <w:bodyDiv w:val="1"/>
      <w:marLeft w:val="0"/>
      <w:marRight w:val="0"/>
      <w:marTop w:val="0"/>
      <w:marBottom w:val="0"/>
      <w:divBdr>
        <w:top w:val="none" w:sz="0" w:space="0" w:color="auto"/>
        <w:left w:val="none" w:sz="0" w:space="0" w:color="auto"/>
        <w:bottom w:val="none" w:sz="0" w:space="0" w:color="auto"/>
        <w:right w:val="none" w:sz="0" w:space="0" w:color="auto"/>
      </w:divBdr>
    </w:div>
    <w:div w:id="1331716420">
      <w:marLeft w:val="0"/>
      <w:marRight w:val="0"/>
      <w:marTop w:val="0"/>
      <w:marBottom w:val="0"/>
      <w:divBdr>
        <w:top w:val="none" w:sz="0" w:space="0" w:color="auto"/>
        <w:left w:val="none" w:sz="0" w:space="0" w:color="auto"/>
        <w:bottom w:val="none" w:sz="0" w:space="0" w:color="auto"/>
        <w:right w:val="none" w:sz="0" w:space="0" w:color="auto"/>
      </w:divBdr>
    </w:div>
    <w:div w:id="1357852497">
      <w:bodyDiv w:val="1"/>
      <w:marLeft w:val="0"/>
      <w:marRight w:val="0"/>
      <w:marTop w:val="0"/>
      <w:marBottom w:val="0"/>
      <w:divBdr>
        <w:top w:val="none" w:sz="0" w:space="0" w:color="auto"/>
        <w:left w:val="none" w:sz="0" w:space="0" w:color="auto"/>
        <w:bottom w:val="none" w:sz="0" w:space="0" w:color="auto"/>
        <w:right w:val="none" w:sz="0" w:space="0" w:color="auto"/>
      </w:divBdr>
    </w:div>
    <w:div w:id="1364332496">
      <w:bodyDiv w:val="1"/>
      <w:marLeft w:val="0"/>
      <w:marRight w:val="0"/>
      <w:marTop w:val="0"/>
      <w:marBottom w:val="0"/>
      <w:divBdr>
        <w:top w:val="none" w:sz="0" w:space="0" w:color="auto"/>
        <w:left w:val="none" w:sz="0" w:space="0" w:color="auto"/>
        <w:bottom w:val="none" w:sz="0" w:space="0" w:color="auto"/>
        <w:right w:val="none" w:sz="0" w:space="0" w:color="auto"/>
      </w:divBdr>
    </w:div>
    <w:div w:id="1405178978">
      <w:bodyDiv w:val="1"/>
      <w:marLeft w:val="0"/>
      <w:marRight w:val="0"/>
      <w:marTop w:val="0"/>
      <w:marBottom w:val="0"/>
      <w:divBdr>
        <w:top w:val="none" w:sz="0" w:space="0" w:color="auto"/>
        <w:left w:val="none" w:sz="0" w:space="0" w:color="auto"/>
        <w:bottom w:val="none" w:sz="0" w:space="0" w:color="auto"/>
        <w:right w:val="none" w:sz="0" w:space="0" w:color="auto"/>
      </w:divBdr>
    </w:div>
    <w:div w:id="1444572651">
      <w:bodyDiv w:val="1"/>
      <w:marLeft w:val="0"/>
      <w:marRight w:val="0"/>
      <w:marTop w:val="0"/>
      <w:marBottom w:val="0"/>
      <w:divBdr>
        <w:top w:val="none" w:sz="0" w:space="0" w:color="auto"/>
        <w:left w:val="none" w:sz="0" w:space="0" w:color="auto"/>
        <w:bottom w:val="none" w:sz="0" w:space="0" w:color="auto"/>
        <w:right w:val="none" w:sz="0" w:space="0" w:color="auto"/>
      </w:divBdr>
    </w:div>
    <w:div w:id="1449472689">
      <w:bodyDiv w:val="1"/>
      <w:marLeft w:val="0"/>
      <w:marRight w:val="0"/>
      <w:marTop w:val="0"/>
      <w:marBottom w:val="0"/>
      <w:divBdr>
        <w:top w:val="none" w:sz="0" w:space="0" w:color="auto"/>
        <w:left w:val="none" w:sz="0" w:space="0" w:color="auto"/>
        <w:bottom w:val="none" w:sz="0" w:space="0" w:color="auto"/>
        <w:right w:val="none" w:sz="0" w:space="0" w:color="auto"/>
      </w:divBdr>
    </w:div>
    <w:div w:id="1451819791">
      <w:bodyDiv w:val="1"/>
      <w:marLeft w:val="0"/>
      <w:marRight w:val="0"/>
      <w:marTop w:val="0"/>
      <w:marBottom w:val="0"/>
      <w:divBdr>
        <w:top w:val="none" w:sz="0" w:space="0" w:color="auto"/>
        <w:left w:val="none" w:sz="0" w:space="0" w:color="auto"/>
        <w:bottom w:val="none" w:sz="0" w:space="0" w:color="auto"/>
        <w:right w:val="none" w:sz="0" w:space="0" w:color="auto"/>
      </w:divBdr>
    </w:div>
    <w:div w:id="1469318318">
      <w:bodyDiv w:val="1"/>
      <w:marLeft w:val="0"/>
      <w:marRight w:val="0"/>
      <w:marTop w:val="0"/>
      <w:marBottom w:val="0"/>
      <w:divBdr>
        <w:top w:val="none" w:sz="0" w:space="0" w:color="auto"/>
        <w:left w:val="none" w:sz="0" w:space="0" w:color="auto"/>
        <w:bottom w:val="none" w:sz="0" w:space="0" w:color="auto"/>
        <w:right w:val="none" w:sz="0" w:space="0" w:color="auto"/>
      </w:divBdr>
    </w:div>
    <w:div w:id="1478180032">
      <w:bodyDiv w:val="1"/>
      <w:marLeft w:val="0"/>
      <w:marRight w:val="0"/>
      <w:marTop w:val="0"/>
      <w:marBottom w:val="0"/>
      <w:divBdr>
        <w:top w:val="none" w:sz="0" w:space="0" w:color="auto"/>
        <w:left w:val="none" w:sz="0" w:space="0" w:color="auto"/>
        <w:bottom w:val="none" w:sz="0" w:space="0" w:color="auto"/>
        <w:right w:val="none" w:sz="0" w:space="0" w:color="auto"/>
      </w:divBdr>
    </w:div>
    <w:div w:id="1487621678">
      <w:bodyDiv w:val="1"/>
      <w:marLeft w:val="0"/>
      <w:marRight w:val="0"/>
      <w:marTop w:val="0"/>
      <w:marBottom w:val="0"/>
      <w:divBdr>
        <w:top w:val="none" w:sz="0" w:space="0" w:color="auto"/>
        <w:left w:val="none" w:sz="0" w:space="0" w:color="auto"/>
        <w:bottom w:val="none" w:sz="0" w:space="0" w:color="auto"/>
        <w:right w:val="none" w:sz="0" w:space="0" w:color="auto"/>
      </w:divBdr>
    </w:div>
    <w:div w:id="1587107002">
      <w:bodyDiv w:val="1"/>
      <w:marLeft w:val="0"/>
      <w:marRight w:val="0"/>
      <w:marTop w:val="0"/>
      <w:marBottom w:val="0"/>
      <w:divBdr>
        <w:top w:val="none" w:sz="0" w:space="0" w:color="auto"/>
        <w:left w:val="none" w:sz="0" w:space="0" w:color="auto"/>
        <w:bottom w:val="none" w:sz="0" w:space="0" w:color="auto"/>
        <w:right w:val="none" w:sz="0" w:space="0" w:color="auto"/>
      </w:divBdr>
    </w:div>
    <w:div w:id="1594582228">
      <w:bodyDiv w:val="1"/>
      <w:marLeft w:val="0"/>
      <w:marRight w:val="0"/>
      <w:marTop w:val="0"/>
      <w:marBottom w:val="0"/>
      <w:divBdr>
        <w:top w:val="none" w:sz="0" w:space="0" w:color="auto"/>
        <w:left w:val="none" w:sz="0" w:space="0" w:color="auto"/>
        <w:bottom w:val="none" w:sz="0" w:space="0" w:color="auto"/>
        <w:right w:val="none" w:sz="0" w:space="0" w:color="auto"/>
      </w:divBdr>
    </w:div>
    <w:div w:id="1617760509">
      <w:bodyDiv w:val="1"/>
      <w:marLeft w:val="0"/>
      <w:marRight w:val="0"/>
      <w:marTop w:val="0"/>
      <w:marBottom w:val="0"/>
      <w:divBdr>
        <w:top w:val="none" w:sz="0" w:space="0" w:color="auto"/>
        <w:left w:val="none" w:sz="0" w:space="0" w:color="auto"/>
        <w:bottom w:val="none" w:sz="0" w:space="0" w:color="auto"/>
        <w:right w:val="none" w:sz="0" w:space="0" w:color="auto"/>
      </w:divBdr>
    </w:div>
    <w:div w:id="1621111972">
      <w:bodyDiv w:val="1"/>
      <w:marLeft w:val="0"/>
      <w:marRight w:val="0"/>
      <w:marTop w:val="0"/>
      <w:marBottom w:val="0"/>
      <w:divBdr>
        <w:top w:val="none" w:sz="0" w:space="0" w:color="auto"/>
        <w:left w:val="none" w:sz="0" w:space="0" w:color="auto"/>
        <w:bottom w:val="none" w:sz="0" w:space="0" w:color="auto"/>
        <w:right w:val="none" w:sz="0" w:space="0" w:color="auto"/>
      </w:divBdr>
    </w:div>
    <w:div w:id="1657025696">
      <w:bodyDiv w:val="1"/>
      <w:marLeft w:val="0"/>
      <w:marRight w:val="0"/>
      <w:marTop w:val="0"/>
      <w:marBottom w:val="0"/>
      <w:divBdr>
        <w:top w:val="none" w:sz="0" w:space="0" w:color="auto"/>
        <w:left w:val="none" w:sz="0" w:space="0" w:color="auto"/>
        <w:bottom w:val="none" w:sz="0" w:space="0" w:color="auto"/>
        <w:right w:val="none" w:sz="0" w:space="0" w:color="auto"/>
      </w:divBdr>
    </w:div>
    <w:div w:id="1657799226">
      <w:bodyDiv w:val="1"/>
      <w:marLeft w:val="0"/>
      <w:marRight w:val="0"/>
      <w:marTop w:val="0"/>
      <w:marBottom w:val="0"/>
      <w:divBdr>
        <w:top w:val="none" w:sz="0" w:space="0" w:color="auto"/>
        <w:left w:val="none" w:sz="0" w:space="0" w:color="auto"/>
        <w:bottom w:val="none" w:sz="0" w:space="0" w:color="auto"/>
        <w:right w:val="none" w:sz="0" w:space="0" w:color="auto"/>
      </w:divBdr>
    </w:div>
    <w:div w:id="1683581215">
      <w:bodyDiv w:val="1"/>
      <w:marLeft w:val="0"/>
      <w:marRight w:val="0"/>
      <w:marTop w:val="0"/>
      <w:marBottom w:val="0"/>
      <w:divBdr>
        <w:top w:val="none" w:sz="0" w:space="0" w:color="auto"/>
        <w:left w:val="none" w:sz="0" w:space="0" w:color="auto"/>
        <w:bottom w:val="none" w:sz="0" w:space="0" w:color="auto"/>
        <w:right w:val="none" w:sz="0" w:space="0" w:color="auto"/>
      </w:divBdr>
    </w:div>
    <w:div w:id="1683586061">
      <w:bodyDiv w:val="1"/>
      <w:marLeft w:val="0"/>
      <w:marRight w:val="0"/>
      <w:marTop w:val="0"/>
      <w:marBottom w:val="0"/>
      <w:divBdr>
        <w:top w:val="none" w:sz="0" w:space="0" w:color="auto"/>
        <w:left w:val="none" w:sz="0" w:space="0" w:color="auto"/>
        <w:bottom w:val="none" w:sz="0" w:space="0" w:color="auto"/>
        <w:right w:val="none" w:sz="0" w:space="0" w:color="auto"/>
      </w:divBdr>
    </w:div>
    <w:div w:id="1685131118">
      <w:bodyDiv w:val="1"/>
      <w:marLeft w:val="0"/>
      <w:marRight w:val="0"/>
      <w:marTop w:val="0"/>
      <w:marBottom w:val="0"/>
      <w:divBdr>
        <w:top w:val="none" w:sz="0" w:space="0" w:color="auto"/>
        <w:left w:val="none" w:sz="0" w:space="0" w:color="auto"/>
        <w:bottom w:val="none" w:sz="0" w:space="0" w:color="auto"/>
        <w:right w:val="none" w:sz="0" w:space="0" w:color="auto"/>
      </w:divBdr>
    </w:div>
    <w:div w:id="1702587735">
      <w:bodyDiv w:val="1"/>
      <w:marLeft w:val="0"/>
      <w:marRight w:val="0"/>
      <w:marTop w:val="0"/>
      <w:marBottom w:val="0"/>
      <w:divBdr>
        <w:top w:val="none" w:sz="0" w:space="0" w:color="auto"/>
        <w:left w:val="none" w:sz="0" w:space="0" w:color="auto"/>
        <w:bottom w:val="none" w:sz="0" w:space="0" w:color="auto"/>
        <w:right w:val="none" w:sz="0" w:space="0" w:color="auto"/>
      </w:divBdr>
    </w:div>
    <w:div w:id="1717847782">
      <w:bodyDiv w:val="1"/>
      <w:marLeft w:val="0"/>
      <w:marRight w:val="0"/>
      <w:marTop w:val="0"/>
      <w:marBottom w:val="0"/>
      <w:divBdr>
        <w:top w:val="none" w:sz="0" w:space="0" w:color="auto"/>
        <w:left w:val="none" w:sz="0" w:space="0" w:color="auto"/>
        <w:bottom w:val="none" w:sz="0" w:space="0" w:color="auto"/>
        <w:right w:val="none" w:sz="0" w:space="0" w:color="auto"/>
      </w:divBdr>
    </w:div>
    <w:div w:id="1818836576">
      <w:bodyDiv w:val="1"/>
      <w:marLeft w:val="0"/>
      <w:marRight w:val="0"/>
      <w:marTop w:val="0"/>
      <w:marBottom w:val="0"/>
      <w:divBdr>
        <w:top w:val="none" w:sz="0" w:space="0" w:color="auto"/>
        <w:left w:val="none" w:sz="0" w:space="0" w:color="auto"/>
        <w:bottom w:val="none" w:sz="0" w:space="0" w:color="auto"/>
        <w:right w:val="none" w:sz="0" w:space="0" w:color="auto"/>
      </w:divBdr>
    </w:div>
    <w:div w:id="1836409255">
      <w:bodyDiv w:val="1"/>
      <w:marLeft w:val="0"/>
      <w:marRight w:val="0"/>
      <w:marTop w:val="0"/>
      <w:marBottom w:val="0"/>
      <w:divBdr>
        <w:top w:val="none" w:sz="0" w:space="0" w:color="auto"/>
        <w:left w:val="none" w:sz="0" w:space="0" w:color="auto"/>
        <w:bottom w:val="none" w:sz="0" w:space="0" w:color="auto"/>
        <w:right w:val="none" w:sz="0" w:space="0" w:color="auto"/>
      </w:divBdr>
    </w:div>
    <w:div w:id="1865165459">
      <w:bodyDiv w:val="1"/>
      <w:marLeft w:val="0"/>
      <w:marRight w:val="0"/>
      <w:marTop w:val="0"/>
      <w:marBottom w:val="0"/>
      <w:divBdr>
        <w:top w:val="none" w:sz="0" w:space="0" w:color="auto"/>
        <w:left w:val="none" w:sz="0" w:space="0" w:color="auto"/>
        <w:bottom w:val="none" w:sz="0" w:space="0" w:color="auto"/>
        <w:right w:val="none" w:sz="0" w:space="0" w:color="auto"/>
      </w:divBdr>
    </w:div>
    <w:div w:id="1876691486">
      <w:bodyDiv w:val="1"/>
      <w:marLeft w:val="0"/>
      <w:marRight w:val="0"/>
      <w:marTop w:val="0"/>
      <w:marBottom w:val="0"/>
      <w:divBdr>
        <w:top w:val="none" w:sz="0" w:space="0" w:color="auto"/>
        <w:left w:val="none" w:sz="0" w:space="0" w:color="auto"/>
        <w:bottom w:val="none" w:sz="0" w:space="0" w:color="auto"/>
        <w:right w:val="none" w:sz="0" w:space="0" w:color="auto"/>
      </w:divBdr>
    </w:div>
    <w:div w:id="1878007129">
      <w:bodyDiv w:val="1"/>
      <w:marLeft w:val="0"/>
      <w:marRight w:val="0"/>
      <w:marTop w:val="0"/>
      <w:marBottom w:val="0"/>
      <w:divBdr>
        <w:top w:val="none" w:sz="0" w:space="0" w:color="auto"/>
        <w:left w:val="none" w:sz="0" w:space="0" w:color="auto"/>
        <w:bottom w:val="none" w:sz="0" w:space="0" w:color="auto"/>
        <w:right w:val="none" w:sz="0" w:space="0" w:color="auto"/>
      </w:divBdr>
    </w:div>
    <w:div w:id="1880622595">
      <w:bodyDiv w:val="1"/>
      <w:marLeft w:val="0"/>
      <w:marRight w:val="0"/>
      <w:marTop w:val="0"/>
      <w:marBottom w:val="0"/>
      <w:divBdr>
        <w:top w:val="none" w:sz="0" w:space="0" w:color="auto"/>
        <w:left w:val="none" w:sz="0" w:space="0" w:color="auto"/>
        <w:bottom w:val="none" w:sz="0" w:space="0" w:color="auto"/>
        <w:right w:val="none" w:sz="0" w:space="0" w:color="auto"/>
      </w:divBdr>
    </w:div>
    <w:div w:id="1885866396">
      <w:bodyDiv w:val="1"/>
      <w:marLeft w:val="0"/>
      <w:marRight w:val="0"/>
      <w:marTop w:val="0"/>
      <w:marBottom w:val="0"/>
      <w:divBdr>
        <w:top w:val="none" w:sz="0" w:space="0" w:color="auto"/>
        <w:left w:val="none" w:sz="0" w:space="0" w:color="auto"/>
        <w:bottom w:val="none" w:sz="0" w:space="0" w:color="auto"/>
        <w:right w:val="none" w:sz="0" w:space="0" w:color="auto"/>
      </w:divBdr>
    </w:div>
    <w:div w:id="1888833998">
      <w:bodyDiv w:val="1"/>
      <w:marLeft w:val="0"/>
      <w:marRight w:val="0"/>
      <w:marTop w:val="0"/>
      <w:marBottom w:val="0"/>
      <w:divBdr>
        <w:top w:val="none" w:sz="0" w:space="0" w:color="auto"/>
        <w:left w:val="none" w:sz="0" w:space="0" w:color="auto"/>
        <w:bottom w:val="none" w:sz="0" w:space="0" w:color="auto"/>
        <w:right w:val="none" w:sz="0" w:space="0" w:color="auto"/>
      </w:divBdr>
    </w:div>
    <w:div w:id="1895962659">
      <w:bodyDiv w:val="1"/>
      <w:marLeft w:val="0"/>
      <w:marRight w:val="0"/>
      <w:marTop w:val="0"/>
      <w:marBottom w:val="0"/>
      <w:divBdr>
        <w:top w:val="none" w:sz="0" w:space="0" w:color="auto"/>
        <w:left w:val="none" w:sz="0" w:space="0" w:color="auto"/>
        <w:bottom w:val="none" w:sz="0" w:space="0" w:color="auto"/>
        <w:right w:val="none" w:sz="0" w:space="0" w:color="auto"/>
      </w:divBdr>
    </w:div>
    <w:div w:id="1934632631">
      <w:bodyDiv w:val="1"/>
      <w:marLeft w:val="0"/>
      <w:marRight w:val="0"/>
      <w:marTop w:val="0"/>
      <w:marBottom w:val="0"/>
      <w:divBdr>
        <w:top w:val="none" w:sz="0" w:space="0" w:color="auto"/>
        <w:left w:val="none" w:sz="0" w:space="0" w:color="auto"/>
        <w:bottom w:val="none" w:sz="0" w:space="0" w:color="auto"/>
        <w:right w:val="none" w:sz="0" w:space="0" w:color="auto"/>
      </w:divBdr>
    </w:div>
    <w:div w:id="1962565628">
      <w:bodyDiv w:val="1"/>
      <w:marLeft w:val="0"/>
      <w:marRight w:val="0"/>
      <w:marTop w:val="0"/>
      <w:marBottom w:val="0"/>
      <w:divBdr>
        <w:top w:val="none" w:sz="0" w:space="0" w:color="auto"/>
        <w:left w:val="none" w:sz="0" w:space="0" w:color="auto"/>
        <w:bottom w:val="none" w:sz="0" w:space="0" w:color="auto"/>
        <w:right w:val="none" w:sz="0" w:space="0" w:color="auto"/>
      </w:divBdr>
    </w:div>
    <w:div w:id="1962614611">
      <w:bodyDiv w:val="1"/>
      <w:marLeft w:val="0"/>
      <w:marRight w:val="0"/>
      <w:marTop w:val="0"/>
      <w:marBottom w:val="0"/>
      <w:divBdr>
        <w:top w:val="none" w:sz="0" w:space="0" w:color="auto"/>
        <w:left w:val="none" w:sz="0" w:space="0" w:color="auto"/>
        <w:bottom w:val="none" w:sz="0" w:space="0" w:color="auto"/>
        <w:right w:val="none" w:sz="0" w:space="0" w:color="auto"/>
      </w:divBdr>
    </w:div>
    <w:div w:id="1974090800">
      <w:bodyDiv w:val="1"/>
      <w:marLeft w:val="0"/>
      <w:marRight w:val="0"/>
      <w:marTop w:val="0"/>
      <w:marBottom w:val="0"/>
      <w:divBdr>
        <w:top w:val="none" w:sz="0" w:space="0" w:color="auto"/>
        <w:left w:val="none" w:sz="0" w:space="0" w:color="auto"/>
        <w:bottom w:val="none" w:sz="0" w:space="0" w:color="auto"/>
        <w:right w:val="none" w:sz="0" w:space="0" w:color="auto"/>
      </w:divBdr>
    </w:div>
    <w:div w:id="1989241138">
      <w:bodyDiv w:val="1"/>
      <w:marLeft w:val="0"/>
      <w:marRight w:val="0"/>
      <w:marTop w:val="0"/>
      <w:marBottom w:val="0"/>
      <w:divBdr>
        <w:top w:val="none" w:sz="0" w:space="0" w:color="auto"/>
        <w:left w:val="none" w:sz="0" w:space="0" w:color="auto"/>
        <w:bottom w:val="none" w:sz="0" w:space="0" w:color="auto"/>
        <w:right w:val="none" w:sz="0" w:space="0" w:color="auto"/>
      </w:divBdr>
    </w:div>
    <w:div w:id="1998267495">
      <w:bodyDiv w:val="1"/>
      <w:marLeft w:val="0"/>
      <w:marRight w:val="0"/>
      <w:marTop w:val="0"/>
      <w:marBottom w:val="0"/>
      <w:divBdr>
        <w:top w:val="none" w:sz="0" w:space="0" w:color="auto"/>
        <w:left w:val="none" w:sz="0" w:space="0" w:color="auto"/>
        <w:bottom w:val="none" w:sz="0" w:space="0" w:color="auto"/>
        <w:right w:val="none" w:sz="0" w:space="0" w:color="auto"/>
      </w:divBdr>
    </w:div>
    <w:div w:id="2040276233">
      <w:bodyDiv w:val="1"/>
      <w:marLeft w:val="0"/>
      <w:marRight w:val="0"/>
      <w:marTop w:val="0"/>
      <w:marBottom w:val="0"/>
      <w:divBdr>
        <w:top w:val="none" w:sz="0" w:space="0" w:color="auto"/>
        <w:left w:val="none" w:sz="0" w:space="0" w:color="auto"/>
        <w:bottom w:val="none" w:sz="0" w:space="0" w:color="auto"/>
        <w:right w:val="none" w:sz="0" w:space="0" w:color="auto"/>
      </w:divBdr>
    </w:div>
    <w:div w:id="2056998259">
      <w:bodyDiv w:val="1"/>
      <w:marLeft w:val="0"/>
      <w:marRight w:val="0"/>
      <w:marTop w:val="0"/>
      <w:marBottom w:val="0"/>
      <w:divBdr>
        <w:top w:val="none" w:sz="0" w:space="0" w:color="auto"/>
        <w:left w:val="none" w:sz="0" w:space="0" w:color="auto"/>
        <w:bottom w:val="none" w:sz="0" w:space="0" w:color="auto"/>
        <w:right w:val="none" w:sz="0" w:space="0" w:color="auto"/>
      </w:divBdr>
    </w:div>
    <w:div w:id="2060007485">
      <w:bodyDiv w:val="1"/>
      <w:marLeft w:val="0"/>
      <w:marRight w:val="0"/>
      <w:marTop w:val="0"/>
      <w:marBottom w:val="0"/>
      <w:divBdr>
        <w:top w:val="none" w:sz="0" w:space="0" w:color="auto"/>
        <w:left w:val="none" w:sz="0" w:space="0" w:color="auto"/>
        <w:bottom w:val="none" w:sz="0" w:space="0" w:color="auto"/>
        <w:right w:val="none" w:sz="0" w:space="0" w:color="auto"/>
      </w:divBdr>
    </w:div>
    <w:div w:id="2080788758">
      <w:bodyDiv w:val="1"/>
      <w:marLeft w:val="0"/>
      <w:marRight w:val="0"/>
      <w:marTop w:val="0"/>
      <w:marBottom w:val="0"/>
      <w:divBdr>
        <w:top w:val="none" w:sz="0" w:space="0" w:color="auto"/>
        <w:left w:val="none" w:sz="0" w:space="0" w:color="auto"/>
        <w:bottom w:val="none" w:sz="0" w:space="0" w:color="auto"/>
        <w:right w:val="none" w:sz="0" w:space="0" w:color="auto"/>
      </w:divBdr>
    </w:div>
    <w:div w:id="2081634227">
      <w:bodyDiv w:val="1"/>
      <w:marLeft w:val="0"/>
      <w:marRight w:val="0"/>
      <w:marTop w:val="0"/>
      <w:marBottom w:val="0"/>
      <w:divBdr>
        <w:top w:val="none" w:sz="0" w:space="0" w:color="auto"/>
        <w:left w:val="none" w:sz="0" w:space="0" w:color="auto"/>
        <w:bottom w:val="none" w:sz="0" w:space="0" w:color="auto"/>
        <w:right w:val="none" w:sz="0" w:space="0" w:color="auto"/>
      </w:divBdr>
    </w:div>
    <w:div w:id="2092775399">
      <w:bodyDiv w:val="1"/>
      <w:marLeft w:val="0"/>
      <w:marRight w:val="0"/>
      <w:marTop w:val="0"/>
      <w:marBottom w:val="0"/>
      <w:divBdr>
        <w:top w:val="none" w:sz="0" w:space="0" w:color="auto"/>
        <w:left w:val="none" w:sz="0" w:space="0" w:color="auto"/>
        <w:bottom w:val="none" w:sz="0" w:space="0" w:color="auto"/>
        <w:right w:val="none" w:sz="0" w:space="0" w:color="auto"/>
      </w:divBdr>
    </w:div>
    <w:div w:id="2093311934">
      <w:bodyDiv w:val="1"/>
      <w:marLeft w:val="0"/>
      <w:marRight w:val="0"/>
      <w:marTop w:val="0"/>
      <w:marBottom w:val="0"/>
      <w:divBdr>
        <w:top w:val="none" w:sz="0" w:space="0" w:color="auto"/>
        <w:left w:val="none" w:sz="0" w:space="0" w:color="auto"/>
        <w:bottom w:val="none" w:sz="0" w:space="0" w:color="auto"/>
        <w:right w:val="none" w:sz="0" w:space="0" w:color="auto"/>
      </w:divBdr>
    </w:div>
    <w:div w:id="2106727465">
      <w:bodyDiv w:val="1"/>
      <w:marLeft w:val="0"/>
      <w:marRight w:val="0"/>
      <w:marTop w:val="0"/>
      <w:marBottom w:val="0"/>
      <w:divBdr>
        <w:top w:val="none" w:sz="0" w:space="0" w:color="auto"/>
        <w:left w:val="none" w:sz="0" w:space="0" w:color="auto"/>
        <w:bottom w:val="none" w:sz="0" w:space="0" w:color="auto"/>
        <w:right w:val="none" w:sz="0" w:space="0" w:color="auto"/>
      </w:divBdr>
    </w:div>
    <w:div w:id="2111462385">
      <w:bodyDiv w:val="1"/>
      <w:marLeft w:val="0"/>
      <w:marRight w:val="0"/>
      <w:marTop w:val="0"/>
      <w:marBottom w:val="0"/>
      <w:divBdr>
        <w:top w:val="none" w:sz="0" w:space="0" w:color="auto"/>
        <w:left w:val="none" w:sz="0" w:space="0" w:color="auto"/>
        <w:bottom w:val="none" w:sz="0" w:space="0" w:color="auto"/>
        <w:right w:val="none" w:sz="0" w:space="0" w:color="auto"/>
      </w:divBdr>
    </w:div>
    <w:div w:id="2113041124">
      <w:bodyDiv w:val="1"/>
      <w:marLeft w:val="0"/>
      <w:marRight w:val="0"/>
      <w:marTop w:val="0"/>
      <w:marBottom w:val="0"/>
      <w:divBdr>
        <w:top w:val="none" w:sz="0" w:space="0" w:color="auto"/>
        <w:left w:val="none" w:sz="0" w:space="0" w:color="auto"/>
        <w:bottom w:val="none" w:sz="0" w:space="0" w:color="auto"/>
        <w:right w:val="none" w:sz="0" w:space="0" w:color="auto"/>
      </w:divBdr>
    </w:div>
    <w:div w:id="2119519636">
      <w:bodyDiv w:val="1"/>
      <w:marLeft w:val="0"/>
      <w:marRight w:val="0"/>
      <w:marTop w:val="0"/>
      <w:marBottom w:val="0"/>
      <w:divBdr>
        <w:top w:val="none" w:sz="0" w:space="0" w:color="auto"/>
        <w:left w:val="none" w:sz="0" w:space="0" w:color="auto"/>
        <w:bottom w:val="none" w:sz="0" w:space="0" w:color="auto"/>
        <w:right w:val="none" w:sz="0" w:space="0" w:color="auto"/>
      </w:divBdr>
    </w:div>
    <w:div w:id="212306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Flow_SignoffStatus xmlns="99d7d202-9883-4f15-a647-ced7ad76d18f" xsi:nil="true"/>
    <lcf76f155ced4ddcb4097134ff3c332f xmlns="99d7d202-9883-4f15-a647-ced7ad76d18f">
      <Terms xmlns="http://schemas.microsoft.com/office/infopath/2007/PartnerControls"/>
    </lcf76f155ced4ddcb4097134ff3c332f>
    <TaxCatchAll xmlns="a0cab8ad-e47a-434b-af5e-0db8d9a5de1d" xsi:nil="true"/>
    <SharedWithUsers xmlns="a0cab8ad-e47a-434b-af5e-0db8d9a5de1d">
      <UserInfo>
        <DisplayName>Jennyfer Paola Galvis Torres</DisplayName>
        <AccountId>311</AccountId>
        <AccountType/>
      </UserInfo>
    </SharedWithUsers>
    <FECHA xmlns="99d7d202-9883-4f15-a647-ced7ad76d18f" xsi:nil="true"/>
    <octubre xmlns="99d7d202-9883-4f15-a647-ced7ad76d1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6547347618D3874BB731DAF6BD34D43F" ma:contentTypeVersion="22" ma:contentTypeDescription="Crear nuevo documento." ma:contentTypeScope="" ma:versionID="891a81d315d9a2f759b5f77ab574ccb4">
  <xsd:schema xmlns:xsd="http://www.w3.org/2001/XMLSchema" xmlns:xs="http://www.w3.org/2001/XMLSchema" xmlns:p="http://schemas.microsoft.com/office/2006/metadata/properties" xmlns:ns2="99d7d202-9883-4f15-a647-ced7ad76d18f" xmlns:ns3="a0cab8ad-e47a-434b-af5e-0db8d9a5de1d" targetNamespace="http://schemas.microsoft.com/office/2006/metadata/properties" ma:root="true" ma:fieldsID="d36658a96c127634d7547e377fe92f16" ns2:_="" ns3:_="">
    <xsd:import namespace="99d7d202-9883-4f15-a647-ced7ad76d18f"/>
    <xsd:import namespace="a0cab8ad-e47a-434b-af5e-0db8d9a5de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FECHA" minOccurs="0"/>
                <xsd:element ref="ns2:octubr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7d202-9883-4f15-a647-ced7ad76d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FECHA" ma:index="27" nillable="true" ma:displayName="FECHA" ma:format="DateTime" ma:internalName="FECHA">
      <xsd:simpleType>
        <xsd:restriction base="dms:DateTime"/>
      </xsd:simpleType>
    </xsd:element>
    <xsd:element name="octubre" ma:index="28" nillable="true" ma:displayName="octubre" ma:format="Dropdown" ma:internalName="octubre">
      <xsd:simpleType>
        <xsd:restriction base="dms:Text">
          <xsd:maxLength value="255"/>
        </xsd:restriction>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cab8ad-e47a-434b-af5e-0db8d9a5de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6d7e10eb-0f11-4d1d-851e-b7d2dbd8bc49}" ma:internalName="TaxCatchAll" ma:showField="CatchAllData" ma:web="a0cab8ad-e47a-434b-af5e-0db8d9a5d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A54868-2C80-4538-B28C-73D9DB1063C2}">
  <ds:schemaRefs>
    <ds:schemaRef ds:uri="http://schemas.openxmlformats.org/officeDocument/2006/bibliography"/>
  </ds:schemaRefs>
</ds:datastoreItem>
</file>

<file path=customXml/itemProps2.xml><?xml version="1.0" encoding="utf-8"?>
<ds:datastoreItem xmlns:ds="http://schemas.openxmlformats.org/officeDocument/2006/customXml" ds:itemID="{8CBD2182-FD8C-4ED5-BEC7-634ACD1F7B1C}">
  <ds:schemaRefs>
    <ds:schemaRef ds:uri="http://schemas.microsoft.com/office/2006/metadata/properties"/>
    <ds:schemaRef ds:uri="http://schemas.microsoft.com/office/infopath/2007/PartnerControls"/>
    <ds:schemaRef ds:uri="99d7d202-9883-4f15-a647-ced7ad76d18f"/>
    <ds:schemaRef ds:uri="a0cab8ad-e47a-434b-af5e-0db8d9a5de1d"/>
  </ds:schemaRefs>
</ds:datastoreItem>
</file>

<file path=customXml/itemProps3.xml><?xml version="1.0" encoding="utf-8"?>
<ds:datastoreItem xmlns:ds="http://schemas.openxmlformats.org/officeDocument/2006/customXml" ds:itemID="{88832F83-51D4-4516-8A0A-93CC475FEDEE}">
  <ds:schemaRefs>
    <ds:schemaRef ds:uri="http://schemas.microsoft.com/sharepoint/v3/contenttype/forms"/>
  </ds:schemaRefs>
</ds:datastoreItem>
</file>

<file path=customXml/itemProps4.xml><?xml version="1.0" encoding="utf-8"?>
<ds:datastoreItem xmlns:ds="http://schemas.openxmlformats.org/officeDocument/2006/customXml" ds:itemID="{53901967-C586-40F2-8559-C0531F30E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d7d202-9883-4f15-a647-ced7ad76d18f"/>
    <ds:schemaRef ds:uri="a0cab8ad-e47a-434b-af5e-0db8d9a5de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2597</Words>
  <Characters>14286</Characters>
  <Application>Microsoft Office Word</Application>
  <DocSecurity>0</DocSecurity>
  <Lines>119</Lines>
  <Paragraphs>33</Paragraphs>
  <ScaleCrop>false</ScaleCrop>
  <Company/>
  <LinksUpToDate>false</LinksUpToDate>
  <CharactersWithSpaces>16850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familia</dc:creator>
  <cp:lastModifiedBy>Johana Paola Vasquez Jimenez</cp:lastModifiedBy>
  <cp:revision>2</cp:revision>
  <cp:lastPrinted>2022-09-01T23:52:00Z</cp:lastPrinted>
  <dcterms:created xsi:type="dcterms:W3CDTF">2025-11-28T21:24:00Z</dcterms:created>
  <dcterms:modified xsi:type="dcterms:W3CDTF">2025-11-28T21:24:00Z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0x0101006547347618D3874BB731DAF6BD34D43F</vt:lpwstr>
  </property>
  <property fmtid="{D5CDD505-2E9C-101B-9397-08002B2CF9AE}" pid="3" name="MediaServiceImageTags">
    <vt:lpwstr/>
  </property>
</Properties>
</file>