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7AF30B" w14:textId="77777777" w:rsidR="005672AB" w:rsidRPr="005672AB" w:rsidRDefault="005672AB" w:rsidP="005672AB">
      <w:pPr>
        <w:jc w:val="center"/>
        <w:rPr>
          <w:rFonts w:ascii="Arial" w:hAnsi="Arial" w:cs="Arial"/>
          <w:b/>
          <w:sz w:val="20"/>
          <w:szCs w:val="20"/>
        </w:rPr>
      </w:pPr>
      <w:r w:rsidRPr="005672AB">
        <w:rPr>
          <w:rFonts w:ascii="Arial" w:hAnsi="Arial" w:cs="Arial"/>
          <w:b/>
          <w:sz w:val="20"/>
          <w:szCs w:val="20"/>
        </w:rPr>
        <w:t>Anexo No. 5</w:t>
      </w:r>
    </w:p>
    <w:p w14:paraId="67CAE0D5" w14:textId="184FD226" w:rsidR="005672AB" w:rsidRPr="005672AB" w:rsidRDefault="005672AB" w:rsidP="005672AB">
      <w:pPr>
        <w:jc w:val="center"/>
        <w:rPr>
          <w:rFonts w:ascii="Arial" w:hAnsi="Arial" w:cs="Arial"/>
          <w:b/>
          <w:sz w:val="20"/>
          <w:szCs w:val="20"/>
        </w:rPr>
      </w:pPr>
      <w:r w:rsidRPr="005672AB">
        <w:rPr>
          <w:rFonts w:ascii="Arial" w:hAnsi="Arial" w:cs="Arial"/>
          <w:b/>
          <w:sz w:val="20"/>
          <w:szCs w:val="20"/>
        </w:rPr>
        <w:t xml:space="preserve">DESCRIPCIÓN TÉCNICA DE LOS </w:t>
      </w:r>
      <w:r w:rsidR="001B4BCD">
        <w:rPr>
          <w:rFonts w:ascii="Arial" w:hAnsi="Arial" w:cs="Arial"/>
          <w:b/>
          <w:sz w:val="20"/>
          <w:szCs w:val="20"/>
        </w:rPr>
        <w:t>SERVICIOS</w:t>
      </w:r>
    </w:p>
    <w:p w14:paraId="6D204489" w14:textId="77777777" w:rsidR="005672AB" w:rsidRPr="005672AB" w:rsidRDefault="005672AB">
      <w:pPr>
        <w:rPr>
          <w:rFonts w:ascii="Arial" w:hAnsi="Arial" w:cs="Arial"/>
          <w:sz w:val="8"/>
          <w:szCs w:val="20"/>
        </w:rPr>
      </w:pPr>
    </w:p>
    <w:p w14:paraId="09F230F6" w14:textId="58DDB6E0" w:rsidR="008637AD" w:rsidRDefault="005672AB" w:rsidP="008637AD">
      <w:pPr>
        <w:jc w:val="both"/>
        <w:rPr>
          <w:rFonts w:ascii="Arial" w:hAnsi="Arial" w:cs="Arial"/>
          <w:color w:val="000000"/>
          <w:sz w:val="20"/>
          <w:shd w:val="clear" w:color="auto" w:fill="FFFFFF"/>
        </w:rPr>
      </w:pPr>
      <w:r w:rsidRPr="005672AB">
        <w:rPr>
          <w:rFonts w:ascii="Arial" w:hAnsi="Arial" w:cs="Arial"/>
          <w:sz w:val="20"/>
          <w:szCs w:val="20"/>
        </w:rPr>
        <w:t xml:space="preserve">A continuación se describen los </w:t>
      </w:r>
      <w:r w:rsidR="001B4BCD">
        <w:rPr>
          <w:rFonts w:ascii="Arial" w:hAnsi="Arial" w:cs="Arial"/>
          <w:sz w:val="20"/>
          <w:szCs w:val="20"/>
        </w:rPr>
        <w:t>servicios</w:t>
      </w:r>
      <w:r w:rsidRPr="005672AB">
        <w:rPr>
          <w:rFonts w:ascii="Arial" w:hAnsi="Arial" w:cs="Arial"/>
          <w:sz w:val="20"/>
          <w:szCs w:val="20"/>
        </w:rPr>
        <w:t xml:space="preserve"> que requiere esta Dirección Ejecutiva Seccional de Administración Judicial Bogotá – Cundinamarca con el fin de dar cumplimiento al objeto contractual.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5804"/>
        <w:gridCol w:w="1265"/>
        <w:gridCol w:w="1276"/>
      </w:tblGrid>
      <w:tr w:rsidR="001B4BCD" w:rsidRPr="00CE4675" w14:paraId="29228619" w14:textId="77777777" w:rsidTr="00BC1E45">
        <w:trPr>
          <w:trHeight w:val="161"/>
        </w:trPr>
        <w:tc>
          <w:tcPr>
            <w:tcW w:w="694" w:type="dxa"/>
            <w:shd w:val="clear" w:color="auto" w:fill="auto"/>
            <w:vAlign w:val="center"/>
          </w:tcPr>
          <w:p w14:paraId="16FA4DB4" w14:textId="77777777" w:rsidR="001B4BCD" w:rsidRPr="001B4BCD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1B4BCD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ITEM</w:t>
            </w:r>
          </w:p>
        </w:tc>
        <w:tc>
          <w:tcPr>
            <w:tcW w:w="5804" w:type="dxa"/>
            <w:shd w:val="clear" w:color="auto" w:fill="auto"/>
            <w:vAlign w:val="center"/>
          </w:tcPr>
          <w:p w14:paraId="1B83A4D2" w14:textId="77777777" w:rsidR="001B4BCD" w:rsidRPr="001B4BCD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1B4BCD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DESCRIPCION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2456C922" w14:textId="77777777" w:rsidR="001B4BCD" w:rsidRPr="001B4BCD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1B4BCD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UNIDAD DE MEDIDA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6EE3B6" w14:textId="77777777" w:rsidR="001B4BCD" w:rsidRPr="001B4BCD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1B4BCD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CANTIDAD DE MMTOS</w:t>
            </w:r>
          </w:p>
        </w:tc>
      </w:tr>
      <w:tr w:rsidR="001B4BCD" w:rsidRPr="00CE4675" w14:paraId="06E2D3E0" w14:textId="77777777" w:rsidTr="00BC1E45">
        <w:trPr>
          <w:trHeight w:val="998"/>
        </w:trPr>
        <w:tc>
          <w:tcPr>
            <w:tcW w:w="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7F43C7" w14:textId="77777777" w:rsidR="001B4BCD" w:rsidRPr="00CE4675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5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E2D7" w14:textId="77777777" w:rsidR="001B4BCD" w:rsidRPr="00CE4675" w:rsidRDefault="001B4BCD" w:rsidP="00BC1E4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Mantenimiento preventivo y correctivo del sistema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neumático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y electico, 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de veintidós (22) módulos móviles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, compuestos por 10 cuerpos cada módulo, que integran el archivo. Ubicación izquierda.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618C4" w14:textId="62E0E836" w:rsidR="001B4BCD" w:rsidRPr="00CE4675" w:rsidRDefault="00C55634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D5B2" w14:textId="77777777" w:rsidR="001B4BCD" w:rsidRPr="00CE4675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</w:t>
            </w:r>
          </w:p>
        </w:tc>
      </w:tr>
      <w:tr w:rsidR="001B4BCD" w:rsidRPr="00CE4675" w14:paraId="07730023" w14:textId="77777777" w:rsidTr="00BC1E45">
        <w:trPr>
          <w:trHeight w:val="962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E6F36B" w14:textId="77777777" w:rsidR="001B4BCD" w:rsidRPr="00CE4675" w:rsidRDefault="001B4BCD" w:rsidP="00BC1E45">
            <w:pPr>
              <w:tabs>
                <w:tab w:val="center" w:pos="239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2ECF" w14:textId="77777777" w:rsidR="001B4BCD" w:rsidRPr="00CE4675" w:rsidRDefault="001B4BCD" w:rsidP="00BC1E4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Mantenimiento preventivo y correctivo del sistema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neumático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y electico,  de veinte (20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) módulos móviles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, compuestos por 14 cuerpos cada módulo, que integran el archivo. Ubicación derecha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173FF" w14:textId="4953C708" w:rsidR="001B4BCD" w:rsidRPr="00CE4675" w:rsidRDefault="00C55634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Unidad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BCB57" w14:textId="77777777" w:rsidR="001B4BCD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</w:t>
            </w:r>
          </w:p>
          <w:p w14:paraId="617489F1" w14:textId="77777777" w:rsidR="001B4BCD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  <w:p w14:paraId="4EDCCB60" w14:textId="77777777" w:rsidR="001B4BCD" w:rsidRPr="00CE4675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1B4BCD" w:rsidRPr="00CE4675" w14:paraId="4A6D964E" w14:textId="77777777" w:rsidTr="00BC1E45">
        <w:trPr>
          <w:trHeight w:val="962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D90585" w14:textId="77777777" w:rsidR="001B4BCD" w:rsidRPr="00CE4675" w:rsidRDefault="001B4BCD" w:rsidP="00BC1E45">
            <w:pPr>
              <w:tabs>
                <w:tab w:val="center" w:pos="239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5B21B" w14:textId="77777777" w:rsidR="001B4BCD" w:rsidRDefault="001B4BCD" w:rsidP="00BC1E45">
            <w:pPr>
              <w:spacing w:after="0" w:line="240" w:lineRule="auto"/>
              <w:jc w:val="both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Mantenimiento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preventivo y correctivo </w:t>
            </w:r>
            <w:r w:rsidRPr="00CE46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del archivo rodante mecánico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ubicado en el</w:t>
            </w:r>
            <w:r w:rsidRPr="00CE46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sótano 2,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compuesto por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20 carros móviles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.</w:t>
            </w:r>
          </w:p>
          <w:p w14:paraId="1E7E9A24" w14:textId="77777777" w:rsidR="001B4BCD" w:rsidRDefault="001B4BCD" w:rsidP="00BC1E45">
            <w:pPr>
              <w:spacing w:after="0" w:line="240" w:lineRule="auto"/>
              <w:jc w:val="both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Comprende el mantenimiento las siguientes especificaciones:</w:t>
            </w:r>
            <w:r w:rsidRPr="00CE46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cremalleras,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revisión y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engrase 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l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as partes mecánicas 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tales como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roda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miento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piñonería</w:t>
            </w:r>
            <w:proofErr w:type="spellEnd"/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, engranajes y manijas,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así como el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ajuste de la tornillería y nivelación de estantes 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C12DE" w14:textId="4A465217" w:rsidR="001B4BCD" w:rsidRDefault="00C55634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Unidad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CCE6" w14:textId="77777777" w:rsidR="001B4BCD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</w:t>
            </w:r>
          </w:p>
        </w:tc>
      </w:tr>
      <w:tr w:rsidR="001B4BCD" w:rsidRPr="00CE4675" w14:paraId="439A5A35" w14:textId="77777777" w:rsidTr="00BC1E45"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2C06D3" w14:textId="77777777" w:rsidR="001B4BCD" w:rsidRPr="00CE4675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EBA59" w14:textId="77777777" w:rsidR="001B4BCD" w:rsidRDefault="001B4BCD" w:rsidP="00BC1E45">
            <w:pPr>
              <w:spacing w:after="0" w:line="240" w:lineRule="auto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Rutina 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para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Mantenimiento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Preventivo ítem 1, 2 y 3</w:t>
            </w:r>
          </w:p>
          <w:p w14:paraId="250FBF2D" w14:textId="77777777" w:rsidR="001B4BCD" w:rsidRPr="00CE4675" w:rsidRDefault="001B4BCD" w:rsidP="00BC1E45">
            <w:pPr>
              <w:spacing w:after="0" w:line="240" w:lineRule="auto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</w:p>
          <w:p w14:paraId="6825E8D4" w14:textId="77777777" w:rsidR="001B4BCD" w:rsidRDefault="001B4BCD" w:rsidP="001B4B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Mantenimiento general de la parte neumática y eléctrica, incluye cambio de las partes que estén deterioradas por el uso.</w:t>
            </w:r>
          </w:p>
          <w:p w14:paraId="1161F1CC" w14:textId="77777777" w:rsidR="001B4BCD" w:rsidRPr="008A21F3" w:rsidRDefault="001B4BCD" w:rsidP="001B4BCD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  <w:r w:rsidRPr="008A21F3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Reubicación y posterior retorno del contenido de los cuerpos de archivo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,</w:t>
            </w:r>
            <w:r w:rsidRPr="008A21F3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para el desarrollo del mantenimiento respectivo.</w:t>
            </w:r>
          </w:p>
          <w:p w14:paraId="7585DE59" w14:textId="77777777" w:rsidR="001B4BCD" w:rsidRPr="00CE4675" w:rsidRDefault="001B4BCD" w:rsidP="001B4BC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Revisión de cilindros de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CE4675">
                <w:rPr>
                  <w:rFonts w:ascii="Arial" w:eastAsia="Times New Roman" w:hAnsi="Arial" w:cs="Arial"/>
                  <w:iCs/>
                  <w:color w:val="000000"/>
                  <w:sz w:val="20"/>
                  <w:szCs w:val="20"/>
                  <w:lang w:eastAsia="es-ES"/>
                </w:rPr>
                <w:t>30 mm</w:t>
              </w:r>
            </w:smartTag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x </w:t>
            </w:r>
            <w:smartTag w:uri="urn:schemas-microsoft-com:office:smarttags" w:element="metricconverter">
              <w:smartTagPr>
                <w:attr w:name="ProductID" w:val="250 mm"/>
              </w:smartTagPr>
              <w:r w:rsidRPr="00CE4675">
                <w:rPr>
                  <w:rFonts w:ascii="Arial" w:eastAsia="Times New Roman" w:hAnsi="Arial" w:cs="Arial"/>
                  <w:iCs/>
                  <w:color w:val="000000"/>
                  <w:sz w:val="20"/>
                  <w:szCs w:val="20"/>
                  <w:lang w:eastAsia="es-ES"/>
                </w:rPr>
                <w:t>250 mm</w:t>
              </w:r>
            </w:smartTag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y  electro válvulas NORCEN 3-2 a 12 voltios, cambio de las que se encuentren dañadas.</w:t>
            </w:r>
          </w:p>
          <w:p w14:paraId="2BAFE1DD" w14:textId="77777777" w:rsidR="001B4BCD" w:rsidRPr="00CE4675" w:rsidRDefault="001B4BCD" w:rsidP="001B4BC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Revisión de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las cajas de seguridad que protegen las electroválvulas.</w:t>
            </w:r>
          </w:p>
          <w:p w14:paraId="1578938F" w14:textId="77777777" w:rsidR="001B4BCD" w:rsidRPr="00DC4232" w:rsidRDefault="001B4BCD" w:rsidP="001B4BC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  <w:r w:rsidRPr="00DC4232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Revisión de las correderas en forma de U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,</w:t>
            </w:r>
            <w:r w:rsidRPr="00DC4232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con su respectiv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o</w:t>
            </w:r>
            <w:r w:rsidRPr="00DC4232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roda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miento</w:t>
            </w:r>
            <w:r w:rsidRPr="00DC4232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, y cambio en los casos en que por su desgaste natural lo requiera.</w:t>
            </w:r>
          </w:p>
          <w:p w14:paraId="4DC1983C" w14:textId="77777777" w:rsidR="001B4BCD" w:rsidRPr="00CE4675" w:rsidRDefault="001B4BCD" w:rsidP="001B4BC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Revisión,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engrase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y ajuste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general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de brazos o </w:t>
            </w:r>
            <w:proofErr w:type="spellStart"/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boosteres</w:t>
            </w:r>
            <w:proofErr w:type="spellEnd"/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,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desajustados por la naturaleza de su uso.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</w:t>
            </w:r>
          </w:p>
          <w:p w14:paraId="16FA13FC" w14:textId="77777777" w:rsidR="001B4BCD" w:rsidRPr="00CE4675" w:rsidRDefault="001B4BCD" w:rsidP="001B4BC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Revisión y engrase de 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lo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s 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elementos que componen el sistema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mecánic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o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como rodachinas, </w:t>
            </w:r>
            <w:proofErr w:type="spellStart"/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balineras</w:t>
            </w:r>
            <w:proofErr w:type="spellEnd"/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piñonería</w:t>
            </w:r>
            <w:proofErr w:type="spellEnd"/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y engranajes.</w:t>
            </w:r>
          </w:p>
          <w:p w14:paraId="12DD6A64" w14:textId="77777777" w:rsidR="001B4BCD" w:rsidRPr="00CE4675" w:rsidRDefault="001B4BCD" w:rsidP="001B4BC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Revisión y ajuste de las ruedas metálicas que se desplaza por el riel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.</w:t>
            </w:r>
          </w:p>
          <w:p w14:paraId="53472883" w14:textId="77777777" w:rsidR="001B4BCD" w:rsidRPr="00CE4675" w:rsidRDefault="001B4BCD" w:rsidP="001B4BC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Revisión de los dispositivos de fin de carrera 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o tope, y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cambio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en los casos en que por su desgaste natural lo requiera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.</w:t>
            </w:r>
          </w:p>
          <w:p w14:paraId="6BEA0D8B" w14:textId="77777777" w:rsidR="001B4BCD" w:rsidRPr="00AE54DD" w:rsidRDefault="001B4BCD" w:rsidP="001B4BC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Revisión de los rodamientos de guía de riel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, y 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cambio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en los casos en que por su desgaste natural lo requiera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.</w:t>
            </w:r>
          </w:p>
          <w:p w14:paraId="0D16732D" w14:textId="77777777" w:rsidR="001B4BCD" w:rsidRPr="00AE54DD" w:rsidRDefault="001B4BCD" w:rsidP="001B4BC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AE54DD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Revisión de los topes de caucho amortiguadores que soportan los cuerpos de los módulos y cambio en los casos en que por su desgaste natural lo requiera.</w:t>
            </w:r>
          </w:p>
          <w:p w14:paraId="314D4B8F" w14:textId="77777777" w:rsidR="001B4BCD" w:rsidRPr="00CE4675" w:rsidRDefault="001B4BCD" w:rsidP="001B4BCD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>Revisión de la estantería y ajuste de la tornillería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y</w:t>
            </w:r>
            <w:r w:rsidRPr="00CE4675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  <w:t xml:space="preserve"> nivelación de estantes.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5867FD" w14:textId="77777777" w:rsidR="001B4BCD" w:rsidRPr="00CE4675" w:rsidRDefault="001B4BCD" w:rsidP="00BC1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1B4BCD" w:rsidRPr="00CE4675" w14:paraId="343E1EF0" w14:textId="77777777" w:rsidTr="00BC1E45">
        <w:trPr>
          <w:trHeight w:val="4501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83827E" w14:textId="77777777" w:rsidR="001B4BCD" w:rsidRPr="00CE4675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lastRenderedPageBreak/>
              <w:t>4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1CA14" w14:textId="7DE39767" w:rsidR="001B4BCD" w:rsidRDefault="001B4BCD" w:rsidP="00BC1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Bolsa de repuestos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: A continuación se especifica los elementos que componen la bolsa de repuestos, la cual representa el 18 % del presupuesto asignado para el </w:t>
            </w:r>
            <w:r w:rsidRPr="00DB74E4">
              <w:rPr>
                <w:rFonts w:ascii="Arial" w:eastAsia="Times New Roman" w:hAnsi="Arial" w:cs="Arial"/>
                <w:bCs/>
                <w:iCs/>
                <w:color w:val="000000"/>
                <w:sz w:val="20"/>
                <w:szCs w:val="20"/>
                <w:lang w:eastAsia="es-ES"/>
              </w:rPr>
              <w:t xml:space="preserve">mantenimiento preventivo y correctivo </w:t>
            </w:r>
            <w:r w:rsidRPr="00DB74E4">
              <w:rPr>
                <w:rFonts w:ascii="Arial" w:eastAsia="Times New Roman" w:hAnsi="Arial" w:cs="Arial"/>
                <w:sz w:val="20"/>
                <w:szCs w:val="20"/>
                <w:lang w:val="es-MX" w:eastAsia="es-ES"/>
              </w:rPr>
              <w:t>de los archivos neumático y mecánico instalados en la sede judicial de los Tribunales de Bogotá – Cundinamarca</w:t>
            </w:r>
            <w:r>
              <w:rPr>
                <w:rFonts w:ascii="Arial" w:eastAsia="Times New Roman" w:hAnsi="Arial" w:cs="Arial"/>
                <w:sz w:val="20"/>
                <w:szCs w:val="20"/>
                <w:lang w:val="es-MX" w:eastAsia="es-ES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En el caso en que sea necesario un repuesto que no se encuentre incluido en la bolsa, el contratista debe de presentar dos cotizaciones del repuesto, y este será aprobado por el supervisor del contrato.</w:t>
            </w:r>
          </w:p>
          <w:p w14:paraId="0C2244D9" w14:textId="77777777" w:rsidR="001B4BCD" w:rsidRDefault="001B4BCD" w:rsidP="00BC1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  <w:p w14:paraId="19B7FBAC" w14:textId="77777777" w:rsidR="001B4BCD" w:rsidRDefault="001B4BCD" w:rsidP="001B4BCD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DC423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Electroválvula 3-2 a 12 voltios.</w:t>
            </w:r>
          </w:p>
          <w:p w14:paraId="423EA9DC" w14:textId="77777777" w:rsidR="001B4BCD" w:rsidRDefault="001B4BCD" w:rsidP="00BC1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  <w:p w14:paraId="7907357C" w14:textId="77777777" w:rsidR="001B4BCD" w:rsidRPr="00DC4232" w:rsidRDefault="001B4BCD" w:rsidP="001B4BCD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DC423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Accionador</w:t>
            </w:r>
            <w:proofErr w:type="spellEnd"/>
            <w:r w:rsidRPr="00DC423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 neumático para módulo</w:t>
            </w:r>
          </w:p>
          <w:p w14:paraId="249BCAB6" w14:textId="77777777" w:rsidR="001B4BCD" w:rsidRPr="00DC4232" w:rsidRDefault="001B4BCD" w:rsidP="001B4BCD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val="es-ES" w:eastAsia="es-ES"/>
              </w:rPr>
            </w:pPr>
            <w:r w:rsidRPr="00DC4232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val="es-ES" w:eastAsia="es-ES"/>
              </w:rPr>
              <w:t xml:space="preserve">Cilindros de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C4232">
                <w:rPr>
                  <w:rFonts w:ascii="Arial" w:eastAsia="Times New Roman" w:hAnsi="Arial" w:cs="Arial"/>
                  <w:iCs/>
                  <w:color w:val="000000"/>
                  <w:sz w:val="20"/>
                  <w:szCs w:val="20"/>
                  <w:lang w:val="es-ES" w:eastAsia="es-ES"/>
                </w:rPr>
                <w:t>30 mm</w:t>
              </w:r>
            </w:smartTag>
            <w:r w:rsidRPr="00DC4232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val="es-ES" w:eastAsia="es-ES"/>
              </w:rPr>
              <w:t xml:space="preserve"> x 250 mm</w:t>
            </w:r>
          </w:p>
          <w:p w14:paraId="07BC7AEB" w14:textId="77777777" w:rsidR="001B4BCD" w:rsidRPr="00DC4232" w:rsidRDefault="001B4BCD" w:rsidP="001B4BCD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val="es-ES" w:eastAsia="es-ES"/>
              </w:rPr>
            </w:pPr>
            <w:r w:rsidRPr="00DC4232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val="es-ES" w:eastAsia="es-ES"/>
              </w:rPr>
              <w:t>Corredera en forma de U, con su respectivo rodamiento</w:t>
            </w:r>
          </w:p>
          <w:p w14:paraId="64C431D5" w14:textId="77777777" w:rsidR="001B4BCD" w:rsidRDefault="001B4BCD" w:rsidP="001B4BCD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val="es-ES" w:eastAsia="es-ES"/>
              </w:rPr>
            </w:pPr>
            <w:r w:rsidRPr="00DC4232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val="es-ES" w:eastAsia="es-ES"/>
              </w:rPr>
              <w:t xml:space="preserve">Brazo o </w:t>
            </w:r>
            <w:proofErr w:type="spellStart"/>
            <w:r w:rsidRPr="00DC4232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val="es-ES" w:eastAsia="es-ES"/>
              </w:rPr>
              <w:t>Booster</w:t>
            </w:r>
            <w:proofErr w:type="spellEnd"/>
          </w:p>
          <w:p w14:paraId="55B89584" w14:textId="77777777" w:rsidR="001B4BCD" w:rsidRPr="00451220" w:rsidRDefault="001B4BCD" w:rsidP="00BC1E45">
            <w:pPr>
              <w:spacing w:after="0" w:line="240" w:lineRule="auto"/>
              <w:ind w:left="360"/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es-ES"/>
              </w:rPr>
            </w:pPr>
          </w:p>
          <w:p w14:paraId="0B94E609" w14:textId="77777777" w:rsidR="001B4BCD" w:rsidRDefault="001B4BCD" w:rsidP="00BC1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  <w:p w14:paraId="6A499F9D" w14:textId="77777777" w:rsidR="001B4BCD" w:rsidRDefault="001B4BCD" w:rsidP="00BC1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Nota: El valor cotizado por los repuestos incluye su instalación o puesta en funcionamiento.</w:t>
            </w:r>
          </w:p>
          <w:p w14:paraId="257D3AA8" w14:textId="77777777" w:rsidR="001B4BCD" w:rsidRDefault="001B4BCD" w:rsidP="00BC1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  <w:p w14:paraId="503FF2BB" w14:textId="77777777" w:rsidR="001B4BCD" w:rsidRDefault="001B4BCD" w:rsidP="00BC1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  <w:p w14:paraId="404FD683" w14:textId="77777777" w:rsidR="001B4BCD" w:rsidRPr="00CE4675" w:rsidRDefault="001B4BCD" w:rsidP="00BC1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2C9E" w14:textId="77777777" w:rsidR="001B4BCD" w:rsidRPr="00CE4675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Global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78BF" w14:textId="77777777" w:rsidR="001B4BCD" w:rsidRPr="00CE4675" w:rsidRDefault="001B4BCD" w:rsidP="00BC1E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CE467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</w:t>
            </w:r>
          </w:p>
        </w:tc>
      </w:tr>
    </w:tbl>
    <w:p w14:paraId="6D4CEDA3" w14:textId="77777777" w:rsidR="00194E0D" w:rsidRPr="00194E0D" w:rsidRDefault="00194E0D" w:rsidP="00194E0D">
      <w:pPr>
        <w:pStyle w:val="Prrafodelista"/>
        <w:rPr>
          <w:rFonts w:ascii="Arial" w:hAnsi="Arial" w:cs="Arial"/>
          <w:iCs/>
          <w:sz w:val="20"/>
          <w:szCs w:val="20"/>
        </w:rPr>
      </w:pPr>
    </w:p>
    <w:p w14:paraId="3B458871" w14:textId="77777777" w:rsidR="00194E0D" w:rsidRPr="00194E0D" w:rsidRDefault="00194E0D" w:rsidP="00194E0D">
      <w:pPr>
        <w:pStyle w:val="Prrafodelista"/>
        <w:jc w:val="both"/>
        <w:rPr>
          <w:rFonts w:ascii="Arial" w:hAnsi="Arial" w:cs="Arial"/>
          <w:iCs/>
          <w:sz w:val="2"/>
          <w:szCs w:val="20"/>
        </w:rPr>
      </w:pPr>
    </w:p>
    <w:p w14:paraId="35F000AD" w14:textId="77777777" w:rsidR="00E87406" w:rsidRPr="00E87406" w:rsidRDefault="00E87406" w:rsidP="00E87406">
      <w:pPr>
        <w:pStyle w:val="Prrafodelista"/>
        <w:jc w:val="both"/>
        <w:rPr>
          <w:rFonts w:ascii="Arial" w:hAnsi="Arial" w:cs="Arial"/>
          <w:iCs/>
          <w:sz w:val="20"/>
          <w:szCs w:val="20"/>
        </w:rPr>
      </w:pPr>
    </w:p>
    <w:p w14:paraId="5356BD18" w14:textId="6A538096" w:rsidR="005672AB" w:rsidRPr="005672AB" w:rsidRDefault="005672AB" w:rsidP="005672AB">
      <w:pPr>
        <w:jc w:val="both"/>
        <w:rPr>
          <w:rFonts w:ascii="Arial" w:hAnsi="Arial" w:cs="Arial"/>
          <w:sz w:val="20"/>
        </w:rPr>
      </w:pPr>
      <w:r w:rsidRPr="005672AB">
        <w:rPr>
          <w:rFonts w:ascii="Arial" w:hAnsi="Arial" w:cs="Arial"/>
          <w:sz w:val="20"/>
        </w:rPr>
        <w:t xml:space="preserve">Yo, __________________________________, en mi calidad de representante legal de la empresa, unión temporal o consorcio _____________________________, o en mi calidad de persona natural, me comprometo con la Dirección Ejecutiva Seccional de Administración Judicial Bogotá - Cundinamarca, </w:t>
      </w:r>
      <w:r w:rsidR="001B4BCD">
        <w:rPr>
          <w:rFonts w:ascii="Arial" w:hAnsi="Arial" w:cs="Arial"/>
          <w:sz w:val="20"/>
        </w:rPr>
        <w:t>realizar los mantenimientos</w:t>
      </w:r>
      <w:r w:rsidR="006B54CA">
        <w:rPr>
          <w:rFonts w:ascii="Arial" w:hAnsi="Arial" w:cs="Arial"/>
          <w:sz w:val="20"/>
        </w:rPr>
        <w:t xml:space="preserve"> </w:t>
      </w:r>
      <w:r w:rsidRPr="005672AB">
        <w:rPr>
          <w:rFonts w:ascii="Arial" w:hAnsi="Arial" w:cs="Arial"/>
          <w:sz w:val="20"/>
        </w:rPr>
        <w:t xml:space="preserve">anteriormente relacionados, de acuerdo con las características y cantidades </w:t>
      </w:r>
      <w:r w:rsidR="004D1EEB">
        <w:rPr>
          <w:rFonts w:ascii="Arial" w:hAnsi="Arial" w:cs="Arial"/>
          <w:sz w:val="20"/>
        </w:rPr>
        <w:t>que soliciten en la ejecución del contrato.</w:t>
      </w:r>
      <w:r w:rsidRPr="005672AB">
        <w:rPr>
          <w:rFonts w:ascii="Arial" w:hAnsi="Arial" w:cs="Arial"/>
          <w:sz w:val="20"/>
        </w:rPr>
        <w:t xml:space="preserve"> </w:t>
      </w:r>
    </w:p>
    <w:p w14:paraId="41A1302A" w14:textId="77777777" w:rsidR="005672AB" w:rsidRPr="005672AB" w:rsidRDefault="005672AB">
      <w:pPr>
        <w:rPr>
          <w:rFonts w:ascii="Arial" w:hAnsi="Arial" w:cs="Arial"/>
          <w:sz w:val="20"/>
        </w:rPr>
      </w:pPr>
    </w:p>
    <w:p w14:paraId="5FC18B0E" w14:textId="77777777" w:rsidR="005672AB" w:rsidRPr="005672AB" w:rsidRDefault="005672AB">
      <w:pPr>
        <w:rPr>
          <w:rFonts w:ascii="Arial" w:hAnsi="Arial" w:cs="Arial"/>
          <w:sz w:val="20"/>
        </w:rPr>
      </w:pPr>
      <w:r w:rsidRPr="005672AB">
        <w:rPr>
          <w:rFonts w:ascii="Arial" w:hAnsi="Arial" w:cs="Arial"/>
          <w:sz w:val="20"/>
        </w:rPr>
        <w:t>FIRMA –––––––––––––––––––––––––––––––</w:t>
      </w:r>
    </w:p>
    <w:sectPr w:rsidR="005672AB" w:rsidRPr="005672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D0145"/>
    <w:multiLevelType w:val="hybridMultilevel"/>
    <w:tmpl w:val="634A6E56"/>
    <w:lvl w:ilvl="0" w:tplc="5D76E2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F50AB9"/>
    <w:multiLevelType w:val="hybridMultilevel"/>
    <w:tmpl w:val="360235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D6D43"/>
    <w:multiLevelType w:val="hybridMultilevel"/>
    <w:tmpl w:val="010A21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E048CA"/>
    <w:multiLevelType w:val="hybridMultilevel"/>
    <w:tmpl w:val="CBD8A3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41763E1"/>
    <w:multiLevelType w:val="hybridMultilevel"/>
    <w:tmpl w:val="161CAC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E164C3"/>
    <w:multiLevelType w:val="hybridMultilevel"/>
    <w:tmpl w:val="9C3A0A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2AB"/>
    <w:rsid w:val="00194E0D"/>
    <w:rsid w:val="001B4BCD"/>
    <w:rsid w:val="002616E9"/>
    <w:rsid w:val="00425C4E"/>
    <w:rsid w:val="004D1EEB"/>
    <w:rsid w:val="004F55A4"/>
    <w:rsid w:val="005672AB"/>
    <w:rsid w:val="00572A59"/>
    <w:rsid w:val="006B54CA"/>
    <w:rsid w:val="008637AD"/>
    <w:rsid w:val="00864D08"/>
    <w:rsid w:val="00C55634"/>
    <w:rsid w:val="00E87406"/>
    <w:rsid w:val="00F4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71B1A527"/>
  <w15:chartTrackingRefBased/>
  <w15:docId w15:val="{3F4AA4ED-8564-42FD-9B54-BEC187B5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Lista vistosa - Énfasis 11,Cuadrícula clara - Énfasis 31,Lista vistosa - Énfasis 13,Lista multicolor - Énfasis 11,Llista Nivell1,Párrafo de lista1,List Paragraph"/>
    <w:basedOn w:val="Normal"/>
    <w:link w:val="PrrafodelistaCar"/>
    <w:uiPriority w:val="34"/>
    <w:qFormat/>
    <w:rsid w:val="008637AD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clara - Énfasis 31 Car,Lista vistosa - Énfasis 13 Car,Lista multicolor - Énfasis 11 Car"/>
    <w:link w:val="Prrafodelista"/>
    <w:uiPriority w:val="34"/>
    <w:qFormat/>
    <w:locked/>
    <w:rsid w:val="008637A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573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Jhonatan Hernandez Briceño</dc:creator>
  <cp:keywords/>
  <dc:description/>
  <cp:lastModifiedBy>Jhonatan Hernandez Briceño</cp:lastModifiedBy>
  <cp:revision>7</cp:revision>
  <dcterms:created xsi:type="dcterms:W3CDTF">2020-04-22T16:26:00Z</dcterms:created>
  <dcterms:modified xsi:type="dcterms:W3CDTF">2020-11-17T19:26:00Z</dcterms:modified>
</cp:coreProperties>
</file>