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745547EF"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r w:rsidR="008F56F9" w:rsidRPr="00B55029">
        <w:rPr>
          <w:rFonts w:asciiTheme="minorHAnsi" w:hAnsiTheme="minorHAnsi" w:cstheme="minorHAnsi"/>
          <w:b/>
          <w:color w:val="3A3939" w:themeColor="background2" w:themeShade="BF"/>
          <w:sz w:val="20"/>
          <w:szCs w:val="20"/>
          <w:lang w:val="es-CO"/>
        </w:rPr>
        <w:t>Delegada</w:t>
      </w:r>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w:t>
      </w:r>
      <w:r w:rsidR="00D830A7" w:rsidRPr="00B55029">
        <w:rPr>
          <w:rFonts w:asciiTheme="minorHAnsi" w:hAnsiTheme="minorHAnsi" w:cstheme="minorHAnsi"/>
          <w:color w:val="3A3939" w:themeColor="background2" w:themeShade="BF"/>
          <w:sz w:val="20"/>
          <w:szCs w:val="20"/>
          <w:lang w:val="es-CO"/>
        </w:rPr>
        <w:lastRenderedPageBreak/>
        <w:t xml:space="preserve">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Bus Rapid Transit</w:t>
      </w:r>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Engineering, Procurement and Construction</w:t>
      </w:r>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77777777" w:rsidR="00B021FA"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11BDB0A3"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Medida transversal de una zona de uso público, compuesta por andenes, calzadas, ciclorutas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(Cutter Suction Dredger - CSD</w:t>
      </w:r>
      <w:r w:rsidRPr="00B55029">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Draga de Arrastre de succión con Tolva (TSHD – Trailing Suction Hopper dredger):</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También se consideran de uso comercial aquellos edificios en los que se prestan directamente al público determinados servicios no necesariamente relacionados con la </w:t>
      </w:r>
      <w:r w:rsidRPr="00B55029">
        <w:rPr>
          <w:rFonts w:asciiTheme="minorHAnsi" w:hAnsiTheme="minorHAnsi" w:cstheme="minorHAnsi"/>
          <w:color w:val="3A3939" w:themeColor="background2" w:themeShade="BF"/>
          <w:sz w:val="20"/>
          <w:szCs w:val="20"/>
          <w:lang w:val="es-CO" w:eastAsia="es-CO"/>
        </w:rPr>
        <w:lastRenderedPageBreak/>
        <w:t>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Pistas de Aeropuertos: </w:t>
      </w:r>
      <w:r w:rsidRPr="00B55029">
        <w:rPr>
          <w:rFonts w:asciiTheme="minorHAnsi" w:hAnsiTheme="minorHAnsi" w:cstheme="minorHAnsi"/>
          <w:color w:val="3A3939" w:themeColor="background2" w:themeShade="BF"/>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285C0" w14:textId="77777777" w:rsidR="00A7723E" w:rsidRDefault="00A7723E" w:rsidP="004F2C35">
      <w:r>
        <w:separator/>
      </w:r>
    </w:p>
  </w:endnote>
  <w:endnote w:type="continuationSeparator" w:id="0">
    <w:p w14:paraId="7C0119F0" w14:textId="77777777" w:rsidR="00A7723E" w:rsidRDefault="00A7723E" w:rsidP="004F2C35">
      <w:r>
        <w:continuationSeparator/>
      </w:r>
    </w:p>
  </w:endnote>
  <w:endnote w:type="continuationNotice" w:id="1">
    <w:p w14:paraId="11156A5B" w14:textId="77777777" w:rsidR="00A7723E" w:rsidRDefault="00A77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lang w:val="es-CO" w:eastAsia="es-CO"/>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s-CO" w:eastAsia="es-CO"/>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28264" w14:textId="77777777" w:rsidR="00A7723E" w:rsidRDefault="00A7723E" w:rsidP="004F2C35">
      <w:r>
        <w:separator/>
      </w:r>
    </w:p>
  </w:footnote>
  <w:footnote w:type="continuationSeparator" w:id="0">
    <w:p w14:paraId="56D7E3C6" w14:textId="77777777" w:rsidR="00A7723E" w:rsidRDefault="00A7723E" w:rsidP="004F2C35">
      <w:r>
        <w:continuationSeparator/>
      </w:r>
    </w:p>
  </w:footnote>
  <w:footnote w:type="continuationNotice" w:id="1">
    <w:p w14:paraId="3C1ED8F3" w14:textId="77777777" w:rsidR="00A7723E" w:rsidRDefault="00A7723E"/>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15BBE" w14:textId="77777777" w:rsidR="00824A52" w:rsidRDefault="00824A52" w:rsidP="00824A52">
    <w:r>
      <w:rPr>
        <w:noProof/>
        <w:lang w:val="es-CO" w:eastAsia="es-CO"/>
      </w:rPr>
      <w:drawing>
        <wp:anchor distT="0" distB="0" distL="114300" distR="114300" simplePos="0" relativeHeight="251659264" behindDoc="0" locked="0" layoutInCell="1" allowOverlap="1" wp14:anchorId="4F757EDC" wp14:editId="6990A279">
          <wp:simplePos x="0" y="0"/>
          <wp:positionH relativeFrom="column">
            <wp:posOffset>2570480</wp:posOffset>
          </wp:positionH>
          <wp:positionV relativeFrom="paragraph">
            <wp:posOffset>3785</wp:posOffset>
          </wp:positionV>
          <wp:extent cx="793699" cy="816376"/>
          <wp:effectExtent l="0" t="0" r="6985" b="3175"/>
          <wp:wrapNone/>
          <wp:docPr id="2129719971" name="Imagen 2129719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96A08" w14:textId="5F74F273" w:rsidR="00824A52" w:rsidRDefault="004344EA" w:rsidP="00824A52">
    <w:pPr>
      <w:ind w:left="100"/>
      <w:rPr>
        <w:szCs w:val="20"/>
      </w:rPr>
    </w:pPr>
    <w:r>
      <w:rPr>
        <w:rFonts w:ascii="Arial" w:eastAsia="Arial" w:hAnsi="Arial" w:cs="Arial"/>
        <w:b/>
        <w:bCs/>
        <w:color w:val="3B3838"/>
        <w:szCs w:val="20"/>
      </w:rPr>
      <w:t>IDU-LP-SGI-021-2020</w:t>
    </w:r>
    <w:r w:rsidR="00824A52" w:rsidRPr="003D72AC">
      <w:rPr>
        <w:noProof/>
      </w:rPr>
      <w:t xml:space="preserve"> </w:t>
    </w:r>
  </w:p>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Default="00073CA9" w:rsidP="00B0093A">
    <w:pPr>
      <w:pStyle w:val="Encabezado"/>
      <w:jc w:val="right"/>
    </w:pPr>
  </w:p>
  <w:p w14:paraId="6CB5F304" w14:textId="77777777" w:rsidR="00824A52" w:rsidRDefault="00824A52" w:rsidP="00B0093A">
    <w:pPr>
      <w:pStyle w:val="Encabezado"/>
      <w:jc w:val="right"/>
    </w:pPr>
  </w:p>
  <w:p w14:paraId="1B38D259" w14:textId="77777777" w:rsidR="00824A52" w:rsidRDefault="00824A52" w:rsidP="00B0093A">
    <w:pPr>
      <w:pStyle w:val="Encabezado"/>
      <w:jc w:val="right"/>
    </w:pPr>
  </w:p>
  <w:p w14:paraId="6DEA5767" w14:textId="77777777" w:rsidR="00824A52" w:rsidRPr="00B0093A" w:rsidRDefault="00824A52"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344EA"/>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24A52"/>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23E"/>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E8CE29-E630-4152-914F-446969BC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7404</Words>
  <Characters>40725</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Carol Gutiérrez</cp:lastModifiedBy>
  <cp:revision>6</cp:revision>
  <cp:lastPrinted>2017-09-29T00:28:00Z</cp:lastPrinted>
  <dcterms:created xsi:type="dcterms:W3CDTF">2020-02-14T20:41:00Z</dcterms:created>
  <dcterms:modified xsi:type="dcterms:W3CDTF">2020-10-21T19:37:00Z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