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hanging="2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750.0" w:type="dxa"/>
        <w:jc w:val="left"/>
        <w:tblInd w:w="-1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750"/>
        <w:tblGridChange w:id="0">
          <w:tblGrid>
            <w:gridCol w:w="137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ind w:left="0" w:hanging="2"/>
              <w:rPr>
                <w:rFonts w:ascii="Tahoma" w:cs="Tahoma" w:eastAsia="Tahoma" w:hAnsi="Tahoma"/>
                <w:sz w:val="18"/>
                <w:szCs w:val="18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18"/>
                <w:szCs w:val="18"/>
                <w:rtl w:val="0"/>
              </w:rPr>
              <w:t xml:space="preserve">FECHA: 11/12/2025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ind w:left="0" w:hanging="2"/>
              <w:rPr>
                <w:rFonts w:ascii="Tahoma" w:cs="Tahoma" w:eastAsia="Tahoma" w:hAnsi="Tahoma"/>
                <w:sz w:val="18"/>
                <w:szCs w:val="18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18"/>
                <w:szCs w:val="18"/>
                <w:rtl w:val="0"/>
              </w:rPr>
              <w:t xml:space="preserve">NOMBRES Y APELLIDOS DE CONTRATISTA: JULIAN DANILO CAÑÓN ANAYA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ind w:left="0" w:hanging="2"/>
              <w:rPr>
                <w:rFonts w:ascii="Tahoma" w:cs="Tahoma" w:eastAsia="Tahoma" w:hAnsi="Tahoma"/>
                <w:sz w:val="18"/>
                <w:szCs w:val="18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18"/>
                <w:szCs w:val="18"/>
                <w:rtl w:val="0"/>
              </w:rPr>
              <w:t xml:space="preserve">TIPO Y NUMERO DE DOCUMENTO: CC 1032499067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ind w:left="0" w:hanging="2"/>
              <w:rPr>
                <w:rFonts w:ascii="Tahoma" w:cs="Tahoma" w:eastAsia="Tahoma" w:hAnsi="Tahoma"/>
                <w:sz w:val="18"/>
                <w:szCs w:val="18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18"/>
                <w:szCs w:val="18"/>
                <w:rtl w:val="0"/>
              </w:rPr>
              <w:t xml:space="preserve">ÁREA,UNIDAD Y/O SERVICIO: LABORATORIO CLINICO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ind w:left="0" w:hanging="2"/>
              <w:rPr>
                <w:rFonts w:ascii="Tahoma" w:cs="Tahoma" w:eastAsia="Tahoma" w:hAnsi="Tahoma"/>
                <w:sz w:val="16"/>
                <w:szCs w:val="16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18"/>
                <w:szCs w:val="18"/>
                <w:rtl w:val="0"/>
              </w:rPr>
              <w:t xml:space="preserve">SUPERVISOR: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color w:val="222222"/>
                <w:sz w:val="18"/>
                <w:szCs w:val="18"/>
                <w:highlight w:val="white"/>
                <w:rtl w:val="0"/>
              </w:rPr>
              <w:t xml:space="preserve">LAURA MILENA GUAVITA GALLO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ind w:left="0" w:hanging="2"/>
        <w:rPr>
          <w:rFonts w:ascii="Tahoma" w:cs="Tahoma" w:eastAsia="Tahoma" w:hAnsi="Tahoma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pPr w:leftFromText="141" w:rightFromText="141" w:topFromText="0" w:bottomFromText="0" w:vertAnchor="text" w:horzAnchor="text" w:tblpX="319" w:tblpY="383"/>
        <w:tblW w:w="1367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6" w:val="single"/>
          <w:insideV w:color="000000" w:space="0" w:sz="6" w:val="single"/>
        </w:tblBorders>
        <w:tblLayout w:type="fixed"/>
        <w:tblLook w:val="0000"/>
      </w:tblPr>
      <w:tblGrid>
        <w:gridCol w:w="637"/>
        <w:gridCol w:w="9708"/>
        <w:gridCol w:w="3333"/>
        <w:tblGridChange w:id="0">
          <w:tblGrid>
            <w:gridCol w:w="637"/>
            <w:gridCol w:w="9708"/>
            <w:gridCol w:w="3333"/>
          </w:tblGrid>
        </w:tblGridChange>
      </w:tblGrid>
      <w:tr>
        <w:trPr>
          <w:cantSplit w:val="0"/>
          <w:trHeight w:val="553" w:hRule="atLeast"/>
          <w:tblHeader w:val="1"/>
        </w:trPr>
        <w:tc>
          <w:tcPr>
            <w:tcBorders>
              <w:bottom w:color="000000" w:space="0" w:sz="4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08">
            <w:pPr>
              <w:ind w:left="0" w:hanging="2"/>
              <w:jc w:val="center"/>
              <w:rPr>
                <w:rFonts w:ascii="Arial Narrow" w:cs="Arial Narrow" w:eastAsia="Arial Narrow" w:hAnsi="Arial Narrow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N°.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vAlign w:val="center"/>
          </w:tcPr>
          <w:p w:rsidR="00000000" w:rsidDel="00000000" w:rsidP="00000000" w:rsidRDefault="00000000" w:rsidRPr="00000000" w14:paraId="00000009">
            <w:pPr>
              <w:ind w:left="0"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OBLIGACIONES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18"/>
                <w:szCs w:val="18"/>
                <w:rtl w:val="0"/>
              </w:rPr>
              <w:t xml:space="preserve">ESPECÍFICAS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vAlign w:val="center"/>
          </w:tcPr>
          <w:p w:rsidR="00000000" w:rsidDel="00000000" w:rsidP="00000000" w:rsidRDefault="00000000" w:rsidRPr="00000000" w14:paraId="0000000A">
            <w:pPr>
              <w:ind w:left="0"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ACTIVIDAD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ind w:left="0" w:hanging="2"/>
              <w:jc w:val="center"/>
              <w:rPr>
                <w:rFonts w:ascii="Arial Narrow" w:cs="Arial Narrow" w:eastAsia="Arial Narrow" w:hAnsi="Arial Narrow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Tomar y procesar muestras de acuerdo a la solicitud médica previa autorización de auditoria.</w:t>
            </w:r>
          </w:p>
        </w:tc>
        <w:tc>
          <w:tcPr/>
          <w:p w:rsidR="00000000" w:rsidDel="00000000" w:rsidP="00000000" w:rsidRDefault="00000000" w:rsidRPr="00000000" w14:paraId="0000000D">
            <w:pPr>
              <w:ind w:left="0" w:hanging="2"/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11584</w:t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ind w:left="0" w:hanging="2"/>
              <w:jc w:val="center"/>
              <w:rPr>
                <w:rFonts w:ascii="Arial Narrow" w:cs="Arial Narrow" w:eastAsia="Arial Narrow" w:hAnsi="Arial Narrow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2.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Validar y reportar resultados de forma oportuna, que sirvan de apoyo diagnostico a médicos tratantes.</w:t>
            </w:r>
          </w:p>
        </w:tc>
        <w:tc>
          <w:tcPr/>
          <w:p w:rsidR="00000000" w:rsidDel="00000000" w:rsidP="00000000" w:rsidRDefault="00000000" w:rsidRPr="00000000" w14:paraId="00000010">
            <w:pPr>
              <w:ind w:hanging="2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11584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ind w:left="0" w:hanging="2"/>
              <w:jc w:val="center"/>
              <w:rPr>
                <w:rFonts w:ascii="Arial Narrow" w:cs="Arial Narrow" w:eastAsia="Arial Narrow" w:hAnsi="Arial Narrow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3.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Realizar el control de calidad interno y externo de los analítos y plan de mejoramiento con sus respectivos análisis y correctivos de acuerdo a los resultados.</w:t>
            </w:r>
          </w:p>
        </w:tc>
        <w:tc>
          <w:tcPr/>
          <w:p w:rsidR="00000000" w:rsidDel="00000000" w:rsidP="00000000" w:rsidRDefault="00000000" w:rsidRPr="00000000" w14:paraId="00000013">
            <w:pPr>
              <w:ind w:left="0"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ind w:left="0" w:hanging="2"/>
              <w:jc w:val="center"/>
              <w:rPr>
                <w:rFonts w:ascii="Arial Narrow" w:cs="Arial Narrow" w:eastAsia="Arial Narrow" w:hAnsi="Arial Narrow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4.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Recibir y entregar turno de acuerdo a las pautas establecidas, dejando informe en los respectivos libros de la sección.</w:t>
            </w:r>
          </w:p>
        </w:tc>
        <w:tc>
          <w:tcPr/>
          <w:p w:rsidR="00000000" w:rsidDel="00000000" w:rsidP="00000000" w:rsidRDefault="00000000" w:rsidRPr="00000000" w14:paraId="00000016">
            <w:pPr>
              <w:ind w:hanging="2"/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</w:p>
          <w:p w:rsidR="00000000" w:rsidDel="00000000" w:rsidP="00000000" w:rsidRDefault="00000000" w:rsidRPr="00000000" w14:paraId="00000017">
            <w:pPr>
              <w:ind w:left="0" w:hanging="2"/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ind w:left="0" w:hanging="2"/>
              <w:jc w:val="center"/>
              <w:rPr>
                <w:rFonts w:ascii="Arial Narrow" w:cs="Arial Narrow" w:eastAsia="Arial Narrow" w:hAnsi="Arial Narrow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5.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Realizar el control de calidad interno y externo de los analítos y plan de mejoramiento con sus respectivos análisis y correctivos de acuerdo a los resultados.</w:t>
            </w:r>
          </w:p>
        </w:tc>
        <w:tc>
          <w:tcPr/>
          <w:p w:rsidR="00000000" w:rsidDel="00000000" w:rsidP="00000000" w:rsidRDefault="00000000" w:rsidRPr="00000000" w14:paraId="0000001A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ind w:left="0" w:hanging="2"/>
              <w:jc w:val="center"/>
              <w:rPr>
                <w:rFonts w:ascii="Arial Narrow" w:cs="Arial Narrow" w:eastAsia="Arial Narrow" w:hAnsi="Arial Narrow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6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Responder y velar por el buen uso de los bienes y equipos que utilice para la realización de sus actividades, al igual que hacer uso racional de los recursos asignados.</w:t>
            </w:r>
          </w:p>
        </w:tc>
        <w:tc>
          <w:tcPr/>
          <w:p w:rsidR="00000000" w:rsidDel="00000000" w:rsidP="00000000" w:rsidRDefault="00000000" w:rsidRPr="00000000" w14:paraId="0000001D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ind w:left="0" w:hanging="2"/>
              <w:jc w:val="center"/>
              <w:rPr>
                <w:rFonts w:ascii="Arial Narrow" w:cs="Arial Narrow" w:eastAsia="Arial Narrow" w:hAnsi="Arial Narrow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7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Actualizarse en los temas asistenciales, correlación clínica, parte administrativa de la cual forme parte y avances tecnológicos entre otros. </w:t>
            </w:r>
          </w:p>
        </w:tc>
        <w:tc>
          <w:tcPr/>
          <w:p w:rsidR="00000000" w:rsidDel="00000000" w:rsidP="00000000" w:rsidRDefault="00000000" w:rsidRPr="00000000" w14:paraId="00000020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ind w:left="0" w:hanging="2"/>
              <w:jc w:val="center"/>
              <w:rPr>
                <w:rFonts w:ascii="Arial Narrow" w:cs="Arial Narrow" w:eastAsia="Arial Narrow" w:hAnsi="Arial Narrow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8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Asistir a las capacitaciones y reuniones delegadas por la coordinación del Laboratorio Clínico, tanto interna como externa. </w:t>
            </w:r>
          </w:p>
        </w:tc>
        <w:tc>
          <w:tcPr/>
          <w:p w:rsidR="00000000" w:rsidDel="00000000" w:rsidP="00000000" w:rsidRDefault="00000000" w:rsidRPr="00000000" w14:paraId="00000023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ind w:left="0" w:hanging="2"/>
              <w:jc w:val="center"/>
              <w:rPr>
                <w:rFonts w:ascii="Arial Narrow" w:cs="Arial Narrow" w:eastAsia="Arial Narrow" w:hAnsi="Arial Narrow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9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Informar cualquier irregularidad que se presente en los equipos, infraestructura, y talento humano relacionado con el laboratorio clínico. </w:t>
            </w:r>
          </w:p>
        </w:tc>
        <w:tc>
          <w:tcPr/>
          <w:p w:rsidR="00000000" w:rsidDel="00000000" w:rsidP="00000000" w:rsidRDefault="00000000" w:rsidRPr="00000000" w14:paraId="00000026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1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0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Asistir de carácter obligatorio a las inducciones y reinducciones programadas por la Coordinación de Laboratorio.</w:t>
            </w:r>
          </w:p>
        </w:tc>
        <w:tc>
          <w:tcPr/>
          <w:p w:rsidR="00000000" w:rsidDel="00000000" w:rsidP="00000000" w:rsidRDefault="00000000" w:rsidRPr="00000000" w14:paraId="00000029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1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1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Participar en la elaboración, revisión y actualización de procesos, manuales y procedimientos en el laboratorio clínico, al igual que emitir conceptos técnicos cuando se soliciten.</w:t>
            </w:r>
          </w:p>
        </w:tc>
        <w:tc>
          <w:tcPr/>
          <w:p w:rsidR="00000000" w:rsidDel="00000000" w:rsidP="00000000" w:rsidRDefault="00000000" w:rsidRPr="00000000" w14:paraId="0000002C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1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2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Conocer, aplicar y responder por el código de ética de los bacteriólogos y la ley 841/2003.</w:t>
            </w:r>
          </w:p>
        </w:tc>
        <w:tc>
          <w:tcPr/>
          <w:p w:rsidR="00000000" w:rsidDel="00000000" w:rsidP="00000000" w:rsidRDefault="00000000" w:rsidRPr="00000000" w14:paraId="0000002F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1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3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Mantener una actitud proactiva en el ejercicio diario de su profesión. </w:t>
            </w:r>
          </w:p>
        </w:tc>
        <w:tc>
          <w:tcPr/>
          <w:p w:rsidR="00000000" w:rsidDel="00000000" w:rsidP="00000000" w:rsidRDefault="00000000" w:rsidRPr="00000000" w14:paraId="00000032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14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Cumplir y velar por el seguimiento de las normas de bioseguridad, salud ocupacional, gestión ambiental (uso del uniforme, presentación personal, cabello recogido y uso de elementos de protección personal) con el fin de disminuir los riesgos tanto para los funcionarios como para la comunidad y el medio ambiente. </w:t>
            </w:r>
          </w:p>
        </w:tc>
        <w:tc>
          <w:tcPr/>
          <w:p w:rsidR="00000000" w:rsidDel="00000000" w:rsidP="00000000" w:rsidRDefault="00000000" w:rsidRPr="00000000" w14:paraId="00000035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15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Realizar control del riesgo en la prestación del servicio con aplicación del lavado de manos, desinfección, segregación de residuos y manejo de aislamiento entre otras. </w:t>
            </w:r>
          </w:p>
        </w:tc>
        <w:tc>
          <w:tcPr/>
          <w:p w:rsidR="00000000" w:rsidDel="00000000" w:rsidP="00000000" w:rsidRDefault="00000000" w:rsidRPr="00000000" w14:paraId="00000038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16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Promover en el servicio la cultura de valores y principios de la institución, dando información veraz y oportuna a los usuarios.</w:t>
            </w:r>
          </w:p>
        </w:tc>
        <w:tc>
          <w:tcPr/>
          <w:p w:rsidR="00000000" w:rsidDel="00000000" w:rsidP="00000000" w:rsidRDefault="00000000" w:rsidRPr="00000000" w14:paraId="0000003B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17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Guardar el secreto de confidencialidad la información a la que tiene acceso.</w:t>
            </w:r>
          </w:p>
        </w:tc>
        <w:tc>
          <w:tcPr/>
          <w:p w:rsidR="00000000" w:rsidDel="00000000" w:rsidP="00000000" w:rsidRDefault="00000000" w:rsidRPr="00000000" w14:paraId="0000003E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18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Registrar e informar oportunamente los incidentes y eventos adversos que ocurren en cumplimiento de sus actividades diarias.</w:t>
            </w:r>
          </w:p>
        </w:tc>
        <w:tc>
          <w:tcPr/>
          <w:p w:rsidR="00000000" w:rsidDel="00000000" w:rsidP="00000000" w:rsidRDefault="00000000" w:rsidRPr="00000000" w14:paraId="00000041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19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Mantener las relaciones interpersonales de respeto y cordialidad tanto con los pacientes como los compañeros de trabajo, de acuerdo con las políticas de la Institución.</w:t>
            </w:r>
          </w:p>
        </w:tc>
        <w:tc>
          <w:tcPr/>
          <w:p w:rsidR="00000000" w:rsidDel="00000000" w:rsidP="00000000" w:rsidRDefault="00000000" w:rsidRPr="00000000" w14:paraId="00000044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20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Realización de actividades referentes a la gestión de la calidad en el laboratorio clínico, de acuerdo a la normatividad vigente nacional e institucional</w:t>
            </w:r>
          </w:p>
        </w:tc>
        <w:tc>
          <w:tcPr/>
          <w:p w:rsidR="00000000" w:rsidDel="00000000" w:rsidP="00000000" w:rsidRDefault="00000000" w:rsidRPr="00000000" w14:paraId="00000047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2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1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Realización de auditorías internas a los procesos del laboratorio clínico </w:t>
            </w:r>
          </w:p>
        </w:tc>
        <w:tc>
          <w:tcPr/>
          <w:p w:rsidR="00000000" w:rsidDel="00000000" w:rsidP="00000000" w:rsidRDefault="00000000" w:rsidRPr="00000000" w14:paraId="0000004A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2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2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Apoyar los procesos de habilitación y /o acreditación correspondientes al laboratorio clínico</w:t>
            </w:r>
          </w:p>
        </w:tc>
        <w:tc>
          <w:tcPr/>
          <w:p w:rsidR="00000000" w:rsidDel="00000000" w:rsidP="00000000" w:rsidRDefault="00000000" w:rsidRPr="00000000" w14:paraId="0000004D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23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Cumplir con los  planes de mejoramientos o informes del servicio, institución y entes de control.</w:t>
            </w:r>
          </w:p>
        </w:tc>
        <w:tc>
          <w:tcPr/>
          <w:p w:rsidR="00000000" w:rsidDel="00000000" w:rsidP="00000000" w:rsidRDefault="00000000" w:rsidRPr="00000000" w14:paraId="00000050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ind w:left="0" w:hanging="2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24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rtl w:val="0"/>
              </w:rPr>
              <w:t xml:space="preserve">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spacing w:line="240" w:lineRule="auto"/>
              <w:ind w:left="0" w:firstLine="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Las demás actividades asignadas por la autoridad competente, de acuerdo con el nivel, la naturaleza y el área de ejecución del contrato. </w:t>
            </w:r>
          </w:p>
        </w:tc>
        <w:tc>
          <w:tcPr/>
          <w:p w:rsidR="00000000" w:rsidDel="00000000" w:rsidP="00000000" w:rsidRDefault="00000000" w:rsidRPr="00000000" w14:paraId="00000053">
            <w:pPr>
              <w:ind w:hanging="2"/>
              <w:jc w:val="center"/>
              <w:rPr>
                <w:rFonts w:ascii="Arial Narrow" w:cs="Arial Narrow" w:eastAsia="Arial Narrow" w:hAnsi="Arial Narrow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ind w:left="0" w:firstLine="0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0" w:hanging="2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0" w:hanging="2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0" w:hanging="2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   Atentamente, 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4076700</wp:posOffset>
            </wp:positionH>
            <wp:positionV relativeFrom="paragraph">
              <wp:posOffset>3286719</wp:posOffset>
            </wp:positionV>
            <wp:extent cx="1059498" cy="618633"/>
            <wp:effectExtent b="0" l="0" r="0" t="0"/>
            <wp:wrapNone/>
            <wp:docPr id="3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9498" cy="61863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8">
      <w:pPr>
        <w:ind w:left="0" w:hanging="2"/>
        <w:rPr>
          <w:rFonts w:ascii="Tahoma" w:cs="Tahoma" w:eastAsia="Tahoma" w:hAnsi="Tahoma"/>
        </w:rPr>
      </w:pPr>
      <w:bookmarkStart w:colFirst="0" w:colLast="0" w:name="_heading=h.atu0ixtulna4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hanging="2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0" w:hanging="2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0" w:hanging="2"/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JULIAN DANILO CAÑÓN ANAYA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252"/>
          <w:tab w:val="right" w:leader="none" w:pos="8504"/>
        </w:tabs>
        <w:spacing w:line="240" w:lineRule="auto"/>
        <w:ind w:left="0" w:hanging="2"/>
        <w:jc w:val="center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Contratista 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0891-2025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left="0" w:hanging="2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                 </w:t>
      </w:r>
    </w:p>
    <w:p w:rsidR="00000000" w:rsidDel="00000000" w:rsidP="00000000" w:rsidRDefault="00000000" w:rsidRPr="00000000" w14:paraId="0000005E">
      <w:pPr>
        <w:ind w:left="0" w:hanging="2"/>
        <w:jc w:val="center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2242" w:w="15842" w:orient="landscape"/>
      <w:pgMar w:bottom="1406" w:top="454" w:left="851" w:right="675" w:header="851" w:footer="51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Verdan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right="-494" w:hanging="2"/>
      <w:rPr>
        <w:rFonts w:ascii="Tahoma" w:cs="Tahoma" w:eastAsia="Tahoma" w:hAnsi="Tahoma"/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2329180</wp:posOffset>
          </wp:positionH>
          <wp:positionV relativeFrom="paragraph">
            <wp:posOffset>-7608</wp:posOffset>
          </wp:positionV>
          <wp:extent cx="4895215" cy="288925"/>
          <wp:effectExtent b="0" l="0" r="0" t="0"/>
          <wp:wrapSquare wrapText="bothSides" distB="0" distT="0" distL="114300" distR="114300"/>
          <wp:docPr id="3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895215" cy="2889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8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2214880</wp:posOffset>
          </wp:positionH>
          <wp:positionV relativeFrom="paragraph">
            <wp:posOffset>-179694</wp:posOffset>
          </wp:positionV>
          <wp:extent cx="4895215" cy="288925"/>
          <wp:effectExtent b="0" l="0" r="0" t="0"/>
          <wp:wrapSquare wrapText="bothSides" distB="0" distT="0" distL="114300" distR="114300"/>
          <wp:docPr id="3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895215" cy="28892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  <w:tbl>
    <w:tblPr>
      <w:tblStyle w:val="Table3"/>
      <w:tblW w:w="14200.0" w:type="dxa"/>
      <w:jc w:val="left"/>
      <w:tblInd w:w="-7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340"/>
      <w:gridCol w:w="6165"/>
      <w:gridCol w:w="1276"/>
      <w:gridCol w:w="2552"/>
      <w:gridCol w:w="1134"/>
      <w:gridCol w:w="733"/>
      <w:tblGridChange w:id="0">
        <w:tblGrid>
          <w:gridCol w:w="2340"/>
          <w:gridCol w:w="6165"/>
          <w:gridCol w:w="1276"/>
          <w:gridCol w:w="2552"/>
          <w:gridCol w:w="1134"/>
          <w:gridCol w:w="733"/>
        </w:tblGrid>
      </w:tblGridChange>
    </w:tblGrid>
    <w:tr>
      <w:trPr>
        <w:cantSplit w:val="1"/>
        <w:tblHeader w:val="0"/>
      </w:trPr>
      <w:tc>
        <w:tcPr>
          <w:vMerge w:val="restart"/>
          <w:shd w:fill="e6e6e6" w:val="clear"/>
          <w:vAlign w:val="center"/>
        </w:tcPr>
        <w:p w:rsidR="00000000" w:rsidDel="00000000" w:rsidP="00000000" w:rsidRDefault="00000000" w:rsidRPr="00000000" w14:paraId="00000060">
          <w:pPr>
            <w:ind w:left="0" w:hanging="2"/>
            <w:jc w:val="center"/>
            <w:rPr>
              <w:rFonts w:ascii="Tahoma" w:cs="Tahoma" w:eastAsia="Tahoma" w:hAnsi="Tahoma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FORMATO</w:t>
          </w: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shd w:fill="e6e6e6" w:val="clear"/>
          <w:vAlign w:val="center"/>
        </w:tcPr>
        <w:p w:rsidR="00000000" w:rsidDel="00000000" w:rsidP="00000000" w:rsidRDefault="00000000" w:rsidRPr="00000000" w14:paraId="00000061">
          <w:pPr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ACTIVIDADES PERSONAL CONTRATISTA (OPS)</w:t>
          </w:r>
          <w:r w:rsidDel="00000000" w:rsidR="00000000" w:rsidRPr="00000000">
            <w:rPr>
              <w:rtl w:val="0"/>
            </w:rPr>
          </w:r>
        </w:p>
      </w:tc>
      <w:tc>
        <w:tcPr>
          <w:shd w:fill="e6e6e6" w:val="clear"/>
          <w:vAlign w:val="center"/>
        </w:tcPr>
        <w:p w:rsidR="00000000" w:rsidDel="00000000" w:rsidP="00000000" w:rsidRDefault="00000000" w:rsidRPr="00000000" w14:paraId="0000006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40" w:before="40" w:line="240" w:lineRule="auto"/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CÓDIGO</w:t>
          </w:r>
          <w:r w:rsidDel="00000000" w:rsidR="00000000" w:rsidRPr="00000000">
            <w:rPr>
              <w:rtl w:val="0"/>
            </w:rPr>
          </w:r>
        </w:p>
      </w:tc>
      <w:tc>
        <w:tcPr>
          <w:shd w:fill="e6e6e6" w:val="clear"/>
          <w:vAlign w:val="center"/>
        </w:tcPr>
        <w:p w:rsidR="00000000" w:rsidDel="00000000" w:rsidP="00000000" w:rsidRDefault="00000000" w:rsidRPr="00000000" w14:paraId="0000006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40" w:before="40" w:line="240" w:lineRule="auto"/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GA-GECO-MN-01-FT-08</w:t>
          </w:r>
          <w:r w:rsidDel="00000000" w:rsidR="00000000" w:rsidRPr="00000000">
            <w:rPr>
              <w:rtl w:val="0"/>
            </w:rPr>
          </w:r>
        </w:p>
      </w:tc>
      <w:tc>
        <w:tcPr>
          <w:shd w:fill="e6e6e6" w:val="clear"/>
          <w:vAlign w:val="center"/>
        </w:tcPr>
        <w:p w:rsidR="00000000" w:rsidDel="00000000" w:rsidP="00000000" w:rsidRDefault="00000000" w:rsidRPr="00000000" w14:paraId="0000006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40" w:before="40" w:line="240" w:lineRule="auto"/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VERSIÓN</w:t>
          </w:r>
          <w:r w:rsidDel="00000000" w:rsidR="00000000" w:rsidRPr="00000000">
            <w:rPr>
              <w:rtl w:val="0"/>
            </w:rPr>
          </w:r>
        </w:p>
      </w:tc>
      <w:tc>
        <w:tcPr>
          <w:shd w:fill="e6e6e6" w:val="clear"/>
          <w:vAlign w:val="center"/>
        </w:tcPr>
        <w:p w:rsidR="00000000" w:rsidDel="00000000" w:rsidP="00000000" w:rsidRDefault="00000000" w:rsidRPr="00000000" w14:paraId="0000006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40" w:before="40" w:line="240" w:lineRule="auto"/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01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blHeader w:val="0"/>
      </w:trPr>
      <w:tc>
        <w:tcPr>
          <w:vMerge w:val="continue"/>
          <w:shd w:fill="e6e6e6" w:val="clear"/>
          <w:vAlign w:val="center"/>
        </w:tcPr>
        <w:p w:rsidR="00000000" w:rsidDel="00000000" w:rsidP="00000000" w:rsidRDefault="00000000" w:rsidRPr="00000000" w14:paraId="0000006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shd w:fill="e6e6e6" w:val="clear"/>
          <w:vAlign w:val="center"/>
        </w:tcPr>
        <w:p w:rsidR="00000000" w:rsidDel="00000000" w:rsidP="00000000" w:rsidRDefault="00000000" w:rsidRPr="00000000" w14:paraId="0000006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e6e6e6" w:val="clear"/>
          <w:vAlign w:val="center"/>
        </w:tcPr>
        <w:p w:rsidR="00000000" w:rsidDel="00000000" w:rsidP="00000000" w:rsidRDefault="00000000" w:rsidRPr="00000000" w14:paraId="0000006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40" w:before="40" w:line="240" w:lineRule="auto"/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gridSpan w:val="3"/>
          <w:shd w:fill="e6e6e6" w:val="clear"/>
          <w:vAlign w:val="center"/>
        </w:tcPr>
        <w:p w:rsidR="00000000" w:rsidDel="00000000" w:rsidP="00000000" w:rsidRDefault="00000000" w:rsidRPr="00000000" w14:paraId="00000069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40" w:before="40" w:line="240" w:lineRule="auto"/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 de 2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rFonts w:ascii="Tahoma" w:cs="Tahoma" w:eastAsia="Tahoma" w:hAnsi="Tahoma"/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D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ind w:left="0" w:hanging="2"/>
      <w:rPr>
        <w:rFonts w:ascii="Tahoma" w:cs="Tahoma" w:eastAsia="Tahoma" w:hAnsi="Tahoma"/>
      </w:rPr>
    </w:pPr>
    <w:r w:rsidDel="00000000" w:rsidR="00000000" w:rsidRPr="00000000">
      <w:rPr>
        <w:rtl w:val="0"/>
      </w:rPr>
    </w:r>
  </w:p>
  <w:tbl>
    <w:tblPr>
      <w:tblStyle w:val="Table4"/>
      <w:tblW w:w="13750.0" w:type="dxa"/>
      <w:jc w:val="left"/>
      <w:tblInd w:w="-75.0" w:type="dxa"/>
      <w:tblLayout w:type="fixed"/>
      <w:tblLook w:val="0000"/>
    </w:tblPr>
    <w:tblGrid>
      <w:gridCol w:w="2977"/>
      <w:gridCol w:w="6946"/>
      <w:gridCol w:w="3827"/>
      <w:tblGridChange w:id="0">
        <w:tblGrid>
          <w:gridCol w:w="2977"/>
          <w:gridCol w:w="6946"/>
          <w:gridCol w:w="3827"/>
        </w:tblGrid>
      </w:tblGridChange>
    </w:tblGrid>
    <w:tr>
      <w:trPr>
        <w:cantSplit w:val="0"/>
        <w:trHeight w:val="263" w:hRule="atLeast"/>
        <w:tblHeader w:val="0"/>
      </w:trPr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6E">
          <w:pPr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HOSPITAL MILITAR CENTRAL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0" w:val="nil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6F">
          <w:pPr>
            <w:ind w:left="0" w:hanging="2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FORMATO: ACTIVIDADES PERSONAL CONTRATISTA (OPS)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0" w:val="nil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70">
          <w:pPr>
            <w:ind w:left="0" w:hanging="2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CÓDIGO: GA-GECO-MN-01-FT-08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263" w:hRule="atLeast"/>
        <w:tblHeader w:val="0"/>
      </w:trPr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0" w:val="nil"/>
          </w:tcBorders>
          <w:vAlign w:val="center"/>
        </w:tcPr>
        <w:p w:rsidR="00000000" w:rsidDel="00000000" w:rsidP="00000000" w:rsidRDefault="00000000" w:rsidRPr="00000000" w14:paraId="00000071">
          <w:pPr>
            <w:pBdr>
              <w:left w:color="000000" w:space="4" w:sz="4" w:val="single"/>
            </w:pBdr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147955</wp:posOffset>
                </wp:positionH>
                <wp:positionV relativeFrom="paragraph">
                  <wp:posOffset>0</wp:posOffset>
                </wp:positionV>
                <wp:extent cx="1575435" cy="587375"/>
                <wp:effectExtent b="0" l="0" r="0" t="0"/>
                <wp:wrapNone/>
                <wp:docPr id="3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 b="61344" l="12086" r="66850" t="2089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5435" cy="587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72">
          <w:pPr>
            <w:ind w:left="0" w:hanging="2"/>
            <w:rPr>
              <w:rFonts w:ascii="Tahoma" w:cs="Tahoma" w:eastAsia="Tahoma" w:hAnsi="Tahoma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UNIDAD: COMPRAS, LICITACIONES Y BIENES ACTIVOS (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ÁREA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 SELECCIÓN Y 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CONTRATACIÓN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)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  <w:left w:color="000000" w:space="0" w:sz="0" w:val="nil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73">
          <w:pPr>
            <w:ind w:left="0" w:hanging="2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FECHA DE EMISIÓN:  22-12-2023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263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0" w:val="nil"/>
          </w:tcBorders>
          <w:vAlign w:val="center"/>
        </w:tcPr>
        <w:p w:rsidR="00000000" w:rsidDel="00000000" w:rsidP="00000000" w:rsidRDefault="00000000" w:rsidRPr="00000000" w14:paraId="0000007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7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  <w:left w:color="000000" w:space="0" w:sz="0" w:val="nil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76">
          <w:pPr>
            <w:ind w:left="0" w:hanging="2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VERSIÓN: 01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300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0" w:val="nil"/>
          </w:tcBorders>
          <w:vAlign w:val="center"/>
        </w:tcPr>
        <w:p w:rsidR="00000000" w:rsidDel="00000000" w:rsidP="00000000" w:rsidRDefault="00000000" w:rsidRPr="00000000" w14:paraId="0000007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78">
          <w:pPr>
            <w:ind w:left="0" w:hanging="2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PROCESO: GESTIÓN ADQUISICIONES</w:t>
          </w: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tcBorders>
            <w:top w:color="000000" w:space="0" w:sz="0" w:val="nil"/>
            <w:left w:color="000000" w:space="0" w:sz="0" w:val="nil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79">
          <w:pPr>
            <w:ind w:left="0" w:hanging="2"/>
            <w:rPr>
              <w:rFonts w:ascii="Tahoma" w:cs="Tahoma" w:eastAsia="Tahoma" w:hAnsi="Tahoma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PÁGINA 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 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 de 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A">
          <w:pPr>
            <w:ind w:left="0" w:hanging="2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300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0" w:val="nil"/>
          </w:tcBorders>
          <w:vAlign w:val="center"/>
        </w:tcPr>
        <w:p w:rsidR="00000000" w:rsidDel="00000000" w:rsidP="00000000" w:rsidRDefault="00000000" w:rsidRPr="00000000" w14:paraId="0000007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7C">
          <w:pPr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SISTEMA DE 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GESTIÓN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 INTEGRADO SGI</w:t>
          </w: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0" w:val="nil"/>
            <w:left w:color="000000" w:space="0" w:sz="0" w:val="nil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7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41" w:hRule="atLeast"/>
        <w:tblHeader w:val="0"/>
      </w:trPr>
      <w:tc>
        <w:tcPr>
          <w:gridSpan w:val="3"/>
          <w:tcBorders>
            <w:top w:color="000000" w:space="0" w:sz="4" w:val="single"/>
            <w:left w:color="000000" w:space="0" w:sz="0" w:val="nil"/>
            <w:bottom w:color="000000" w:space="0" w:sz="0" w:val="nil"/>
            <w:right w:color="000000" w:space="0" w:sz="0" w:val="nil"/>
          </w:tcBorders>
          <w:vAlign w:val="center"/>
        </w:tcPr>
        <w:p w:rsidR="00000000" w:rsidDel="00000000" w:rsidP="00000000" w:rsidRDefault="00000000" w:rsidRPr="00000000" w14:paraId="0000007E">
          <w:pPr>
            <w:ind w:left="0" w:hanging="2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8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  <w:spacing w:after="60" w:before="60" w:lineRule="auto"/>
      <w:jc w:val="center"/>
    </w:pPr>
    <w:rPr>
      <w:rFonts w:ascii="Arial" w:cs="Arial" w:eastAsia="Arial" w:hAnsi="Arial"/>
      <w:b w:val="1"/>
      <w:bCs w:val="1"/>
      <w:sz w:val="16"/>
      <w:szCs w:val="16"/>
    </w:rPr>
  </w:style>
  <w:style w:type="paragraph" w:styleId="Heading6">
    <w:name w:val="heading 6"/>
    <w:basedOn w:val="Normal"/>
    <w:next w:val="Normal"/>
    <w:pPr>
      <w:keepNext w:val="1"/>
      <w:spacing w:after="60" w:before="60" w:lineRule="auto"/>
      <w:jc w:val="center"/>
    </w:pPr>
    <w:rPr>
      <w:rFonts w:ascii="Arial" w:cs="Arial" w:eastAsia="Arial" w:hAnsi="Arial"/>
      <w:b w:val="1"/>
      <w:bCs w:val="1"/>
      <w:sz w:val="14"/>
      <w:szCs w:val="14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pPr>
      <w:jc w:val="center"/>
    </w:pPr>
    <w:rPr>
      <w:rFonts w:ascii="Arial" w:hAnsi="Arial"/>
      <w:sz w:val="12"/>
    </w:rPr>
  </w:style>
  <w:style w:type="paragraph" w:styleId="Textoindependiente">
    <w:name w:val="Body Text"/>
    <w:basedOn w:val="Normal"/>
    <w:pPr>
      <w:spacing w:after="120"/>
    </w:pPr>
  </w:style>
  <w:style w:type="table" w:styleId="Tablaconcuadrcula">
    <w:name w:val="Table Grid"/>
    <w:basedOn w:val="Tab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PiedepginaCar" w:customStyle="1">
    <w:name w:val="Pie de página Car"/>
    <w:rPr>
      <w:w w:val="100"/>
      <w:position w:val="-1"/>
      <w:effect w:val="none"/>
      <w:vertAlign w:val="baseline"/>
      <w:cs w:val="0"/>
      <w:em w:val="none"/>
      <w:lang w:eastAsia="es-ES" w:val="es-ES"/>
    </w:rPr>
  </w:style>
  <w:style w:type="paragraph" w:styleId="Textodeglobo">
    <w:name w:val="Balloon Text"/>
    <w:basedOn w:val="Normal"/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eastAsia="es-ES" w:val="es-ES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saeQYkqvs152hi3wltwneAPaTQ==">CgMxLjAyDmguYXR1MGl4dHVsbmE0OAByITFndVVIRnhhYnFnX2xYMzdLQ3ZPVFBMZUQ2Tjc4Z0ZDcg==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2025-06-12T18:04:00Z</dcterms:created>
  <dc:creator>GARANTIA_CALIDAD</dc:creator>
</cp:coreProperties>
</file>