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D59764" w14:textId="77777777" w:rsidR="0026343E" w:rsidRPr="00CC16A6" w:rsidRDefault="0026343E" w:rsidP="0026343E">
      <w:pPr>
        <w:tabs>
          <w:tab w:val="left" w:pos="142"/>
        </w:tabs>
        <w:ind w:left="-142" w:right="-1"/>
        <w:jc w:val="center"/>
        <w:rPr>
          <w:b/>
          <w:bCs/>
          <w:color w:val="000000" w:themeColor="text1"/>
          <w:sz w:val="22"/>
          <w:szCs w:val="22"/>
        </w:rPr>
      </w:pPr>
      <w:bookmarkStart w:id="0" w:name="_Hlk500162814"/>
    </w:p>
    <w:p w14:paraId="7A4DD44B" w14:textId="0D412282" w:rsidR="00134BB7" w:rsidRPr="00CC16A6" w:rsidRDefault="00134BB7" w:rsidP="0026343E">
      <w:pPr>
        <w:tabs>
          <w:tab w:val="left" w:pos="142"/>
        </w:tabs>
        <w:ind w:left="-142" w:right="-1"/>
        <w:jc w:val="center"/>
        <w:rPr>
          <w:b/>
          <w:bCs/>
          <w:color w:val="000000" w:themeColor="text1"/>
          <w:sz w:val="22"/>
          <w:szCs w:val="22"/>
        </w:rPr>
      </w:pPr>
      <w:r w:rsidRPr="00CC16A6">
        <w:rPr>
          <w:b/>
          <w:bCs/>
          <w:color w:val="000000" w:themeColor="text1"/>
          <w:sz w:val="22"/>
          <w:szCs w:val="22"/>
        </w:rPr>
        <w:t>ANEXO No. 2</w:t>
      </w:r>
    </w:p>
    <w:p w14:paraId="16D630D1" w14:textId="77777777" w:rsidR="00134BB7" w:rsidRPr="00CC16A6" w:rsidRDefault="00134BB7" w:rsidP="0026343E">
      <w:pPr>
        <w:tabs>
          <w:tab w:val="left" w:pos="142"/>
        </w:tabs>
        <w:ind w:left="-142" w:right="-1"/>
        <w:jc w:val="center"/>
        <w:rPr>
          <w:b/>
          <w:bCs/>
          <w:color w:val="000000" w:themeColor="text1"/>
          <w:sz w:val="22"/>
          <w:szCs w:val="22"/>
        </w:rPr>
      </w:pPr>
      <w:r w:rsidRPr="00CC16A6">
        <w:rPr>
          <w:b/>
          <w:bCs/>
          <w:color w:val="000000" w:themeColor="text1"/>
          <w:sz w:val="22"/>
          <w:szCs w:val="22"/>
        </w:rPr>
        <w:t>MODELO DE PROPUESTA ECONÓMICA</w:t>
      </w:r>
    </w:p>
    <w:p w14:paraId="321B873C" w14:textId="77777777" w:rsidR="00134BB7" w:rsidRPr="00CC16A6" w:rsidRDefault="00134BB7" w:rsidP="0026343E">
      <w:pPr>
        <w:tabs>
          <w:tab w:val="left" w:pos="142"/>
        </w:tabs>
        <w:ind w:left="-142" w:right="-1"/>
        <w:jc w:val="center"/>
        <w:rPr>
          <w:b/>
          <w:bCs/>
          <w:color w:val="000000" w:themeColor="text1"/>
          <w:sz w:val="22"/>
          <w:szCs w:val="22"/>
        </w:rPr>
      </w:pPr>
    </w:p>
    <w:p w14:paraId="136037BA" w14:textId="027442A9" w:rsidR="00134BB7" w:rsidRPr="00CC16A6" w:rsidRDefault="00073FD3" w:rsidP="0026343E">
      <w:pPr>
        <w:tabs>
          <w:tab w:val="left" w:pos="142"/>
        </w:tabs>
        <w:ind w:left="-142" w:right="-1"/>
        <w:rPr>
          <w:bCs/>
          <w:color w:val="000000" w:themeColor="text1"/>
          <w:sz w:val="22"/>
          <w:szCs w:val="22"/>
        </w:rPr>
      </w:pPr>
      <w:r w:rsidRPr="00CC16A6">
        <w:rPr>
          <w:bCs/>
          <w:color w:val="000000" w:themeColor="text1"/>
          <w:sz w:val="22"/>
          <w:szCs w:val="22"/>
        </w:rPr>
        <w:t>Anserma</w:t>
      </w:r>
      <w:r w:rsidR="00A16219" w:rsidRPr="00CC16A6">
        <w:rPr>
          <w:bCs/>
          <w:color w:val="000000" w:themeColor="text1"/>
          <w:sz w:val="22"/>
          <w:szCs w:val="22"/>
        </w:rPr>
        <w:t>,</w:t>
      </w:r>
      <w:r w:rsidR="006607AB">
        <w:rPr>
          <w:bCs/>
          <w:color w:val="000000" w:themeColor="text1"/>
          <w:sz w:val="22"/>
          <w:szCs w:val="22"/>
        </w:rPr>
        <w:t xml:space="preserve"> Caldas, diciembre</w:t>
      </w:r>
      <w:r w:rsidR="006E6943" w:rsidRPr="00CC16A6">
        <w:rPr>
          <w:bCs/>
          <w:color w:val="000000" w:themeColor="text1"/>
          <w:sz w:val="22"/>
          <w:szCs w:val="22"/>
        </w:rPr>
        <w:t xml:space="preserve"> 2025</w:t>
      </w:r>
    </w:p>
    <w:p w14:paraId="71B28C5D" w14:textId="77777777" w:rsidR="00AB1A03" w:rsidRPr="00CC16A6" w:rsidRDefault="00AB1A03" w:rsidP="0026343E">
      <w:pPr>
        <w:tabs>
          <w:tab w:val="left" w:pos="142"/>
        </w:tabs>
        <w:ind w:left="-142" w:right="-1"/>
        <w:rPr>
          <w:bCs/>
          <w:color w:val="000000" w:themeColor="text1"/>
          <w:sz w:val="22"/>
          <w:szCs w:val="22"/>
        </w:rPr>
      </w:pPr>
    </w:p>
    <w:p w14:paraId="6D468EDE" w14:textId="189A476B" w:rsidR="00134BB7" w:rsidRPr="00CC16A6" w:rsidRDefault="00134BB7" w:rsidP="0026343E">
      <w:pPr>
        <w:tabs>
          <w:tab w:val="left" w:pos="142"/>
        </w:tabs>
        <w:ind w:left="-142" w:right="-1"/>
        <w:rPr>
          <w:bCs/>
          <w:color w:val="000000" w:themeColor="text1"/>
          <w:sz w:val="22"/>
          <w:szCs w:val="22"/>
        </w:rPr>
      </w:pPr>
      <w:r w:rsidRPr="00CC16A6">
        <w:rPr>
          <w:bCs/>
          <w:color w:val="000000" w:themeColor="text1"/>
          <w:sz w:val="22"/>
          <w:szCs w:val="22"/>
        </w:rPr>
        <w:t xml:space="preserve">Señores </w:t>
      </w:r>
    </w:p>
    <w:p w14:paraId="46E3D29C" w14:textId="77777777" w:rsidR="00134BB7" w:rsidRPr="00CC16A6" w:rsidRDefault="00134BB7" w:rsidP="0026343E">
      <w:pPr>
        <w:tabs>
          <w:tab w:val="left" w:pos="142"/>
        </w:tabs>
        <w:ind w:left="-142" w:right="-1"/>
        <w:rPr>
          <w:b/>
          <w:bCs/>
          <w:color w:val="000000" w:themeColor="text1"/>
          <w:sz w:val="22"/>
          <w:szCs w:val="22"/>
        </w:rPr>
      </w:pPr>
      <w:r w:rsidRPr="00CC16A6">
        <w:rPr>
          <w:b/>
          <w:bCs/>
          <w:color w:val="000000" w:themeColor="text1"/>
          <w:sz w:val="22"/>
          <w:szCs w:val="22"/>
        </w:rPr>
        <w:t xml:space="preserve">MUNICIPIO DE ANSERMA, CALDAS </w:t>
      </w:r>
    </w:p>
    <w:p w14:paraId="2D137D2B" w14:textId="77777777" w:rsidR="00134BB7" w:rsidRPr="00CC16A6" w:rsidRDefault="00134BB7" w:rsidP="0026343E">
      <w:pPr>
        <w:tabs>
          <w:tab w:val="left" w:pos="142"/>
        </w:tabs>
        <w:ind w:left="-142" w:right="-1"/>
        <w:rPr>
          <w:bCs/>
          <w:color w:val="000000" w:themeColor="text1"/>
          <w:sz w:val="22"/>
          <w:szCs w:val="22"/>
        </w:rPr>
      </w:pPr>
      <w:r w:rsidRPr="00CC16A6">
        <w:rPr>
          <w:bCs/>
          <w:color w:val="000000" w:themeColor="text1"/>
          <w:sz w:val="22"/>
          <w:szCs w:val="22"/>
        </w:rPr>
        <w:t xml:space="preserve">Ciudad </w:t>
      </w:r>
    </w:p>
    <w:p w14:paraId="5FB5B3EF" w14:textId="77777777" w:rsidR="00134BB7" w:rsidRPr="00CC16A6" w:rsidRDefault="00134BB7" w:rsidP="0026343E">
      <w:pPr>
        <w:tabs>
          <w:tab w:val="left" w:pos="142"/>
        </w:tabs>
        <w:ind w:left="-142" w:right="-1"/>
        <w:rPr>
          <w:bCs/>
          <w:color w:val="000000" w:themeColor="text1"/>
          <w:sz w:val="22"/>
          <w:szCs w:val="22"/>
        </w:rPr>
      </w:pPr>
    </w:p>
    <w:p w14:paraId="58C4C571" w14:textId="77777777" w:rsidR="00134BB7" w:rsidRPr="00CC16A6" w:rsidRDefault="00134BB7" w:rsidP="0026343E">
      <w:pPr>
        <w:tabs>
          <w:tab w:val="left" w:pos="142"/>
        </w:tabs>
        <w:ind w:left="-142" w:right="-1"/>
        <w:rPr>
          <w:bCs/>
          <w:color w:val="000000" w:themeColor="text1"/>
          <w:sz w:val="22"/>
          <w:szCs w:val="22"/>
        </w:rPr>
      </w:pPr>
    </w:p>
    <w:p w14:paraId="0FD7764A" w14:textId="350B34E9" w:rsidR="00134BB7" w:rsidRPr="00CC16A6" w:rsidRDefault="00134BB7" w:rsidP="0026343E">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CC16A6">
        <w:rPr>
          <w:rFonts w:ascii="Arial" w:hAnsi="Arial" w:cs="Arial"/>
          <w:b/>
          <w:color w:val="000000" w:themeColor="text1"/>
          <w:sz w:val="22"/>
          <w:szCs w:val="22"/>
        </w:rPr>
        <w:t>CONDICIONES TÉCNICAS EXIGIDAS</w:t>
      </w:r>
    </w:p>
    <w:p w14:paraId="04BF76DD" w14:textId="2739011B" w:rsidR="00134BB7" w:rsidRPr="00CC16A6" w:rsidRDefault="00134BB7" w:rsidP="0026343E">
      <w:pPr>
        <w:tabs>
          <w:tab w:val="left" w:pos="142"/>
        </w:tabs>
        <w:ind w:left="-142" w:right="-1"/>
        <w:jc w:val="center"/>
        <w:rPr>
          <w:bCs/>
          <w:color w:val="000000" w:themeColor="text1"/>
          <w:sz w:val="22"/>
          <w:szCs w:val="22"/>
        </w:rPr>
      </w:pPr>
    </w:p>
    <w:p w14:paraId="799218BC" w14:textId="77777777" w:rsidR="0082268A" w:rsidRPr="00CC16A6" w:rsidRDefault="0082268A" w:rsidP="0082268A">
      <w:pPr>
        <w:widowControl w:val="0"/>
        <w:tabs>
          <w:tab w:val="center" w:pos="4642"/>
        </w:tabs>
        <w:suppressAutoHyphens/>
        <w:autoSpaceDE w:val="0"/>
        <w:autoSpaceDN w:val="0"/>
        <w:adjustRightInd w:val="0"/>
        <w:jc w:val="both"/>
        <w:rPr>
          <w:sz w:val="22"/>
          <w:szCs w:val="22"/>
          <w:lang w:val="es-ES_tradnl"/>
        </w:rPr>
      </w:pPr>
    </w:p>
    <w:p w14:paraId="53AA8176" w14:textId="48E8A627" w:rsidR="00E318D6" w:rsidRPr="00681EAE" w:rsidRDefault="006E6943" w:rsidP="00681EAE">
      <w:pPr>
        <w:widowControl w:val="0"/>
        <w:tabs>
          <w:tab w:val="center" w:pos="4642"/>
        </w:tabs>
        <w:suppressAutoHyphens/>
        <w:autoSpaceDE w:val="0"/>
        <w:autoSpaceDN w:val="0"/>
        <w:adjustRightInd w:val="0"/>
        <w:rPr>
          <w:sz w:val="22"/>
          <w:szCs w:val="22"/>
          <w:lang w:val="es-ES_tradnl"/>
        </w:rPr>
      </w:pPr>
      <w:r w:rsidRPr="00CC16A6">
        <w:rPr>
          <w:sz w:val="22"/>
          <w:szCs w:val="22"/>
          <w:lang w:val="es-ES_tradnl"/>
        </w:rPr>
        <w:t>El objeto del presente proceso contractual debe responder a las siguientes descripciones y especificaciones técnicas:</w:t>
      </w:r>
    </w:p>
    <w:p w14:paraId="2FE68438" w14:textId="4096690E" w:rsidR="00621C6A" w:rsidRDefault="00621C6A" w:rsidP="00AB1A03">
      <w:pPr>
        <w:tabs>
          <w:tab w:val="left" w:pos="142"/>
        </w:tabs>
        <w:ind w:right="-1"/>
        <w:rPr>
          <w:bCs/>
          <w:color w:val="000000" w:themeColor="text1"/>
          <w:sz w:val="22"/>
          <w:szCs w:val="22"/>
        </w:rPr>
      </w:pPr>
    </w:p>
    <w:tbl>
      <w:tblPr>
        <w:tblW w:w="10627" w:type="dxa"/>
        <w:jc w:val="center"/>
        <w:tblLayout w:type="fixed"/>
        <w:tblLook w:val="0000" w:firstRow="0" w:lastRow="0" w:firstColumn="0" w:lastColumn="0" w:noHBand="0" w:noVBand="0"/>
      </w:tblPr>
      <w:tblGrid>
        <w:gridCol w:w="10627"/>
      </w:tblGrid>
      <w:tr w:rsidR="00290C30" w14:paraId="7446C30E" w14:textId="77777777" w:rsidTr="00910633">
        <w:trPr>
          <w:trHeight w:val="77"/>
          <w:jc w:val="center"/>
        </w:trPr>
        <w:tc>
          <w:tcPr>
            <w:tcW w:w="8223" w:type="dxa"/>
            <w:tcBorders>
              <w:top w:val="single" w:sz="4" w:space="0" w:color="000000"/>
              <w:left w:val="single" w:sz="4" w:space="0" w:color="000000"/>
              <w:bottom w:val="single" w:sz="4" w:space="0" w:color="000000"/>
              <w:right w:val="single" w:sz="4" w:space="0" w:color="000000"/>
            </w:tcBorders>
            <w:vAlign w:val="center"/>
          </w:tcPr>
          <w:p w14:paraId="01692C11" w14:textId="77777777" w:rsidR="00290C30" w:rsidRDefault="00290C30" w:rsidP="00910633">
            <w:pPr>
              <w:widowControl w:val="0"/>
              <w:tabs>
                <w:tab w:val="center" w:pos="4642"/>
              </w:tabs>
              <w:jc w:val="both"/>
            </w:pPr>
          </w:p>
          <w:p w14:paraId="3ACC312A" w14:textId="77777777" w:rsidR="00290C30" w:rsidRDefault="00290C30" w:rsidP="00910633">
            <w:pPr>
              <w:widowControl w:val="0"/>
              <w:tabs>
                <w:tab w:val="center" w:pos="4642"/>
              </w:tabs>
              <w:jc w:val="both"/>
            </w:pPr>
            <w:r>
              <w:rPr>
                <w:sz w:val="22"/>
                <w:szCs w:val="22"/>
                <w:lang w:val="es-ES_tradnl"/>
              </w:rPr>
              <w:t>CONDICIONES TÉCNICAS EXIGIDAS: Teniendo en cuenta la necesidad por satisfacer se requiere que el contrato que se celebre cumpla con las condiciones que a continuación se relacionan:</w:t>
            </w:r>
          </w:p>
          <w:p w14:paraId="4686D972" w14:textId="77777777" w:rsidR="00290C30" w:rsidRDefault="00290C30" w:rsidP="00910633">
            <w:pPr>
              <w:widowControl w:val="0"/>
              <w:tabs>
                <w:tab w:val="center" w:pos="4642"/>
              </w:tabs>
              <w:jc w:val="both"/>
            </w:pPr>
          </w:p>
          <w:tbl>
            <w:tblPr>
              <w:tblW w:w="13719" w:type="dxa"/>
              <w:tblLayout w:type="fixed"/>
              <w:tblCellMar>
                <w:top w:w="28" w:type="dxa"/>
                <w:left w:w="28" w:type="dxa"/>
                <w:bottom w:w="28" w:type="dxa"/>
                <w:right w:w="28" w:type="dxa"/>
              </w:tblCellMar>
              <w:tblLook w:val="04A0" w:firstRow="1" w:lastRow="0" w:firstColumn="1" w:lastColumn="0" w:noHBand="0" w:noVBand="1"/>
            </w:tblPr>
            <w:tblGrid>
              <w:gridCol w:w="2011"/>
              <w:gridCol w:w="5854"/>
              <w:gridCol w:w="5854"/>
            </w:tblGrid>
            <w:tr w:rsidR="00290C30" w14:paraId="0590B4A7" w14:textId="023E83BA"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3E50D0C4" w14:textId="77777777" w:rsidR="00290C30" w:rsidRDefault="00290C30" w:rsidP="00910633">
                  <w:pPr>
                    <w:pStyle w:val="Contenidodelatabla"/>
                    <w:jc w:val="center"/>
                  </w:pPr>
                  <w:r>
                    <w:rPr>
                      <w:b/>
                    </w:rPr>
                    <w:t>Ítem</w:t>
                  </w:r>
                </w:p>
              </w:tc>
              <w:tc>
                <w:tcPr>
                  <w:tcW w:w="5854" w:type="dxa"/>
                  <w:tcBorders>
                    <w:top w:val="single" w:sz="2" w:space="0" w:color="000000"/>
                    <w:left w:val="single" w:sz="2" w:space="0" w:color="000000"/>
                    <w:bottom w:val="single" w:sz="2" w:space="0" w:color="000000"/>
                    <w:right w:val="single" w:sz="2" w:space="0" w:color="000000"/>
                  </w:tcBorders>
                  <w:vAlign w:val="center"/>
                </w:tcPr>
                <w:p w14:paraId="3D65CDB0" w14:textId="77777777" w:rsidR="00290C30" w:rsidRDefault="00290C30" w:rsidP="00910633">
                  <w:pPr>
                    <w:pStyle w:val="Contenidodelatabla"/>
                    <w:jc w:val="center"/>
                  </w:pPr>
                  <w:r>
                    <w:rPr>
                      <w:b/>
                    </w:rPr>
                    <w:t>Características</w:t>
                  </w:r>
                </w:p>
              </w:tc>
              <w:tc>
                <w:tcPr>
                  <w:tcW w:w="5854" w:type="dxa"/>
                  <w:tcBorders>
                    <w:top w:val="single" w:sz="2" w:space="0" w:color="000000"/>
                    <w:left w:val="single" w:sz="2" w:space="0" w:color="000000"/>
                    <w:bottom w:val="single" w:sz="2" w:space="0" w:color="000000"/>
                    <w:right w:val="single" w:sz="2" w:space="0" w:color="000000"/>
                  </w:tcBorders>
                </w:tcPr>
                <w:p w14:paraId="7E49868A" w14:textId="77777777" w:rsidR="00290C30" w:rsidRDefault="00290C30" w:rsidP="00910633">
                  <w:pPr>
                    <w:pStyle w:val="Contenidodelatabla"/>
                    <w:jc w:val="center"/>
                    <w:rPr>
                      <w:b/>
                    </w:rPr>
                  </w:pPr>
                </w:p>
                <w:p w14:paraId="33502BEC" w14:textId="3917080D" w:rsidR="00290C30" w:rsidRPr="00290C30" w:rsidRDefault="00290C30" w:rsidP="00290C30">
                  <w:pPr>
                    <w:rPr>
                      <w:b/>
                      <w:bCs/>
                      <w:lang w:eastAsia="ar-SA"/>
                    </w:rPr>
                  </w:pPr>
                  <w:r w:rsidRPr="00290C30">
                    <w:rPr>
                      <w:b/>
                      <w:bCs/>
                      <w:lang w:eastAsia="ar-SA"/>
                    </w:rPr>
                    <w:t>VALOR</w:t>
                  </w:r>
                </w:p>
              </w:tc>
            </w:tr>
            <w:tr w:rsidR="00290C30" w14:paraId="7E25068D" w14:textId="25B1BCCD" w:rsidTr="00290C30">
              <w:trPr>
                <w:trHeight w:val="941"/>
              </w:trPr>
              <w:tc>
                <w:tcPr>
                  <w:tcW w:w="2011" w:type="dxa"/>
                  <w:tcBorders>
                    <w:top w:val="single" w:sz="2" w:space="0" w:color="000000"/>
                    <w:left w:val="single" w:sz="2" w:space="0" w:color="000000"/>
                    <w:bottom w:val="single" w:sz="2" w:space="0" w:color="000000"/>
                    <w:right w:val="single" w:sz="2" w:space="0" w:color="000000"/>
                  </w:tcBorders>
                  <w:vAlign w:val="center"/>
                </w:tcPr>
                <w:p w14:paraId="1B6F2ABC" w14:textId="77777777" w:rsidR="00290C30" w:rsidRDefault="00290C30" w:rsidP="00910633">
                  <w:pPr>
                    <w:pStyle w:val="Contenidodelatabla"/>
                    <w:jc w:val="center"/>
                  </w:pPr>
                  <w:r>
                    <w:rPr>
                      <w:b/>
                    </w:rPr>
                    <w:t>Computador de Escritorio (CPU + Monitor)</w:t>
                  </w:r>
                </w:p>
              </w:tc>
              <w:tc>
                <w:tcPr>
                  <w:tcW w:w="5854" w:type="dxa"/>
                  <w:tcBorders>
                    <w:top w:val="single" w:sz="2" w:space="0" w:color="000000"/>
                    <w:left w:val="single" w:sz="2" w:space="0" w:color="000000"/>
                    <w:bottom w:val="single" w:sz="2" w:space="0" w:color="000000"/>
                    <w:right w:val="single" w:sz="2" w:space="0" w:color="000000"/>
                  </w:tcBorders>
                  <w:vAlign w:val="center"/>
                </w:tcPr>
                <w:p w14:paraId="12C72D64" w14:textId="77777777" w:rsidR="00290C30" w:rsidRDefault="00290C30" w:rsidP="00910633">
                  <w:pPr>
                    <w:pStyle w:val="Contenidodelatabla"/>
                    <w:jc w:val="center"/>
                  </w:pPr>
                  <w:r>
                    <w:t>Núcleos: 6 Subprocesos: 12, Frecuencia Básica: 2.50GHz</w:t>
                  </w:r>
                  <w:r>
                    <w:br/>
                    <w:t>Frecuencia Turbo: 4.40GHz, Cache: 18MB, TDP: 65W</w:t>
                  </w:r>
                  <w:r>
                    <w:br/>
                    <w:t>MEMORIA RAM: 16GB, Tipo: DDR4, Velocidad: 3200MHz</w:t>
                  </w:r>
                  <w:r>
                    <w:br/>
                    <w:t>ALMACENAMIENTO: Unidad de Estado Solido SSD 512 GB</w:t>
                  </w:r>
                  <w:r>
                    <w:br/>
                    <w:t>Conexión: M.2 PCI Express</w:t>
                  </w:r>
                  <w:r>
                    <w:br/>
                    <w:t>Capacidad Máxima de Memoria RAM: 64GB</w:t>
                  </w:r>
                  <w:r>
                    <w:br/>
                    <w:t>Audio: 7.1 canales HD</w:t>
                  </w:r>
                  <w:r>
                    <w:br/>
                    <w:t>LAN: 1x Intel I219V 1Gbps</w:t>
                  </w:r>
                  <w:r>
                    <w:br/>
                    <w:t>Ranuras de Expansión: 1x PCIe x16</w:t>
                  </w:r>
                  <w:r>
                    <w:br/>
                    <w:t>Color Chasis: Negro</w:t>
                  </w:r>
                  <w:r>
                    <w:br/>
                    <w:t>Pantalla LED de 21.5 pulgadas, resolución Full HD (1920x1080), con conexión HDMI.</w:t>
                  </w:r>
                  <w:r>
                    <w:br/>
                    <w:t xml:space="preserve">Periféricos: Teclado y mouse óptico con conexión USB. Conectividad y puertos: 4 puertos USB 2.0 y 3.0, salida de video HDMI o DisplayPort, puerto RJ45 para red cableada 10/100/1000 gigabit, conectividad inalámbrica </w:t>
                  </w:r>
                  <w:proofErr w:type="spellStart"/>
                  <w:r>
                    <w:t>Wi</w:t>
                  </w:r>
                  <w:proofErr w:type="spellEnd"/>
                  <w:r>
                    <w:t>-Fi.</w:t>
                  </w:r>
                  <w:r>
                    <w:br/>
                    <w:t>NOTA: Incluir las licencias de Windows 11 pro, Microsoft Office 2021 profesional de carácter vitalicio y McAfee antivirus por 2 años</w:t>
                  </w:r>
                </w:p>
              </w:tc>
              <w:tc>
                <w:tcPr>
                  <w:tcW w:w="5854" w:type="dxa"/>
                  <w:tcBorders>
                    <w:top w:val="single" w:sz="2" w:space="0" w:color="000000"/>
                    <w:left w:val="single" w:sz="2" w:space="0" w:color="000000"/>
                    <w:bottom w:val="single" w:sz="2" w:space="0" w:color="000000"/>
                    <w:right w:val="single" w:sz="2" w:space="0" w:color="000000"/>
                  </w:tcBorders>
                </w:tcPr>
                <w:p w14:paraId="2EA4DA91" w14:textId="77777777" w:rsidR="00290C30" w:rsidRDefault="00290C30" w:rsidP="00910633">
                  <w:pPr>
                    <w:pStyle w:val="Contenidodelatabla"/>
                    <w:jc w:val="center"/>
                  </w:pPr>
                </w:p>
              </w:tc>
            </w:tr>
            <w:tr w:rsidR="00290C30" w14:paraId="429FF19E" w14:textId="0561BB34" w:rsidTr="00290C30">
              <w:trPr>
                <w:trHeight w:val="1226"/>
              </w:trPr>
              <w:tc>
                <w:tcPr>
                  <w:tcW w:w="2011" w:type="dxa"/>
                  <w:tcBorders>
                    <w:top w:val="single" w:sz="2" w:space="0" w:color="000000"/>
                    <w:left w:val="single" w:sz="2" w:space="0" w:color="000000"/>
                    <w:bottom w:val="single" w:sz="2" w:space="0" w:color="000000"/>
                    <w:right w:val="single" w:sz="2" w:space="0" w:color="000000"/>
                  </w:tcBorders>
                  <w:vAlign w:val="center"/>
                </w:tcPr>
                <w:p w14:paraId="6D795C63" w14:textId="77777777" w:rsidR="00290C30" w:rsidRDefault="00290C30" w:rsidP="00910633">
                  <w:pPr>
                    <w:pStyle w:val="Contenidodelatabla"/>
                    <w:jc w:val="center"/>
                  </w:pPr>
                  <w:r>
                    <w:rPr>
                      <w:b/>
                    </w:rPr>
                    <w:t>Computador Portátil</w:t>
                  </w:r>
                </w:p>
              </w:tc>
              <w:tc>
                <w:tcPr>
                  <w:tcW w:w="5854" w:type="dxa"/>
                  <w:tcBorders>
                    <w:top w:val="single" w:sz="2" w:space="0" w:color="000000"/>
                    <w:left w:val="single" w:sz="2" w:space="0" w:color="000000"/>
                    <w:bottom w:val="single" w:sz="2" w:space="0" w:color="000000"/>
                    <w:right w:val="single" w:sz="2" w:space="0" w:color="000000"/>
                  </w:tcBorders>
                  <w:vAlign w:val="center"/>
                </w:tcPr>
                <w:p w14:paraId="63DA23E5" w14:textId="77777777" w:rsidR="00290C30" w:rsidRDefault="00290C30" w:rsidP="00910633">
                  <w:pPr>
                    <w:pStyle w:val="Contenidodelatabla"/>
                    <w:jc w:val="center"/>
                  </w:pPr>
                  <w:r>
                    <w:t>Procesador: Intel Core i5 13420H.</w:t>
                  </w:r>
                  <w:r>
                    <w:br/>
                    <w:t>Cantidad de núcleos 8 con soporte para virtualización. Frecuencia base 2.1 GHz, frecuencia turbo máxima hasta 4.60 GHz Nombre del sistema operativo: Windows 11 Pro.</w:t>
                  </w:r>
                  <w:r>
                    <w:br/>
                  </w:r>
                  <w:r>
                    <w:lastRenderedPageBreak/>
                    <w:t>Capacidad de disco SSD: 512 GB.</w:t>
                  </w:r>
                  <w:r>
                    <w:br/>
                    <w:t>Capacidad total del módulo de memoria RAM: 16 GB. Resolución de la pantalla: FHD (1920x1080).</w:t>
                  </w:r>
                  <w:r>
                    <w:br/>
                    <w:t>Conexión wifi y bluetooth. Puerto de red 10/100/1000.</w:t>
                  </w:r>
                  <w:r>
                    <w:br/>
                    <w:t xml:space="preserve">Cuenta con puertos USB 2.0 y 3.0, puerto HDMI. Posee </w:t>
                  </w:r>
                  <w:proofErr w:type="spellStart"/>
                  <w:r>
                    <w:t>pad</w:t>
                  </w:r>
                  <w:proofErr w:type="spellEnd"/>
                  <w:r>
                    <w:t xml:space="preserve"> numérico.</w:t>
                  </w:r>
                  <w:r>
                    <w:br/>
                    <w:t>Modo de sonido Dolby Audio.</w:t>
                  </w:r>
                  <w:r>
                    <w:br/>
                    <w:t>Cámara web HD integrada, micrófono y altavoces incorporados.</w:t>
                  </w:r>
                  <w:r>
                    <w:br/>
                    <w:t>NOTA: Incluir las licencias de Windows 11 pro, Microsoft Office 2021 profesional de carácter vitalicio y McAfee antivirus por 2 años</w:t>
                  </w:r>
                </w:p>
              </w:tc>
              <w:tc>
                <w:tcPr>
                  <w:tcW w:w="5854" w:type="dxa"/>
                  <w:tcBorders>
                    <w:top w:val="single" w:sz="2" w:space="0" w:color="000000"/>
                    <w:left w:val="single" w:sz="2" w:space="0" w:color="000000"/>
                    <w:bottom w:val="single" w:sz="2" w:space="0" w:color="000000"/>
                    <w:right w:val="single" w:sz="2" w:space="0" w:color="000000"/>
                  </w:tcBorders>
                </w:tcPr>
                <w:p w14:paraId="11577B28" w14:textId="77777777" w:rsidR="00290C30" w:rsidRDefault="00290C30" w:rsidP="00910633">
                  <w:pPr>
                    <w:pStyle w:val="Contenidodelatabla"/>
                    <w:jc w:val="center"/>
                  </w:pPr>
                </w:p>
              </w:tc>
            </w:tr>
            <w:tr w:rsidR="00290C30" w14:paraId="667C0FEE" w14:textId="641C6906" w:rsidTr="00290C30">
              <w:trPr>
                <w:trHeight w:val="941"/>
              </w:trPr>
              <w:tc>
                <w:tcPr>
                  <w:tcW w:w="2011" w:type="dxa"/>
                  <w:tcBorders>
                    <w:top w:val="single" w:sz="2" w:space="0" w:color="000000"/>
                    <w:left w:val="single" w:sz="2" w:space="0" w:color="000000"/>
                    <w:bottom w:val="single" w:sz="2" w:space="0" w:color="000000"/>
                    <w:right w:val="single" w:sz="2" w:space="0" w:color="000000"/>
                  </w:tcBorders>
                  <w:vAlign w:val="center"/>
                </w:tcPr>
                <w:p w14:paraId="0D0503AF" w14:textId="77777777" w:rsidR="00290C30" w:rsidRDefault="00290C30" w:rsidP="00910633">
                  <w:pPr>
                    <w:pStyle w:val="Contenidodelatabla"/>
                    <w:jc w:val="center"/>
                  </w:pPr>
                  <w:r>
                    <w:rPr>
                      <w:b/>
                    </w:rPr>
                    <w:t xml:space="preserve">Impresora </w:t>
                  </w:r>
                  <w:proofErr w:type="gramStart"/>
                  <w:r>
                    <w:rPr>
                      <w:b/>
                    </w:rPr>
                    <w:t>Multifuncional  monocromática</w:t>
                  </w:r>
                  <w:proofErr w:type="gramEnd"/>
                  <w:r>
                    <w:rPr>
                      <w:b/>
                    </w:rPr>
                    <w:t xml:space="preserve"> intermedia</w:t>
                  </w:r>
                </w:p>
              </w:tc>
              <w:tc>
                <w:tcPr>
                  <w:tcW w:w="5854" w:type="dxa"/>
                  <w:tcBorders>
                    <w:top w:val="single" w:sz="2" w:space="0" w:color="000000"/>
                    <w:left w:val="single" w:sz="2" w:space="0" w:color="000000"/>
                    <w:bottom w:val="single" w:sz="2" w:space="0" w:color="000000"/>
                    <w:right w:val="single" w:sz="2" w:space="0" w:color="000000"/>
                  </w:tcBorders>
                  <w:vAlign w:val="center"/>
                </w:tcPr>
                <w:p w14:paraId="146AF66A" w14:textId="77777777" w:rsidR="00290C30" w:rsidRDefault="00290C30" w:rsidP="00910633">
                  <w:pPr>
                    <w:pStyle w:val="Contenidodelatabla"/>
                    <w:jc w:val="center"/>
                  </w:pPr>
                  <w:r>
                    <w:t xml:space="preserve">Láser monocromática, impresión/copia/escaneo/fax, dúplex automático, 40 ppm, ADF 50 hojas, Ethernet 1 Gb + </w:t>
                  </w:r>
                  <w:proofErr w:type="spellStart"/>
                  <w:r>
                    <w:t>Wi</w:t>
                  </w:r>
                  <w:proofErr w:type="spellEnd"/>
                  <w:r>
                    <w:t xml:space="preserve">-Fi, pantalla táctil 4″, bandeja 250 hojas, garantía 1 </w:t>
                  </w:r>
                  <w:proofErr w:type="spellStart"/>
                  <w:r>
                    <w:t>año.Tipo</w:t>
                  </w:r>
                  <w:proofErr w:type="spellEnd"/>
                  <w:r>
                    <w:t xml:space="preserve"> de impresora: Láser monocromática</w:t>
                  </w:r>
                  <w:r>
                    <w:br/>
                    <w:t>Funciones: Impresión, copiado, escaneo y fax</w:t>
                  </w:r>
                  <w:r>
                    <w:br/>
                    <w:t>Velocidad de impresión: Hasta 42 páginas por minuto (ppm)</w:t>
                  </w:r>
                  <w:r>
                    <w:br/>
                    <w:t>Tiempo de impresión de la primera página: Aproximadamente 6,4 segundos</w:t>
                  </w:r>
                  <w:r>
                    <w:br/>
                    <w:t>Resolución: 1200 x 1200 dpi</w:t>
                  </w:r>
                  <w:r>
                    <w:br/>
                    <w:t>Ciclo de trabajo mensual: Hasta 50.000 páginas</w:t>
                  </w:r>
                  <w:r>
                    <w:br/>
                    <w:t>Memoria estándar: 512 MB</w:t>
                  </w:r>
                  <w:r>
                    <w:br/>
                    <w:t>Capacidad de entrada: 250 hojas (bandeja estándar) + 100 hojas (bandeja multipropósito)</w:t>
                  </w:r>
                  <w:r>
                    <w:br/>
                    <w:t>Capacidad de salida: 150 hojas</w:t>
                  </w:r>
                  <w:r>
                    <w:br/>
                    <w:t>Dúplex: Impresión a doble cara automática</w:t>
                  </w:r>
                  <w:r>
                    <w:br/>
                    <w:t xml:space="preserve">Conectividad: USB 2.0, Ethernet 10/100/1000Base-TX, </w:t>
                  </w:r>
                  <w:proofErr w:type="spellStart"/>
                  <w:r>
                    <w:t>Wi</w:t>
                  </w:r>
                  <w:proofErr w:type="spellEnd"/>
                  <w:r>
                    <w:t>-Fi 802.11 b/g/n</w:t>
                  </w:r>
                  <w:r>
                    <w:br/>
                    <w:t xml:space="preserve">Lenguajes de impresión compatibles: PRESCRIBE, PCL6 (PCL5c/PCL-XL), KPDL3 (PostScript 3 compatible), PDF Direct </w:t>
                  </w:r>
                  <w:proofErr w:type="spellStart"/>
                  <w:r>
                    <w:t>Print</w:t>
                  </w:r>
                  <w:proofErr w:type="spellEnd"/>
                  <w:r>
                    <w:t>, XPS/</w:t>
                  </w:r>
                  <w:proofErr w:type="spellStart"/>
                  <w:r>
                    <w:t>OpenXPS</w:t>
                  </w:r>
                  <w:proofErr w:type="spellEnd"/>
                  <w:r>
                    <w:br/>
                    <w:t>Escáner:</w:t>
                  </w:r>
                  <w:r>
                    <w:br/>
                    <w:t>Tipo: Color</w:t>
                  </w:r>
                  <w:r>
                    <w:br/>
                    <w:t>Resolución óptica: 600 x 600 dpi</w:t>
                  </w:r>
                  <w:r>
                    <w:br/>
                    <w:t>Formatos de archivo: PDF, TIFF, JPEG, XPS</w:t>
                  </w:r>
                  <w:r>
                    <w:br/>
                    <w:t>Escaneo a email, FTP, SMB y USB</w:t>
                  </w:r>
                  <w:r>
                    <w:br/>
                    <w:t>Tóner y rendimiento:</w:t>
                  </w:r>
                  <w:r>
                    <w:br/>
                    <w:t>La impresora utiliza el tóner modelo TK-1272, con un rendimiento aproximado de 10.000 páginas según la norma ISO/IEC 19752.</w:t>
                  </w:r>
                  <w:r>
                    <w:br/>
                    <w:t>Compatibilidad energética y dimensiones:</w:t>
                  </w:r>
                  <w:r>
                    <w:br/>
                    <w:t>Consumo energético: 661 W en funcionamiento, 33 W en espera, 0.5 W en modo ahorro</w:t>
                  </w:r>
                  <w:r>
                    <w:br/>
                    <w:t>Dimensiones: 375 x 393 x 272 mm</w:t>
                  </w:r>
                  <w:r>
                    <w:br/>
                    <w:t>Peso: Aproximadamente 10.8 kg</w:t>
                  </w:r>
                </w:p>
              </w:tc>
              <w:tc>
                <w:tcPr>
                  <w:tcW w:w="5854" w:type="dxa"/>
                  <w:tcBorders>
                    <w:top w:val="single" w:sz="2" w:space="0" w:color="000000"/>
                    <w:left w:val="single" w:sz="2" w:space="0" w:color="000000"/>
                    <w:bottom w:val="single" w:sz="2" w:space="0" w:color="000000"/>
                    <w:right w:val="single" w:sz="2" w:space="0" w:color="000000"/>
                  </w:tcBorders>
                </w:tcPr>
                <w:p w14:paraId="30F5ED90" w14:textId="77777777" w:rsidR="00290C30" w:rsidRDefault="00290C30" w:rsidP="00910633">
                  <w:pPr>
                    <w:pStyle w:val="Contenidodelatabla"/>
                    <w:jc w:val="center"/>
                  </w:pPr>
                </w:p>
              </w:tc>
            </w:tr>
            <w:tr w:rsidR="00290C30" w14:paraId="641ABB27" w14:textId="65A773BE" w:rsidTr="00290C30">
              <w:trPr>
                <w:trHeight w:val="941"/>
              </w:trPr>
              <w:tc>
                <w:tcPr>
                  <w:tcW w:w="2011" w:type="dxa"/>
                  <w:tcBorders>
                    <w:left w:val="single" w:sz="2" w:space="0" w:color="000000"/>
                    <w:bottom w:val="single" w:sz="2" w:space="0" w:color="000000"/>
                    <w:right w:val="single" w:sz="2" w:space="0" w:color="000000"/>
                  </w:tcBorders>
                  <w:vAlign w:val="center"/>
                </w:tcPr>
                <w:p w14:paraId="407C0BFB" w14:textId="77777777" w:rsidR="00290C30" w:rsidRDefault="00290C30" w:rsidP="00910633">
                  <w:pPr>
                    <w:pStyle w:val="Contenidodelatabla"/>
                    <w:jc w:val="center"/>
                    <w:rPr>
                      <w:b/>
                    </w:rPr>
                  </w:pPr>
                  <w:r>
                    <w:rPr>
                      <w:b/>
                    </w:rPr>
                    <w:lastRenderedPageBreak/>
                    <w:t>Impresora multifuncional Monocromática alta</w:t>
                  </w:r>
                </w:p>
              </w:tc>
              <w:tc>
                <w:tcPr>
                  <w:tcW w:w="5854" w:type="dxa"/>
                  <w:tcBorders>
                    <w:left w:val="single" w:sz="2" w:space="0" w:color="000000"/>
                    <w:bottom w:val="single" w:sz="2" w:space="0" w:color="000000"/>
                    <w:right w:val="single" w:sz="2" w:space="0" w:color="000000"/>
                  </w:tcBorders>
                  <w:vAlign w:val="center"/>
                </w:tcPr>
                <w:p w14:paraId="71E472F3" w14:textId="77777777" w:rsidR="00290C30" w:rsidRDefault="00290C30" w:rsidP="00910633">
                  <w:pPr>
                    <w:pStyle w:val="Contenidodelatabla"/>
                    <w:jc w:val="center"/>
                  </w:pPr>
                  <w:r>
                    <w:t xml:space="preserve">Tipo Multifuncional tecnología </w:t>
                  </w:r>
                  <w:proofErr w:type="spellStart"/>
                  <w:r>
                    <w:t>Ecosys</w:t>
                  </w:r>
                  <w:proofErr w:type="spellEnd"/>
                  <w:r>
                    <w:br/>
                    <w:t>Impresión Monocromática</w:t>
                  </w:r>
                  <w:r>
                    <w:br/>
                    <w:t>Bajo consumo energético &gt; Pantalla táctil a color de 7”</w:t>
                  </w:r>
                  <w:r>
                    <w:br/>
                    <w:t>Velocidad hasta 45–47 páginas por minuto (ppm) en A4/</w:t>
                  </w:r>
                  <w:proofErr w:type="spellStart"/>
                  <w:r>
                    <w:t>Letter</w:t>
                  </w:r>
                  <w:proofErr w:type="spellEnd"/>
                  <w:r>
                    <w:t>.</w:t>
                  </w:r>
                  <w:r>
                    <w:br/>
                    <w:t>Resolución (</w:t>
                  </w:r>
                  <w:proofErr w:type="spellStart"/>
                  <w:r>
                    <w:t>ppp</w:t>
                  </w:r>
                  <w:proofErr w:type="spellEnd"/>
                  <w:r>
                    <w:t>) 1.200 x 1.200</w:t>
                  </w:r>
                  <w:r>
                    <w:br/>
                    <w:t>Volumen de trabajo Máx. 100.000 páginas al mes</w:t>
                  </w:r>
                  <w:r>
                    <w:br/>
                    <w:t>Memoria estándar: 1.5 GB</w:t>
                  </w:r>
                  <w:r>
                    <w:br/>
                    <w:t>Impresión dúplex</w:t>
                  </w:r>
                  <w:r>
                    <w:br/>
                    <w:t>Velocidad de escaneo (simples)</w:t>
                  </w:r>
                  <w:r>
                    <w:br/>
                    <w:t xml:space="preserve">60 </w:t>
                  </w:r>
                  <w:proofErr w:type="spellStart"/>
                  <w:r>
                    <w:t>ipm</w:t>
                  </w:r>
                  <w:proofErr w:type="spellEnd"/>
                  <w:r>
                    <w:t xml:space="preserve"> (imágenes por minuto) a 300 dpi para B/N; ~ 40 </w:t>
                  </w:r>
                  <w:proofErr w:type="spellStart"/>
                  <w:r>
                    <w:t>ipm</w:t>
                  </w:r>
                  <w:proofErr w:type="spellEnd"/>
                  <w:r>
                    <w:t xml:space="preserve"> color.</w:t>
                  </w:r>
                  <w:r>
                    <w:br/>
                    <w:t>Permite realizar de 1 a 999 copias desde un original.</w:t>
                  </w:r>
                  <w:r>
                    <w:br/>
                    <w:t>Bandeja multifuncional (MPT): 100 hojas, admite gramajes de 60–220 g/m².</w:t>
                  </w:r>
                  <w:r>
                    <w:br/>
                    <w:t>Bandeja estándar: 500 hojas, gramaje 60–120 g/m².</w:t>
                  </w:r>
                  <w:r>
                    <w:br/>
                    <w:t xml:space="preserve">Impresión </w:t>
                  </w:r>
                  <w:proofErr w:type="spellStart"/>
                  <w:r>
                    <w:t>Movil</w:t>
                  </w:r>
                  <w:proofErr w:type="spellEnd"/>
                  <w:r>
                    <w:t xml:space="preserve"> Compatible</w:t>
                  </w:r>
                  <w:r>
                    <w:br/>
                  </w:r>
                  <w:proofErr w:type="spellStart"/>
                  <w:r>
                    <w:t>AirPrint</w:t>
                  </w:r>
                  <w:proofErr w:type="spellEnd"/>
                  <w:r>
                    <w:t xml:space="preserve">, </w:t>
                  </w:r>
                  <w:proofErr w:type="spellStart"/>
                  <w:r>
                    <w:t>Mopria</w:t>
                  </w:r>
                  <w:proofErr w:type="spellEnd"/>
                  <w:r>
                    <w:t xml:space="preserve"> o Google Cloud </w:t>
                  </w:r>
                  <w:proofErr w:type="spellStart"/>
                  <w:r>
                    <w:t>Print</w:t>
                  </w:r>
                  <w:proofErr w:type="spellEnd"/>
                  <w:r>
                    <w:br/>
                    <w:t xml:space="preserve">Dimensiones </w:t>
                  </w:r>
                  <w:proofErr w:type="spellStart"/>
                  <w:r>
                    <w:t>An</w:t>
                  </w:r>
                  <w:proofErr w:type="spellEnd"/>
                  <w:r>
                    <w:t xml:space="preserve"> x </w:t>
                  </w:r>
                  <w:proofErr w:type="spellStart"/>
                  <w:r>
                    <w:t>Lg</w:t>
                  </w:r>
                  <w:proofErr w:type="spellEnd"/>
                  <w:r>
                    <w:t xml:space="preserve"> x Al (cm) 475 x 476 x 575 mm</w:t>
                  </w:r>
                  <w:r>
                    <w:br/>
                    <w:t>Peso Aprox. 22,5 Kg</w:t>
                  </w:r>
                  <w:r>
                    <w:br/>
                    <w:t>Vida útil Unidad de Cilindro y Unidad de Revelado 300.000 páginas Peso: Aproximadamente 10.8 kg.</w:t>
                  </w:r>
                  <w:r>
                    <w:br/>
                    <w:t xml:space="preserve">Este modelo viene con la plataforma de soluciones </w:t>
                  </w:r>
                  <w:proofErr w:type="spellStart"/>
                  <w:r>
                    <w:t>HyPAS</w:t>
                  </w:r>
                  <w:proofErr w:type="spellEnd"/>
                  <w:r>
                    <w:t>, que permite funcionalidades adicionales, integraciones, personalización del flujo de trabajo, lo que puede beneficiar oficinas con necesidades más complejas.</w:t>
                  </w:r>
                  <w:r>
                    <w:br/>
                    <w:t xml:space="preserve">Capacidad del tóner según ISO/IEC 19752 Tóner TK-3402: tóner negro para 12.500 páginas A4. La capacidad del tóner inicial es de 5.000 páginas A4. Escaneo directo a formato MS Office o PDF texto gracias al </w:t>
                  </w:r>
                  <w:proofErr w:type="spellStart"/>
                  <w:r>
                    <w:t>Scan</w:t>
                  </w:r>
                  <w:proofErr w:type="spellEnd"/>
                  <w:r>
                    <w:t xml:space="preserve"> Extensión Kit.</w:t>
                  </w:r>
                  <w:r>
                    <w:br/>
                    <w:t>Conectividad: Puerto Ethernet 10/100/1000, interfaz USB.</w:t>
                  </w:r>
                </w:p>
              </w:tc>
              <w:tc>
                <w:tcPr>
                  <w:tcW w:w="5854" w:type="dxa"/>
                  <w:tcBorders>
                    <w:left w:val="single" w:sz="2" w:space="0" w:color="000000"/>
                    <w:bottom w:val="single" w:sz="2" w:space="0" w:color="000000"/>
                    <w:right w:val="single" w:sz="2" w:space="0" w:color="000000"/>
                  </w:tcBorders>
                </w:tcPr>
                <w:p w14:paraId="64103655" w14:textId="77777777" w:rsidR="00290C30" w:rsidRDefault="00290C30" w:rsidP="00910633">
                  <w:pPr>
                    <w:pStyle w:val="Contenidodelatabla"/>
                    <w:jc w:val="center"/>
                  </w:pPr>
                </w:p>
              </w:tc>
            </w:tr>
            <w:tr w:rsidR="00290C30" w14:paraId="3998FF5C" w14:textId="5D0153D0"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708AB024" w14:textId="77777777" w:rsidR="00290C30" w:rsidRDefault="00290C30" w:rsidP="00910633">
                  <w:pPr>
                    <w:pStyle w:val="Contenidodelatabla"/>
                    <w:jc w:val="center"/>
                    <w:rPr>
                      <w:b/>
                    </w:rPr>
                  </w:pPr>
                  <w:r>
                    <w:rPr>
                      <w:b/>
                    </w:rPr>
                    <w:t>Impresora multifuncional regular</w:t>
                  </w:r>
                </w:p>
              </w:tc>
              <w:tc>
                <w:tcPr>
                  <w:tcW w:w="5854" w:type="dxa"/>
                  <w:tcBorders>
                    <w:top w:val="single" w:sz="2" w:space="0" w:color="000000"/>
                    <w:left w:val="single" w:sz="2" w:space="0" w:color="000000"/>
                    <w:bottom w:val="single" w:sz="2" w:space="0" w:color="000000"/>
                    <w:right w:val="single" w:sz="2" w:space="0" w:color="000000"/>
                  </w:tcBorders>
                  <w:vAlign w:val="center"/>
                </w:tcPr>
                <w:p w14:paraId="13944147" w14:textId="77777777" w:rsidR="00290C30" w:rsidRDefault="00290C30" w:rsidP="00910633">
                  <w:pPr>
                    <w:pStyle w:val="Contenidodelatabla"/>
                    <w:jc w:val="center"/>
                  </w:pPr>
                  <w:r>
                    <w:t>Características generales:</w:t>
                  </w:r>
                  <w:r>
                    <w:br/>
                    <w:t>* Pantalla táctil a color de 6.8 cm.</w:t>
                  </w:r>
                  <w:r>
                    <w:br/>
                    <w:t>* Velocidad de impresión y copia: hasta 34 ppm.</w:t>
                  </w:r>
                  <w:r>
                    <w:br/>
                    <w:t>* Impresión automática a doble cara en todas las funciones.</w:t>
                  </w:r>
                  <w:r>
                    <w:br/>
                    <w:t>* Memoria: 256 MB / Procesador: 600 MHz.</w:t>
                  </w:r>
                  <w:r>
                    <w:br/>
                    <w:t>* Volumen recomendado: hasta 2.000 páginas mensuales.</w:t>
                  </w:r>
                  <w:r>
                    <w:br/>
                    <w:t>* Incluye tóner de 1.200 páginas (compatible TN2410 / TN2420).</w:t>
                  </w:r>
                  <w:r>
                    <w:br/>
                  </w:r>
                  <w:r w:rsidRPr="00344728">
                    <w:rPr>
                      <w:lang w:val="en-US"/>
                    </w:rPr>
                    <w:t>* Compatible con PCL6, BR-Script3 y PDF 1.7.</w:t>
                  </w:r>
                  <w:r w:rsidRPr="00344728">
                    <w:rPr>
                      <w:lang w:val="en-US"/>
                    </w:rPr>
                    <w:br/>
                  </w:r>
                  <w:proofErr w:type="spellStart"/>
                  <w:r w:rsidRPr="00344728">
                    <w:rPr>
                      <w:lang w:val="en-US"/>
                    </w:rPr>
                    <w:t>Conectividad</w:t>
                  </w:r>
                  <w:proofErr w:type="spellEnd"/>
                  <w:r w:rsidRPr="00344728">
                    <w:rPr>
                      <w:lang w:val="en-US"/>
                    </w:rPr>
                    <w:t>:</w:t>
                  </w:r>
                  <w:r w:rsidRPr="00344728">
                    <w:rPr>
                      <w:lang w:val="en-US"/>
                    </w:rPr>
                    <w:br/>
                    <w:t xml:space="preserve">* USB 2.0, Ethernet, </w:t>
                  </w:r>
                  <w:proofErr w:type="spellStart"/>
                  <w:r w:rsidRPr="00344728">
                    <w:rPr>
                      <w:lang w:val="en-US"/>
                    </w:rPr>
                    <w:t>Wifi</w:t>
                  </w:r>
                  <w:proofErr w:type="spellEnd"/>
                  <w:r w:rsidRPr="00344728">
                    <w:rPr>
                      <w:lang w:val="en-US"/>
                    </w:rPr>
                    <w:t>, Wi-Fi Direct y NFC.</w:t>
                  </w:r>
                  <w:r w:rsidRPr="00344728">
                    <w:rPr>
                      <w:lang w:val="en-US"/>
                    </w:rPr>
                    <w:br/>
                    <w:t xml:space="preserve">* Compatible con </w:t>
                  </w:r>
                  <w:proofErr w:type="spellStart"/>
                  <w:r w:rsidRPr="00344728">
                    <w:rPr>
                      <w:lang w:val="en-US"/>
                    </w:rPr>
                    <w:t>AirPrint</w:t>
                  </w:r>
                  <w:proofErr w:type="spellEnd"/>
                  <w:r w:rsidRPr="00344728">
                    <w:rPr>
                      <w:lang w:val="en-US"/>
                    </w:rPr>
                    <w:t xml:space="preserve">, </w:t>
                  </w:r>
                  <w:proofErr w:type="spellStart"/>
                  <w:r w:rsidRPr="00344728">
                    <w:rPr>
                      <w:lang w:val="en-US"/>
                    </w:rPr>
                    <w:t>Mopria</w:t>
                  </w:r>
                  <w:proofErr w:type="spellEnd"/>
                  <w:r w:rsidRPr="00344728">
                    <w:rPr>
                      <w:lang w:val="en-US"/>
                    </w:rPr>
                    <w:t xml:space="preserve">, Google Cloud Print, Android Print Service y </w:t>
                  </w:r>
                  <w:proofErr w:type="spellStart"/>
                  <w:r w:rsidRPr="00344728">
                    <w:rPr>
                      <w:lang w:val="en-US"/>
                    </w:rPr>
                    <w:t>iPrint&amp;Scan</w:t>
                  </w:r>
                  <w:proofErr w:type="spellEnd"/>
                  <w:r w:rsidRPr="00344728">
                    <w:rPr>
                      <w:lang w:val="en-US"/>
                    </w:rPr>
                    <w:t>.</w:t>
                  </w:r>
                  <w:r w:rsidRPr="00344728">
                    <w:rPr>
                      <w:lang w:val="en-US"/>
                    </w:rPr>
                    <w:br/>
                  </w:r>
                  <w:r>
                    <w:lastRenderedPageBreak/>
                    <w:t>* Seguridad: WEP, WPA/WPA2, SSL/TLS, bloqueo seguro de funciones e impresión segura.</w:t>
                  </w:r>
                  <w:r>
                    <w:br/>
                    <w:t>Funciones de copia, escaneo:</w:t>
                  </w:r>
                  <w:r>
                    <w:br/>
                    <w:t>* Copia y escaneo automático a doble cara.</w:t>
                  </w:r>
                  <w:r>
                    <w:br/>
                    <w:t xml:space="preserve">* Resolución de copia hasta 600 x 600 </w:t>
                  </w:r>
                  <w:proofErr w:type="spellStart"/>
                  <w:r>
                    <w:t>ppp</w:t>
                  </w:r>
                  <w:proofErr w:type="spellEnd"/>
                  <w:r>
                    <w:t>.</w:t>
                  </w:r>
                  <w:r>
                    <w:br/>
                    <w:t xml:space="preserve">* Escáner CIS doble: hasta 1200 x 1200 </w:t>
                  </w:r>
                  <w:proofErr w:type="spellStart"/>
                  <w:r>
                    <w:t>ppp</w:t>
                  </w:r>
                  <w:proofErr w:type="spellEnd"/>
                  <w:r>
                    <w:t xml:space="preserve"> desde el cristal.</w:t>
                  </w:r>
                  <w:r>
                    <w:br/>
                    <w:t>* Escaneo a email, OCR, FTP, red, nube y SharePoint.</w:t>
                  </w:r>
                  <w:r>
                    <w:br/>
                    <w:t>Manejo de papel:</w:t>
                  </w:r>
                  <w:r>
                    <w:br/>
                    <w:t>* Bandeja de 250 hojas + ranura manual de 1 hoja.</w:t>
                  </w:r>
                  <w:r>
                    <w:br/>
                    <w:t>* Soporta tamaños A4, A5, A6, sobres y papel especial.</w:t>
                  </w:r>
                  <w:r>
                    <w:br/>
                    <w:t>* Salida: 120 hojas boca abajo.</w:t>
                  </w:r>
                  <w:r>
                    <w:br/>
                    <w:t>Consumo y medio ambiente:</w:t>
                  </w:r>
                  <w:r>
                    <w:br/>
                    <w:t>* Consumo en funcionamiento: 475 W.</w:t>
                  </w:r>
                  <w:r>
                    <w:br/>
                    <w:t xml:space="preserve">* Certificaciones: Energy </w:t>
                  </w:r>
                  <w:proofErr w:type="spellStart"/>
                  <w:r>
                    <w:t>Star</w:t>
                  </w:r>
                  <w:proofErr w:type="spellEnd"/>
                  <w:r>
                    <w:t xml:space="preserve"> y Blue </w:t>
                  </w:r>
                  <w:proofErr w:type="spellStart"/>
                  <w:r>
                    <w:t>Angel</w:t>
                  </w:r>
                  <w:proofErr w:type="spellEnd"/>
                  <w:r>
                    <w:t>.</w:t>
                  </w:r>
                  <w:r>
                    <w:br/>
                    <w:t>* Modo ahorro de energía y tóner.</w:t>
                  </w:r>
                  <w:r>
                    <w:br/>
                    <w:t>Dimensiones:</w:t>
                  </w:r>
                  <w:r>
                    <w:br/>
                    <w:t>* Sin caja: 410 x 398.5 x 318.5 mm (12 kg).</w:t>
                  </w:r>
                  <w:r>
                    <w:br/>
                    <w:t>Consumibles y accesorios:</w:t>
                  </w:r>
                  <w:r>
                    <w:br/>
                    <w:t>Tóner de larga duración Tóner negro (TNXL) - 3.000 páginas</w:t>
                  </w:r>
                  <w:r>
                    <w:br/>
                    <w:t>Tóner incluido Tóner negro - 1.200 páginas</w:t>
                  </w:r>
                  <w:r>
                    <w:br/>
                    <w:t>Tóner estándar Tóner negro (TNL) - 1.200 páginas</w:t>
                  </w:r>
                  <w:r>
                    <w:br/>
                    <w:t>Contenido del paquete:</w:t>
                  </w:r>
                  <w:r>
                    <w:br/>
                    <w:t>* Tóner inicial, tambor, cables de alimentación y telefónico, software y guía de instalación.</w:t>
                  </w:r>
                </w:p>
              </w:tc>
              <w:tc>
                <w:tcPr>
                  <w:tcW w:w="5854" w:type="dxa"/>
                  <w:tcBorders>
                    <w:top w:val="single" w:sz="2" w:space="0" w:color="000000"/>
                    <w:left w:val="single" w:sz="2" w:space="0" w:color="000000"/>
                    <w:bottom w:val="single" w:sz="2" w:space="0" w:color="000000"/>
                    <w:right w:val="single" w:sz="2" w:space="0" w:color="000000"/>
                  </w:tcBorders>
                </w:tcPr>
                <w:p w14:paraId="16F932D9" w14:textId="77777777" w:rsidR="00290C30" w:rsidRDefault="00290C30" w:rsidP="00910633">
                  <w:pPr>
                    <w:pStyle w:val="Contenidodelatabla"/>
                    <w:jc w:val="center"/>
                  </w:pPr>
                </w:p>
              </w:tc>
            </w:tr>
            <w:tr w:rsidR="00290C30" w14:paraId="6DFD46F4" w14:textId="712071F7" w:rsidTr="00290C30">
              <w:trPr>
                <w:trHeight w:val="656"/>
              </w:trPr>
              <w:tc>
                <w:tcPr>
                  <w:tcW w:w="2011" w:type="dxa"/>
                  <w:tcBorders>
                    <w:left w:val="single" w:sz="2" w:space="0" w:color="000000"/>
                    <w:bottom w:val="single" w:sz="2" w:space="0" w:color="000000"/>
                    <w:right w:val="single" w:sz="2" w:space="0" w:color="000000"/>
                  </w:tcBorders>
                  <w:vAlign w:val="center"/>
                </w:tcPr>
                <w:p w14:paraId="3D893999" w14:textId="77777777" w:rsidR="00290C30" w:rsidRDefault="00290C30" w:rsidP="00910633">
                  <w:pPr>
                    <w:pStyle w:val="Contenidodelatabla"/>
                    <w:jc w:val="center"/>
                  </w:pPr>
                  <w:r>
                    <w:rPr>
                      <w:b/>
                    </w:rPr>
                    <w:t>DISCO DURO SSD DE 2 TERAS</w:t>
                  </w:r>
                </w:p>
              </w:tc>
              <w:tc>
                <w:tcPr>
                  <w:tcW w:w="5854" w:type="dxa"/>
                  <w:tcBorders>
                    <w:left w:val="single" w:sz="2" w:space="0" w:color="000000"/>
                    <w:bottom w:val="single" w:sz="2" w:space="0" w:color="000000"/>
                    <w:right w:val="single" w:sz="2" w:space="0" w:color="000000"/>
                  </w:tcBorders>
                  <w:vAlign w:val="center"/>
                </w:tcPr>
                <w:p w14:paraId="54737FDE" w14:textId="77777777" w:rsidR="00290C30" w:rsidRDefault="00290C30" w:rsidP="00910633">
                  <w:pPr>
                    <w:pStyle w:val="Contenidodelatabla"/>
                    <w:jc w:val="center"/>
                  </w:pPr>
                  <w:r>
                    <w:t>TIPO SSD</w:t>
                  </w:r>
                  <w:r>
                    <w:br/>
                    <w:t>Capacidad: 2 TB (2.048 GB)</w:t>
                  </w:r>
                  <w:r>
                    <w:br/>
                    <w:t>Interfaz de conexión: USB tipo-C o USB 3.2, compatible con USB 3.0 / USB-A</w:t>
                  </w:r>
                  <w:r>
                    <w:br/>
                    <w:t>Velocidad de lectura secuencial mínima: 1050 MB/s Velocidad de escritura secuencial mínima: 700 MB/s Compatibilidad: Windows, macOS, Linux y sistemas compatibles con USB</w:t>
                  </w:r>
                  <w:r>
                    <w:br/>
                    <w:t>Alimentación: por bus USB (no requiere fuente externa) Carcasa y construcción: aluminio, resistente a golpes / vibraciones / disipación de calor</w:t>
                  </w:r>
                  <w:r>
                    <w:br/>
                    <w:t>Temperatura de operación: por ejemplo, de 0 °C a 50 ° Garantía: mínima de 3 años</w:t>
                  </w:r>
                  <w:r>
                    <w:br/>
                    <w:t>Accesorios incluidos: cable USB tipo-C a tipo-A o tipo-C según correspondencia, manual técnico.</w:t>
                  </w:r>
                </w:p>
              </w:tc>
              <w:tc>
                <w:tcPr>
                  <w:tcW w:w="5854" w:type="dxa"/>
                  <w:tcBorders>
                    <w:left w:val="single" w:sz="2" w:space="0" w:color="000000"/>
                    <w:bottom w:val="single" w:sz="2" w:space="0" w:color="000000"/>
                    <w:right w:val="single" w:sz="2" w:space="0" w:color="000000"/>
                  </w:tcBorders>
                </w:tcPr>
                <w:p w14:paraId="04C10759" w14:textId="77777777" w:rsidR="00290C30" w:rsidRDefault="00290C30" w:rsidP="00910633">
                  <w:pPr>
                    <w:pStyle w:val="Contenidodelatabla"/>
                    <w:jc w:val="center"/>
                  </w:pPr>
                </w:p>
              </w:tc>
            </w:tr>
            <w:tr w:rsidR="00290C30" w14:paraId="1E15E9B7" w14:textId="7C43831F"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289800A5" w14:textId="77777777" w:rsidR="00290C30" w:rsidRDefault="00290C30" w:rsidP="00910633">
                  <w:pPr>
                    <w:pStyle w:val="Contenidodelatabla"/>
                    <w:jc w:val="center"/>
                  </w:pPr>
                  <w:r>
                    <w:rPr>
                      <w:b/>
                    </w:rPr>
                    <w:t>MOUSE OPTICO</w:t>
                  </w:r>
                </w:p>
              </w:tc>
              <w:tc>
                <w:tcPr>
                  <w:tcW w:w="5854" w:type="dxa"/>
                  <w:tcBorders>
                    <w:top w:val="single" w:sz="2" w:space="0" w:color="000000"/>
                    <w:left w:val="single" w:sz="2" w:space="0" w:color="000000"/>
                    <w:bottom w:val="single" w:sz="2" w:space="0" w:color="000000"/>
                    <w:right w:val="single" w:sz="2" w:space="0" w:color="000000"/>
                  </w:tcBorders>
                  <w:vAlign w:val="center"/>
                </w:tcPr>
                <w:p w14:paraId="6A5D731C" w14:textId="77777777" w:rsidR="00290C30" w:rsidRDefault="00290C30" w:rsidP="00910633">
                  <w:pPr>
                    <w:pStyle w:val="Contenidodelatabla"/>
                    <w:jc w:val="center"/>
                  </w:pPr>
                  <w:r>
                    <w:t>Tipo de mouse: Convencional Resolución del sensor: 1000 dpi Tipo de sensor: Óptico</w:t>
                  </w:r>
                  <w:r>
                    <w:br/>
                    <w:t>Tipo de conexión alámbrico USB</w:t>
                  </w:r>
                </w:p>
              </w:tc>
              <w:tc>
                <w:tcPr>
                  <w:tcW w:w="5854" w:type="dxa"/>
                  <w:tcBorders>
                    <w:top w:val="single" w:sz="2" w:space="0" w:color="000000"/>
                    <w:left w:val="single" w:sz="2" w:space="0" w:color="000000"/>
                    <w:bottom w:val="single" w:sz="2" w:space="0" w:color="000000"/>
                    <w:right w:val="single" w:sz="2" w:space="0" w:color="000000"/>
                  </w:tcBorders>
                </w:tcPr>
                <w:p w14:paraId="450A3964" w14:textId="77777777" w:rsidR="00290C30" w:rsidRDefault="00290C30" w:rsidP="00910633">
                  <w:pPr>
                    <w:pStyle w:val="Contenidodelatabla"/>
                    <w:jc w:val="center"/>
                  </w:pPr>
                </w:p>
              </w:tc>
            </w:tr>
            <w:tr w:rsidR="00290C30" w14:paraId="7040A018" w14:textId="3448985B"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49B3E493" w14:textId="77777777" w:rsidR="00290C30" w:rsidRDefault="00290C30" w:rsidP="00910633">
                  <w:pPr>
                    <w:pStyle w:val="Contenidodelatabla"/>
                    <w:jc w:val="center"/>
                  </w:pPr>
                  <w:r>
                    <w:rPr>
                      <w:b/>
                    </w:rPr>
                    <w:t>MONITOR LED</w:t>
                  </w:r>
                </w:p>
              </w:tc>
              <w:tc>
                <w:tcPr>
                  <w:tcW w:w="5854" w:type="dxa"/>
                  <w:tcBorders>
                    <w:top w:val="single" w:sz="2" w:space="0" w:color="000000"/>
                    <w:left w:val="single" w:sz="2" w:space="0" w:color="000000"/>
                    <w:bottom w:val="single" w:sz="2" w:space="0" w:color="000000"/>
                    <w:right w:val="single" w:sz="2" w:space="0" w:color="000000"/>
                  </w:tcBorders>
                  <w:vAlign w:val="center"/>
                </w:tcPr>
                <w:p w14:paraId="1554C61A" w14:textId="77777777" w:rsidR="00290C30" w:rsidRDefault="00290C30" w:rsidP="00910633">
                  <w:pPr>
                    <w:pStyle w:val="Contenidodelatabla"/>
                    <w:jc w:val="center"/>
                  </w:pPr>
                  <w:r>
                    <w:t>Tamaño de pantalla: 22 pulgadas en diagonal. Tipo de panel: LED o LCD.</w:t>
                  </w:r>
                  <w:r>
                    <w:br/>
                    <w:t xml:space="preserve">Resolución: Full HD (1920 × 1080 píxeles) o superior. </w:t>
                  </w:r>
                  <w:r>
                    <w:lastRenderedPageBreak/>
                    <w:t>Frecuencia de actualización: mínima de 60 Hz.</w:t>
                  </w:r>
                  <w:r>
                    <w:br/>
                    <w:t>Relación de aspecto: 16:9.</w:t>
                  </w:r>
                  <w:r>
                    <w:br/>
                    <w:t>Ángulos de visión: mínimo 170° horizontal / 160° vertical.</w:t>
                  </w:r>
                  <w:r>
                    <w:br/>
                    <w:t>Tiempo de respuesta: máximo 5 ms.</w:t>
                  </w:r>
                  <w:r>
                    <w:br/>
                    <w:t>Entradas de video: puerto HDMI y un puerto VGA Características adicionales: pantalla antirreflejo. Compatibilidad: soporte VESA para montaje opcional. Accesorios: cable de alimentación y cable de video (HDMI o VGA).</w:t>
                  </w:r>
                </w:p>
              </w:tc>
              <w:tc>
                <w:tcPr>
                  <w:tcW w:w="5854" w:type="dxa"/>
                  <w:tcBorders>
                    <w:top w:val="single" w:sz="2" w:space="0" w:color="000000"/>
                    <w:left w:val="single" w:sz="2" w:space="0" w:color="000000"/>
                    <w:bottom w:val="single" w:sz="2" w:space="0" w:color="000000"/>
                    <w:right w:val="single" w:sz="2" w:space="0" w:color="000000"/>
                  </w:tcBorders>
                </w:tcPr>
                <w:p w14:paraId="6009AB88" w14:textId="77777777" w:rsidR="00290C30" w:rsidRDefault="00290C30" w:rsidP="00910633">
                  <w:pPr>
                    <w:pStyle w:val="Contenidodelatabla"/>
                    <w:jc w:val="center"/>
                  </w:pPr>
                </w:p>
              </w:tc>
            </w:tr>
            <w:tr w:rsidR="00290C30" w14:paraId="098B4229" w14:textId="6E065D64"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7A4AB1F3" w14:textId="77777777" w:rsidR="00290C30" w:rsidRDefault="00290C30" w:rsidP="00910633">
                  <w:pPr>
                    <w:pStyle w:val="Contenidodelatabla"/>
                    <w:jc w:val="center"/>
                  </w:pPr>
                  <w:r>
                    <w:rPr>
                      <w:b/>
                    </w:rPr>
                    <w:t>HUB USB</w:t>
                  </w:r>
                </w:p>
              </w:tc>
              <w:tc>
                <w:tcPr>
                  <w:tcW w:w="5854" w:type="dxa"/>
                  <w:tcBorders>
                    <w:top w:val="single" w:sz="2" w:space="0" w:color="000000"/>
                    <w:left w:val="single" w:sz="2" w:space="0" w:color="000000"/>
                    <w:bottom w:val="single" w:sz="2" w:space="0" w:color="000000"/>
                    <w:right w:val="single" w:sz="2" w:space="0" w:color="000000"/>
                  </w:tcBorders>
                  <w:vAlign w:val="center"/>
                </w:tcPr>
                <w:p w14:paraId="1E99B396" w14:textId="77777777" w:rsidR="00290C30" w:rsidRDefault="00290C30" w:rsidP="00910633">
                  <w:pPr>
                    <w:pStyle w:val="Contenidodelatabla"/>
                    <w:jc w:val="center"/>
                  </w:pPr>
                  <w:r>
                    <w:t>Tipo de dispositivo: Hub de expansión de puertos USB.</w:t>
                  </w:r>
                  <w:r>
                    <w:br/>
                    <w:t>Conectividad principal: USB 3.0 o superior (compatible con USB 2.0). Cantidad de puertos: mínimo 4 puertos USB.</w:t>
                  </w:r>
                  <w:r>
                    <w:br/>
                    <w:t>Velocidad de transferencia: hasta 5 Gbps (USB 3.0) o superior. Compatibilidad: equipos de escritorio y portátiles con sistemas operativos Windows, macOS y Linux.</w:t>
                  </w:r>
                  <w:r>
                    <w:br/>
                    <w:t>Alimentación:</w:t>
                  </w:r>
                  <w:r>
                    <w:br/>
                    <w:t>Opción de alimentación directa por puerto USB. Funciones adicionales opcionales:</w:t>
                  </w:r>
                  <w:r>
                    <w:br/>
                    <w:t xml:space="preserve">Compatibilidad </w:t>
                  </w:r>
                  <w:proofErr w:type="spellStart"/>
                  <w:r>
                    <w:t>plug</w:t>
                  </w:r>
                  <w:proofErr w:type="spellEnd"/>
                  <w:r>
                    <w:t xml:space="preserve"> &amp; </w:t>
                  </w:r>
                  <w:proofErr w:type="spellStart"/>
                  <w:r>
                    <w:t>play</w:t>
                  </w:r>
                  <w:proofErr w:type="spellEnd"/>
                  <w:r>
                    <w:t xml:space="preserve"> (sin necesidad de controladores adicionales).</w:t>
                  </w:r>
                </w:p>
              </w:tc>
              <w:tc>
                <w:tcPr>
                  <w:tcW w:w="5854" w:type="dxa"/>
                  <w:tcBorders>
                    <w:top w:val="single" w:sz="2" w:space="0" w:color="000000"/>
                    <w:left w:val="single" w:sz="2" w:space="0" w:color="000000"/>
                    <w:bottom w:val="single" w:sz="2" w:space="0" w:color="000000"/>
                    <w:right w:val="single" w:sz="2" w:space="0" w:color="000000"/>
                  </w:tcBorders>
                </w:tcPr>
                <w:p w14:paraId="0539AF21" w14:textId="77777777" w:rsidR="00290C30" w:rsidRDefault="00290C30" w:rsidP="00910633">
                  <w:pPr>
                    <w:pStyle w:val="Contenidodelatabla"/>
                    <w:jc w:val="center"/>
                  </w:pPr>
                </w:p>
              </w:tc>
            </w:tr>
            <w:tr w:rsidR="00290C30" w14:paraId="54262821" w14:textId="11004AC0" w:rsidTr="00290C30">
              <w:trPr>
                <w:trHeight w:val="656"/>
              </w:trPr>
              <w:tc>
                <w:tcPr>
                  <w:tcW w:w="2011" w:type="dxa"/>
                  <w:tcBorders>
                    <w:top w:val="single" w:sz="2" w:space="0" w:color="000000"/>
                    <w:left w:val="single" w:sz="2" w:space="0" w:color="000000"/>
                    <w:bottom w:val="single" w:sz="2" w:space="0" w:color="000000"/>
                    <w:right w:val="single" w:sz="2" w:space="0" w:color="000000"/>
                  </w:tcBorders>
                  <w:vAlign w:val="center"/>
                </w:tcPr>
                <w:p w14:paraId="3E75C901" w14:textId="77777777" w:rsidR="00290C30" w:rsidRDefault="00290C30" w:rsidP="00910633">
                  <w:pPr>
                    <w:pStyle w:val="Contenidodelatabla"/>
                    <w:jc w:val="center"/>
                  </w:pPr>
                  <w:r>
                    <w:rPr>
                      <w:b/>
                    </w:rPr>
                    <w:t>RAM PARA EQUIPOS DE ESCRITORIO</w:t>
                  </w:r>
                </w:p>
              </w:tc>
              <w:tc>
                <w:tcPr>
                  <w:tcW w:w="5854" w:type="dxa"/>
                  <w:tcBorders>
                    <w:top w:val="single" w:sz="2" w:space="0" w:color="000000"/>
                    <w:left w:val="single" w:sz="2" w:space="0" w:color="000000"/>
                    <w:bottom w:val="single" w:sz="2" w:space="0" w:color="000000"/>
                    <w:right w:val="single" w:sz="2" w:space="0" w:color="000000"/>
                  </w:tcBorders>
                  <w:vAlign w:val="center"/>
                </w:tcPr>
                <w:p w14:paraId="47AD0859" w14:textId="77777777" w:rsidR="00290C30" w:rsidRDefault="00290C30" w:rsidP="00910633">
                  <w:pPr>
                    <w:pStyle w:val="Contenidodelatabla"/>
                    <w:jc w:val="center"/>
                  </w:pPr>
                  <w:r>
                    <w:t>Tipo de módulo: DDR4 DIMM (formato estándar de escritorio). Capacidad: 8GB GB.</w:t>
                  </w:r>
                  <w:r>
                    <w:br/>
                    <w:t>Velocidad mínima: 2666 MHz (acepta también 2933 MHz o 3200 MHz). Voltaje: 1.2 V (estándar DDR4).</w:t>
                  </w:r>
                  <w:r>
                    <w:br/>
                    <w:t xml:space="preserve">Compatibilidad: módulos no ECC, </w:t>
                  </w:r>
                  <w:proofErr w:type="spellStart"/>
                  <w:r>
                    <w:t>unbuffered</w:t>
                  </w:r>
                  <w:proofErr w:type="spellEnd"/>
                  <w:r>
                    <w:t xml:space="preserve"> (para equipos de uso general). Número de pines: 288.</w:t>
                  </w:r>
                </w:p>
              </w:tc>
              <w:tc>
                <w:tcPr>
                  <w:tcW w:w="5854" w:type="dxa"/>
                  <w:tcBorders>
                    <w:top w:val="single" w:sz="2" w:space="0" w:color="000000"/>
                    <w:left w:val="single" w:sz="2" w:space="0" w:color="000000"/>
                    <w:bottom w:val="single" w:sz="2" w:space="0" w:color="000000"/>
                    <w:right w:val="single" w:sz="2" w:space="0" w:color="000000"/>
                  </w:tcBorders>
                </w:tcPr>
                <w:p w14:paraId="53405F59" w14:textId="77777777" w:rsidR="00290C30" w:rsidRDefault="00290C30" w:rsidP="00910633">
                  <w:pPr>
                    <w:pStyle w:val="Contenidodelatabla"/>
                    <w:jc w:val="center"/>
                  </w:pPr>
                </w:p>
              </w:tc>
            </w:tr>
            <w:tr w:rsidR="00290C30" w14:paraId="7890CFA5" w14:textId="6796AAA1" w:rsidTr="00290C30">
              <w:trPr>
                <w:trHeight w:val="3101"/>
              </w:trPr>
              <w:tc>
                <w:tcPr>
                  <w:tcW w:w="2011" w:type="dxa"/>
                  <w:tcBorders>
                    <w:top w:val="single" w:sz="2" w:space="0" w:color="000000"/>
                    <w:left w:val="single" w:sz="2" w:space="0" w:color="000000"/>
                    <w:bottom w:val="single" w:sz="2" w:space="0" w:color="000000"/>
                    <w:right w:val="single" w:sz="2" w:space="0" w:color="000000"/>
                  </w:tcBorders>
                  <w:vAlign w:val="center"/>
                </w:tcPr>
                <w:p w14:paraId="56DE661C" w14:textId="77777777" w:rsidR="00290C30" w:rsidRDefault="00290C30" w:rsidP="00910633">
                  <w:pPr>
                    <w:pStyle w:val="Contenidodelatabla"/>
                    <w:jc w:val="center"/>
                  </w:pPr>
                  <w:r>
                    <w:rPr>
                      <w:b/>
                    </w:rPr>
                    <w:t>ADAPTADOR WIFI BANDA DUAL</w:t>
                  </w:r>
                </w:p>
              </w:tc>
              <w:tc>
                <w:tcPr>
                  <w:tcW w:w="5854" w:type="dxa"/>
                  <w:tcBorders>
                    <w:top w:val="single" w:sz="2" w:space="0" w:color="000000"/>
                    <w:left w:val="single" w:sz="2" w:space="0" w:color="000000"/>
                    <w:bottom w:val="single" w:sz="2" w:space="0" w:color="000000"/>
                    <w:right w:val="single" w:sz="2" w:space="0" w:color="000000"/>
                  </w:tcBorders>
                  <w:vAlign w:val="center"/>
                </w:tcPr>
                <w:p w14:paraId="2D001E22" w14:textId="77777777" w:rsidR="00290C30" w:rsidRDefault="00290C30" w:rsidP="00910633">
                  <w:pPr>
                    <w:pStyle w:val="Contenidodelatabla"/>
                  </w:pPr>
                  <w:r>
                    <w:t xml:space="preserve">Compatible con </w:t>
                  </w:r>
                  <w:proofErr w:type="spellStart"/>
                  <w:r>
                    <w:t>Ieee</w:t>
                  </w:r>
                  <w:proofErr w:type="spellEnd"/>
                  <w:r>
                    <w:t xml:space="preserve"> 802.11n (Draft 2.0), </w:t>
                  </w:r>
                  <w:proofErr w:type="spellStart"/>
                  <w:r>
                    <w:t>Ieee</w:t>
                  </w:r>
                  <w:proofErr w:type="spellEnd"/>
                  <w:r>
                    <w:t xml:space="preserve"> 802.11g, </w:t>
                  </w:r>
                  <w:proofErr w:type="spellStart"/>
                  <w:r>
                    <w:t>Ieee</w:t>
                  </w:r>
                  <w:proofErr w:type="spellEnd"/>
                  <w:r>
                    <w:t xml:space="preserve"> 802.11b</w:t>
                  </w:r>
                  <w:r>
                    <w:br/>
                    <w:t xml:space="preserve">Frecuencia: Banda Dual 2.4GHz y 5Ghz Velocidad de hasta 1200 </w:t>
                  </w:r>
                  <w:proofErr w:type="spellStart"/>
                  <w:r>
                    <w:t>mbps</w:t>
                  </w:r>
                  <w:proofErr w:type="spellEnd"/>
                  <w:r>
                    <w:br/>
                    <w:t>Canales 1-14 canales (selección de dominio universal)</w:t>
                  </w:r>
                  <w:r>
                    <w:br/>
                    <w:t xml:space="preserve">Cifrado Weor Security </w:t>
                  </w:r>
                  <w:proofErr w:type="spellStart"/>
                  <w:r>
                    <w:t>Wep</w:t>
                  </w:r>
                  <w:proofErr w:type="spellEnd"/>
                  <w:r>
                    <w:t xml:space="preserve"> 16 / 128bit Soporta 64 / 128bit </w:t>
                  </w:r>
                  <w:proofErr w:type="spellStart"/>
                  <w:r>
                    <w:t>Wep</w:t>
                  </w:r>
                  <w:proofErr w:type="spellEnd"/>
                  <w:r>
                    <w:t xml:space="preserve">, así como encriptación </w:t>
                  </w:r>
                  <w:proofErr w:type="spellStart"/>
                  <w:r>
                    <w:t>Wpa</w:t>
                  </w:r>
                  <w:proofErr w:type="spellEnd"/>
                  <w:r>
                    <w:t xml:space="preserve"> / WPA2 y </w:t>
                  </w:r>
                  <w:proofErr w:type="spellStart"/>
                  <w:r>
                    <w:t>Wpa-Psk</w:t>
                  </w:r>
                  <w:proofErr w:type="spellEnd"/>
                  <w:r>
                    <w:t xml:space="preserve"> / WPA1-Psk Admite los sistemas operativos </w:t>
                  </w:r>
                  <w:proofErr w:type="spellStart"/>
                  <w:r>
                    <w:t>Xp</w:t>
                  </w:r>
                  <w:proofErr w:type="spellEnd"/>
                  <w:r>
                    <w:t>, Vista, Win7, Win8, Win10, Win11.</w:t>
                  </w:r>
                  <w:r>
                    <w:br/>
                    <w:t>Antena de ganancia de 5dBi, Tamaño antena: 150mm</w:t>
                  </w:r>
                </w:p>
              </w:tc>
              <w:tc>
                <w:tcPr>
                  <w:tcW w:w="5854" w:type="dxa"/>
                  <w:tcBorders>
                    <w:top w:val="single" w:sz="2" w:space="0" w:color="000000"/>
                    <w:left w:val="single" w:sz="2" w:space="0" w:color="000000"/>
                    <w:bottom w:val="single" w:sz="2" w:space="0" w:color="000000"/>
                    <w:right w:val="single" w:sz="2" w:space="0" w:color="000000"/>
                  </w:tcBorders>
                </w:tcPr>
                <w:p w14:paraId="1A1CBF67" w14:textId="77777777" w:rsidR="00290C30" w:rsidRDefault="00290C30" w:rsidP="00910633">
                  <w:pPr>
                    <w:pStyle w:val="Contenidodelatabla"/>
                  </w:pPr>
                </w:p>
              </w:tc>
            </w:tr>
            <w:tr w:rsidR="00290C30" w14:paraId="5E4F0571" w14:textId="5BE78EE2" w:rsidTr="00290C30">
              <w:trPr>
                <w:trHeight w:val="416"/>
              </w:trPr>
              <w:tc>
                <w:tcPr>
                  <w:tcW w:w="2011" w:type="dxa"/>
                  <w:tcBorders>
                    <w:top w:val="single" w:sz="2" w:space="0" w:color="000000"/>
                    <w:left w:val="single" w:sz="2" w:space="0" w:color="000000"/>
                    <w:bottom w:val="single" w:sz="2" w:space="0" w:color="000000"/>
                    <w:right w:val="single" w:sz="2" w:space="0" w:color="000000"/>
                  </w:tcBorders>
                  <w:vAlign w:val="center"/>
                </w:tcPr>
                <w:p w14:paraId="667AF037" w14:textId="77777777" w:rsidR="00290C30" w:rsidRDefault="00290C30" w:rsidP="00910633">
                  <w:pPr>
                    <w:pStyle w:val="Contenidodelatabla"/>
                    <w:jc w:val="center"/>
                  </w:pPr>
                  <w:r>
                    <w:rPr>
                      <w:b/>
                    </w:rPr>
                    <w:t>TECLADO EN ESPAÑOL</w:t>
                  </w:r>
                </w:p>
              </w:tc>
              <w:tc>
                <w:tcPr>
                  <w:tcW w:w="5854" w:type="dxa"/>
                  <w:tcBorders>
                    <w:top w:val="single" w:sz="2" w:space="0" w:color="000000"/>
                    <w:left w:val="single" w:sz="2" w:space="0" w:color="000000"/>
                    <w:bottom w:val="single" w:sz="2" w:space="0" w:color="000000"/>
                    <w:right w:val="single" w:sz="2" w:space="0" w:color="000000"/>
                  </w:tcBorders>
                  <w:vAlign w:val="center"/>
                </w:tcPr>
                <w:p w14:paraId="155E50D0" w14:textId="77777777" w:rsidR="00290C30" w:rsidRDefault="00290C30" w:rsidP="00910633">
                  <w:pPr>
                    <w:pStyle w:val="Contenidodelatabla"/>
                  </w:pPr>
                  <w:r>
                    <w:t>Tipo de teclado: Convencional alfanumérico en español</w:t>
                  </w:r>
                </w:p>
              </w:tc>
              <w:tc>
                <w:tcPr>
                  <w:tcW w:w="5854" w:type="dxa"/>
                  <w:tcBorders>
                    <w:top w:val="single" w:sz="2" w:space="0" w:color="000000"/>
                    <w:left w:val="single" w:sz="2" w:space="0" w:color="000000"/>
                    <w:bottom w:val="single" w:sz="2" w:space="0" w:color="000000"/>
                    <w:right w:val="single" w:sz="2" w:space="0" w:color="000000"/>
                  </w:tcBorders>
                </w:tcPr>
                <w:p w14:paraId="5D616458" w14:textId="77777777" w:rsidR="00290C30" w:rsidRDefault="00290C30" w:rsidP="00910633">
                  <w:pPr>
                    <w:pStyle w:val="Contenidodelatabla"/>
                  </w:pPr>
                </w:p>
              </w:tc>
            </w:tr>
            <w:tr w:rsidR="00290C30" w14:paraId="2FD7636D" w14:textId="7C53618D" w:rsidTr="00290C30">
              <w:trPr>
                <w:trHeight w:val="2215"/>
              </w:trPr>
              <w:tc>
                <w:tcPr>
                  <w:tcW w:w="2011" w:type="dxa"/>
                  <w:tcBorders>
                    <w:top w:val="single" w:sz="2" w:space="0" w:color="000000"/>
                    <w:left w:val="single" w:sz="2" w:space="0" w:color="000000"/>
                    <w:bottom w:val="single" w:sz="2" w:space="0" w:color="000000"/>
                    <w:right w:val="single" w:sz="2" w:space="0" w:color="000000"/>
                  </w:tcBorders>
                  <w:vAlign w:val="center"/>
                </w:tcPr>
                <w:p w14:paraId="18909DA4" w14:textId="77777777" w:rsidR="00290C30" w:rsidRDefault="00290C30" w:rsidP="00910633">
                  <w:pPr>
                    <w:pStyle w:val="Contenidodelatabla"/>
                    <w:jc w:val="center"/>
                  </w:pPr>
                  <w:r>
                    <w:rPr>
                      <w:b/>
                    </w:rPr>
                    <w:lastRenderedPageBreak/>
                    <w:t>KIT DE REPARACION PROFESIONAL</w:t>
                  </w:r>
                </w:p>
              </w:tc>
              <w:tc>
                <w:tcPr>
                  <w:tcW w:w="5854" w:type="dxa"/>
                  <w:tcBorders>
                    <w:top w:val="single" w:sz="2" w:space="0" w:color="000000"/>
                    <w:left w:val="single" w:sz="2" w:space="0" w:color="000000"/>
                    <w:bottom w:val="single" w:sz="2" w:space="0" w:color="000000"/>
                    <w:right w:val="single" w:sz="2" w:space="0" w:color="000000"/>
                  </w:tcBorders>
                  <w:vAlign w:val="bottom"/>
                </w:tcPr>
                <w:p w14:paraId="7EFC4B08" w14:textId="77777777" w:rsidR="00290C30" w:rsidRDefault="00290C30" w:rsidP="00910633">
                  <w:pPr>
                    <w:pStyle w:val="Contenidodelatabla"/>
                  </w:pPr>
                  <w:r>
                    <w:t xml:space="preserve">kit de herramientas de reparación de computadora profesional, kit de destornilladores de precisión para computadora portátil, herramienta de reparación de electrónica XOOL 82 en 1 con 58 puntas magnéticas, compatible con </w:t>
                  </w:r>
                  <w:proofErr w:type="spellStart"/>
                  <w:r>
                    <w:t>Macbook</w:t>
                  </w:r>
                  <w:proofErr w:type="spellEnd"/>
                  <w:r>
                    <w:t>, iPhone, consola de juegos, tableta. Descripción: Tamaño especial de Phillips: 1,5 mm para quitar las piezas pequeñas de la placa intermedia del iPhone</w:t>
                  </w:r>
                </w:p>
              </w:tc>
              <w:tc>
                <w:tcPr>
                  <w:tcW w:w="5854" w:type="dxa"/>
                  <w:tcBorders>
                    <w:top w:val="single" w:sz="2" w:space="0" w:color="000000"/>
                    <w:left w:val="single" w:sz="2" w:space="0" w:color="000000"/>
                    <w:bottom w:val="single" w:sz="2" w:space="0" w:color="000000"/>
                    <w:right w:val="single" w:sz="2" w:space="0" w:color="000000"/>
                  </w:tcBorders>
                </w:tcPr>
                <w:p w14:paraId="25D25968" w14:textId="77777777" w:rsidR="00290C30" w:rsidRDefault="00290C30" w:rsidP="00910633">
                  <w:pPr>
                    <w:pStyle w:val="Contenidodelatabla"/>
                  </w:pPr>
                </w:p>
              </w:tc>
            </w:tr>
            <w:tr w:rsidR="00290C30" w14:paraId="5B755872" w14:textId="11BCB5F0" w:rsidTr="00290C30">
              <w:trPr>
                <w:trHeight w:val="2431"/>
              </w:trPr>
              <w:tc>
                <w:tcPr>
                  <w:tcW w:w="2011" w:type="dxa"/>
                  <w:tcBorders>
                    <w:top w:val="single" w:sz="2" w:space="0" w:color="000000"/>
                    <w:left w:val="single" w:sz="2" w:space="0" w:color="000000"/>
                    <w:bottom w:val="single" w:sz="2" w:space="0" w:color="000000"/>
                    <w:right w:val="single" w:sz="2" w:space="0" w:color="000000"/>
                  </w:tcBorders>
                  <w:vAlign w:val="center"/>
                </w:tcPr>
                <w:p w14:paraId="750E0743" w14:textId="77777777" w:rsidR="00290C30" w:rsidRDefault="00290C30" w:rsidP="00910633">
                  <w:pPr>
                    <w:pStyle w:val="Contenidodelatabla"/>
                    <w:jc w:val="center"/>
                  </w:pPr>
                  <w:r>
                    <w:rPr>
                      <w:b/>
                    </w:rPr>
                    <w:t>UPS</w:t>
                  </w:r>
                </w:p>
              </w:tc>
              <w:tc>
                <w:tcPr>
                  <w:tcW w:w="5854" w:type="dxa"/>
                  <w:tcBorders>
                    <w:top w:val="single" w:sz="2" w:space="0" w:color="000000"/>
                    <w:left w:val="single" w:sz="2" w:space="0" w:color="000000"/>
                    <w:bottom w:val="single" w:sz="2" w:space="0" w:color="000000"/>
                    <w:right w:val="single" w:sz="2" w:space="0" w:color="000000"/>
                  </w:tcBorders>
                  <w:vAlign w:val="bottom"/>
                </w:tcPr>
                <w:p w14:paraId="36399E29" w14:textId="77777777" w:rsidR="00290C30" w:rsidRDefault="00290C30" w:rsidP="00910633">
                  <w:pPr>
                    <w:pStyle w:val="Contenidodelatabla"/>
                  </w:pPr>
                  <w:r>
                    <w:t>Voltaje de entrada: 120V.Potencia pico de 600VA para un rendimiento óptimo en situaciones de corte de energía. Potencia nominal de 360 VA para mantener tus dispositivos operativos. Disposición de 4 tomas para conectar múltiples dispositivos.</w:t>
                  </w:r>
                  <w:r>
                    <w:br/>
                    <w:t>Función interactiva que permite regulación y protección de energía.</w:t>
                  </w:r>
                  <w:r>
                    <w:br/>
                    <w:t>Indicador LED para fácil monitoreo del estado del UPS.</w:t>
                  </w:r>
                </w:p>
              </w:tc>
              <w:tc>
                <w:tcPr>
                  <w:tcW w:w="5854" w:type="dxa"/>
                  <w:tcBorders>
                    <w:top w:val="single" w:sz="2" w:space="0" w:color="000000"/>
                    <w:left w:val="single" w:sz="2" w:space="0" w:color="000000"/>
                    <w:bottom w:val="single" w:sz="2" w:space="0" w:color="000000"/>
                    <w:right w:val="single" w:sz="2" w:space="0" w:color="000000"/>
                  </w:tcBorders>
                </w:tcPr>
                <w:p w14:paraId="0F9C72C9" w14:textId="77777777" w:rsidR="00290C30" w:rsidRDefault="00290C30" w:rsidP="00910633">
                  <w:pPr>
                    <w:pStyle w:val="Contenidodelatabla"/>
                  </w:pPr>
                </w:p>
              </w:tc>
            </w:tr>
            <w:tr w:rsidR="00290C30" w14:paraId="103BB206" w14:textId="7FEC3E24" w:rsidTr="00290C30">
              <w:trPr>
                <w:trHeight w:val="615"/>
              </w:trPr>
              <w:tc>
                <w:tcPr>
                  <w:tcW w:w="2011" w:type="dxa"/>
                  <w:tcBorders>
                    <w:left w:val="single" w:sz="2" w:space="0" w:color="000000"/>
                    <w:bottom w:val="single" w:sz="2" w:space="0" w:color="000000"/>
                    <w:right w:val="single" w:sz="2" w:space="0" w:color="000000"/>
                  </w:tcBorders>
                  <w:vAlign w:val="center"/>
                </w:tcPr>
                <w:p w14:paraId="3FCEE72E" w14:textId="77777777" w:rsidR="00290C30" w:rsidRDefault="00290C30" w:rsidP="00910633">
                  <w:pPr>
                    <w:pStyle w:val="Contenidodelatabla"/>
                    <w:jc w:val="center"/>
                    <w:rPr>
                      <w:b/>
                      <w:bCs/>
                    </w:rPr>
                  </w:pPr>
                  <w:r>
                    <w:rPr>
                      <w:b/>
                      <w:bCs/>
                    </w:rPr>
                    <w:t>QUEMADOR DVD EXTERNO</w:t>
                  </w:r>
                </w:p>
              </w:tc>
              <w:tc>
                <w:tcPr>
                  <w:tcW w:w="5854" w:type="dxa"/>
                  <w:tcBorders>
                    <w:left w:val="single" w:sz="2" w:space="0" w:color="000000"/>
                    <w:bottom w:val="single" w:sz="2" w:space="0" w:color="000000"/>
                    <w:right w:val="single" w:sz="2" w:space="0" w:color="000000"/>
                  </w:tcBorders>
                  <w:vAlign w:val="bottom"/>
                </w:tcPr>
                <w:p w14:paraId="7F879A69" w14:textId="77777777" w:rsidR="00290C30" w:rsidRDefault="00290C30" w:rsidP="00910633">
                  <w:pPr>
                    <w:pStyle w:val="Contenidodelatabla"/>
                  </w:pPr>
                  <w:r>
                    <w:t xml:space="preserve">Unidad Quemadora </w:t>
                  </w:r>
                  <w:proofErr w:type="spellStart"/>
                  <w:r>
                    <w:t>Dvd</w:t>
                  </w:r>
                  <w:proofErr w:type="spellEnd"/>
                  <w:r>
                    <w:t xml:space="preserve"> Y Cd Conexión </w:t>
                  </w:r>
                  <w:proofErr w:type="spellStart"/>
                  <w:r>
                    <w:t>Usb</w:t>
                  </w:r>
                  <w:proofErr w:type="spellEnd"/>
                  <w:r>
                    <w:t xml:space="preserve"> De Tipo Externo </w:t>
                  </w:r>
                </w:p>
              </w:tc>
              <w:tc>
                <w:tcPr>
                  <w:tcW w:w="5854" w:type="dxa"/>
                  <w:tcBorders>
                    <w:left w:val="single" w:sz="2" w:space="0" w:color="000000"/>
                    <w:bottom w:val="single" w:sz="2" w:space="0" w:color="000000"/>
                    <w:right w:val="single" w:sz="2" w:space="0" w:color="000000"/>
                  </w:tcBorders>
                </w:tcPr>
                <w:p w14:paraId="2518E2F7" w14:textId="77777777" w:rsidR="00290C30" w:rsidRDefault="00290C30" w:rsidP="00910633">
                  <w:pPr>
                    <w:pStyle w:val="Contenidodelatabla"/>
                  </w:pPr>
                </w:p>
              </w:tc>
            </w:tr>
          </w:tbl>
          <w:p w14:paraId="5D2937AA" w14:textId="77777777" w:rsidR="00290C30" w:rsidRDefault="00290C30" w:rsidP="00910633">
            <w:pPr>
              <w:widowControl w:val="0"/>
              <w:tabs>
                <w:tab w:val="center" w:pos="4642"/>
                <w:tab w:val="left" w:pos="8178"/>
              </w:tabs>
              <w:jc w:val="both"/>
            </w:pPr>
          </w:p>
          <w:p w14:paraId="11496A66" w14:textId="77777777" w:rsidR="00290C30" w:rsidRDefault="00290C30" w:rsidP="00E50473">
            <w:pPr>
              <w:pStyle w:val="Prrafodelista"/>
              <w:numPr>
                <w:ilvl w:val="0"/>
                <w:numId w:val="3"/>
              </w:numPr>
              <w:suppressAutoHyphens/>
              <w:spacing w:line="276" w:lineRule="auto"/>
              <w:jc w:val="both"/>
            </w:pPr>
            <w:r>
              <w:rPr>
                <w:bCs/>
                <w:sz w:val="22"/>
                <w:szCs w:val="22"/>
              </w:rPr>
              <w:t>Suministrar los equipos y accesorios requeridos de conformidad en lo estipulado en la ficha técnica del presente proceso.</w:t>
            </w:r>
          </w:p>
          <w:p w14:paraId="48838546" w14:textId="77777777" w:rsidR="00290C30" w:rsidRDefault="00290C30" w:rsidP="00E50473">
            <w:pPr>
              <w:pStyle w:val="Prrafodelista"/>
              <w:numPr>
                <w:ilvl w:val="0"/>
                <w:numId w:val="3"/>
              </w:numPr>
              <w:suppressAutoHyphens/>
              <w:spacing w:line="276" w:lineRule="auto"/>
              <w:jc w:val="both"/>
            </w:pPr>
            <w:r>
              <w:rPr>
                <w:bCs/>
                <w:sz w:val="22"/>
                <w:szCs w:val="22"/>
              </w:rPr>
              <w:t>Los equipos a suministrar deben ser nuevos y de marcas reconocidas en el mercado.</w:t>
            </w:r>
          </w:p>
          <w:p w14:paraId="789CAD70" w14:textId="77777777" w:rsidR="00290C30" w:rsidRDefault="00290C30" w:rsidP="00E50473">
            <w:pPr>
              <w:pStyle w:val="Prrafodelista"/>
              <w:numPr>
                <w:ilvl w:val="0"/>
                <w:numId w:val="3"/>
              </w:numPr>
              <w:suppressAutoHyphens/>
              <w:spacing w:line="276" w:lineRule="auto"/>
              <w:jc w:val="both"/>
            </w:pPr>
            <w:r>
              <w:rPr>
                <w:bCs/>
                <w:sz w:val="22"/>
                <w:szCs w:val="22"/>
              </w:rPr>
              <w:t>Los equipos deben ser entregados en el sitio que disponga el supervisor del contrato, según la necesidad de la entidad.</w:t>
            </w:r>
          </w:p>
          <w:p w14:paraId="2DB687D1" w14:textId="77777777" w:rsidR="00290C30" w:rsidRDefault="00290C30" w:rsidP="00E50473">
            <w:pPr>
              <w:pStyle w:val="Prrafodelista"/>
              <w:numPr>
                <w:ilvl w:val="0"/>
                <w:numId w:val="3"/>
              </w:numPr>
              <w:suppressAutoHyphens/>
              <w:spacing w:line="276" w:lineRule="auto"/>
              <w:jc w:val="both"/>
            </w:pPr>
            <w:r>
              <w:rPr>
                <w:bCs/>
                <w:sz w:val="22"/>
                <w:szCs w:val="22"/>
              </w:rPr>
              <w:t>Los equipos y accesorios deben contar con las respectivas garantías individuales.</w:t>
            </w:r>
          </w:p>
          <w:p w14:paraId="4E852694" w14:textId="77777777" w:rsidR="00290C30" w:rsidRDefault="00290C30" w:rsidP="00E50473">
            <w:pPr>
              <w:pStyle w:val="Prrafodelista"/>
              <w:numPr>
                <w:ilvl w:val="0"/>
                <w:numId w:val="3"/>
              </w:numPr>
              <w:suppressAutoHyphens/>
              <w:spacing w:line="276" w:lineRule="auto"/>
              <w:jc w:val="both"/>
            </w:pPr>
            <w:r w:rsidRPr="008F7016">
              <w:rPr>
                <w:sz w:val="22"/>
                <w:szCs w:val="22"/>
              </w:rPr>
              <w:t>IVA incluido</w:t>
            </w:r>
          </w:p>
          <w:p w14:paraId="6525EACF" w14:textId="77777777" w:rsidR="00290C30" w:rsidRDefault="00290C30" w:rsidP="00E50473">
            <w:pPr>
              <w:pStyle w:val="Prrafodelista"/>
              <w:numPr>
                <w:ilvl w:val="0"/>
                <w:numId w:val="3"/>
              </w:numPr>
              <w:suppressAutoHyphens/>
              <w:spacing w:line="276" w:lineRule="auto"/>
              <w:jc w:val="both"/>
            </w:pPr>
            <w:r>
              <w:t xml:space="preserve">Los equipos deben contar con una </w:t>
            </w:r>
            <w:r w:rsidRPr="008F7016">
              <w:rPr>
                <w:sz w:val="22"/>
                <w:szCs w:val="22"/>
              </w:rPr>
              <w:t>Garantía de 1 año a partir de la fecha de entrega. Durante el período de garantía se reemplazarán sin costo para el usuario aquellos elementos que presentaren defectos de fabricación.</w:t>
            </w:r>
          </w:p>
          <w:p w14:paraId="7AADE861" w14:textId="77777777" w:rsidR="00290C30" w:rsidRDefault="00290C30" w:rsidP="00E50473">
            <w:pPr>
              <w:pStyle w:val="Prrafodelista"/>
              <w:numPr>
                <w:ilvl w:val="0"/>
                <w:numId w:val="3"/>
              </w:numPr>
              <w:suppressAutoHyphens/>
              <w:spacing w:line="276" w:lineRule="auto"/>
              <w:jc w:val="both"/>
            </w:pPr>
            <w:r>
              <w:t xml:space="preserve">El valor </w:t>
            </w:r>
            <w:r>
              <w:rPr>
                <w:sz w:val="22"/>
                <w:szCs w:val="22"/>
              </w:rPr>
              <w:t>del</w:t>
            </w:r>
            <w:r w:rsidRPr="008F7016">
              <w:rPr>
                <w:sz w:val="22"/>
                <w:szCs w:val="22"/>
              </w:rPr>
              <w:t xml:space="preserve"> transporte y demás gastos serán asumidos por el contratista</w:t>
            </w:r>
          </w:p>
          <w:p w14:paraId="7CB8C1A1" w14:textId="77777777" w:rsidR="00290C30" w:rsidRPr="008F7016" w:rsidRDefault="00290C30" w:rsidP="00E50473">
            <w:pPr>
              <w:pStyle w:val="Prrafodelista"/>
              <w:numPr>
                <w:ilvl w:val="0"/>
                <w:numId w:val="3"/>
              </w:numPr>
              <w:suppressAutoHyphens/>
              <w:spacing w:line="276" w:lineRule="auto"/>
              <w:jc w:val="both"/>
            </w:pPr>
            <w:r w:rsidRPr="008F7016">
              <w:rPr>
                <w:sz w:val="22"/>
                <w:szCs w:val="22"/>
              </w:rPr>
              <w:t>El contratista realizara la entrega de los elementos en la fecha, hora y lugar</w:t>
            </w:r>
            <w:r>
              <w:rPr>
                <w:sz w:val="22"/>
                <w:szCs w:val="22"/>
              </w:rPr>
              <w:t>.</w:t>
            </w:r>
          </w:p>
          <w:p w14:paraId="56E92902" w14:textId="77777777" w:rsidR="00290C30" w:rsidRDefault="00290C30" w:rsidP="00E50473">
            <w:pPr>
              <w:pStyle w:val="Prrafodelista"/>
              <w:numPr>
                <w:ilvl w:val="0"/>
                <w:numId w:val="3"/>
              </w:numPr>
              <w:suppressAutoHyphens/>
              <w:spacing w:line="276" w:lineRule="auto"/>
              <w:jc w:val="both"/>
            </w:pPr>
            <w:r w:rsidRPr="008F7016">
              <w:rPr>
                <w:sz w:val="22"/>
                <w:szCs w:val="22"/>
              </w:rPr>
              <w:t>solicitados por el supervisor o quien haga sus veces</w:t>
            </w:r>
          </w:p>
          <w:p w14:paraId="49D724BE" w14:textId="77777777" w:rsidR="00290C30" w:rsidRDefault="00290C30" w:rsidP="00E50473">
            <w:pPr>
              <w:pStyle w:val="Prrafodelista"/>
              <w:numPr>
                <w:ilvl w:val="0"/>
                <w:numId w:val="3"/>
              </w:numPr>
              <w:suppressAutoHyphens/>
              <w:spacing w:line="276" w:lineRule="auto"/>
              <w:jc w:val="both"/>
            </w:pPr>
            <w:r w:rsidRPr="00604F1C">
              <w:rPr>
                <w:rStyle w:val="Refdecomentario"/>
                <w:sz w:val="22"/>
                <w:szCs w:val="22"/>
              </w:rPr>
              <w:t>Los valores ofertados no podrán exceder los costos estimados por la entidad en el presupuesto.</w:t>
            </w:r>
          </w:p>
          <w:p w14:paraId="5DA95FE5" w14:textId="77777777" w:rsidR="00290C30" w:rsidRDefault="00290C30" w:rsidP="00910633">
            <w:pPr>
              <w:widowControl w:val="0"/>
              <w:tabs>
                <w:tab w:val="center" w:pos="4642"/>
              </w:tabs>
              <w:jc w:val="both"/>
            </w:pPr>
          </w:p>
          <w:p w14:paraId="45D0A9FC" w14:textId="77777777" w:rsidR="00290C30" w:rsidRDefault="00290C30" w:rsidP="00910633">
            <w:pPr>
              <w:widowControl w:val="0"/>
              <w:tabs>
                <w:tab w:val="center" w:pos="4642"/>
              </w:tabs>
              <w:jc w:val="both"/>
            </w:pPr>
            <w:r>
              <w:rPr>
                <w:rFonts w:ascii="Arial Narrow" w:eastAsia="Arial Narrow" w:hAnsi="Arial Narrow"/>
                <w:b/>
                <w:spacing w:val="-2"/>
                <w:sz w:val="22"/>
                <w:szCs w:val="22"/>
                <w:lang w:val="es-ES_tradnl"/>
              </w:rPr>
              <w:t>NOTA:</w:t>
            </w:r>
            <w:r>
              <w:rPr>
                <w:rFonts w:ascii="Arial Narrow" w:eastAsia="Arial Narrow" w:hAnsi="Arial Narrow"/>
                <w:spacing w:val="-2"/>
                <w:sz w:val="22"/>
                <w:szCs w:val="22"/>
              </w:rPr>
              <w:t xml:space="preserve"> </w:t>
            </w:r>
            <w:r>
              <w:rPr>
                <w:sz w:val="22"/>
                <w:szCs w:val="22"/>
                <w:lang w:val="es-ES_tradnl"/>
              </w:rPr>
              <w:t>La administración municipal opta por el modelo de monto agotable, dado a que la dinámica de utilización y consumo de elementos es variable y diversa, haciendo difícil su cálculo en relación a la prioridad requerida</w:t>
            </w:r>
          </w:p>
          <w:p w14:paraId="7116018F" w14:textId="77777777" w:rsidR="00290C30" w:rsidRDefault="00290C30" w:rsidP="00910633">
            <w:pPr>
              <w:ind w:right="-142"/>
              <w:jc w:val="both"/>
              <w:rPr>
                <w:rFonts w:eastAsia="Arial Narrow"/>
                <w:spacing w:val="-2"/>
                <w:sz w:val="22"/>
                <w:szCs w:val="22"/>
              </w:rPr>
            </w:pPr>
          </w:p>
        </w:tc>
      </w:tr>
    </w:tbl>
    <w:p w14:paraId="2A53DC77" w14:textId="77777777" w:rsidR="00681EAE" w:rsidRDefault="00681EAE" w:rsidP="00681EAE">
      <w:pPr>
        <w:widowControl w:val="0"/>
        <w:tabs>
          <w:tab w:val="center" w:pos="4642"/>
        </w:tabs>
        <w:suppressAutoHyphens/>
        <w:autoSpaceDE w:val="0"/>
        <w:autoSpaceDN w:val="0"/>
        <w:adjustRightInd w:val="0"/>
        <w:jc w:val="both"/>
        <w:rPr>
          <w:lang w:val="es-ES_tradnl"/>
        </w:rPr>
      </w:pPr>
    </w:p>
    <w:p w14:paraId="020A4100" w14:textId="77777777" w:rsidR="00FA044E" w:rsidRDefault="00FA044E" w:rsidP="00FA044E">
      <w:pPr>
        <w:tabs>
          <w:tab w:val="left" w:pos="142"/>
        </w:tabs>
        <w:ind w:right="-1"/>
        <w:rPr>
          <w:bCs/>
          <w:color w:val="000000" w:themeColor="text1"/>
          <w:sz w:val="22"/>
          <w:szCs w:val="22"/>
        </w:rPr>
      </w:pPr>
    </w:p>
    <w:p w14:paraId="0D366258" w14:textId="7A678FCC" w:rsidR="003D3625" w:rsidRDefault="003D3625" w:rsidP="00AB1A03">
      <w:pPr>
        <w:tabs>
          <w:tab w:val="left" w:pos="142"/>
        </w:tabs>
        <w:ind w:right="-1"/>
        <w:rPr>
          <w:bCs/>
          <w:color w:val="000000" w:themeColor="text1"/>
          <w:sz w:val="22"/>
          <w:szCs w:val="22"/>
        </w:rPr>
      </w:pPr>
    </w:p>
    <w:p w14:paraId="72049066" w14:textId="77777777" w:rsidR="003D3625" w:rsidRPr="00CC16A6" w:rsidRDefault="003D3625" w:rsidP="00AB1A03">
      <w:pPr>
        <w:tabs>
          <w:tab w:val="left" w:pos="142"/>
        </w:tabs>
        <w:ind w:right="-1"/>
        <w:rPr>
          <w:bCs/>
          <w:color w:val="000000" w:themeColor="text1"/>
          <w:sz w:val="22"/>
          <w:szCs w:val="22"/>
        </w:rPr>
      </w:pPr>
    </w:p>
    <w:p w14:paraId="1A3726C1" w14:textId="7254DCEC" w:rsidR="00134BB7" w:rsidRPr="00CC16A6" w:rsidRDefault="00134BB7" w:rsidP="009F75FA">
      <w:pPr>
        <w:tabs>
          <w:tab w:val="left" w:pos="142"/>
        </w:tabs>
        <w:ind w:left="-142" w:right="-1"/>
        <w:jc w:val="center"/>
        <w:rPr>
          <w:bCs/>
          <w:color w:val="000000" w:themeColor="text1"/>
          <w:sz w:val="22"/>
          <w:szCs w:val="22"/>
        </w:rPr>
      </w:pPr>
      <w:r w:rsidRPr="00CC16A6">
        <w:rPr>
          <w:bCs/>
          <w:color w:val="000000" w:themeColor="text1"/>
          <w:sz w:val="22"/>
          <w:szCs w:val="22"/>
        </w:rPr>
        <w:t>_________________________________________</w:t>
      </w:r>
    </w:p>
    <w:p w14:paraId="79E31B12" w14:textId="5AD906A9" w:rsidR="00E85375" w:rsidRPr="00CC16A6" w:rsidRDefault="00134BB7" w:rsidP="009F75FA">
      <w:pPr>
        <w:tabs>
          <w:tab w:val="left" w:pos="142"/>
        </w:tabs>
        <w:ind w:left="-142" w:right="-1"/>
        <w:jc w:val="center"/>
        <w:rPr>
          <w:bCs/>
          <w:color w:val="000000" w:themeColor="text1"/>
          <w:sz w:val="22"/>
          <w:szCs w:val="22"/>
        </w:rPr>
      </w:pPr>
      <w:r w:rsidRPr="00CC16A6">
        <w:rPr>
          <w:bCs/>
          <w:color w:val="000000" w:themeColor="text1"/>
          <w:sz w:val="22"/>
          <w:szCs w:val="22"/>
        </w:rPr>
        <w:t>(Firma del proponente o de su Representante Legal)</w:t>
      </w:r>
      <w:bookmarkEnd w:id="0"/>
      <w:r w:rsidR="00613745" w:rsidRPr="00CC16A6">
        <w:rPr>
          <w:bCs/>
          <w:color w:val="000000" w:themeColor="text1"/>
          <w:sz w:val="22"/>
          <w:szCs w:val="22"/>
        </w:rPr>
        <w:t>.</w:t>
      </w:r>
    </w:p>
    <w:p w14:paraId="537F7F9C" w14:textId="77777777" w:rsidR="00613745" w:rsidRPr="00CC16A6" w:rsidRDefault="00613745" w:rsidP="009F75FA">
      <w:pPr>
        <w:tabs>
          <w:tab w:val="left" w:pos="142"/>
        </w:tabs>
        <w:ind w:left="-142" w:right="-1"/>
        <w:jc w:val="center"/>
        <w:rPr>
          <w:bCs/>
          <w:color w:val="000000" w:themeColor="text1"/>
          <w:sz w:val="22"/>
          <w:szCs w:val="22"/>
        </w:rPr>
      </w:pPr>
    </w:p>
    <w:p w14:paraId="4CDC6D0F" w14:textId="77777777" w:rsidR="00613745" w:rsidRPr="00CC16A6" w:rsidRDefault="00613745" w:rsidP="00613745">
      <w:pPr>
        <w:tabs>
          <w:tab w:val="left" w:pos="142"/>
        </w:tabs>
        <w:ind w:left="-142" w:right="-1"/>
        <w:rPr>
          <w:bCs/>
          <w:color w:val="000000" w:themeColor="text1"/>
          <w:sz w:val="22"/>
          <w:szCs w:val="22"/>
        </w:rPr>
      </w:pPr>
    </w:p>
    <w:p w14:paraId="198A9813" w14:textId="7F995966" w:rsidR="009E4832" w:rsidRPr="0093303E" w:rsidRDefault="006E6943" w:rsidP="0093303E">
      <w:pPr>
        <w:tabs>
          <w:tab w:val="left" w:pos="142"/>
        </w:tabs>
        <w:ind w:left="-142" w:right="-1"/>
        <w:rPr>
          <w:sz w:val="22"/>
          <w:szCs w:val="22"/>
        </w:rPr>
      </w:pPr>
      <w:r w:rsidRPr="00CC16A6">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sectPr w:rsidR="009E4832" w:rsidRPr="0093303E"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B6A30" w14:textId="77777777" w:rsidR="00E50473" w:rsidRDefault="00E50473">
      <w:r>
        <w:separator/>
      </w:r>
    </w:p>
  </w:endnote>
  <w:endnote w:type="continuationSeparator" w:id="0">
    <w:p w14:paraId="0FCF0262" w14:textId="77777777" w:rsidR="00E50473" w:rsidRDefault="00E504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9FE90" w14:textId="77777777" w:rsidR="0026343E" w:rsidRPr="0026343E" w:rsidRDefault="0026343E" w:rsidP="0026343E">
    <w:pPr>
      <w:tabs>
        <w:tab w:val="left" w:pos="3330"/>
      </w:tabs>
    </w:pPr>
  </w:p>
  <w:p w14:paraId="6EF0F101" w14:textId="330A001C" w:rsidR="00C22B6D" w:rsidRPr="0026343E" w:rsidRDefault="00C22B6D" w:rsidP="0026343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804F1" w14:textId="77777777" w:rsidR="00E50473" w:rsidRDefault="00E50473">
      <w:r>
        <w:separator/>
      </w:r>
    </w:p>
  </w:footnote>
  <w:footnote w:type="continuationSeparator" w:id="0">
    <w:p w14:paraId="23C7E847" w14:textId="77777777" w:rsidR="00E50473" w:rsidRDefault="00E504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F70F0" w14:textId="49FA07C9" w:rsidR="00C22B6D" w:rsidRPr="00A25002" w:rsidRDefault="006E6943" w:rsidP="00241BE6">
    <w:pPr>
      <w:rPr>
        <w:sz w:val="10"/>
        <w:szCs w:val="10"/>
      </w:rPr>
    </w:pPr>
    <w:r>
      <w:rPr>
        <w:b/>
        <w:noProof/>
        <w:lang w:eastAsia="es-CO"/>
      </w:rPr>
      <w:drawing>
        <wp:anchor distT="0" distB="0" distL="114300" distR="114300" simplePos="0" relativeHeight="251659264" behindDoc="0" locked="0" layoutInCell="1" allowOverlap="1" wp14:anchorId="18098CED" wp14:editId="0D9D6386">
          <wp:simplePos x="0" y="0"/>
          <wp:positionH relativeFrom="margin">
            <wp:align>center</wp:align>
          </wp:positionH>
          <wp:positionV relativeFrom="paragraph">
            <wp:posOffset>-86360</wp:posOffset>
          </wp:positionV>
          <wp:extent cx="2880995" cy="82296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0D255D04" w:rsidR="00C22B6D" w:rsidRDefault="00C22B6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 w15:restartNumberingAfterBreak="0">
    <w:nsid w:val="4A9578A7"/>
    <w:multiLevelType w:val="multilevel"/>
    <w:tmpl w:val="BE020C9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5CCB27EA"/>
    <w:multiLevelType w:val="hybridMultilevel"/>
    <w:tmpl w:val="E132C92C"/>
    <w:lvl w:ilvl="0" w:tplc="5BECE6C6">
      <w:start w:val="1"/>
      <w:numFmt w:val="lowerLetter"/>
      <w:pStyle w:val="Captulo4"/>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MX" w:vendorID="64" w:dllVersion="4096"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EB3"/>
    <w:rsid w:val="000061E0"/>
    <w:rsid w:val="00012C4B"/>
    <w:rsid w:val="000342DF"/>
    <w:rsid w:val="00037C79"/>
    <w:rsid w:val="000425B4"/>
    <w:rsid w:val="0004304C"/>
    <w:rsid w:val="000470F9"/>
    <w:rsid w:val="00047182"/>
    <w:rsid w:val="00051A7F"/>
    <w:rsid w:val="00053671"/>
    <w:rsid w:val="00053981"/>
    <w:rsid w:val="00055850"/>
    <w:rsid w:val="000619A4"/>
    <w:rsid w:val="00062E3F"/>
    <w:rsid w:val="000663CD"/>
    <w:rsid w:val="00071238"/>
    <w:rsid w:val="0007257F"/>
    <w:rsid w:val="00073E04"/>
    <w:rsid w:val="00073FD3"/>
    <w:rsid w:val="000753FA"/>
    <w:rsid w:val="0008012F"/>
    <w:rsid w:val="0008304E"/>
    <w:rsid w:val="000904BE"/>
    <w:rsid w:val="000904C9"/>
    <w:rsid w:val="00090E7E"/>
    <w:rsid w:val="00096E3F"/>
    <w:rsid w:val="000976CC"/>
    <w:rsid w:val="000A0FC2"/>
    <w:rsid w:val="000A72EC"/>
    <w:rsid w:val="000B290A"/>
    <w:rsid w:val="000B5BC1"/>
    <w:rsid w:val="000B6169"/>
    <w:rsid w:val="000D40CF"/>
    <w:rsid w:val="000E265B"/>
    <w:rsid w:val="000E2A90"/>
    <w:rsid w:val="000E4C89"/>
    <w:rsid w:val="000F628C"/>
    <w:rsid w:val="00100231"/>
    <w:rsid w:val="0010780B"/>
    <w:rsid w:val="001124EC"/>
    <w:rsid w:val="001142C2"/>
    <w:rsid w:val="00114E0E"/>
    <w:rsid w:val="001200D1"/>
    <w:rsid w:val="00127A8A"/>
    <w:rsid w:val="00134BB7"/>
    <w:rsid w:val="00156B18"/>
    <w:rsid w:val="001633F0"/>
    <w:rsid w:val="001640F9"/>
    <w:rsid w:val="001643CF"/>
    <w:rsid w:val="00167A4C"/>
    <w:rsid w:val="0017395B"/>
    <w:rsid w:val="00185644"/>
    <w:rsid w:val="00185960"/>
    <w:rsid w:val="00193F49"/>
    <w:rsid w:val="0019572F"/>
    <w:rsid w:val="001A0CD6"/>
    <w:rsid w:val="001B1273"/>
    <w:rsid w:val="001B1C9F"/>
    <w:rsid w:val="001B4228"/>
    <w:rsid w:val="001B5F46"/>
    <w:rsid w:val="001C05CB"/>
    <w:rsid w:val="001D3ABB"/>
    <w:rsid w:val="001D4F76"/>
    <w:rsid w:val="001D5EA7"/>
    <w:rsid w:val="001E232B"/>
    <w:rsid w:val="001E29EB"/>
    <w:rsid w:val="001E640D"/>
    <w:rsid w:val="001F1768"/>
    <w:rsid w:val="001F39BB"/>
    <w:rsid w:val="001F67EB"/>
    <w:rsid w:val="001F7542"/>
    <w:rsid w:val="00204401"/>
    <w:rsid w:val="00207FF7"/>
    <w:rsid w:val="0021408E"/>
    <w:rsid w:val="00223947"/>
    <w:rsid w:val="002374C7"/>
    <w:rsid w:val="00241BE6"/>
    <w:rsid w:val="0024357D"/>
    <w:rsid w:val="00254B69"/>
    <w:rsid w:val="00255F56"/>
    <w:rsid w:val="0026343E"/>
    <w:rsid w:val="00263D06"/>
    <w:rsid w:val="00264460"/>
    <w:rsid w:val="00264506"/>
    <w:rsid w:val="00264F01"/>
    <w:rsid w:val="00264FC9"/>
    <w:rsid w:val="0027353B"/>
    <w:rsid w:val="00273FF8"/>
    <w:rsid w:val="00275757"/>
    <w:rsid w:val="00290C30"/>
    <w:rsid w:val="00291459"/>
    <w:rsid w:val="002917B3"/>
    <w:rsid w:val="00293A46"/>
    <w:rsid w:val="00297445"/>
    <w:rsid w:val="002A0136"/>
    <w:rsid w:val="002A18E0"/>
    <w:rsid w:val="002A41B7"/>
    <w:rsid w:val="002B1529"/>
    <w:rsid w:val="002B15E2"/>
    <w:rsid w:val="002B183A"/>
    <w:rsid w:val="002B4EEC"/>
    <w:rsid w:val="002B5806"/>
    <w:rsid w:val="002C2174"/>
    <w:rsid w:val="002C35AE"/>
    <w:rsid w:val="002D6F24"/>
    <w:rsid w:val="002E0BEC"/>
    <w:rsid w:val="002E1337"/>
    <w:rsid w:val="002E228E"/>
    <w:rsid w:val="002E4434"/>
    <w:rsid w:val="002E78D9"/>
    <w:rsid w:val="002F48AC"/>
    <w:rsid w:val="00301A6B"/>
    <w:rsid w:val="00307671"/>
    <w:rsid w:val="00310FBB"/>
    <w:rsid w:val="00313BEE"/>
    <w:rsid w:val="00317867"/>
    <w:rsid w:val="0032045E"/>
    <w:rsid w:val="0032608E"/>
    <w:rsid w:val="00326D8C"/>
    <w:rsid w:val="00332E3A"/>
    <w:rsid w:val="00335E3F"/>
    <w:rsid w:val="0033612E"/>
    <w:rsid w:val="00343FD2"/>
    <w:rsid w:val="00350A36"/>
    <w:rsid w:val="00352312"/>
    <w:rsid w:val="00352E0C"/>
    <w:rsid w:val="00355D47"/>
    <w:rsid w:val="00357504"/>
    <w:rsid w:val="003608AA"/>
    <w:rsid w:val="0036248A"/>
    <w:rsid w:val="00367B1E"/>
    <w:rsid w:val="00370222"/>
    <w:rsid w:val="00371BE9"/>
    <w:rsid w:val="0037321C"/>
    <w:rsid w:val="00373A9F"/>
    <w:rsid w:val="003751A6"/>
    <w:rsid w:val="00380BAE"/>
    <w:rsid w:val="0038336E"/>
    <w:rsid w:val="00384576"/>
    <w:rsid w:val="00385FB5"/>
    <w:rsid w:val="003900E1"/>
    <w:rsid w:val="00391060"/>
    <w:rsid w:val="00391B56"/>
    <w:rsid w:val="00392F73"/>
    <w:rsid w:val="003A59B2"/>
    <w:rsid w:val="003B6F93"/>
    <w:rsid w:val="003C5A69"/>
    <w:rsid w:val="003C77D2"/>
    <w:rsid w:val="003D021D"/>
    <w:rsid w:val="003D1BD9"/>
    <w:rsid w:val="003D3625"/>
    <w:rsid w:val="003E23B1"/>
    <w:rsid w:val="003E63F6"/>
    <w:rsid w:val="003F7AD0"/>
    <w:rsid w:val="003F7C81"/>
    <w:rsid w:val="00400B85"/>
    <w:rsid w:val="004146D0"/>
    <w:rsid w:val="0042273B"/>
    <w:rsid w:val="00433D4F"/>
    <w:rsid w:val="00443363"/>
    <w:rsid w:val="00445B55"/>
    <w:rsid w:val="004462E0"/>
    <w:rsid w:val="00446C90"/>
    <w:rsid w:val="0045378F"/>
    <w:rsid w:val="00461AAB"/>
    <w:rsid w:val="00465548"/>
    <w:rsid w:val="0047008F"/>
    <w:rsid w:val="00474016"/>
    <w:rsid w:val="004757F7"/>
    <w:rsid w:val="00475AF7"/>
    <w:rsid w:val="00482BED"/>
    <w:rsid w:val="00486570"/>
    <w:rsid w:val="004910CD"/>
    <w:rsid w:val="0049410B"/>
    <w:rsid w:val="004A07CB"/>
    <w:rsid w:val="004A523E"/>
    <w:rsid w:val="004A66DA"/>
    <w:rsid w:val="004A7A6C"/>
    <w:rsid w:val="004B72D1"/>
    <w:rsid w:val="004B756C"/>
    <w:rsid w:val="004C0545"/>
    <w:rsid w:val="004C5B6F"/>
    <w:rsid w:val="004D1DFA"/>
    <w:rsid w:val="004D3EAC"/>
    <w:rsid w:val="004D4B69"/>
    <w:rsid w:val="004E7007"/>
    <w:rsid w:val="004F2E12"/>
    <w:rsid w:val="004F3D00"/>
    <w:rsid w:val="004F7F75"/>
    <w:rsid w:val="00505B61"/>
    <w:rsid w:val="00511C1C"/>
    <w:rsid w:val="00517C7B"/>
    <w:rsid w:val="00521252"/>
    <w:rsid w:val="005223D7"/>
    <w:rsid w:val="00527C49"/>
    <w:rsid w:val="0054556B"/>
    <w:rsid w:val="00551908"/>
    <w:rsid w:val="00554A8E"/>
    <w:rsid w:val="005558F5"/>
    <w:rsid w:val="00556FAA"/>
    <w:rsid w:val="00560786"/>
    <w:rsid w:val="00560D35"/>
    <w:rsid w:val="00566900"/>
    <w:rsid w:val="00570D1D"/>
    <w:rsid w:val="005712D9"/>
    <w:rsid w:val="0057315B"/>
    <w:rsid w:val="00575D62"/>
    <w:rsid w:val="00581BCC"/>
    <w:rsid w:val="00583C96"/>
    <w:rsid w:val="00592083"/>
    <w:rsid w:val="005927A8"/>
    <w:rsid w:val="00594D61"/>
    <w:rsid w:val="005955A2"/>
    <w:rsid w:val="005972B6"/>
    <w:rsid w:val="005A30FF"/>
    <w:rsid w:val="005A46B6"/>
    <w:rsid w:val="005B10E4"/>
    <w:rsid w:val="005B6349"/>
    <w:rsid w:val="005C0297"/>
    <w:rsid w:val="005C036D"/>
    <w:rsid w:val="005C698D"/>
    <w:rsid w:val="005E0F82"/>
    <w:rsid w:val="005E30B6"/>
    <w:rsid w:val="005E69F5"/>
    <w:rsid w:val="005F085F"/>
    <w:rsid w:val="005F3A5A"/>
    <w:rsid w:val="005F7A9C"/>
    <w:rsid w:val="006054DC"/>
    <w:rsid w:val="00613745"/>
    <w:rsid w:val="00614E43"/>
    <w:rsid w:val="00621C6A"/>
    <w:rsid w:val="00624E1B"/>
    <w:rsid w:val="006256BE"/>
    <w:rsid w:val="00626843"/>
    <w:rsid w:val="00636877"/>
    <w:rsid w:val="00651634"/>
    <w:rsid w:val="006546C3"/>
    <w:rsid w:val="006607AB"/>
    <w:rsid w:val="006616E9"/>
    <w:rsid w:val="006622CB"/>
    <w:rsid w:val="00664E9C"/>
    <w:rsid w:val="00666CA7"/>
    <w:rsid w:val="006724F5"/>
    <w:rsid w:val="00681EAE"/>
    <w:rsid w:val="006878F9"/>
    <w:rsid w:val="00695EE8"/>
    <w:rsid w:val="006A249F"/>
    <w:rsid w:val="006A49E2"/>
    <w:rsid w:val="006A6B87"/>
    <w:rsid w:val="006B14C4"/>
    <w:rsid w:val="006B55C5"/>
    <w:rsid w:val="006B5F6B"/>
    <w:rsid w:val="006B6DAE"/>
    <w:rsid w:val="006C2D1E"/>
    <w:rsid w:val="006D0749"/>
    <w:rsid w:val="006D5A2C"/>
    <w:rsid w:val="006D5D50"/>
    <w:rsid w:val="006E0332"/>
    <w:rsid w:val="006E1249"/>
    <w:rsid w:val="006E3743"/>
    <w:rsid w:val="006E6943"/>
    <w:rsid w:val="006F4027"/>
    <w:rsid w:val="006F6E8C"/>
    <w:rsid w:val="0070181E"/>
    <w:rsid w:val="0070760F"/>
    <w:rsid w:val="007124A0"/>
    <w:rsid w:val="00715529"/>
    <w:rsid w:val="007343E6"/>
    <w:rsid w:val="007362E7"/>
    <w:rsid w:val="0077076C"/>
    <w:rsid w:val="007829DF"/>
    <w:rsid w:val="00786A60"/>
    <w:rsid w:val="007A17D1"/>
    <w:rsid w:val="007A2642"/>
    <w:rsid w:val="007A40AE"/>
    <w:rsid w:val="007A760F"/>
    <w:rsid w:val="007B12A3"/>
    <w:rsid w:val="007B5240"/>
    <w:rsid w:val="007B711D"/>
    <w:rsid w:val="007B7BFE"/>
    <w:rsid w:val="007C0926"/>
    <w:rsid w:val="007C0EB3"/>
    <w:rsid w:val="007C2F0C"/>
    <w:rsid w:val="007C3C46"/>
    <w:rsid w:val="007C5E77"/>
    <w:rsid w:val="007C748F"/>
    <w:rsid w:val="007D0FE3"/>
    <w:rsid w:val="007D3832"/>
    <w:rsid w:val="007D571B"/>
    <w:rsid w:val="007D719D"/>
    <w:rsid w:val="007F741D"/>
    <w:rsid w:val="00803FFA"/>
    <w:rsid w:val="00811B04"/>
    <w:rsid w:val="008136B9"/>
    <w:rsid w:val="00813DB9"/>
    <w:rsid w:val="00816EA3"/>
    <w:rsid w:val="0082268A"/>
    <w:rsid w:val="00824C6E"/>
    <w:rsid w:val="008313EB"/>
    <w:rsid w:val="0083399E"/>
    <w:rsid w:val="00837636"/>
    <w:rsid w:val="008532E5"/>
    <w:rsid w:val="00853753"/>
    <w:rsid w:val="00866A4A"/>
    <w:rsid w:val="00870D57"/>
    <w:rsid w:val="0087372A"/>
    <w:rsid w:val="008826BA"/>
    <w:rsid w:val="008834E4"/>
    <w:rsid w:val="0088436A"/>
    <w:rsid w:val="00886480"/>
    <w:rsid w:val="008865F7"/>
    <w:rsid w:val="008A3138"/>
    <w:rsid w:val="008A760E"/>
    <w:rsid w:val="008B1B0B"/>
    <w:rsid w:val="008B53EC"/>
    <w:rsid w:val="008B61BE"/>
    <w:rsid w:val="008C5C61"/>
    <w:rsid w:val="008C619D"/>
    <w:rsid w:val="008D15F1"/>
    <w:rsid w:val="008D1A47"/>
    <w:rsid w:val="008D6A22"/>
    <w:rsid w:val="008E0C7A"/>
    <w:rsid w:val="008E34C0"/>
    <w:rsid w:val="008F01D5"/>
    <w:rsid w:val="008F3650"/>
    <w:rsid w:val="008F4BE3"/>
    <w:rsid w:val="008F70B4"/>
    <w:rsid w:val="00914DFE"/>
    <w:rsid w:val="00921A82"/>
    <w:rsid w:val="009228AC"/>
    <w:rsid w:val="00923F04"/>
    <w:rsid w:val="009258F9"/>
    <w:rsid w:val="00931BC2"/>
    <w:rsid w:val="0093303E"/>
    <w:rsid w:val="00935C5A"/>
    <w:rsid w:val="0094401E"/>
    <w:rsid w:val="0094566B"/>
    <w:rsid w:val="00947874"/>
    <w:rsid w:val="00947C69"/>
    <w:rsid w:val="00955284"/>
    <w:rsid w:val="009608C7"/>
    <w:rsid w:val="00960C60"/>
    <w:rsid w:val="009629D8"/>
    <w:rsid w:val="00964429"/>
    <w:rsid w:val="0096728B"/>
    <w:rsid w:val="00972F88"/>
    <w:rsid w:val="00986704"/>
    <w:rsid w:val="00990F55"/>
    <w:rsid w:val="009974C6"/>
    <w:rsid w:val="009975C8"/>
    <w:rsid w:val="009C53D1"/>
    <w:rsid w:val="009C7516"/>
    <w:rsid w:val="009E4832"/>
    <w:rsid w:val="009E4A5E"/>
    <w:rsid w:val="009E5624"/>
    <w:rsid w:val="009F1BD9"/>
    <w:rsid w:val="009F26D9"/>
    <w:rsid w:val="009F6827"/>
    <w:rsid w:val="009F75FA"/>
    <w:rsid w:val="00A0016C"/>
    <w:rsid w:val="00A00AC6"/>
    <w:rsid w:val="00A143EF"/>
    <w:rsid w:val="00A16219"/>
    <w:rsid w:val="00A207D4"/>
    <w:rsid w:val="00A266C3"/>
    <w:rsid w:val="00A268BA"/>
    <w:rsid w:val="00A27325"/>
    <w:rsid w:val="00A35CB1"/>
    <w:rsid w:val="00A4278C"/>
    <w:rsid w:val="00A42AE2"/>
    <w:rsid w:val="00A523AB"/>
    <w:rsid w:val="00A525C4"/>
    <w:rsid w:val="00A54EB9"/>
    <w:rsid w:val="00A671AA"/>
    <w:rsid w:val="00A75262"/>
    <w:rsid w:val="00A77A79"/>
    <w:rsid w:val="00A820B7"/>
    <w:rsid w:val="00A93AC2"/>
    <w:rsid w:val="00A94441"/>
    <w:rsid w:val="00A94602"/>
    <w:rsid w:val="00A977DE"/>
    <w:rsid w:val="00AA3270"/>
    <w:rsid w:val="00AA5F95"/>
    <w:rsid w:val="00AB1A03"/>
    <w:rsid w:val="00AB7501"/>
    <w:rsid w:val="00AC0217"/>
    <w:rsid w:val="00AC4760"/>
    <w:rsid w:val="00AC489E"/>
    <w:rsid w:val="00AC4B01"/>
    <w:rsid w:val="00AD66BB"/>
    <w:rsid w:val="00AE0E0D"/>
    <w:rsid w:val="00AE2F63"/>
    <w:rsid w:val="00AE526A"/>
    <w:rsid w:val="00AF527F"/>
    <w:rsid w:val="00B06618"/>
    <w:rsid w:val="00B10F49"/>
    <w:rsid w:val="00B213DD"/>
    <w:rsid w:val="00B22700"/>
    <w:rsid w:val="00B258E8"/>
    <w:rsid w:val="00B25935"/>
    <w:rsid w:val="00B36262"/>
    <w:rsid w:val="00B47467"/>
    <w:rsid w:val="00B5304C"/>
    <w:rsid w:val="00B621C2"/>
    <w:rsid w:val="00B70CE2"/>
    <w:rsid w:val="00B72A03"/>
    <w:rsid w:val="00B72E03"/>
    <w:rsid w:val="00B80158"/>
    <w:rsid w:val="00B8051C"/>
    <w:rsid w:val="00B80F1E"/>
    <w:rsid w:val="00B8210A"/>
    <w:rsid w:val="00B82BBA"/>
    <w:rsid w:val="00B936EE"/>
    <w:rsid w:val="00B96D1D"/>
    <w:rsid w:val="00BA59DF"/>
    <w:rsid w:val="00BA6052"/>
    <w:rsid w:val="00BB7A4D"/>
    <w:rsid w:val="00BC0CE8"/>
    <w:rsid w:val="00BD281A"/>
    <w:rsid w:val="00BE1AFA"/>
    <w:rsid w:val="00BF716C"/>
    <w:rsid w:val="00C011A3"/>
    <w:rsid w:val="00C0256E"/>
    <w:rsid w:val="00C057A6"/>
    <w:rsid w:val="00C06547"/>
    <w:rsid w:val="00C133DB"/>
    <w:rsid w:val="00C21011"/>
    <w:rsid w:val="00C22B6D"/>
    <w:rsid w:val="00C34C9C"/>
    <w:rsid w:val="00C353B8"/>
    <w:rsid w:val="00C41107"/>
    <w:rsid w:val="00C41740"/>
    <w:rsid w:val="00C57C0E"/>
    <w:rsid w:val="00C71F86"/>
    <w:rsid w:val="00C728E7"/>
    <w:rsid w:val="00C7297B"/>
    <w:rsid w:val="00C74356"/>
    <w:rsid w:val="00C81E8A"/>
    <w:rsid w:val="00C84426"/>
    <w:rsid w:val="00C911A3"/>
    <w:rsid w:val="00C95AD0"/>
    <w:rsid w:val="00CA0827"/>
    <w:rsid w:val="00CA4441"/>
    <w:rsid w:val="00CA5041"/>
    <w:rsid w:val="00CA5698"/>
    <w:rsid w:val="00CA64F1"/>
    <w:rsid w:val="00CB30AF"/>
    <w:rsid w:val="00CB5A35"/>
    <w:rsid w:val="00CC0CBD"/>
    <w:rsid w:val="00CC16A6"/>
    <w:rsid w:val="00CC2FF2"/>
    <w:rsid w:val="00CC33B8"/>
    <w:rsid w:val="00CD1C9B"/>
    <w:rsid w:val="00CD37A1"/>
    <w:rsid w:val="00CD3D05"/>
    <w:rsid w:val="00CE074A"/>
    <w:rsid w:val="00CE301A"/>
    <w:rsid w:val="00CE56DD"/>
    <w:rsid w:val="00CF2901"/>
    <w:rsid w:val="00CF3CF9"/>
    <w:rsid w:val="00CF6F3C"/>
    <w:rsid w:val="00D06319"/>
    <w:rsid w:val="00D1133A"/>
    <w:rsid w:val="00D14ACE"/>
    <w:rsid w:val="00D15E15"/>
    <w:rsid w:val="00D166A6"/>
    <w:rsid w:val="00D20B88"/>
    <w:rsid w:val="00D276FB"/>
    <w:rsid w:val="00D32A92"/>
    <w:rsid w:val="00D34296"/>
    <w:rsid w:val="00D35034"/>
    <w:rsid w:val="00D350AA"/>
    <w:rsid w:val="00D43464"/>
    <w:rsid w:val="00D43DDE"/>
    <w:rsid w:val="00D51BB1"/>
    <w:rsid w:val="00D52DC1"/>
    <w:rsid w:val="00D56688"/>
    <w:rsid w:val="00D60C1E"/>
    <w:rsid w:val="00D6132C"/>
    <w:rsid w:val="00D61CF8"/>
    <w:rsid w:val="00D65C82"/>
    <w:rsid w:val="00D66933"/>
    <w:rsid w:val="00D66FDE"/>
    <w:rsid w:val="00D76B59"/>
    <w:rsid w:val="00D76DE7"/>
    <w:rsid w:val="00D836BD"/>
    <w:rsid w:val="00D903B3"/>
    <w:rsid w:val="00D92D46"/>
    <w:rsid w:val="00DA1510"/>
    <w:rsid w:val="00DA3CB1"/>
    <w:rsid w:val="00DA64E8"/>
    <w:rsid w:val="00DA7717"/>
    <w:rsid w:val="00DC21CA"/>
    <w:rsid w:val="00DC6CE3"/>
    <w:rsid w:val="00DD1355"/>
    <w:rsid w:val="00DD3A84"/>
    <w:rsid w:val="00DD5604"/>
    <w:rsid w:val="00DE2056"/>
    <w:rsid w:val="00DE6F1C"/>
    <w:rsid w:val="00DF0729"/>
    <w:rsid w:val="00DF677B"/>
    <w:rsid w:val="00DF6B72"/>
    <w:rsid w:val="00DF6C73"/>
    <w:rsid w:val="00E04FC2"/>
    <w:rsid w:val="00E12B0D"/>
    <w:rsid w:val="00E12EB6"/>
    <w:rsid w:val="00E17F2E"/>
    <w:rsid w:val="00E242B0"/>
    <w:rsid w:val="00E302DB"/>
    <w:rsid w:val="00E318D6"/>
    <w:rsid w:val="00E34036"/>
    <w:rsid w:val="00E36141"/>
    <w:rsid w:val="00E4496E"/>
    <w:rsid w:val="00E50473"/>
    <w:rsid w:val="00E51814"/>
    <w:rsid w:val="00E55F81"/>
    <w:rsid w:val="00E57ECD"/>
    <w:rsid w:val="00E62525"/>
    <w:rsid w:val="00E6733A"/>
    <w:rsid w:val="00E80F7E"/>
    <w:rsid w:val="00E8187E"/>
    <w:rsid w:val="00E825C5"/>
    <w:rsid w:val="00E85375"/>
    <w:rsid w:val="00E93488"/>
    <w:rsid w:val="00EA0458"/>
    <w:rsid w:val="00EA7BC0"/>
    <w:rsid w:val="00EB02B1"/>
    <w:rsid w:val="00EB0661"/>
    <w:rsid w:val="00EB0B14"/>
    <w:rsid w:val="00EB3477"/>
    <w:rsid w:val="00EB34AC"/>
    <w:rsid w:val="00EB75CA"/>
    <w:rsid w:val="00EB7B03"/>
    <w:rsid w:val="00EC25F7"/>
    <w:rsid w:val="00ED089A"/>
    <w:rsid w:val="00ED0DD7"/>
    <w:rsid w:val="00EE238E"/>
    <w:rsid w:val="00EE7557"/>
    <w:rsid w:val="00EF1DD5"/>
    <w:rsid w:val="00EF6098"/>
    <w:rsid w:val="00F00357"/>
    <w:rsid w:val="00F016AA"/>
    <w:rsid w:val="00F10AD9"/>
    <w:rsid w:val="00F114E0"/>
    <w:rsid w:val="00F15B9F"/>
    <w:rsid w:val="00F264AD"/>
    <w:rsid w:val="00F37731"/>
    <w:rsid w:val="00F51937"/>
    <w:rsid w:val="00F5258A"/>
    <w:rsid w:val="00F56F33"/>
    <w:rsid w:val="00F67AC9"/>
    <w:rsid w:val="00F67AEE"/>
    <w:rsid w:val="00F67B22"/>
    <w:rsid w:val="00F72D17"/>
    <w:rsid w:val="00F7506E"/>
    <w:rsid w:val="00F84AA0"/>
    <w:rsid w:val="00F852C8"/>
    <w:rsid w:val="00F8613C"/>
    <w:rsid w:val="00F87B8D"/>
    <w:rsid w:val="00FA044E"/>
    <w:rsid w:val="00FB33B5"/>
    <w:rsid w:val="00FB3A51"/>
    <w:rsid w:val="00FC14F5"/>
    <w:rsid w:val="00FC249B"/>
    <w:rsid w:val="00FC2B32"/>
    <w:rsid w:val="00FC317B"/>
    <w:rsid w:val="00FC4A8B"/>
    <w:rsid w:val="00FC62B8"/>
    <w:rsid w:val="00FC7D1C"/>
    <w:rsid w:val="00FD17E1"/>
    <w:rsid w:val="00FD2B94"/>
    <w:rsid w:val="00FD53D0"/>
    <w:rsid w:val="00FE3E6E"/>
    <w:rsid w:val="00FF1155"/>
    <w:rsid w:val="00FF12D1"/>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0EB3"/>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1"/>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1"/>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1"/>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1"/>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1"/>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1"/>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1"/>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1"/>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1"/>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uiPriority w:val="99"/>
    <w:rsid w:val="007C0EB3"/>
    <w:rPr>
      <w:rFonts w:ascii="Arial" w:eastAsia="Times New Roman" w:hAnsi="Arial" w:cs="Arial"/>
      <w:sz w:val="24"/>
      <w:szCs w:val="24"/>
      <w:lang w:val="es-CO" w:eastAsia="es-ES"/>
    </w:rPr>
  </w:style>
  <w:style w:type="paragraph" w:styleId="Sinespaciado">
    <w:name w:val="No Spacing"/>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3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nhideWhenUsed/>
    <w:qFormat/>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26343E"/>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1">
    <w:name w:val="Grid Table 1 Light Accent 1"/>
    <w:basedOn w:val="Tablanormal"/>
    <w:uiPriority w:val="46"/>
    <w:rsid w:val="00CE301A"/>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concuadrcula1clara">
    <w:name w:val="Grid Table 1 Light"/>
    <w:basedOn w:val="Tablanormal"/>
    <w:uiPriority w:val="46"/>
    <w:rsid w:val="00350A3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7">
    <w:name w:val="Tabla con cuadrícula7"/>
    <w:basedOn w:val="Tablanormal"/>
    <w:next w:val="Tablaconcuadrcula"/>
    <w:uiPriority w:val="39"/>
    <w:rsid w:val="001D4F76"/>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4">
    <w:name w:val="Capítulo 4"/>
    <w:basedOn w:val="Normal"/>
    <w:autoRedefine/>
    <w:qFormat/>
    <w:rsid w:val="00813DB9"/>
    <w:pPr>
      <w:numPr>
        <w:numId w:val="2"/>
      </w:numPr>
      <w:spacing w:after="200" w:line="276" w:lineRule="auto"/>
      <w:ind w:left="0"/>
      <w:contextualSpacing/>
      <w:outlineLvl w:val="1"/>
    </w:pPr>
    <w:rPr>
      <w:rFonts w:ascii="Arial Narrow" w:eastAsia="Calibri" w:hAnsi="Arial Narrow"/>
      <w:bCs/>
      <w:color w:val="3B3838"/>
      <w:sz w:val="22"/>
      <w:szCs w:val="22"/>
      <w:lang w:eastAsia="en-US"/>
    </w:rPr>
  </w:style>
  <w:style w:type="paragraph" w:customStyle="1" w:styleId="Contenidodelatabla">
    <w:name w:val="Contenido de la tabla"/>
    <w:basedOn w:val="Normal"/>
    <w:qFormat/>
    <w:rsid w:val="00290C30"/>
    <w:pPr>
      <w:suppressLineNumbers/>
      <w:suppressAutoHyphens/>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876964149">
      <w:bodyDiv w:val="1"/>
      <w:marLeft w:val="0"/>
      <w:marRight w:val="0"/>
      <w:marTop w:val="0"/>
      <w:marBottom w:val="0"/>
      <w:divBdr>
        <w:top w:val="none" w:sz="0" w:space="0" w:color="auto"/>
        <w:left w:val="none" w:sz="0" w:space="0" w:color="auto"/>
        <w:bottom w:val="none" w:sz="0" w:space="0" w:color="auto"/>
        <w:right w:val="none" w:sz="0" w:space="0" w:color="auto"/>
      </w:divBdr>
    </w:div>
    <w:div w:id="1093671981">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97DFFE-8F41-422C-B02E-DFE2C897F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Pages>
  <Words>1732</Words>
  <Characters>9527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Estefania Ospina A.</cp:lastModifiedBy>
  <cp:revision>9</cp:revision>
  <cp:lastPrinted>2024-01-26T19:46:00Z</cp:lastPrinted>
  <dcterms:created xsi:type="dcterms:W3CDTF">2025-12-03T12:55:00Z</dcterms:created>
  <dcterms:modified xsi:type="dcterms:W3CDTF">2025-12-16T02:09:00Z</dcterms:modified>
</cp:coreProperties>
</file>