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42AC4444" w14:textId="09D5A8A1" w:rsidR="00371FC4" w:rsidRPr="00934186" w:rsidRDefault="00371FC4" w:rsidP="00371FC4">
      <w:pPr>
        <w:jc w:val="both"/>
        <w:rPr>
          <w:rFonts w:ascii="Arial" w:hAnsi="Arial" w:cs="Arial"/>
          <w:sz w:val="20"/>
          <w:szCs w:val="20"/>
          <w:lang w:val="es-ES"/>
        </w:rPr>
      </w:pPr>
      <w:r w:rsidRPr="00934186">
        <w:rPr>
          <w:rFonts w:ascii="Arial" w:hAnsi="Arial" w:cs="Arial"/>
          <w:sz w:val="20"/>
          <w:szCs w:val="20"/>
          <w:lang w:val="es-ES"/>
        </w:rPr>
        <w:t>Para efectos de interpretación del pliego de condiciones: 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65C3CF40" w14:textId="77777777" w:rsidR="00371FC4" w:rsidRPr="00934186" w:rsidRDefault="00371FC4" w:rsidP="00371FC4">
      <w:pPr>
        <w:jc w:val="both"/>
        <w:rPr>
          <w:rFonts w:ascii="Arial" w:hAnsi="Arial" w:cs="Arial"/>
          <w:sz w:val="20"/>
          <w:szCs w:val="20"/>
          <w:lang w:val="es-ES"/>
        </w:rPr>
      </w:pPr>
    </w:p>
    <w:p w14:paraId="23F2AF55" w14:textId="3D3D1DF0" w:rsidR="00371FC4" w:rsidRPr="00934186" w:rsidRDefault="00371FC4" w:rsidP="00371FC4">
      <w:pPr>
        <w:jc w:val="both"/>
        <w:rPr>
          <w:rFonts w:ascii="Arial" w:hAnsi="Arial" w:cs="Arial"/>
          <w:sz w:val="20"/>
          <w:szCs w:val="20"/>
          <w:lang w:val="es-ES"/>
        </w:rPr>
      </w:pPr>
      <w:r w:rsidRPr="00934186">
        <w:rPr>
          <w:rFonts w:ascii="Arial" w:hAnsi="Arial" w:cs="Arial"/>
          <w:sz w:val="20"/>
          <w:szCs w:val="20"/>
          <w:lang w:val="es-ES"/>
        </w:rPr>
        <w:t xml:space="preserve">En caso de definiciones propias de la entidad o que no se encuentren definidas en una ley o normativa de mayor jerarquía al pliego de condiciones, la </w:t>
      </w:r>
      <w:r w:rsidRPr="00934186">
        <w:rPr>
          <w:rFonts w:ascii="Arial" w:eastAsia="Arial" w:hAnsi="Arial" w:cs="Arial"/>
          <w:sz w:val="20"/>
          <w:szCs w:val="20"/>
          <w:lang w:val="es-ES"/>
        </w:rPr>
        <w:t>Entidad</w:t>
      </w:r>
      <w:r w:rsidRPr="00934186">
        <w:rPr>
          <w:rFonts w:ascii="Arial" w:hAnsi="Arial" w:cs="Arial"/>
          <w:sz w:val="20"/>
          <w:szCs w:val="20"/>
          <w:lang w:val="es-ES"/>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AB6E91">
        <w:rPr>
          <w:rFonts w:ascii="Arial" w:hAnsi="Arial" w:cs="Arial"/>
          <w:sz w:val="20"/>
          <w:szCs w:val="20"/>
          <w:lang w:val="es-ES"/>
        </w:rPr>
        <w:lastRenderedPageBreak/>
        <w:t xml:space="preserve">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934186"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934186">
        <w:rPr>
          <w:rFonts w:ascii="Arial" w:hAnsi="Arial" w:cs="Arial"/>
          <w:b/>
          <w:bCs/>
          <w:sz w:val="20"/>
          <w:szCs w:val="20"/>
          <w:lang w:val="es-CO"/>
        </w:rPr>
        <w:t xml:space="preserve">Aportes Legales: </w:t>
      </w:r>
      <w:r w:rsidR="74E5AD32" w:rsidRPr="00934186">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34186">
        <w:rPr>
          <w:rFonts w:ascii="Arial" w:hAnsi="Arial" w:cs="Arial"/>
          <w:sz w:val="20"/>
          <w:szCs w:val="20"/>
          <w:lang w:val="es-CO"/>
        </w:rPr>
        <w:t>.</w:t>
      </w:r>
      <w:r w:rsidRPr="00934186">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Adicionalmente, la utilidad es el valor de ganancia que espera obtener el ejecutor del proyecto, y puede determinarse como un porcentaje de los valores a ejecutar. Todos los </w:t>
      </w:r>
      <w:r w:rsidRPr="00AB6E91">
        <w:rPr>
          <w:rFonts w:ascii="Arial" w:hAnsi="Arial" w:cs="Arial"/>
          <w:sz w:val="20"/>
          <w:szCs w:val="20"/>
          <w:lang w:val="es-ES"/>
        </w:rPr>
        <w:lastRenderedPageBreak/>
        <w:t>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934186">
        <w:rPr>
          <w:rFonts w:asciiTheme="minorHAnsi" w:eastAsiaTheme="minorEastAsia" w:hAnsiTheme="minorHAnsi" w:cstheme="minorBidi"/>
          <w:b/>
          <w:bCs/>
          <w:sz w:val="20"/>
          <w:szCs w:val="20"/>
          <w:lang w:val="es-CO"/>
        </w:rPr>
        <w:lastRenderedPageBreak/>
        <w:t xml:space="preserve">Ciclo de Vida: </w:t>
      </w:r>
      <w:r w:rsidRPr="0093418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34186">
        <w:rPr>
          <w:rFonts w:ascii="Arial" w:hAnsi="Arial" w:cs="Arial"/>
          <w:b/>
          <w:bCs/>
          <w:sz w:val="20"/>
          <w:szCs w:val="20"/>
          <w:lang w:val="es-CO"/>
        </w:rPr>
        <w:t>.</w:t>
      </w:r>
      <w:r w:rsidR="4FA7DD55" w:rsidRPr="00934186">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lastRenderedPageBreak/>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3D084C03"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commentRangeStart w:id="0"/>
      <w:r w:rsidRPr="00AB6E91">
        <w:rPr>
          <w:rFonts w:ascii="Arial" w:hAnsi="Arial" w:cs="Arial"/>
          <w:sz w:val="20"/>
          <w:szCs w:val="20"/>
          <w:lang w:val="es-ES"/>
        </w:rPr>
        <w:t xml:space="preserve">: </w:t>
      </w:r>
      <w:r w:rsidR="00CB42F8" w:rsidRPr="00AB6E91">
        <w:rPr>
          <w:rFonts w:ascii="Arial" w:hAnsi="Arial" w:cs="Arial"/>
          <w:b/>
          <w:bCs/>
          <w:sz w:val="20"/>
          <w:szCs w:val="20"/>
          <w:lang w:val="es-ES"/>
        </w:rPr>
        <w:t xml:space="preserve"> </w:t>
      </w:r>
      <w:commentRangeEnd w:id="0"/>
      <w:r w:rsidR="00EC5E59">
        <w:rPr>
          <w:rStyle w:val="Refdecomentario"/>
          <w:rFonts w:ascii="Times New Roman" w:hAnsi="Times New Roman"/>
          <w:lang w:val="es-CO" w:eastAsia="es-ES_tradnl"/>
        </w:rPr>
        <w:commentReference w:id="0"/>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0934186">
        <w:rPr>
          <w:lang w:val="es-CO"/>
        </w:rPr>
        <w:t>Director de Consultoría: [La Entidad incluirá la definición de acuerdo con el proyecto de Infraestructura de Transporte que adelante]</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1"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1"/>
    </w:p>
    <w:p w14:paraId="20706174" w14:textId="25F1A999" w:rsidR="631B711D" w:rsidRPr="00934186"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934186">
        <w:rPr>
          <w:rFonts w:ascii="Arial" w:hAnsi="Arial" w:cs="Arial"/>
          <w:b/>
          <w:bCs/>
          <w:sz w:val="20"/>
          <w:szCs w:val="20"/>
          <w:lang w:val="es-CO"/>
        </w:rPr>
        <w:t xml:space="preserve">Especialista principal: </w:t>
      </w:r>
      <w:r w:rsidR="0066767A" w:rsidRPr="005F5ABE">
        <w:rPr>
          <w:rFonts w:asciiTheme="minorHAnsi" w:hAnsiTheme="minorHAnsi" w:cstheme="minorHAnsi"/>
          <w:sz w:val="20"/>
          <w:lang w:val="es-CO"/>
        </w:rPr>
        <w:t>Persona que se dedica a una determinada ciencia, arte o técnica y hace parte del Personal Clave Evaluable del proceso.</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934186">
        <w:rPr>
          <w:rFonts w:asciiTheme="minorHAnsi" w:hAnsiTheme="minorHAnsi" w:cstheme="minorBidi"/>
          <w:b/>
          <w:bCs/>
          <w:sz w:val="20"/>
          <w:szCs w:val="20"/>
          <w:lang w:val="es-CO"/>
        </w:rPr>
        <w:t xml:space="preserve">Criterios </w:t>
      </w:r>
      <w:r w:rsidR="001149C0" w:rsidRPr="00934186">
        <w:rPr>
          <w:rFonts w:asciiTheme="minorHAnsi" w:hAnsiTheme="minorHAnsi" w:cstheme="minorBidi"/>
          <w:b/>
          <w:bCs/>
          <w:sz w:val="20"/>
          <w:szCs w:val="20"/>
          <w:lang w:val="es-CO"/>
        </w:rPr>
        <w:t xml:space="preserve">de sostenibilidad </w:t>
      </w:r>
      <w:r w:rsidR="005B5FCC" w:rsidRPr="00934186">
        <w:rPr>
          <w:rFonts w:asciiTheme="minorHAnsi" w:hAnsiTheme="minorHAnsi" w:cstheme="minorBidi"/>
          <w:b/>
          <w:bCs/>
          <w:sz w:val="20"/>
          <w:szCs w:val="20"/>
          <w:lang w:val="es-CO"/>
        </w:rPr>
        <w:t>A</w:t>
      </w:r>
      <w:r w:rsidRPr="00934186">
        <w:rPr>
          <w:rFonts w:asciiTheme="minorHAnsi" w:hAnsiTheme="minorHAnsi" w:cstheme="minorBidi"/>
          <w:b/>
          <w:bCs/>
          <w:sz w:val="20"/>
          <w:szCs w:val="20"/>
          <w:lang w:val="es-CO"/>
        </w:rPr>
        <w:t>mbiental</w:t>
      </w:r>
      <w:r w:rsidR="008C5D7E" w:rsidRPr="00934186">
        <w:rPr>
          <w:rFonts w:asciiTheme="minorHAnsi" w:hAnsiTheme="minorHAnsi" w:cstheme="minorBidi"/>
          <w:sz w:val="20"/>
          <w:szCs w:val="20"/>
          <w:lang w:val="es-CO"/>
        </w:rPr>
        <w:t xml:space="preserve">: </w:t>
      </w:r>
      <w:r w:rsidR="005B5FCC" w:rsidRPr="0093418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34186">
        <w:rPr>
          <w:rFonts w:asciiTheme="minorHAnsi" w:hAnsiTheme="minorHAnsi" w:cstheme="minorBidi"/>
          <w:sz w:val="20"/>
          <w:szCs w:val="20"/>
          <w:lang w:val="es-CO"/>
        </w:rPr>
        <w:t>.</w:t>
      </w:r>
      <w:r w:rsidR="62042E17" w:rsidRPr="0093418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lastRenderedPageBreak/>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934186"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934186">
        <w:rPr>
          <w:rFonts w:ascii="Arial" w:hAnsi="Arial" w:cs="Arial"/>
          <w:b/>
          <w:bCs/>
          <w:sz w:val="20"/>
          <w:szCs w:val="20"/>
          <w:lang w:val="es-CO"/>
        </w:rPr>
        <w:t>Pliego de Condiciones Tipo</w:t>
      </w:r>
      <w:r w:rsidRPr="00934186">
        <w:rPr>
          <w:rFonts w:ascii="Arial" w:hAnsi="Arial" w:cs="Arial"/>
          <w:sz w:val="20"/>
          <w:szCs w:val="20"/>
          <w:lang w:val="es-CO"/>
        </w:rPr>
        <w:t xml:space="preserve">: </w:t>
      </w:r>
      <w:r w:rsidR="6E06E956" w:rsidRPr="00934186">
        <w:rPr>
          <w:rFonts w:ascii="Arial" w:hAnsi="Arial" w:cs="Arial"/>
          <w:sz w:val="20"/>
          <w:szCs w:val="20"/>
          <w:lang w:val="es-CO"/>
        </w:rPr>
        <w:t xml:space="preserve">Documento estructurado, actualizado y publicado por </w:t>
      </w:r>
      <w:r w:rsidR="57DE8884" w:rsidRPr="00934186">
        <w:rPr>
          <w:rFonts w:ascii="Arial" w:hAnsi="Arial" w:cs="Arial"/>
          <w:sz w:val="20"/>
          <w:szCs w:val="20"/>
          <w:lang w:val="es-CO"/>
        </w:rPr>
        <w:t xml:space="preserve">la Agencia Nacional de Contratación </w:t>
      </w:r>
      <w:r w:rsidR="210BB60C" w:rsidRPr="00934186">
        <w:rPr>
          <w:rFonts w:ascii="Arial" w:hAnsi="Arial" w:cs="Arial"/>
          <w:sz w:val="20"/>
          <w:szCs w:val="20"/>
          <w:lang w:val="es-CO"/>
        </w:rPr>
        <w:t xml:space="preserve">Pública - </w:t>
      </w:r>
      <w:r w:rsidR="6E06E956" w:rsidRPr="00934186">
        <w:rPr>
          <w:rFonts w:ascii="Arial" w:hAnsi="Arial" w:cs="Arial"/>
          <w:sz w:val="20"/>
          <w:szCs w:val="20"/>
          <w:lang w:val="es-CO"/>
        </w:rPr>
        <w:t>Colombia Compra Eficiente que incorpora las condiciones habilitantes, requisitos de puntaje y demás aspectos señalados en el artículo 1 de la Ley 2022 de 2020</w:t>
      </w:r>
      <w:r w:rsidRPr="00934186">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2"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2"/>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77777777" w:rsidR="00E05F3D" w:rsidRPr="00AB6E91" w:rsidRDefault="00E05F3D" w:rsidP="00E05F3D">
      <w:pPr>
        <w:jc w:val="both"/>
        <w:rPr>
          <w:rFonts w:ascii="Arial" w:hAnsi="Arial" w:cs="Arial"/>
          <w:sz w:val="20"/>
          <w:szCs w:val="20"/>
          <w:lang w:val="es-ES"/>
        </w:rPr>
      </w:pPr>
      <w:r w:rsidRPr="00AB6E91">
        <w:rPr>
          <w:rFonts w:ascii="Arial" w:hAnsi="Arial" w:cs="Arial"/>
          <w:sz w:val="20"/>
          <w:szCs w:val="20"/>
          <w:highlight w:val="lightGray"/>
          <w:lang w:val="es-ES"/>
        </w:rPr>
        <w:t xml:space="preserve">[La Entidad deberá incorporar en orden alfabético los conceptos adicionales que apliquen al </w:t>
      </w:r>
      <w:r w:rsidRPr="00AB6E91">
        <w:rPr>
          <w:rFonts w:ascii="Arial" w:eastAsia="Arial" w:hAnsi="Arial" w:cs="Arial"/>
          <w:sz w:val="20"/>
          <w:szCs w:val="20"/>
          <w:highlight w:val="lightGray"/>
          <w:lang w:val="es-ES"/>
        </w:rPr>
        <w:t>Proceso</w:t>
      </w:r>
      <w:r w:rsidRPr="00AB6E91">
        <w:rPr>
          <w:rFonts w:ascii="Arial" w:hAnsi="Arial" w:cs="Arial"/>
          <w:sz w:val="20"/>
          <w:szCs w:val="20"/>
          <w:highlight w:val="lightGray"/>
          <w:lang w:val="es-ES"/>
        </w:rPr>
        <w:t xml:space="preserve"> de </w:t>
      </w:r>
      <w:r w:rsidRPr="00AB6E91">
        <w:rPr>
          <w:rFonts w:ascii="Arial" w:eastAsia="Arial" w:hAnsi="Arial" w:cs="Arial"/>
          <w:sz w:val="20"/>
          <w:szCs w:val="20"/>
          <w:highlight w:val="lightGray"/>
          <w:lang w:val="es-ES"/>
        </w:rPr>
        <w:t>Contratación</w:t>
      </w:r>
      <w:r w:rsidRPr="00AB6E91">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AB6E91">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w:t>
      </w:r>
      <w:r w:rsidR="00F166F4" w:rsidRPr="00AB6E91">
        <w:rPr>
          <w:rFonts w:ascii="Arial" w:hAnsi="Arial" w:cs="Arial"/>
          <w:sz w:val="20"/>
          <w:szCs w:val="20"/>
          <w:lang w:val="es-ES"/>
        </w:rPr>
        <w:lastRenderedPageBreak/>
        <w:t xml:space="preserve">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w:t>
      </w:r>
      <w:r w:rsidRPr="00AB6E91">
        <w:rPr>
          <w:rFonts w:ascii="Arial" w:hAnsi="Arial" w:cs="Arial"/>
          <w:sz w:val="20"/>
          <w:szCs w:val="20"/>
          <w:lang w:val="es-ES"/>
        </w:rPr>
        <w:lastRenderedPageBreak/>
        <w:t>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lastRenderedPageBreak/>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 xml:space="preserve">el tiempo con niveles adecuados de seguridad y de comodidad. Puede estar constituida por una o varias calzadas, uno o varios sentidos </w:t>
      </w:r>
      <w:r w:rsidR="5BF68DA0" w:rsidRPr="00AB6E91">
        <w:rPr>
          <w:rFonts w:ascii="Arial" w:hAnsi="Arial" w:cs="Arial"/>
          <w:sz w:val="20"/>
          <w:szCs w:val="20"/>
          <w:lang w:val="es-ES"/>
        </w:rPr>
        <w:lastRenderedPageBreak/>
        <w:t>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934186">
        <w:rPr>
          <w:rFonts w:asciiTheme="minorHAnsi" w:eastAsiaTheme="minorEastAsia" w:hAnsiTheme="minorHAnsi" w:cstheme="minorBidi"/>
          <w:b/>
          <w:bCs/>
          <w:sz w:val="20"/>
          <w:szCs w:val="20"/>
          <w:lang w:val="es-CO"/>
        </w:rPr>
        <w:lastRenderedPageBreak/>
        <w:t xml:space="preserve">Criterios de Sostenibilidad Ambiental: </w:t>
      </w:r>
      <w:r w:rsidRPr="0093418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w:t>
      </w:r>
      <w:r w:rsidRPr="00AB6E91">
        <w:rPr>
          <w:rFonts w:ascii="Arial" w:hAnsi="Arial" w:cs="Arial"/>
          <w:sz w:val="20"/>
          <w:szCs w:val="20"/>
          <w:lang w:val="es-ES"/>
        </w:rPr>
        <w:lastRenderedPageBreak/>
        <w:t xml:space="preserve">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w:t>
      </w:r>
      <w:r w:rsidRPr="00AB6E91">
        <w:rPr>
          <w:rFonts w:ascii="Arial" w:hAnsi="Arial" w:cs="Arial"/>
          <w:sz w:val="20"/>
          <w:szCs w:val="20"/>
          <w:lang w:val="es-ES"/>
        </w:rPr>
        <w:lastRenderedPageBreak/>
        <w:t xml:space="preserve">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w:t>
      </w:r>
      <w:r w:rsidRPr="00AB6E91">
        <w:rPr>
          <w:rFonts w:ascii="Arial" w:hAnsi="Arial" w:cs="Arial"/>
          <w:sz w:val="20"/>
          <w:szCs w:val="20"/>
          <w:lang w:val="es-ES"/>
        </w:rPr>
        <w:lastRenderedPageBreak/>
        <w:t>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 xml:space="preserve">Se refiere específicamente a aquellas alteraciones adversas que afectan de manera desfavorable el entorno natural o social, como la </w:t>
      </w:r>
      <w:r w:rsidR="7759F059" w:rsidRPr="096DB603">
        <w:rPr>
          <w:rFonts w:ascii="Arial" w:hAnsi="Arial" w:cs="Arial"/>
          <w:sz w:val="20"/>
          <w:szCs w:val="20"/>
          <w:lang w:val="es-ES"/>
        </w:rPr>
        <w:lastRenderedPageBreak/>
        <w:t>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lastRenderedPageBreak/>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lastRenderedPageBreak/>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r w:rsidRPr="096DB603">
        <w:rPr>
          <w:rFonts w:ascii="Arial" w:hAnsi="Arial" w:cs="Arial"/>
          <w:sz w:val="20"/>
          <w:szCs w:val="20"/>
          <w:lang w:val="es-ES"/>
        </w:rPr>
        <w:t>Posadas,s.f</w:t>
      </w:r>
      <w:proofErr w:type="spell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 xml:space="preserve">Se refiere a una estructura de tráfico donde dos o más caminos o corredores o vías se cruzan, pero a diferentes niveles, evitando que los vehículos tengan que detenerse o reducir su velocidad para ceder el paso, este tipo de </w:t>
      </w:r>
      <w:r w:rsidR="028A7ECD" w:rsidRPr="00AB6E91">
        <w:rPr>
          <w:rFonts w:ascii="Arial" w:hAnsi="Arial" w:cs="Arial"/>
          <w:sz w:val="20"/>
          <w:szCs w:val="20"/>
          <w:lang w:val="es-ES"/>
        </w:rPr>
        <w:lastRenderedPageBreak/>
        <w:t>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lastRenderedPageBreak/>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934186"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934186">
        <w:rPr>
          <w:rFonts w:ascii="Arial" w:hAnsi="Arial" w:cs="Arial"/>
          <w:sz w:val="20"/>
          <w:szCs w:val="20"/>
          <w:lang w:val="es-CO"/>
        </w:rPr>
        <w:t xml:space="preserve">Nota: </w:t>
      </w:r>
      <w:r w:rsidR="00E71F62" w:rsidRPr="00934186">
        <w:rPr>
          <w:rFonts w:ascii="Arial" w:hAnsi="Arial" w:cs="Arial"/>
          <w:sz w:val="20"/>
          <w:szCs w:val="20"/>
          <w:lang w:val="es-CO"/>
        </w:rPr>
        <w:t>En todo caso, además de las actividades propias de la intervención inicial</w:t>
      </w:r>
      <w:r w:rsidRPr="00934186">
        <w:rPr>
          <w:rFonts w:ascii="Arial" w:hAnsi="Arial" w:cs="Arial"/>
          <w:sz w:val="20"/>
          <w:szCs w:val="20"/>
          <w:lang w:val="es-CO"/>
        </w:rPr>
        <w:t>,</w:t>
      </w:r>
      <w:r w:rsidR="00E71F62" w:rsidRPr="00934186">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934186">
        <w:rPr>
          <w:rFonts w:ascii="Arial" w:hAnsi="Arial" w:cs="Arial"/>
          <w:sz w:val="20"/>
          <w:szCs w:val="20"/>
          <w:lang w:val="es-CO"/>
        </w:rPr>
        <w:t>n</w:t>
      </w:r>
      <w:r w:rsidR="00E71F62" w:rsidRPr="00934186">
        <w:rPr>
          <w:rFonts w:ascii="Arial" w:hAnsi="Arial" w:cs="Arial"/>
          <w:sz w:val="20"/>
          <w:szCs w:val="20"/>
          <w:lang w:val="es-CO"/>
        </w:rPr>
        <w:t xml:space="preserve">. </w:t>
      </w:r>
      <w:r w:rsidR="00FA07CC" w:rsidRPr="00934186">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56C40162" w:rsidR="00023D41" w:rsidRPr="0051398D"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Pr>
          <w:rFonts w:ascii="Arial" w:hAnsi="Arial" w:cs="Arial"/>
          <w:sz w:val="20"/>
          <w:szCs w:val="20"/>
          <w:lang w:val="es-ES"/>
        </w:rPr>
        <w:t xml:space="preserve">   </w:t>
      </w:r>
      <w:r w:rsidRPr="007100AC">
        <w:rPr>
          <w:rFonts w:ascii="Arial" w:hAnsi="Arial" w:cs="Arial"/>
          <w:b/>
          <w:bCs/>
          <w:sz w:val="20"/>
          <w:szCs w:val="20"/>
          <w:lang w:val="es-ES"/>
        </w:rPr>
        <w:t>Puente Férreo en Concreto:</w:t>
      </w:r>
      <w:r w:rsidRPr="007100AC">
        <w:rPr>
          <w:rFonts w:ascii="Arial" w:hAnsi="Arial" w:cs="Arial"/>
          <w:sz w:val="20"/>
          <w:szCs w:val="20"/>
          <w:lang w:val="es-ES"/>
        </w:rPr>
        <w:t xml:space="preserve"> </w:t>
      </w:r>
      <w:r w:rsidRPr="00FA119E">
        <w:rPr>
          <w:rFonts w:ascii="Arial" w:hAnsi="Arial" w:cs="Arial"/>
          <w:sz w:val="20"/>
          <w:szCs w:val="20"/>
          <w:lang w:val="es-ES"/>
        </w:rPr>
        <w:t>Infraestructura del transporte cuya finalidad es permitir la continuación de la circulación de vehículos férreos exclusivamente (trenes, locomotoras, vagones)</w:t>
      </w:r>
      <w:r w:rsidRPr="007100AC">
        <w:rPr>
          <w:rFonts w:ascii="Arial" w:hAnsi="Arial" w:cs="Arial"/>
          <w:sz w:val="20"/>
          <w:szCs w:val="20"/>
          <w:lang w:val="es-ES"/>
        </w:rPr>
        <w:t xml:space="preserve"> cuya losa o placa de circulación </w:t>
      </w:r>
      <w:proofErr w:type="spellStart"/>
      <w:r w:rsidRPr="007100AC">
        <w:rPr>
          <w:rFonts w:ascii="Arial" w:hAnsi="Arial" w:cs="Arial"/>
          <w:sz w:val="20"/>
          <w:szCs w:val="20"/>
          <w:lang w:val="es-ES"/>
        </w:rPr>
        <w:t>Ferrea</w:t>
      </w:r>
      <w:proofErr w:type="spellEnd"/>
      <w:r w:rsidRPr="007100AC">
        <w:rPr>
          <w:rFonts w:ascii="Arial" w:hAnsi="Arial" w:cs="Arial"/>
          <w:sz w:val="20"/>
          <w:szCs w:val="20"/>
          <w:lang w:val="es-ES"/>
        </w:rPr>
        <w:t xml:space="preserve"> está</w:t>
      </w:r>
      <w:r>
        <w:rPr>
          <w:rFonts w:ascii="Arial" w:hAnsi="Arial" w:cs="Arial"/>
          <w:sz w:val="20"/>
          <w:szCs w:val="20"/>
          <w:lang w:val="es-ES"/>
        </w:rPr>
        <w:t xml:space="preserve"> </w:t>
      </w:r>
      <w:r w:rsidRPr="007100AC">
        <w:rPr>
          <w:rFonts w:ascii="Arial" w:hAnsi="Arial" w:cs="Arial"/>
          <w:sz w:val="20"/>
          <w:szCs w:val="20"/>
          <w:lang w:val="es-ES"/>
        </w:rPr>
        <w:t>soportada por e</w:t>
      </w:r>
      <w:r>
        <w:rPr>
          <w:rFonts w:ascii="Arial" w:hAnsi="Arial" w:cs="Arial"/>
          <w:sz w:val="20"/>
          <w:szCs w:val="20"/>
          <w:lang w:val="es-ES"/>
        </w:rPr>
        <w:t>l</w:t>
      </w:r>
      <w:r w:rsidRPr="007100AC">
        <w:rPr>
          <w:rFonts w:ascii="Arial" w:hAnsi="Arial" w:cs="Arial"/>
          <w:sz w:val="20"/>
          <w:szCs w:val="20"/>
          <w:lang w:val="es-ES"/>
        </w:rPr>
        <w:t>ementos estructura</w:t>
      </w:r>
      <w:r>
        <w:rPr>
          <w:rFonts w:ascii="Arial" w:hAnsi="Arial" w:cs="Arial"/>
          <w:sz w:val="20"/>
          <w:szCs w:val="20"/>
          <w:lang w:val="es-ES"/>
        </w:rPr>
        <w:t>l</w:t>
      </w:r>
      <w:r w:rsidRPr="007100AC">
        <w:rPr>
          <w:rFonts w:ascii="Arial" w:hAnsi="Arial" w:cs="Arial"/>
          <w:sz w:val="20"/>
          <w:szCs w:val="20"/>
          <w:lang w:val="es-ES"/>
        </w:rPr>
        <w:t xml:space="preserve">es construidos </w:t>
      </w:r>
      <w:r>
        <w:rPr>
          <w:rFonts w:ascii="Arial" w:hAnsi="Arial" w:cs="Arial"/>
          <w:sz w:val="20"/>
          <w:szCs w:val="20"/>
          <w:lang w:val="es-ES"/>
        </w:rPr>
        <w:t>en</w:t>
      </w:r>
      <w:r w:rsidRPr="007100AC">
        <w:rPr>
          <w:rFonts w:ascii="Arial" w:hAnsi="Arial" w:cs="Arial"/>
          <w:sz w:val="20"/>
          <w:szCs w:val="20"/>
          <w:lang w:val="es-ES"/>
        </w:rPr>
        <w:t xml:space="preserve"> concreto </w:t>
      </w:r>
      <w:r w:rsidR="0051398D">
        <w:rPr>
          <w:rFonts w:ascii="Arial" w:hAnsi="Arial" w:cs="Arial"/>
          <w:sz w:val="20"/>
          <w:szCs w:val="20"/>
          <w:lang w:val="es-ES"/>
        </w:rPr>
        <w:t>hidráulico.</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934186" w:rsidRDefault="36587BDD" w:rsidP="096DB603">
      <w:pPr>
        <w:pStyle w:val="Invias-VietaNumerada"/>
        <w:numPr>
          <w:ilvl w:val="1"/>
          <w:numId w:val="32"/>
        </w:numPr>
        <w:spacing w:before="120" w:after="240"/>
        <w:ind w:hanging="568"/>
        <w:rPr>
          <w:rFonts w:ascii="Arial" w:hAnsi="Arial" w:cs="Arial"/>
          <w:b/>
          <w:bCs/>
          <w:sz w:val="20"/>
          <w:szCs w:val="20"/>
          <w:lang w:val="es-CO"/>
        </w:rPr>
      </w:pPr>
      <w:r w:rsidRPr="00934186">
        <w:rPr>
          <w:rFonts w:ascii="Arial" w:hAnsi="Arial" w:cs="Arial"/>
          <w:b/>
          <w:bCs/>
          <w:sz w:val="20"/>
          <w:szCs w:val="20"/>
          <w:lang w:val="es-CO"/>
        </w:rPr>
        <w:t>Recuperación de Banca</w:t>
      </w:r>
      <w:r w:rsidR="6FCEE726" w:rsidRPr="00934186">
        <w:rPr>
          <w:rFonts w:ascii="Arial" w:hAnsi="Arial" w:cs="Arial"/>
          <w:b/>
          <w:bCs/>
          <w:sz w:val="20"/>
          <w:szCs w:val="20"/>
          <w:lang w:val="es-CO"/>
        </w:rPr>
        <w:t xml:space="preserve">: </w:t>
      </w:r>
      <w:r w:rsidR="0FBC5EF7" w:rsidRPr="00934186">
        <w:rPr>
          <w:rFonts w:ascii="Arial" w:hAnsi="Arial" w:cs="Arial"/>
          <w:sz w:val="20"/>
          <w:szCs w:val="20"/>
          <w:lang w:val="es-CO"/>
        </w:rPr>
        <w:t>O</w:t>
      </w:r>
      <w:r w:rsidR="6FCEE726" w:rsidRPr="00934186">
        <w:rPr>
          <w:rFonts w:ascii="Arial" w:hAnsi="Arial" w:cs="Arial"/>
          <w:sz w:val="20"/>
          <w:szCs w:val="20"/>
          <w:lang w:val="es-CO"/>
        </w:rPr>
        <w:t xml:space="preserve">bras </w:t>
      </w:r>
      <w:r w:rsidR="00CE69ED" w:rsidRPr="00934186">
        <w:rPr>
          <w:rFonts w:ascii="Arial" w:hAnsi="Arial" w:cs="Arial"/>
          <w:sz w:val="20"/>
          <w:szCs w:val="20"/>
          <w:lang w:val="es-CO"/>
        </w:rPr>
        <w:t xml:space="preserve">de ingeniería y </w:t>
      </w:r>
      <w:r w:rsidR="00663236" w:rsidRPr="00934186">
        <w:rPr>
          <w:rFonts w:ascii="Arial" w:hAnsi="Arial" w:cs="Arial"/>
          <w:sz w:val="20"/>
          <w:szCs w:val="20"/>
          <w:lang w:val="es-CO"/>
        </w:rPr>
        <w:t>geotecnia</w:t>
      </w:r>
      <w:r w:rsidR="00CE69ED" w:rsidRPr="00934186">
        <w:rPr>
          <w:rFonts w:ascii="Arial" w:hAnsi="Arial" w:cs="Arial"/>
          <w:sz w:val="20"/>
          <w:szCs w:val="20"/>
          <w:lang w:val="es-CO"/>
        </w:rPr>
        <w:t xml:space="preserve"> q</w:t>
      </w:r>
      <w:r w:rsidR="6FCEE726" w:rsidRPr="00934186">
        <w:rPr>
          <w:rFonts w:ascii="Arial" w:hAnsi="Arial" w:cs="Arial"/>
          <w:sz w:val="20"/>
          <w:szCs w:val="20"/>
          <w:lang w:val="es-CO"/>
        </w:rPr>
        <w:t xml:space="preserve">ue propenden por la recuperación de las condiciones de estabilidad iniciales, con el fin de restablecer la </w:t>
      </w:r>
      <w:proofErr w:type="spellStart"/>
      <w:r w:rsidR="6FCEE726" w:rsidRPr="00934186">
        <w:rPr>
          <w:rFonts w:ascii="Arial" w:hAnsi="Arial" w:cs="Arial"/>
          <w:sz w:val="20"/>
          <w:szCs w:val="20"/>
          <w:lang w:val="es-CO"/>
        </w:rPr>
        <w:t>transitabilidad</w:t>
      </w:r>
      <w:proofErr w:type="spellEnd"/>
      <w:r w:rsidR="6FCEE726" w:rsidRPr="00934186">
        <w:rPr>
          <w:rFonts w:ascii="Arial" w:hAnsi="Arial" w:cs="Arial"/>
          <w:sz w:val="20"/>
          <w:szCs w:val="20"/>
          <w:lang w:val="es-CO"/>
        </w:rPr>
        <w:t xml:space="preserve"> y mitigar los efectos adversos </w:t>
      </w:r>
      <w:r w:rsidR="00CE69ED" w:rsidRPr="00934186">
        <w:rPr>
          <w:rFonts w:ascii="Arial" w:hAnsi="Arial" w:cs="Arial"/>
          <w:sz w:val="20"/>
          <w:szCs w:val="20"/>
          <w:lang w:val="es-CO"/>
        </w:rPr>
        <w:t>como erosión, deslizamiento u otro tipo de falla geológica</w:t>
      </w:r>
      <w:r w:rsidR="00156F24" w:rsidRPr="00934186">
        <w:rPr>
          <w:rFonts w:ascii="Arial" w:hAnsi="Arial" w:cs="Arial"/>
          <w:sz w:val="20"/>
          <w:szCs w:val="20"/>
          <w:lang w:val="es-CO"/>
        </w:rPr>
        <w:t>.</w:t>
      </w:r>
      <w:r w:rsidR="00CE69ED" w:rsidRPr="00934186">
        <w:rPr>
          <w:rFonts w:ascii="Arial" w:hAnsi="Arial" w:cs="Arial"/>
          <w:sz w:val="20"/>
          <w:szCs w:val="20"/>
          <w:lang w:val="es-CO"/>
        </w:rPr>
        <w:t xml:space="preserve"> </w:t>
      </w:r>
      <w:r w:rsidR="0D90C686" w:rsidRPr="00934186">
        <w:rPr>
          <w:rFonts w:ascii="Arial" w:hAnsi="Arial" w:cs="Arial"/>
          <w:sz w:val="20"/>
          <w:szCs w:val="20"/>
          <w:lang w:val="es-CO"/>
        </w:rPr>
        <w:t xml:space="preserve"> </w:t>
      </w:r>
      <w:r w:rsidR="00156F24" w:rsidRPr="00934186">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w:t>
      </w:r>
      <w:r w:rsidR="0C6CC5CA" w:rsidRPr="00AB6E91">
        <w:rPr>
          <w:rFonts w:ascii="Arial" w:hAnsi="Arial" w:cs="Arial"/>
          <w:sz w:val="20"/>
          <w:szCs w:val="20"/>
          <w:lang w:val="es-ES"/>
        </w:rPr>
        <w:lastRenderedPageBreak/>
        <w:t xml:space="preserve">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w:t>
      </w:r>
      <w:r w:rsidRPr="00AB6E91">
        <w:rPr>
          <w:rFonts w:ascii="Arial" w:hAnsi="Arial" w:cs="Arial"/>
          <w:sz w:val="20"/>
          <w:szCs w:val="20"/>
          <w:lang w:val="es-ES"/>
        </w:rPr>
        <w:lastRenderedPageBreak/>
        <w:t xml:space="preserve">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lastRenderedPageBreak/>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934186">
        <w:rPr>
          <w:rFonts w:ascii="Arial" w:hAnsi="Arial" w:cs="Arial"/>
          <w:b/>
          <w:bCs/>
          <w:sz w:val="20"/>
          <w:szCs w:val="20"/>
          <w:lang w:val="es-CO"/>
        </w:rPr>
        <w:t xml:space="preserve">Tecnología sostenible: </w:t>
      </w:r>
      <w:r w:rsidRPr="0093418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lastRenderedPageBreak/>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 xml:space="preserve">contratante mediante alguno de los documentos válidos establecidos en el presente pliego </w:t>
      </w:r>
      <w:r w:rsidRPr="00AB6E91">
        <w:rPr>
          <w:rFonts w:ascii="Arial" w:hAnsi="Arial" w:cs="Arial"/>
          <w:sz w:val="20"/>
          <w:szCs w:val="20"/>
          <w:lang w:val="es-ES"/>
        </w:rPr>
        <w:lastRenderedPageBreak/>
        <w:t>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5"/>
      <w:footerReference w:type="default" r:id="rId16"/>
      <w:pgSz w:w="12240" w:h="15840" w:code="1"/>
      <w:pgMar w:top="1418" w:right="1701" w:bottom="1418"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etsy Mauren Guerrero Hernandez" w:date="2025-05-05T14:18:00Z" w:initials="BMGH">
    <w:p w14:paraId="19C97359" w14:textId="77777777" w:rsidR="00EC5E59" w:rsidRDefault="00EC5E59" w:rsidP="009C237C">
      <w:pPr>
        <w:pStyle w:val="Textocomentario"/>
      </w:pPr>
      <w:r>
        <w:rPr>
          <w:rStyle w:val="Refdecomentario"/>
        </w:rPr>
        <w:annotationRef/>
      </w:r>
      <w:r>
        <w:t>Eliminar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C973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C34740" w16cex:dateUtc="2025-05-05T1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C97359" w16cid:durableId="2BC347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94D88" w14:textId="77777777" w:rsidR="008E5778" w:rsidRDefault="008E5778" w:rsidP="004F2C35">
      <w:r>
        <w:separator/>
      </w:r>
    </w:p>
  </w:endnote>
  <w:endnote w:type="continuationSeparator" w:id="0">
    <w:p w14:paraId="07AE0AA1" w14:textId="77777777" w:rsidR="008E5778" w:rsidRDefault="008E5778" w:rsidP="004F2C35">
      <w:r>
        <w:continuationSeparator/>
      </w:r>
    </w:p>
  </w:endnote>
  <w:endnote w:type="continuationNotice" w:id="1">
    <w:p w14:paraId="68B024A0" w14:textId="77777777" w:rsidR="008E5778" w:rsidRDefault="008E5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1E141" w14:textId="77777777" w:rsidR="008E5778" w:rsidRDefault="008E5778" w:rsidP="004F2C35">
      <w:r>
        <w:separator/>
      </w:r>
    </w:p>
  </w:footnote>
  <w:footnote w:type="continuationSeparator" w:id="0">
    <w:p w14:paraId="2CC044DC" w14:textId="77777777" w:rsidR="008E5778" w:rsidRDefault="008E5778" w:rsidP="004F2C35">
      <w:r>
        <w:continuationSeparator/>
      </w:r>
    </w:p>
  </w:footnote>
  <w:footnote w:type="continuationNotice" w:id="1">
    <w:p w14:paraId="170FF1C2" w14:textId="77777777" w:rsidR="008E5778" w:rsidRDefault="008E5778"/>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tsy Mauren Guerrero Hernandez">
    <w15:presenceInfo w15:providerId="AD" w15:userId="S::bguerrero@invias.gov.co::2c28ec4d-2915-405d-bb58-a563b9ef4b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60DC"/>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openxmlformats.org/package/2006/metadata/core-properties"/>
    <ds:schemaRef ds:uri="9d85dbaf-23eb-4e57-a637-93dcacc8b1a1"/>
    <ds:schemaRef ds:uri="http://purl.org/dc/terms/"/>
    <ds:schemaRef ds:uri="a6cb9e4b-f1d1-4245-83ec-6cad768d538a"/>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15744</Words>
  <Characters>86597</Characters>
  <Application>Microsoft Office Word</Application>
  <DocSecurity>0</DocSecurity>
  <Lines>721</Lines>
  <Paragraphs>204</Paragraphs>
  <ScaleCrop>false</ScaleCrop>
  <Company/>
  <LinksUpToDate>false</LinksUpToDate>
  <CharactersWithSpaces>102137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Sepulveda Buitrago</cp:lastModifiedBy>
  <cp:revision>27</cp:revision>
  <cp:lastPrinted>2022-06-28T19:25:00Z</cp:lastPrinted>
  <dcterms:created xsi:type="dcterms:W3CDTF">2024-11-26T21:19:00Z</dcterms:created>
  <dcterms:modified xsi:type="dcterms:W3CDTF">2025-10-25T02:46:00Z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