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qey6w83t7du4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PROCESO GESTIÓN DEL TALENTO HUMANO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FORMATO INFORME MENSUAL EJECUCIÓN CONTRACTUAL</w:t>
      </w:r>
    </w:p>
    <w:p w:rsidR="00000000" w:rsidDel="00000000" w:rsidP="00000000" w:rsidRDefault="00000000" w:rsidRPr="00000000" w14:paraId="00000003">
      <w:pPr>
        <w:spacing w:line="240" w:lineRule="auto"/>
        <w:ind w:left="3402" w:firstLine="1700.9999999999995"/>
        <w:rPr>
          <w:rFonts w:ascii="Times New Roman" w:cs="Times New Roman" w:eastAsia="Times New Roman" w:hAnsi="Times New Roman"/>
          <w:color w:val="000000"/>
        </w:rPr>
      </w:pPr>
      <w:bookmarkStart w:colFirst="0" w:colLast="0" w:name="_heading=h.53szzbluq09z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Popayán, diciembre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Señor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franco Orlando Garzón 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Supervisor Contrato No. CO1.PCCNTR.</w:t>
      </w:r>
      <w:r w:rsidDel="00000000" w:rsidR="00000000" w:rsidRPr="00000000">
        <w:rPr>
          <w:rFonts w:ascii="Arial" w:cs="Arial" w:eastAsia="Arial" w:hAnsi="Arial"/>
          <w:color w:val="000000"/>
          <w:sz w:val="16"/>
          <w:szCs w:val="16"/>
          <w:highlight w:val="whit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highlight w:val="white"/>
          <w:rtl w:val="0"/>
        </w:rPr>
        <w:t xml:space="preserve">5900504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Coordinador académico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Centro Agropecuario – SENA Regional Cauca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Popayán</w:t>
      </w:r>
    </w:p>
    <w:p w:rsidR="00000000" w:rsidDel="00000000" w:rsidP="00000000" w:rsidRDefault="00000000" w:rsidRPr="00000000" w14:paraId="0000000B">
      <w:pPr>
        <w:spacing w:line="240" w:lineRule="auto"/>
        <w:ind w:left="5103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Asunto: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Informe mensual de ejecución contractual mes diciembre del año 2024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Referencia: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No. CO1.PCCNTR.</w:t>
      </w:r>
      <w:r w:rsidDel="00000000" w:rsidR="00000000" w:rsidRPr="00000000">
        <w:rPr>
          <w:rFonts w:ascii="Calibri" w:cs="Calibri" w:eastAsia="Calibri" w:hAnsi="Calibri"/>
          <w:color w:val="000000"/>
          <w:highlight w:val="white"/>
          <w:rtl w:val="0"/>
        </w:rPr>
        <w:t xml:space="preserve"> 5900504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del año 2024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Yeferson Alegría Ríos, identificado con la cédula de ciudadanía No. 10.388.318 de Guapi - Cauca, en mi calidad de Contratista del SENA, en Centro Agropecuario, en cumplimiento del Contrato de Prestación de Servicios de la referencia, a continuación, presento el Informe de actividades realizadas en el mes objeto de cobro.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Valor y forma de Pago: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$ 43.762.341– CUARENTA Y TRES MILLONES SETECIENTOS SESENTA Y DOS MIL TRECIENTOS CUARENTA Y UN PESOS MONEDA CORRIENTE. 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Plazo: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Será hasta el 13 de diciembre de 2024.</w:t>
      </w:r>
    </w:p>
    <w:tbl>
      <w:tblPr>
        <w:tblStyle w:val="Table1"/>
        <w:tblW w:w="87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784"/>
        <w:tblGridChange w:id="0">
          <w:tblGrid>
            <w:gridCol w:w="8784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after="0" w:line="360" w:lineRule="auto"/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OBJETO: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(Trascriba el objeto del contrato, dentro del siguiente cuadro)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0"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PRESTAR SERVICIOS PERSONALES DE CARÁCTER TEMPORAL IMPARTIENDO FORMACIÓN PROFESIONAL INTEGRAL PRESENCIAL Y/O VIRTUAL COMO INSTRUCTOR EN LOS PROGRAMAS DE NIVEL TITULADA Y/O COMPLEMENTARIO DEL CENTRO AGROPECUARIO, PERTENECIENTES A LA RED DE CONOCIMIENTO AGRICOLA, SEGÚN LAS NECESIDADES DEL SERVICIO EN LOS MUNICIPIOS DEL DEPARTAMENTO DEL CAUCA DONDE SE LE ASIGNE POR LA ENTIDAD CONTRATANTE.</w:t>
            </w:r>
          </w:p>
        </w:tc>
      </w:tr>
    </w:tbl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Obligaciones Especificas: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(Trascriba las obligaciones específicas del contrato, dentro del siguiente cuadro) 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720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1"/>
        <w:gridCol w:w="3952"/>
        <w:gridCol w:w="1985"/>
        <w:gridCol w:w="2312"/>
        <w:tblGridChange w:id="0">
          <w:tblGrid>
            <w:gridCol w:w="471"/>
            <w:gridCol w:w="3952"/>
            <w:gridCol w:w="1985"/>
            <w:gridCol w:w="2312"/>
          </w:tblGrid>
        </w:tblGridChange>
      </w:tblGrid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Obligaciones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Acciones realizadas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Evidencias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la planeación de los procesos formativos siguiendo los lineamientos institucionales, para el área temática del objeto contractual, a través de las guías de aprendizaje, bitácoras y formatos correspondientes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Elaboración de guías de aprendizaje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162289" cy="1027019"/>
                  <wp:effectExtent b="0" l="0" r="0" t="0"/>
                  <wp:docPr id="24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 b="6788" l="25647" r="26683" t="182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89" cy="10270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Desarrollar las actividades de formación profesional integral (presencial, a distancia y/o virtual conforme a la programación dada por el supervisor del contrato), aplicando los lineamientos pedagógicos y metodológicos de la Entidad, de acuerdo con la planeación pedagógica, desarrollo curricular y proyecto formativo, apoyándose con las guías, instrumentos de evaluación, reconocimiento de aprendizajes previos, bitácoras, formatos de seguimiento a la etapa productiva, de acuerdo a los programas del área temática objeto del contrato.</w:t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Impartir formación profesional en los programas de formación Titulada de acuerdo con la programación asignada en las siguientes fichas de caracterización: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Ficha 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cultivos agrícolas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Ficha: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2875391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Fechas: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2/12/24   al 6/12/2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Resultado de aprendizaje: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verificar las labores de mantenimiento en cultivos agrícolas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Horas ejecutadas: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FICHA 2.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complementaria, manejo en la nutrición de cultivos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Ficha: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Fechas: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9/12/2024 al 13/12/2024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Resultado de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aprendizaje: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alistar materiales, insumos y herramientas, requeridos para la fertilización del cultivo, según plan de producción y normativa vigente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Horas ejecutadas: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Entregar los soportes del procedimiento de ingreso de aprendices al programa de formación tales como: Fotocopia del documento de identidad, y/o requisitos definidos en el diseño curricular, cuando se imparta formación complementaria.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fue realizada en el mes objeto de este informe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Reportar oportunamente en el Sistema Optimizado para la Formación Integral del Aprendizaje SofiaPlus, todas las actividades que de acuerdo con los procesos y procedimiento del Sistema Integrado de Gestión y Autocontrol SIGA, garantizando la calidad de la información y su coherencia con el proceso formativo: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a) Verificar el cambio de estado de los aprendices de matriculado a: “En Formación”.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b) Registrar los juicios evaluativos dentro de los ocho (8) días siguientes a la finalización del resultado de aprendizaje (Pantallazo de SOFIA de RA terminados en el mes y ya evaluado).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C) Realizar el debido proceso al aprendiz con inasistencia, conforme al Reglamento del Aprendiz SENA y asentar en el aplicativo SOFIA plus el registro de esta. Reporte a coordinación a académica (Correo) solicitando deserción mediante acta.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d) Manejo en línea de las plataformas Compromiso, SENA SofiaPlus y Territorium.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e) Crear el proyecto formativo, la ruta de aprendizaje y la asociación de aprendices dentro de los tiempos establecidos, según procedimiento.</w:t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a) No realizado en el mes objeto de este informe.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C) No realizado en el mes objeto de este informe.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d) Los perfiles se encuentran habilitados y en uso frecuente para las acciones propias del rol de instructor.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e) No realizado en el mes objeto de este informe.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Informar oportunamente a los aprendices acerca de los resultados de aprendizaje y acciones evaluativas desarrollados dentro de la formación profesional.</w:t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Evidencia fotográfica del medio por el cual se le dio aviso a los aprendices</w:t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Informar al Coordinador Académico oportunamente anomalías, inconsistencias, novedades de aprendices y hallazgos en el registro de la información (Correos donde se informo). </w:t>
              <w:tab/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aún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Aplicar y hacer cumplir el reglamento del aprendiz, así como el manual de convivencia del Centro de Formación. 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se ejecuta en todas las actividades desarrolladas </w:t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Aplicar los lineamientos pedagógicos y metodológicos de la entidad de la Guía de Orientaciones para la Formación en Ambientes Virtuales de Aprendizaje GFPI-G-014, de la plataforma CompromISO, cuando se imparta formación virtual.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En el mes objeto de este informe no se programo formación virtual.</w:t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Apoyar y acompañar los procesos de autoevaluación y registro calificados de programas de formación en nivel tecnólogo del Centro de Formación. </w:t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seguimiento en la etapa productiva a los aprendices que le sean asignados, cuando el centro de formación lo requiera. (LINK del DRIVE de seguimientos asignados que deberá estar bajo su responsabilidad y gestión aplicando las orientaciones del Equipo Pedagógico del Centro)</w:t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</w:t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Los formatos de seguimiento a cada aprendiz serán cargados al portafolio del instructor.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1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2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1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2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3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1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1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Nombre del aprendiz 1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Responder por los bienes y elementos puestos a su disposición para el cumplimiento del objeto del contrato y una vez finalizado, quedar a paz y salvo con el Almacén. </w:t>
              <w:tab/>
              <w:tab/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Ningún bien o elemento ha sido dispuesto a nombre propio.</w:t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Aplicar al proceso de certificación de la norma de competencia “ORIENTAR PROCESOS FORMATIVOS CON BASE EN LOS PLANES DE FORMACIÓN CONCERTADOS, o la actualización "ORIENTAR FORMACIÓN PRESENCIAL DE ACUERDO CON PROCEDIMIENTO TÉCNICO Y NORMATIVO" o en su defecto deberá aplicar al proceso de certificación de la norma y aportar el respectivo certificado de aprobación dentro de la ejecución contractual. </w:t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Anexar certificado de de la norma de competencia aprobada o indicar que aun no se ha aplicado a la certifcacion.</w:t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98487" cy="748030"/>
                  <wp:effectExtent b="0" l="0" r="0" t="0"/>
                  <wp:docPr id="2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17326" r="15167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487" cy="7480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Acompañar a los aprendices a las actividades que se encuentren planeadas por el equipo de Bienestar al Aprendiz. (Fotos y/o asistencias). 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Desarrollar el objeto contractual sobre una base de ciento sesenta (160) horas por periodo mensual. </w:t>
              <w:tab/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No. Horas directas a formación: 148 horas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Total horas reportadas: 10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NA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Ver anexos de la comisión al final de este informe.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Participar cuando sea requerido en el proceso de inducción de aprendices de formación titulada. (Actas producto de la inducción) </w:t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  <w:tab/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Actualizar permanente el Porfafolio del instructor en el aplicativo LMS Territorium. (Pantallazos de Territorium de los portafolios de RAP orientados en el mes). 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Permanentemente se actualiza el portafolio LMS de acuerdo a las fichas asignadas.</w:t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Orientar y realizar seguimiento del Porfafolio del aprendiz en el aplicativo LMS Territorium. (Pantallazos de Territorium de los portafolios de aprendices en RAP orientados en el mes).</w:t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se ejecuta en todas las actividades desarrolladas. </w:t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Fomentar y garantizar la implementación de las actividades de orden y limpieza en los ambientes de formación que tenga a cargo, bajo la normatividad de Salud y Seguridad en el Trabajo y participar en las actividades programadas en el subsistema SST. (Fotos y/o asistencias a jornadas SOLES)</w:t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se ejecuta en todas las actividades desarrolladas (Formación y acciones para Radicados)</w:t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Asistir y participar activamente en las reuniones institucionales y en las transferencias a las que se convoque en relación con el objeto contractual. (Foto o imagen de listado de asistencia EDC del mes) </w:t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reinducción a instructores costa pacífica, capacitación en prevención de riesgo químico, programación orden y limpieza a la sede, inspección diagnostica, reunión cierre y socialización de hallazgos y compromisos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330960" cy="748030"/>
                  <wp:effectExtent b="0" l="0" r="0" t="0"/>
                  <wp:docPr id="2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960" cy="7480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Apoyar si es necesario, el desarrollo de actividades de investigación, aplicadas en el marco de los proyectos SENNOVA. (Cuando se asigne tiempo).</w:t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proyecto ya se encuentra inscrito en la plataforma SGPS y continúa siendo retroalimentado por parte del equípo formulador. </w:t>
            </w:r>
          </w:p>
        </w:tc>
      </w:tr>
      <w:tr>
        <w:trPr>
          <w:cantSplit w:val="0"/>
          <w:trHeight w:val="1107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Verificar permanentemente la cuenta de correo institucional que le sea asignada, atendiendo los mensajes electrónicos de manera oportuna. 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 actividad se ejecuta todos los días hábiles.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48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330960" cy="748030"/>
                  <wp:effectExtent b="0" l="0" r="0" t="0"/>
                  <wp:docPr id="28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960" cy="7480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Presentar acta mensual de seguimiento del programa de formación para conocer el avance del proyecto formativo (Acta de EDC mensual, pantallazo de correo donde se envía acta a coordinación académica).</w:t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Mantener actualizada la información contractual en las plataformas SECOP II y Sicontratista. </w:t>
            </w:r>
          </w:p>
        </w:tc>
        <w:tc>
          <w:tcPr/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yellow"/>
                <w:rtl w:val="0"/>
              </w:rPr>
              <w:t xml:space="preserve">Las plataformas han sido actualizadas y se adjunta pantallazo como evidencia. 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48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330960" cy="748030"/>
                  <wp:effectExtent b="0" l="0" r="0" t="0"/>
                  <wp:docPr id="27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960" cy="7480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Presentar mensualmente a la supervisión los reportes de ejecución de actividades conforme a las obligaciones descritas en el presente acápite. </w:t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diligenciamineto del presente informe (en la verisón actualizada V10) y de la planilla de cobro desde el aplicativo Sicontratista corresponde al cumplimineto de la obligación contractual mencionada. </w:t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Foto del informe GC, primera página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 el marco de las actividades del objeto contractual, apoyar con la estructuración y definición de especificaciones técnicas de las diferentes necesidades de la Entidad con la evaluación de propuestas en los procesos de contratación de bienes, servicios u obras, y realizar cuando le sea requerido por razones de idoneidad, el apoyo a la supervisión de los contratos, de conformidad con la Ley 1474 de 2011. (Cuando se requiera). </w:t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planeación de Giras Técnicas como estrategia a la formación cuando sea requerido por el centro de formación.</w:t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Garantizar el uso del aplicativo compromiso, con usuario y contraseña activa que permita la consulta de lineamientos vigentes del Sistema Integrado de Gestión de Calidad</w:t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realización de  giras técnicas del Centro Agropecuario de la Regional Cauca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spacing w:after="28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yellow"/>
                <w:rtl w:val="0"/>
              </w:rPr>
              <w:t xml:space="preserve">No aplica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before="28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Hacer parte de los comités de evaluación de los trámites pre-contractuales en los que haya sido designado por la Subdirección de centro en razón de su área y/o especialidad. (Cuando se requiera). </w:t>
            </w:r>
          </w:p>
        </w:tc>
        <w:tc>
          <w:tcPr/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Participar en la formulación y ejecución de los proyectos cuando sea requerido según el área de su especialidad y de conformidad con la programación académica establecida. </w:t>
            </w:r>
          </w:p>
        </w:tc>
        <w:tc>
          <w:tcPr/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Durante el periodo de ejecución del contrato, dará aplicación al proceso de certificación de competencias según normas de competencias que aplican a la prestación del servicio de instructor, así como a los procesos que el SENA adelante para certificar habilidades pedagógicas, de los instructores. 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 Instructor contratista de formación virtual, aulas móviles y a distancia deberá cumplir conlo establecido en el Manual que orienta el desempeño del instructor en ambientes virtualesde aprendizaje. </w:t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Informar a la subdirección de centro las oportunidades de relacionamiento con el sector productivo o social que en el cumplimiento de su objeto contractual pudieran ser identificadas. </w:t>
            </w:r>
          </w:p>
        </w:tc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Exigir a los aprendices y garantizar el uso adecuado de los elementos de protección y seguridad industrial que se requiera en la formación, al igual que el porte del uniforme correspondiente de acuerdo al manual del aprendiz. </w:t>
            </w:r>
          </w:p>
        </w:tc>
        <w:tc>
          <w:tcPr/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se ejecuta en todas las actividades desarrolladas de formación en ambiente de Laboratorio, ambientes convencional y unidades productivas. </w:t>
            </w:r>
          </w:p>
        </w:tc>
        <w:tc>
          <w:tcPr/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 contratista deberá asumir los costos que le impliquen cumplir con la adecuada vestimenta para la ejecución del contrato y deberá hacer uso de ella dentro de las instalaciones y ambientes de formación; el SENA no se responsabiliza de la entrega de ningún elemento de esta clase, y con la firma de este contrato se entiende aceptada dicha obligación. </w:t>
            </w:r>
          </w:p>
        </w:tc>
        <w:tc>
          <w:tcPr/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actividad se ejecuta en todas las actividades desarrolladas de formación y apoyo de labores de radicados.</w:t>
            </w:r>
          </w:p>
        </w:tc>
        <w:tc>
          <w:tcPr/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No aplica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Cumplir con las normas y procedimientos en materia de seguridad y salud en el trabajo en el desarrollo de las actividades asignadas </w:t>
            </w:r>
          </w:p>
        </w:tc>
        <w:tc>
          <w:tcPr/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Realización de cursos en Seguridad y Salud en el trabajo, módulos 1 y 2 a través de la plataforma Sicontratista.</w:t>
            </w:r>
          </w:p>
        </w:tc>
        <w:tc>
          <w:tcPr/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 Pantallazo de los certificados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las demás actividades propias y necesarias para el cumplimiento del objeto contractual en el Centro Agropecuario de la Regional Cauca </w:t>
            </w:r>
          </w:p>
        </w:tc>
        <w:tc>
          <w:tcPr/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Aportes al Sistema de salud, Pensión y Caja de compensación familiar del mes de enero como independiente.  </w:t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Otras actividades reportadas</w:t>
            </w:r>
          </w:p>
        </w:tc>
        <w:tc>
          <w:tcPr/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Pantallazo de planilla de seguridad social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Pantallazo de evidencia</w:t>
            </w:r>
          </w:p>
        </w:tc>
      </w:tr>
    </w:tbl>
    <w:p w:rsidR="00000000" w:rsidDel="00000000" w:rsidP="00000000" w:rsidRDefault="00000000" w:rsidRPr="00000000" w14:paraId="00000113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spacing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="00000000" w:rsidDel="00000000" w:rsidP="00000000" w:rsidRDefault="00000000" w:rsidRPr="00000000" w14:paraId="00000116">
      <w:pPr>
        <w:spacing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e3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32"/>
        <w:gridCol w:w="1782"/>
        <w:gridCol w:w="2335"/>
        <w:gridCol w:w="1970"/>
        <w:gridCol w:w="1909"/>
        <w:tblGridChange w:id="0">
          <w:tblGrid>
            <w:gridCol w:w="832"/>
            <w:gridCol w:w="1782"/>
            <w:gridCol w:w="2335"/>
            <w:gridCol w:w="1970"/>
            <w:gridCol w:w="1909"/>
          </w:tblGrid>
        </w:tblGridChange>
      </w:tblGrid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11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No DE LA ORDEN DE VIAJE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LUGAR DE DESPLAZAMIENTO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A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FECHA DE DESPLAZAMIENTO INICIAL</w:t>
            </w:r>
          </w:p>
        </w:tc>
        <w:tc>
          <w:tcPr/>
          <w:p w:rsidR="00000000" w:rsidDel="00000000" w:rsidP="00000000" w:rsidRDefault="00000000" w:rsidRPr="00000000" w14:paraId="0000011B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FECHA DE DESPLAZAMIENTO FINAL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1C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263324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E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Comunidad bonanza</w:t>
            </w:r>
          </w:p>
        </w:tc>
        <w:tc>
          <w:tcPr/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18/11/2024</w:t>
            </w:r>
          </w:p>
        </w:tc>
        <w:tc>
          <w:tcPr/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22/12/2024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6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Nota 1: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000000" w:rsidDel="00000000" w:rsidP="00000000" w:rsidRDefault="00000000" w:rsidRPr="00000000" w14:paraId="00000128">
      <w:pPr>
        <w:spacing w:after="0" w:line="240" w:lineRule="auto"/>
        <w:jc w:val="both"/>
        <w:rPr>
          <w:rFonts w:ascii="Calibri" w:cs="Calibri" w:eastAsia="Calibri" w:hAnsi="Calibri"/>
        </w:rPr>
      </w:pPr>
      <w:bookmarkStart w:colFirst="0" w:colLast="0" w:name="_heading=h.17fwz4aecl0v" w:id="2"/>
      <w:bookmarkEnd w:id="2"/>
      <w:r w:rsidDel="00000000" w:rsidR="00000000" w:rsidRPr="00000000">
        <w:rPr>
          <w:rFonts w:ascii="Calibri" w:cs="Calibri" w:eastAsia="Calibri" w:hAnsi="Calibri"/>
          <w:rtl w:val="0"/>
        </w:rPr>
        <w:t xml:space="preserve">Para el trámite de la cuenta me permito adjuntar: Documentos electrónicos enunciados como evidencias del cumplimiento de las obligaciones contractuales y los desplazamientos realizados y el </w:t>
      </w:r>
      <w:r w:rsidDel="00000000" w:rsidR="00000000" w:rsidRPr="00000000">
        <w:rPr>
          <w:rtl w:val="0"/>
        </w:rPr>
        <w:t xml:space="preserve">No.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31492714 de la planilla de seguridad social, operador Asopagos y periodo noviembre de 2024 (Decreto Ley 2106 de 2019 – “Decreto Ley Anti trámites”).</w:t>
      </w:r>
    </w:p>
    <w:p w:rsidR="00000000" w:rsidDel="00000000" w:rsidP="00000000" w:rsidRDefault="00000000" w:rsidRPr="00000000" w14:paraId="00000129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Evidencias en </w:t>
      </w:r>
      <w:r w:rsidDel="00000000" w:rsidR="00000000" w:rsidRPr="00000000">
        <w:rPr>
          <w:rFonts w:ascii="Calibri" w:cs="Calibri" w:eastAsia="Calibri" w:hAnsi="Calibri"/>
          <w:highlight w:val="yellow"/>
          <w:rtl w:val="0"/>
        </w:rPr>
        <w:t xml:space="preserve">(15)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folios</w:t>
      </w:r>
    </w:p>
    <w:p w:rsidR="00000000" w:rsidDel="00000000" w:rsidP="00000000" w:rsidRDefault="00000000" w:rsidRPr="00000000" w14:paraId="0000012A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Cordialmente, </w:t>
      </w:r>
    </w:p>
    <w:p w:rsidR="00000000" w:rsidDel="00000000" w:rsidP="00000000" w:rsidRDefault="00000000" w:rsidRPr="00000000" w14:paraId="0000012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after="0" w:lineRule="auto"/>
        <w:rPr>
          <w:color w:val="000000"/>
        </w:rPr>
      </w:pPr>
      <w:r w:rsidDel="00000000" w:rsidR="00000000" w:rsidRPr="00000000">
        <w:rPr>
          <w:color w:val="000000"/>
          <w:u w:val="single"/>
        </w:rPr>
        <w:drawing>
          <wp:inline distB="0" distT="0" distL="0" distR="0">
            <wp:extent cx="1943778" cy="343363"/>
            <wp:effectExtent b="0" l="0" r="0" t="0"/>
            <wp:docPr id="3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3778" cy="3433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rtl w:val="0"/>
        </w:rPr>
        <w:tab/>
      </w:r>
    </w:p>
    <w:p w:rsidR="00000000" w:rsidDel="00000000" w:rsidP="00000000" w:rsidRDefault="00000000" w:rsidRPr="00000000" w14:paraId="0000012D">
      <w:pPr>
        <w:spacing w:after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Yeferson Alegría Ríos</w:t>
      </w:r>
    </w:p>
    <w:p w:rsidR="00000000" w:rsidDel="00000000" w:rsidP="00000000" w:rsidRDefault="00000000" w:rsidRPr="00000000" w14:paraId="0000012E">
      <w:pPr>
        <w:spacing w:after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Contratista</w:t>
      </w:r>
    </w:p>
    <w:p w:rsidR="00000000" w:rsidDel="00000000" w:rsidP="00000000" w:rsidRDefault="00000000" w:rsidRPr="00000000" w14:paraId="0000012F">
      <w:pPr>
        <w:spacing w:after="0" w:lineRule="auto"/>
        <w:rPr>
          <w:b w:val="1"/>
          <w:bCs w:val="1"/>
          <w:highlight w:val="yellow"/>
        </w:rPr>
      </w:pPr>
      <w:r w:rsidDel="00000000" w:rsidR="00000000" w:rsidRPr="00000000">
        <w:rPr>
          <w:b w:val="1"/>
          <w:bCs w:val="1"/>
          <w:rtl w:val="0"/>
        </w:rPr>
        <w:t xml:space="preserve">C.C. 10.388.318 de Guapi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Recibí a satisfacción:</w:t>
      </w:r>
    </w:p>
    <w:p w:rsidR="00000000" w:rsidDel="00000000" w:rsidP="00000000" w:rsidRDefault="00000000" w:rsidRPr="00000000" w14:paraId="00000132">
      <w:pPr>
        <w:tabs>
          <w:tab w:val="right" w:leader="none" w:pos="8838"/>
        </w:tabs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Firma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133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298103</wp:posOffset>
            </wp:positionV>
            <wp:extent cx="1666875" cy="676275"/>
            <wp:effectExtent b="0" l="0" r="0" t="0"/>
            <wp:wrapNone/>
            <wp:docPr id="38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676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34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</w:t>
      </w:r>
    </w:p>
    <w:p w:rsidR="00000000" w:rsidDel="00000000" w:rsidP="00000000" w:rsidRDefault="00000000" w:rsidRPr="00000000" w14:paraId="00000136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Franco Orlando Garzón Arcos</w:t>
      </w:r>
    </w:p>
    <w:p w:rsidR="00000000" w:rsidDel="00000000" w:rsidP="00000000" w:rsidRDefault="00000000" w:rsidRPr="00000000" w14:paraId="00000137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SUPERVISOR CONTRATO No. CO1.PCCNTR. </w:t>
      </w:r>
      <w:r w:rsidDel="00000000" w:rsidR="00000000" w:rsidRPr="00000000">
        <w:rPr>
          <w:rFonts w:ascii="Calibri" w:cs="Calibri" w:eastAsia="Calibri" w:hAnsi="Calibri"/>
          <w:color w:val="000000"/>
          <w:highlight w:val="white"/>
          <w:rtl w:val="0"/>
        </w:rPr>
        <w:t xml:space="preserve">5900504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Coordinador académico</w:t>
      </w:r>
    </w:p>
    <w:p w:rsidR="00000000" w:rsidDel="00000000" w:rsidP="00000000" w:rsidRDefault="00000000" w:rsidRPr="00000000" w14:paraId="00000139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after="0" w:line="360" w:lineRule="auto"/>
        <w:jc w:val="center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0" w:line="360" w:lineRule="auto"/>
        <w:jc w:val="center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0" w:line="360" w:lineRule="auto"/>
        <w:jc w:val="center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  <w:rtl w:val="0"/>
        </w:rPr>
        <w:t xml:space="preserve">EVIDENCIAS:</w:t>
      </w:r>
    </w:p>
    <w:tbl>
      <w:tblPr>
        <w:tblStyle w:val="Table4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6990"/>
        <w:tblGridChange w:id="0">
          <w:tblGrid>
            <w:gridCol w:w="1838"/>
            <w:gridCol w:w="6990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3E">
            <w:pPr>
              <w:spacing w:after="0" w:line="360" w:lineRule="auto"/>
              <w:jc w:val="center"/>
              <w:rPr>
                <w:b w:val="1"/>
                <w:bCs w:val="1"/>
                <w:color w:val="262626"/>
              </w:rPr>
            </w:pPr>
            <w:r w:rsidDel="00000000" w:rsidR="00000000" w:rsidRPr="00000000">
              <w:rPr>
                <w:b w:val="1"/>
                <w:bCs w:val="1"/>
                <w:color w:val="262626"/>
                <w:rtl w:val="0"/>
              </w:rPr>
              <w:t xml:space="preserve">Obligación contractual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Ficha 1 No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 complementaria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Programa de formación: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complementaria- manejo en la nutrición de cultivos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san Antonio</w:t>
            </w:r>
          </w:p>
        </w:tc>
        <w:tc>
          <w:tcPr/>
          <w:p w:rsidR="00000000" w:rsidDel="00000000" w:rsidP="00000000" w:rsidRDefault="00000000" w:rsidRPr="00000000" w14:paraId="00000144">
            <w:pPr>
              <w:spacing w:after="0" w:line="360" w:lineRule="auto"/>
              <w:jc w:val="center"/>
              <w:rPr>
                <w:b w:val="1"/>
                <w:bCs w:val="1"/>
                <w:color w:val="262626"/>
              </w:rPr>
            </w:pPr>
            <w:r w:rsidDel="00000000" w:rsidR="00000000" w:rsidRPr="00000000">
              <w:rPr>
                <w:b w:val="1"/>
                <w:bCs w:val="1"/>
                <w:color w:val="262626"/>
                <w:rtl w:val="0"/>
              </w:rPr>
              <w:t xml:space="preserve">Foto de listado de asistencia de la semana</w:t>
            </w:r>
          </w:p>
          <w:p w:rsidR="00000000" w:rsidDel="00000000" w:rsidP="00000000" w:rsidRDefault="00000000" w:rsidRPr="00000000" w14:paraId="00000145">
            <w:pPr>
              <w:spacing w:after="0" w:line="360" w:lineRule="auto"/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3241263" cy="2459379"/>
                  <wp:effectExtent b="0" l="0" r="0" t="0"/>
                  <wp:docPr id="29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4"/>
                          <a:srcRect b="10441" l="36385" r="15375" t="244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263" cy="24593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360" w:lineRule="auto"/>
              <w:jc w:val="center"/>
              <w:rPr>
                <w:b w:val="1"/>
                <w:bCs w:val="1"/>
                <w:color w:val="262626"/>
              </w:rPr>
            </w:pPr>
            <w:r w:rsidDel="00000000" w:rsidR="00000000" w:rsidRPr="00000000">
              <w:rPr>
                <w:b w:val="1"/>
                <w:bCs w:val="1"/>
                <w:color w:val="262626"/>
                <w:rtl w:val="0"/>
              </w:rPr>
              <w:t xml:space="preserve">autofoto en formación</w:t>
            </w:r>
          </w:p>
          <w:p w:rsidR="00000000" w:rsidDel="00000000" w:rsidP="00000000" w:rsidRDefault="00000000" w:rsidRPr="00000000" w14:paraId="00000147">
            <w:pPr>
              <w:spacing w:after="280" w:before="280" w:line="240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drawing>
                <wp:inline distB="0" distT="0" distL="0" distR="0">
                  <wp:extent cx="3208840" cy="2379178"/>
                  <wp:effectExtent b="0" l="0" r="0" t="0"/>
                  <wp:docPr descr="C:\Users\APRENDIZ\Downloads\WhatsApp Image 2024-12-02 at 14.28.23.jpeg" id="32" name="image5.jpg"/>
                  <a:graphic>
                    <a:graphicData uri="http://schemas.openxmlformats.org/drawingml/2006/picture">
                      <pic:pic>
                        <pic:nvPicPr>
                          <pic:cNvPr descr="C:\Users\APRENDIZ\Downloads\WhatsApp Image 2024-12-02 at 14.28.23.jpeg" id="0" name="image5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840" cy="23791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before="28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36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Ficha 2 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 2875391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36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Programa de </w:t>
            </w: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formación: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cultivos agrícolas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360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Timbiquí</w:t>
            </w:r>
          </w:p>
        </w:tc>
        <w:tc>
          <w:tcPr/>
          <w:p w:rsidR="00000000" w:rsidDel="00000000" w:rsidP="00000000" w:rsidRDefault="00000000" w:rsidRPr="00000000" w14:paraId="0000014C">
            <w:pPr>
              <w:spacing w:after="0" w:line="360" w:lineRule="auto"/>
              <w:jc w:val="center"/>
              <w:rPr>
                <w:b w:val="1"/>
                <w:bCs w:val="1"/>
                <w:color w:val="262626"/>
              </w:rPr>
            </w:pPr>
            <w:r w:rsidDel="00000000" w:rsidR="00000000" w:rsidRPr="00000000">
              <w:rPr>
                <w:b w:val="1"/>
                <w:bCs w:val="1"/>
                <w:color w:val="262626"/>
                <w:rtl w:val="0"/>
              </w:rPr>
              <w:t xml:space="preserve">Foto de listado de asistencia de la semana (una sola foto)</w:t>
            </w:r>
          </w:p>
          <w:p w:rsidR="00000000" w:rsidDel="00000000" w:rsidP="00000000" w:rsidRDefault="00000000" w:rsidRPr="00000000" w14:paraId="0000014D">
            <w:pPr>
              <w:spacing w:after="280" w:before="28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spacing w:after="0" w:line="360" w:lineRule="auto"/>
              <w:jc w:val="center"/>
              <w:rPr>
                <w:b w:val="1"/>
                <w:bCs w:val="1"/>
                <w:color w:val="262626"/>
              </w:rPr>
            </w:pPr>
            <w:r w:rsidDel="00000000" w:rsidR="00000000" w:rsidRPr="00000000">
              <w:rPr>
                <w:b w:val="1"/>
                <w:bCs w:val="1"/>
                <w:color w:val="262626"/>
                <w:rtl w:val="0"/>
              </w:rPr>
              <w:t xml:space="preserve">Foto selfie en formación</w:t>
            </w:r>
          </w:p>
          <w:p w:rsidR="00000000" w:rsidDel="00000000" w:rsidP="00000000" w:rsidRDefault="00000000" w:rsidRPr="00000000" w14:paraId="0000014F">
            <w:pPr>
              <w:spacing w:after="0" w:line="360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drawing>
                <wp:inline distB="0" distT="0" distL="0" distR="0">
                  <wp:extent cx="3207959" cy="1635081"/>
                  <wp:effectExtent b="0" l="0" r="0" t="0"/>
                  <wp:docPr descr="C:\Users\APRENDIZ\Downloads\IMG_20230513_084514.jpg" id="31" name="image14.jpg"/>
                  <a:graphic>
                    <a:graphicData uri="http://schemas.openxmlformats.org/drawingml/2006/picture">
                      <pic:pic>
                        <pic:nvPicPr>
                          <pic:cNvPr descr="C:\Users\APRENDIZ\Downloads\IMG_20230513_084514.jpg" id="0" name="image14.jpg"/>
                          <pic:cNvPicPr preferRelativeResize="0"/>
                        </pic:nvPicPr>
                        <pic:blipFill>
                          <a:blip r:embed="rId16"/>
                          <a:srcRect b="23777" l="25561" r="17622" t="11869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207959" cy="16350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before="28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1">
            <w:pPr>
              <w:spacing w:after="0" w:line="360" w:lineRule="auto"/>
              <w:rPr>
                <w:b w:val="1"/>
                <w:bCs w:val="1"/>
                <w:color w:val="262626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2">
            <w:pPr>
              <w:spacing w:after="0" w:line="360" w:lineRule="auto"/>
              <w:rPr>
                <w:b w:val="1"/>
                <w:bCs w:val="1"/>
                <w:color w:val="2626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3">
      <w:pPr>
        <w:spacing w:after="0" w:line="360" w:lineRule="auto"/>
        <w:jc w:val="center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after="0" w:line="360" w:lineRule="auto"/>
        <w:jc w:val="center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>
          <w:b w:val="1"/>
          <w:bCs w:val="1"/>
          <w:color w:val="262626"/>
          <w:sz w:val="24"/>
          <w:szCs w:val="24"/>
          <w:rtl w:val="0"/>
        </w:rPr>
        <w:t xml:space="preserve">Obligación contractual 22 </w:t>
      </w:r>
    </w:p>
    <w:p w:rsidR="00000000" w:rsidDel="00000000" w:rsidP="00000000" w:rsidRDefault="00000000" w:rsidRPr="00000000" w14:paraId="00000155">
      <w:pPr>
        <w:spacing w:after="0" w:line="360" w:lineRule="auto"/>
        <w:jc w:val="center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after="0" w:line="360" w:lineRule="auto"/>
        <w:jc w:val="center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613545" cy="2847624"/>
            <wp:effectExtent b="0" l="0" r="0" t="0"/>
            <wp:docPr id="3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7"/>
                    <a:srcRect b="5750" l="0" r="0" t="15372"/>
                    <a:stretch>
                      <a:fillRect/>
                    </a:stretch>
                  </pic:blipFill>
                  <pic:spPr>
                    <a:xfrm>
                      <a:off x="0" y="0"/>
                      <a:ext cx="5613545" cy="28476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after="0" w:line="360" w:lineRule="auto"/>
        <w:rPr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0" w:line="360" w:lineRule="auto"/>
        <w:jc w:val="center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>
          <w:b w:val="1"/>
          <w:bCs w:val="1"/>
          <w:color w:val="262626"/>
          <w:sz w:val="24"/>
          <w:szCs w:val="24"/>
          <w:rtl w:val="0"/>
        </w:rPr>
        <w:t xml:space="preserve">Soportes de la comisión reportada (solo si va a reportar la comisión)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  <w:rtl w:val="0"/>
        </w:rPr>
        <w:t xml:space="preserve">Agenda de desplazamiento</w:t>
      </w:r>
    </w:p>
    <w:p w:rsidR="00000000" w:rsidDel="00000000" w:rsidP="00000000" w:rsidRDefault="00000000" w:rsidRPr="00000000" w14:paraId="0000015A">
      <w:pPr>
        <w:spacing w:after="0" w:line="360" w:lineRule="auto"/>
        <w:jc w:val="center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>
          <w:b w:val="1"/>
          <w:bCs w:val="1"/>
          <w:color w:val="262626"/>
          <w:sz w:val="24"/>
          <w:szCs w:val="24"/>
        </w:rPr>
        <w:drawing>
          <wp:inline distB="0" distT="0" distL="0" distR="0">
            <wp:extent cx="5367052" cy="8146155"/>
            <wp:effectExtent b="0" l="0" r="0" t="0"/>
            <wp:docPr id="3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418" l="0" r="269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67052" cy="81461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  <w:rtl w:val="0"/>
        </w:rPr>
        <w:t xml:space="preserve">Registro presupuestal</w:t>
      </w:r>
    </w:p>
    <w:p w:rsidR="00000000" w:rsidDel="00000000" w:rsidP="00000000" w:rsidRDefault="00000000" w:rsidRPr="00000000" w14:paraId="0000015C">
      <w:pPr>
        <w:spacing w:after="0" w:line="360" w:lineRule="auto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865590" cy="4445886"/>
            <wp:effectExtent b="0" l="0" r="0" t="0"/>
            <wp:docPr id="3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9"/>
                    <a:srcRect b="0" l="5838" r="1766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65590" cy="444588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after="0" w:line="360" w:lineRule="auto"/>
        <w:rPr>
          <w:b w:val="1"/>
          <w:bCs w:val="1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262626"/>
          <w:sz w:val="24"/>
          <w:szCs w:val="24"/>
          <w:u w:val="none"/>
          <w:shd w:fill="auto" w:val="clear"/>
          <w:vertAlign w:val="baseline"/>
          <w:rtl w:val="0"/>
        </w:rPr>
        <w:t xml:space="preserve">Informe de legalización</w:t>
      </w:r>
    </w:p>
    <w:p w:rsidR="00000000" w:rsidDel="00000000" w:rsidP="00000000" w:rsidRDefault="00000000" w:rsidRPr="00000000" w14:paraId="00000168">
      <w:pPr>
        <w:spacing w:after="0" w:line="360" w:lineRule="auto"/>
        <w:jc w:val="center"/>
        <w:rPr>
          <w:color w:val="262626"/>
          <w:sz w:val="24"/>
          <w:szCs w:val="24"/>
        </w:rPr>
      </w:pPr>
      <w:r w:rsidDel="00000000" w:rsidR="00000000" w:rsidRPr="00000000">
        <w:rPr>
          <w:color w:val="262626"/>
          <w:sz w:val="24"/>
          <w:szCs w:val="24"/>
        </w:rPr>
        <w:drawing>
          <wp:inline distB="0" distT="0" distL="0" distR="0">
            <wp:extent cx="4837208" cy="6760092"/>
            <wp:effectExtent b="0" l="0" r="0" t="0"/>
            <wp:docPr id="3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37208" cy="67600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1" w:type="default"/>
      <w:footerReference r:id="rId22" w:type="default"/>
      <w:pgSz w:h="15840" w:w="12240" w:orient="portrait"/>
      <w:pgMar w:bottom="1506" w:top="2231" w:left="1701" w:right="1701" w:header="708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Times New Roman"/>
  <w:font w:name="Cambr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GTH-F-062 V10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489499" cy="463791"/>
          <wp:effectExtent b="0" l="0" r="0" t="0"/>
          <wp:docPr id="3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89499" cy="46379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cs="Arial" w:eastAsia="Calibri" w:hAnsi="Arial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UnresolvedMention" w:customStyle="1">
    <w:name w:val="Unresolved Mention"/>
    <w:basedOn w:val="Fuentedeprrafopredeter"/>
    <w:uiPriority w:val="99"/>
    <w:semiHidden w:val="1"/>
    <w:unhideWhenUsed w:val="1"/>
    <w:rsid w:val="00B9150A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unhideWhenUsed w:val="1"/>
    <w:rsid w:val="005E6C48"/>
    <w:pPr>
      <w:spacing w:after="100" w:afterAutospacing="1" w:before="100" w:beforeAutospacing="1" w:line="240" w:lineRule="auto"/>
    </w:pPr>
    <w:rPr>
      <w:rFonts w:ascii="Times New Roman" w:hAnsi="Times New Roman" w:eastAsiaTheme="minorEastAsia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40953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40953"/>
    <w:rPr>
      <w:rFonts w:ascii="Times New Roman" w:cs="Times New Roman" w:eastAsia="Calibri" w:hAnsi="Times New Roman"/>
      <w:sz w:val="18"/>
      <w:szCs w:val="18"/>
      <w:lang w:eastAsia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31C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31C5B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31C5B"/>
    <w:rPr>
      <w:rFonts w:ascii="Calibri" w:cs="Times New Roman" w:eastAsia="Calibri" w:hAnsi="Calibri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31C5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31C5B"/>
    <w:rPr>
      <w:rFonts w:ascii="Calibri" w:cs="Times New Roman" w:eastAsia="Calibri" w:hAnsi="Calibri"/>
      <w:b w:val="1"/>
      <w:bCs w:val="1"/>
      <w:sz w:val="20"/>
      <w:szCs w:val="20"/>
      <w:lang w:eastAsia="en-US"/>
    </w:rPr>
  </w:style>
  <w:style w:type="character" w:styleId="readonlyattribute" w:customStyle="1">
    <w:name w:val="readonlyattribute"/>
    <w:basedOn w:val="Fuentedeprrafopredeter"/>
    <w:rsid w:val="00775561"/>
  </w:style>
  <w:style w:type="paragraph" w:styleId="Default" w:customStyle="1">
    <w:name w:val="Default"/>
    <w:rsid w:val="009D3E9E"/>
    <w:pPr>
      <w:autoSpaceDE w:val="0"/>
      <w:autoSpaceDN w:val="0"/>
      <w:adjustRightInd w:val="0"/>
    </w:pPr>
    <w:rPr>
      <w:rFonts w:ascii="Calibri" w:cs="Calibri" w:hAnsi="Calibri" w:eastAsiaTheme="minorHAnsi"/>
      <w:color w:val="000000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png"/><Relationship Id="rId11" Type="http://schemas.openxmlformats.org/officeDocument/2006/relationships/image" Target="media/image9.png"/><Relationship Id="rId22" Type="http://schemas.openxmlformats.org/officeDocument/2006/relationships/footer" Target="footer1.xml"/><Relationship Id="rId10" Type="http://schemas.openxmlformats.org/officeDocument/2006/relationships/image" Target="media/image11.png"/><Relationship Id="rId21" Type="http://schemas.openxmlformats.org/officeDocument/2006/relationships/header" Target="header1.xml"/><Relationship Id="rId13" Type="http://schemas.openxmlformats.org/officeDocument/2006/relationships/image" Target="media/image15.png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5.jpg"/><Relationship Id="rId14" Type="http://schemas.openxmlformats.org/officeDocument/2006/relationships/image" Target="media/image13.png"/><Relationship Id="rId17" Type="http://schemas.openxmlformats.org/officeDocument/2006/relationships/image" Target="media/image7.png"/><Relationship Id="rId16" Type="http://schemas.openxmlformats.org/officeDocument/2006/relationships/image" Target="media/image14.jpg"/><Relationship Id="rId5" Type="http://schemas.openxmlformats.org/officeDocument/2006/relationships/styles" Target="styles.xml"/><Relationship Id="rId19" Type="http://schemas.openxmlformats.org/officeDocument/2006/relationships/image" Target="media/image10.png"/><Relationship Id="rId6" Type="http://schemas.openxmlformats.org/officeDocument/2006/relationships/customXml" Target="../customXML/item1.xml"/><Relationship Id="rId18" Type="http://schemas.openxmlformats.org/officeDocument/2006/relationships/image" Target="media/image6.png"/><Relationship Id="rId7" Type="http://schemas.openxmlformats.org/officeDocument/2006/relationships/image" Target="media/image1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sfu3zdcNzkOHlw+honAdkW2Y2w==">CgMxLjAyDmgucWV5Nnc4M3Q3ZHU0Mg5oLjUzc3p6Ymx1cTA5ejIOaC4xN2Z3ejRhZWNsMHY4AHIhMWM4WjktYTA0dFFjM0VYb19Ob0NiS3lLdXJycV95RVRP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2024-08-25T21:55:00Z</dcterms:created>
  <dc:creator>Leonardo Cantor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