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5436" w:rsidRPr="00C669B6" w:rsidRDefault="00865436" w:rsidP="00FF0D74">
      <w:pPr>
        <w:spacing w:after="0"/>
        <w:ind w:right="850"/>
        <w:rPr>
          <w:rFonts w:ascii="Arial" w:hAnsi="Arial" w:cs="Arial"/>
          <w:b/>
        </w:rPr>
      </w:pPr>
    </w:p>
    <w:p w:rsidR="00177F6C" w:rsidRPr="00C669B6" w:rsidRDefault="00D531D2" w:rsidP="005077D1">
      <w:pPr>
        <w:spacing w:after="0"/>
        <w:ind w:left="993" w:right="850"/>
        <w:jc w:val="center"/>
        <w:rPr>
          <w:rFonts w:ascii="Arial" w:hAnsi="Arial" w:cs="Arial"/>
          <w:b/>
        </w:rPr>
      </w:pPr>
      <w:r w:rsidRPr="00C669B6">
        <w:rPr>
          <w:rFonts w:ascii="Arial" w:hAnsi="Arial" w:cs="Arial"/>
          <w:b/>
        </w:rPr>
        <w:t>AVISO DE CONVOCATORIA PÚBLICA</w:t>
      </w:r>
    </w:p>
    <w:p w:rsidR="00865436" w:rsidRPr="00C669B6" w:rsidRDefault="00164733" w:rsidP="00FF0D74">
      <w:pPr>
        <w:jc w:val="center"/>
        <w:rPr>
          <w:rFonts w:ascii="Arial" w:eastAsia="Times New Roman" w:hAnsi="Arial" w:cs="Arial"/>
          <w:b/>
          <w:lang w:val="es-ES" w:eastAsia="es-ES"/>
        </w:rPr>
      </w:pPr>
      <w:r w:rsidRPr="00C669B6">
        <w:rPr>
          <w:rFonts w:ascii="Arial" w:eastAsia="Times New Roman" w:hAnsi="Arial" w:cs="Arial"/>
          <w:b/>
          <w:lang w:val="es-ES" w:eastAsia="es-ES"/>
        </w:rPr>
        <w:t>LICITACION PUBLICA</w:t>
      </w:r>
      <w:r w:rsidR="00200899" w:rsidRPr="00C669B6">
        <w:rPr>
          <w:rFonts w:ascii="Arial" w:eastAsia="Times New Roman" w:hAnsi="Arial" w:cs="Arial"/>
          <w:b/>
          <w:lang w:val="es-ES" w:eastAsia="es-ES"/>
        </w:rPr>
        <w:t xml:space="preserve"> No.</w:t>
      </w:r>
      <w:r w:rsidR="004D6B38" w:rsidRPr="00C669B6">
        <w:rPr>
          <w:rFonts w:ascii="Arial" w:eastAsia="Times New Roman" w:hAnsi="Arial" w:cs="Arial"/>
          <w:b/>
          <w:lang w:val="es-ES" w:eastAsia="es-ES"/>
        </w:rPr>
        <w:t xml:space="preserve"> </w:t>
      </w:r>
      <w:r w:rsidR="00DE20FF" w:rsidRPr="00C669B6">
        <w:rPr>
          <w:rFonts w:ascii="Arial" w:eastAsia="Times New Roman" w:hAnsi="Arial" w:cs="Arial"/>
          <w:b/>
          <w:lang w:val="es-ES" w:eastAsia="es-ES"/>
        </w:rPr>
        <w:t>00</w:t>
      </w:r>
      <w:r w:rsidRPr="00C669B6">
        <w:rPr>
          <w:rFonts w:ascii="Arial" w:eastAsia="Times New Roman" w:hAnsi="Arial" w:cs="Arial"/>
          <w:b/>
          <w:lang w:val="es-ES" w:eastAsia="es-ES"/>
        </w:rPr>
        <w:t>1 de 2017</w:t>
      </w:r>
    </w:p>
    <w:p w:rsidR="00EF287C" w:rsidRPr="00C669B6" w:rsidRDefault="008013A0" w:rsidP="007442D0">
      <w:pPr>
        <w:jc w:val="both"/>
        <w:rPr>
          <w:rFonts w:ascii="Arial" w:hAnsi="Arial" w:cs="Arial"/>
        </w:rPr>
      </w:pPr>
      <w:r w:rsidRPr="00C669B6">
        <w:rPr>
          <w:rFonts w:ascii="Arial" w:hAnsi="Arial" w:cs="Arial"/>
        </w:rPr>
        <w:t>El Fondo Rotatorio</w:t>
      </w:r>
      <w:r w:rsidR="00D531D2" w:rsidRPr="00C669B6">
        <w:rPr>
          <w:rFonts w:ascii="Arial" w:hAnsi="Arial" w:cs="Arial"/>
        </w:rPr>
        <w:t xml:space="preserve"> Ministerio de Relaciones Exteriores, en cumplimiento </w:t>
      </w:r>
      <w:r w:rsidR="002647E6" w:rsidRPr="00C669B6">
        <w:rPr>
          <w:rFonts w:ascii="Arial" w:hAnsi="Arial" w:cs="Arial"/>
        </w:rPr>
        <w:t xml:space="preserve">de lo exigido </w:t>
      </w:r>
      <w:r w:rsidR="00700121" w:rsidRPr="00C669B6">
        <w:rPr>
          <w:rFonts w:ascii="Arial" w:hAnsi="Arial" w:cs="Arial"/>
        </w:rPr>
        <w:t xml:space="preserve">el artículo 2.2.1.1.1.7.1 y 2.2.1.1.2.1.2 del Decreto 1082 de 2015, y el numeral 3 del artículo 30 de Ley 80 de 1993, modificado por el artículo 224 del Decreto 019 de 2012, informa a la comunidad en general que iniciará un proceso de selección bajo la modalidad de LICITACIÓN PÚBLICA, con el fin de contratar el siguiente objeto: </w:t>
      </w:r>
    </w:p>
    <w:p w:rsidR="00D531D2" w:rsidRPr="00C669B6" w:rsidRDefault="00D531D2" w:rsidP="005077D1">
      <w:pPr>
        <w:spacing w:after="0" w:line="240" w:lineRule="auto"/>
        <w:jc w:val="both"/>
        <w:rPr>
          <w:rFonts w:ascii="Arial" w:hAnsi="Arial" w:cs="Arial"/>
        </w:rPr>
      </w:pPr>
      <w:r w:rsidRPr="00C669B6">
        <w:rPr>
          <w:rFonts w:ascii="Arial" w:hAnsi="Arial" w:cs="Arial"/>
          <w:b/>
          <w:u w:val="single"/>
        </w:rPr>
        <w:t xml:space="preserve">1. </w:t>
      </w:r>
      <w:r w:rsidRPr="00C669B6">
        <w:rPr>
          <w:rFonts w:ascii="Arial" w:hAnsi="Arial" w:cs="Arial"/>
          <w:b/>
          <w:u w:val="single"/>
          <w:lang w:val="es-ES"/>
        </w:rPr>
        <w:t>OBJETO</w:t>
      </w:r>
    </w:p>
    <w:p w:rsidR="00D531D2" w:rsidRPr="00C669B6" w:rsidRDefault="00D531D2" w:rsidP="005077D1">
      <w:pPr>
        <w:spacing w:after="0" w:line="240" w:lineRule="auto"/>
        <w:ind w:left="993"/>
        <w:jc w:val="both"/>
        <w:rPr>
          <w:rFonts w:ascii="Arial" w:hAnsi="Arial" w:cs="Arial"/>
          <w:b/>
          <w:lang w:val="es-ES"/>
        </w:rPr>
      </w:pPr>
    </w:p>
    <w:p w:rsidR="00700121" w:rsidRPr="00C669B6" w:rsidRDefault="00700121" w:rsidP="00EF287C">
      <w:pPr>
        <w:jc w:val="both"/>
        <w:rPr>
          <w:rFonts w:ascii="Arial" w:hAnsi="Arial" w:cs="Arial"/>
          <w:b/>
        </w:rPr>
      </w:pPr>
      <w:r w:rsidRPr="00C669B6">
        <w:rPr>
          <w:rFonts w:ascii="Arial" w:hAnsi="Arial" w:cs="Arial"/>
          <w:b/>
        </w:rPr>
        <w:t>“MANTENIMIENTO INTEGRAL Y ADECUACIONES DE OFICINAS A PRECIOS UNITARIOS FIJOS SIN FORMULA DE REAJUSTE DE LOS INMUEBLES DE PROPIEDAD DEL MINISTERIO DE RELACIONES EXTERIORES Y SU FONDO ROTATORIO O POR LOS CUALES SEA LEGALMENTE RESPONSABLE EN BOGOTÁ D.C., y CARTAGENA DE INDIAS D.T. y C”</w:t>
      </w:r>
    </w:p>
    <w:p w:rsidR="00B81F4F" w:rsidRPr="00C669B6" w:rsidRDefault="007E1450" w:rsidP="00B81F4F">
      <w:pPr>
        <w:pStyle w:val="Style1"/>
        <w:widowControl/>
        <w:numPr>
          <w:ilvl w:val="1"/>
          <w:numId w:val="28"/>
        </w:numPr>
        <w:spacing w:line="240" w:lineRule="auto"/>
        <w:jc w:val="both"/>
        <w:rPr>
          <w:rFonts w:ascii="Arial" w:hAnsi="Arial" w:cs="Arial"/>
          <w:b/>
          <w:bCs/>
          <w:sz w:val="22"/>
          <w:szCs w:val="22"/>
          <w:lang w:val="es-ES_tradnl"/>
        </w:rPr>
      </w:pPr>
      <w:r w:rsidRPr="00C669B6">
        <w:rPr>
          <w:rFonts w:ascii="Arial" w:hAnsi="Arial" w:cs="Arial"/>
          <w:b/>
          <w:bCs/>
          <w:sz w:val="22"/>
          <w:szCs w:val="22"/>
        </w:rPr>
        <w:t xml:space="preserve">ESPECIFICACIONES TECNICAS MINIMAS </w:t>
      </w:r>
    </w:p>
    <w:p w:rsidR="00E819AA" w:rsidRPr="00C669B6" w:rsidRDefault="00E819AA" w:rsidP="00E819AA">
      <w:pPr>
        <w:pStyle w:val="Style1"/>
        <w:widowControl/>
        <w:spacing w:line="240" w:lineRule="auto"/>
        <w:jc w:val="both"/>
        <w:rPr>
          <w:rFonts w:ascii="Arial" w:hAnsi="Arial" w:cs="Arial"/>
          <w:b/>
          <w:bCs/>
          <w:sz w:val="22"/>
          <w:szCs w:val="22"/>
        </w:rPr>
      </w:pPr>
    </w:p>
    <w:p w:rsidR="00EF287C" w:rsidRPr="00C669B6" w:rsidRDefault="00EF287C" w:rsidP="00EF287C">
      <w:pPr>
        <w:pStyle w:val="Style1"/>
        <w:widowControl/>
        <w:spacing w:line="240" w:lineRule="auto"/>
        <w:ind w:left="360"/>
        <w:jc w:val="both"/>
        <w:rPr>
          <w:rFonts w:ascii="Arial" w:hAnsi="Arial" w:cs="Arial"/>
          <w:b/>
          <w:bCs/>
          <w:sz w:val="22"/>
          <w:szCs w:val="22"/>
          <w:lang w:val="es-ES_tradnl"/>
        </w:rPr>
      </w:pPr>
    </w:p>
    <w:tbl>
      <w:tblPr>
        <w:tblStyle w:val="Tablaconcuadrcula"/>
        <w:tblW w:w="8931" w:type="dxa"/>
        <w:jc w:val="center"/>
        <w:tblLook w:val="01E0" w:firstRow="1" w:lastRow="1" w:firstColumn="1" w:lastColumn="1" w:noHBand="0" w:noVBand="0"/>
      </w:tblPr>
      <w:tblGrid>
        <w:gridCol w:w="8931"/>
      </w:tblGrid>
      <w:tr w:rsidR="00700121" w:rsidRPr="00C669B6" w:rsidTr="00F22FB9">
        <w:trPr>
          <w:trHeight w:val="351"/>
          <w:jc w:val="center"/>
        </w:trPr>
        <w:tc>
          <w:tcPr>
            <w:tcW w:w="8931" w:type="dxa"/>
          </w:tcPr>
          <w:p w:rsidR="00700121" w:rsidRPr="00C669B6" w:rsidRDefault="00700121" w:rsidP="00F22FB9">
            <w:pPr>
              <w:pStyle w:val="Prrafodelista"/>
              <w:spacing w:line="276" w:lineRule="auto"/>
              <w:ind w:left="318"/>
              <w:contextualSpacing/>
              <w:jc w:val="center"/>
              <w:rPr>
                <w:rFonts w:ascii="Arial" w:hAnsi="Arial" w:cs="Arial"/>
                <w:sz w:val="22"/>
                <w:szCs w:val="22"/>
              </w:rPr>
            </w:pPr>
            <w:r w:rsidRPr="00C669B6">
              <w:rPr>
                <w:rFonts w:ascii="Arial" w:hAnsi="Arial" w:cs="Arial"/>
                <w:b/>
                <w:sz w:val="22"/>
                <w:szCs w:val="22"/>
              </w:rPr>
              <w:t>DESCRIPCIÓN</w:t>
            </w:r>
          </w:p>
        </w:tc>
      </w:tr>
      <w:tr w:rsidR="00700121" w:rsidRPr="00C669B6" w:rsidTr="00F22FB9">
        <w:trPr>
          <w:trHeight w:val="544"/>
          <w:jc w:val="center"/>
        </w:trPr>
        <w:tc>
          <w:tcPr>
            <w:tcW w:w="8931" w:type="dxa"/>
          </w:tcPr>
          <w:p w:rsidR="00700121" w:rsidRPr="00C669B6" w:rsidRDefault="00700121" w:rsidP="00164733">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Atender el mantenimiento integral y adecuación de oficinas de los bienes inmuebles de propiedad del Fondo Rotatorio y/o por los cuales sea legalmente responsable, con autonomía técnica y administrativa, de acuerdo con las necesidades de La Entidad, en las siguientes sedes:</w:t>
            </w:r>
          </w:p>
          <w:p w:rsidR="00164733" w:rsidRPr="00C669B6" w:rsidRDefault="00164733" w:rsidP="00164733">
            <w:pPr>
              <w:pStyle w:val="Prrafodelista"/>
              <w:spacing w:line="276" w:lineRule="auto"/>
              <w:ind w:left="318"/>
              <w:contextualSpacing/>
              <w:jc w:val="both"/>
              <w:rPr>
                <w:rFonts w:ascii="Arial" w:hAnsi="Arial" w:cs="Arial"/>
                <w:sz w:val="22"/>
                <w:szCs w:val="22"/>
              </w:rPr>
            </w:pPr>
          </w:p>
          <w:p w:rsidR="00700121" w:rsidRPr="00C669B6" w:rsidRDefault="00700121" w:rsidP="00F22FB9">
            <w:pPr>
              <w:ind w:left="720"/>
              <w:rPr>
                <w:rFonts w:ascii="Arial" w:hAnsi="Arial" w:cs="Arial"/>
              </w:rPr>
            </w:pPr>
            <w:r w:rsidRPr="00C669B6">
              <w:rPr>
                <w:rFonts w:ascii="Arial" w:hAnsi="Arial" w:cs="Arial"/>
              </w:rPr>
              <w:t xml:space="preserve">BOGOTA D.C. </w:t>
            </w:r>
          </w:p>
          <w:p w:rsidR="00700121" w:rsidRPr="00C669B6" w:rsidRDefault="00700121" w:rsidP="00700121">
            <w:pPr>
              <w:pStyle w:val="Prrafodelista"/>
              <w:numPr>
                <w:ilvl w:val="0"/>
                <w:numId w:val="39"/>
              </w:numPr>
              <w:contextualSpacing/>
              <w:rPr>
                <w:rFonts w:ascii="Arial" w:hAnsi="Arial" w:cs="Arial"/>
                <w:sz w:val="22"/>
                <w:szCs w:val="22"/>
              </w:rPr>
            </w:pPr>
            <w:r w:rsidRPr="00C669B6">
              <w:rPr>
                <w:rFonts w:ascii="Arial" w:hAnsi="Arial" w:cs="Arial"/>
                <w:sz w:val="22"/>
                <w:szCs w:val="22"/>
              </w:rPr>
              <w:t>Sede Principal del Ministerio de Relaciones Exteriores y su Fondo Rotatorio, Calle 10 No. 5 -51</w:t>
            </w:r>
          </w:p>
          <w:p w:rsidR="00700121" w:rsidRPr="00C669B6" w:rsidRDefault="00700121" w:rsidP="00700121">
            <w:pPr>
              <w:pStyle w:val="Prrafodelista"/>
              <w:numPr>
                <w:ilvl w:val="0"/>
                <w:numId w:val="39"/>
              </w:numPr>
              <w:contextualSpacing/>
              <w:rPr>
                <w:rFonts w:ascii="Arial" w:hAnsi="Arial" w:cs="Arial"/>
                <w:sz w:val="22"/>
                <w:szCs w:val="22"/>
              </w:rPr>
            </w:pPr>
            <w:r w:rsidRPr="00C669B6">
              <w:rPr>
                <w:rFonts w:ascii="Arial" w:hAnsi="Arial" w:cs="Arial"/>
                <w:sz w:val="22"/>
                <w:szCs w:val="22"/>
              </w:rPr>
              <w:t>Pasaportes Sede Norte, Visas e Inmigración Centro Integral de Atención al Ciudadano - CIAC y Legalizaciones Apostilla, Avenida 19 No. 98 -01 Piso 1 al 8</w:t>
            </w:r>
          </w:p>
          <w:p w:rsidR="00700121" w:rsidRPr="00C669B6" w:rsidRDefault="00700121" w:rsidP="00164733">
            <w:pPr>
              <w:pStyle w:val="Prrafodelista"/>
              <w:numPr>
                <w:ilvl w:val="0"/>
                <w:numId w:val="39"/>
              </w:numPr>
              <w:contextualSpacing/>
              <w:rPr>
                <w:rFonts w:ascii="Arial" w:hAnsi="Arial" w:cs="Arial"/>
                <w:sz w:val="22"/>
                <w:szCs w:val="22"/>
              </w:rPr>
            </w:pPr>
            <w:r w:rsidRPr="00C669B6">
              <w:rPr>
                <w:rFonts w:ascii="Arial" w:hAnsi="Arial" w:cs="Arial"/>
                <w:sz w:val="22"/>
                <w:szCs w:val="22"/>
              </w:rPr>
              <w:t xml:space="preserve">Pasaportes Sede calle 53, y Grupo de Archivo Calle 53 No. 10 – 60 </w:t>
            </w:r>
          </w:p>
          <w:p w:rsidR="00164733" w:rsidRPr="00C669B6" w:rsidRDefault="00164733" w:rsidP="00164733">
            <w:pPr>
              <w:pStyle w:val="Prrafodelista"/>
              <w:ind w:left="1080"/>
              <w:contextualSpacing/>
              <w:rPr>
                <w:rFonts w:ascii="Arial" w:hAnsi="Arial" w:cs="Arial"/>
                <w:sz w:val="22"/>
                <w:szCs w:val="22"/>
              </w:rPr>
            </w:pPr>
          </w:p>
          <w:p w:rsidR="00700121" w:rsidRPr="00C669B6" w:rsidRDefault="00700121" w:rsidP="00F22FB9">
            <w:pPr>
              <w:ind w:left="720"/>
              <w:rPr>
                <w:rFonts w:ascii="Arial" w:hAnsi="Arial" w:cs="Arial"/>
              </w:rPr>
            </w:pPr>
            <w:r w:rsidRPr="00C669B6">
              <w:rPr>
                <w:rFonts w:ascii="Arial" w:hAnsi="Arial" w:cs="Arial"/>
              </w:rPr>
              <w:t xml:space="preserve">CARTAGENA DE INDIAS D.T y C. </w:t>
            </w:r>
          </w:p>
          <w:p w:rsidR="00700121" w:rsidRPr="00C669B6" w:rsidRDefault="00700121" w:rsidP="00F22FB9">
            <w:pPr>
              <w:pStyle w:val="Prrafodelista"/>
              <w:rPr>
                <w:rFonts w:ascii="Arial" w:hAnsi="Arial" w:cs="Arial"/>
                <w:sz w:val="22"/>
                <w:szCs w:val="22"/>
              </w:rPr>
            </w:pPr>
            <w:r w:rsidRPr="00C669B6">
              <w:rPr>
                <w:rFonts w:ascii="Arial" w:hAnsi="Arial" w:cs="Arial"/>
                <w:sz w:val="22"/>
                <w:szCs w:val="22"/>
              </w:rPr>
              <w:t>Sede Alterna Calle de la Factoría No. 36- 57 Centro Histórico</w:t>
            </w:r>
          </w:p>
          <w:p w:rsidR="00700121" w:rsidRPr="00C669B6" w:rsidRDefault="00700121" w:rsidP="00F22FB9">
            <w:pPr>
              <w:pStyle w:val="Prrafodelista"/>
              <w:rPr>
                <w:rFonts w:ascii="Arial" w:hAnsi="Arial" w:cs="Arial"/>
                <w:sz w:val="22"/>
                <w:szCs w:val="22"/>
              </w:rPr>
            </w:pPr>
            <w:r w:rsidRPr="00C669B6">
              <w:rPr>
                <w:rFonts w:ascii="Arial" w:hAnsi="Arial" w:cs="Arial"/>
                <w:sz w:val="22"/>
                <w:szCs w:val="22"/>
              </w:rPr>
              <w:t xml:space="preserve"> </w:t>
            </w:r>
          </w:p>
          <w:p w:rsidR="00700121" w:rsidRPr="00C669B6" w:rsidRDefault="00700121" w:rsidP="00F22FB9">
            <w:pPr>
              <w:jc w:val="both"/>
              <w:rPr>
                <w:rFonts w:ascii="Arial" w:hAnsi="Arial" w:cs="Arial"/>
              </w:rPr>
            </w:pPr>
            <w:r w:rsidRPr="00C669B6">
              <w:rPr>
                <w:rFonts w:ascii="Arial" w:hAnsi="Arial" w:cs="Arial"/>
                <w:u w:val="single"/>
              </w:rPr>
              <w:t>No obstante, el servicio se prestará en donde se ubiquen las dependencias del Ministerio de Relaciones Exteriores</w:t>
            </w:r>
            <w:r w:rsidR="008013A0" w:rsidRPr="00C669B6">
              <w:rPr>
                <w:rFonts w:ascii="Arial" w:hAnsi="Arial" w:cs="Arial"/>
                <w:u w:val="single"/>
              </w:rPr>
              <w:t xml:space="preserve"> y su Fondo Rotatorio </w:t>
            </w:r>
            <w:r w:rsidRPr="00C669B6">
              <w:rPr>
                <w:rFonts w:ascii="Arial" w:hAnsi="Arial" w:cs="Arial"/>
                <w:u w:val="single"/>
              </w:rPr>
              <w:t>Igualmente éste número de dependencias podrá disminuir o aumentar durante la ejecución del contrato que resulte del proceso de selección.</w:t>
            </w:r>
          </w:p>
        </w:tc>
      </w:tr>
      <w:tr w:rsidR="00700121" w:rsidRPr="00C669B6" w:rsidTr="00F22FB9">
        <w:trPr>
          <w:trHeight w:val="544"/>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El proponente se compromete a cumplir con las especificaciones técnicas mínimas descritas en la totalidad de los ítems, discriminadas en el anexo “PROPUESTA ECONOMICA A PRECIOS UNITARIOS FIJOS SIN FORMULA DE REAJUSTE”</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Cada mantenimiento y adecuación de oficinas solicitado por la Entidad, deberá estar acompañado de un cronograma de trabajo con la duración y presupuesto estimados </w:t>
            </w:r>
            <w:r w:rsidRPr="00C669B6">
              <w:rPr>
                <w:rFonts w:ascii="Arial" w:hAnsi="Arial" w:cs="Arial"/>
                <w:sz w:val="22"/>
                <w:szCs w:val="22"/>
              </w:rPr>
              <w:lastRenderedPageBreak/>
              <w:t xml:space="preserve">para su realización; el contratista que resulte favorecido en el proceso de selección deberá presentar esta información desagregada en un término no mayor a cinco (5) días hábiles a partir del requerimiento, para evaluación y aprobación por parte de la Interventoría del contrato.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lastRenderedPageBreak/>
              <w:t>En el evento de requerirse un mantenimiento, actividad y/o bien conexo con el objeto del contrato y que no se encuentre incluida en la relación de los ítems de la PROPUESTA ECONOMICA A PRECIOS UNITARIOS FIJOS SIN FORMULA DE REAJUSTE, el proponente adjudicatario se compromete a presentar el análisis de precios unitarios (APU) para garantizar y soportar la creación de nuevos requerimientos tanto de mantenimiento como de mobiliario. Una vez revisados y autorizados por la interventoría estos ítems nuevos, se entenderán incluidos en el Anexo económico y se ejecutarán en el sucesivo bajo las mismas condiciones contractuales.</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oferente adjudicatario se compromete a presentar según los requerimientos de la interventoría del contrato las muestras de los materiales utilizados para los mantenimientos y/o adecuaciones dentro de los tres (3) días hábiles siguientes a la aprobación del presupuesto y cronograma de ejecución establecido en el numeral 3,  el interventor del contrato informara al supervisor designado por el Ministerio las novedades presentadas así como el avance de los trabajos desarrollados en forma periódica durante su ejecución.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proponente deberá realizar el mantenimiento integral en las zonas y dependencias solicitadas por el Fondo Rotatorio del Ministerio, a todo costo, es decir incluyendo mano de obra, materiales, herramientas, transporte y los costos asociados para cumplir a cabalidad con el objeto del contrato que resulte del presente proceso de selección.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proponente deberá contar con la capacidad administrativa y operacional necesaria para cumplir con el objeto del contrato resultante en el proceso de selección en los tiempos que determine el Fondo Rotatorio del Ministerio de Relaciones Exteriores, el proponente deberá garantizar como mínimo dos (2) grupos de trabajo cada uno compuesto por tres personas con experiencia en trabajos de mantenimiento. El contratista adjudicatario deberá presentar los cursos que acrediten a su personal para trabajo en alturas, certificación para trabajo seguro en alturas, establecidos por el Ministerio de Trabajo mediante </w:t>
            </w:r>
            <w:r w:rsidRPr="00C669B6">
              <w:rPr>
                <w:rFonts w:ascii="Arial" w:hAnsi="Arial" w:cs="Arial"/>
                <w:sz w:val="22"/>
                <w:szCs w:val="22"/>
                <w:lang w:val="es-ES_tradnl"/>
              </w:rPr>
              <w:t xml:space="preserve">Resolución No. 3673 del 26 de Septiembre de 2008,  Resolución No. 1409 del 23 de julio de 2012, Resolución No.1903 del 7 de junio de 2013 del Ministerio del Trabajo y </w:t>
            </w:r>
            <w:r w:rsidRPr="00C669B6">
              <w:rPr>
                <w:rFonts w:ascii="Arial" w:hAnsi="Arial" w:cs="Arial"/>
                <w:sz w:val="22"/>
                <w:szCs w:val="22"/>
              </w:rPr>
              <w:t>y demás normas que lo regulen, así como las actualizaciones necesarias durante la ejecución del contrato que resulte del proceso de selección.</w:t>
            </w:r>
          </w:p>
        </w:tc>
      </w:tr>
      <w:tr w:rsidR="00700121" w:rsidRPr="00C669B6" w:rsidTr="00F22FB9">
        <w:trPr>
          <w:trHeight w:val="832"/>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Los precios unitarios que se ofrezcan, son fijos sin fórmula de reajuste para la vigencia 2017, en estos deberán incluirse todos los elementos, materiales, mano de obra, insumos, transportes, impuestos tasas y contribuciones y en general cualquier aspecto adicional para cumplir a cabalidad con el objeto del contrato.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Disponer de personal idóneo para el cumplimiento del objeto del presente proceso de selección así mismo contará con los equipos, herramientas e insumos de calidad necesarios para adelantar las actividades de mantenimiento correctivo de los bienes inmuebles, requeridas por el Fondo Rotatorio del Ministerio de Relaciones Exteriores.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proponente adjudicatario deberá almacenar los escombros en lonas y retirarlos semanalmente, transportarlos con sus propios medios para su disposición final. El </w:t>
            </w:r>
            <w:r w:rsidRPr="00C669B6">
              <w:rPr>
                <w:rFonts w:ascii="Arial" w:hAnsi="Arial" w:cs="Arial"/>
                <w:sz w:val="22"/>
                <w:szCs w:val="22"/>
              </w:rPr>
              <w:lastRenderedPageBreak/>
              <w:t xml:space="preserve">Fondo Rotatorio del Ministerio de Relaciones Exteriores advierte que no están autorizadas dentro de sus instalaciones zonas de almacenamiento permanente de los materiales de desecho y/o sobrantes de los mantenimientos.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lastRenderedPageBreak/>
              <w:t>El proponente adjudicatario deberá realizar las labores de retiro y pulido de pisos, retiro de enchapes existentes y pulido de mesones que se programen dentro de los mantenimientos de los inmuebles, en horarios no laborales con el fin de no intervenir en las labores propias del Ministerio de Relaciones Exteriores</w:t>
            </w:r>
            <w:r w:rsidR="008013A0" w:rsidRPr="00C669B6">
              <w:rPr>
                <w:rFonts w:ascii="Arial" w:hAnsi="Arial" w:cs="Arial"/>
                <w:sz w:val="22"/>
                <w:szCs w:val="22"/>
              </w:rPr>
              <w:t xml:space="preserve"> y/o su Fondo Rotatorio</w:t>
            </w:r>
            <w:r w:rsidRPr="00C669B6">
              <w:rPr>
                <w:rFonts w:ascii="Arial" w:hAnsi="Arial" w:cs="Arial"/>
                <w:sz w:val="22"/>
                <w:szCs w:val="22"/>
              </w:rPr>
              <w:t xml:space="preserve">.  Por lo tanto, el proponente deberá prever en su análisis de precios unitarios las labores nocturnas, fines de semana y festivos en la presentación de la oferta económica.  Los precios unitarios ofertados para los ítems de mantenimiento deberán prever el impuesto de seguridad ciudadana y la contribución de estampilla pro universidad Nacional de Colombia y demás universidades estatales de Colombia, según lo establecido en la Ley 1697 de 2013.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El proponente adjudicatario deberá responder por los daños que se ocasionen en las instalaciones del edificio durante la ejecución del contrato en pisos, techos, ventanas, baños, puertas y en general de las áreas que entregará el Fondo Rotatorio del Ministerio de Relaciones Exteriores para su mantenimiento y/o adecuación de espacios.</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proponente adjudicatario tendrá que reemplazar los elementos defectuosos o corregir las posibles fallas de los mantenimientos y/o adecuación de oficinas realizados, dentro de los tres (3) días hábiles contados a partir de la solicitud que realice el interventor del contrato o el supervisor designado por la Entidad.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proponente adjudicatario garantizara los mantenimientos y/o adecuación de oficinas objeto del presente proceso de selección como mínimos durante un (1) año contado a partir del recibido a satisfacción del Fondo Rotatorio del Ministerio de Relaciones Exteriores por parte del Interventor el contrato y el supervisor designado por la Entidad.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El Contratista que resulte favorecido en el presente proceso será el único responsable por daños y perjuicios causados por actos u omisiones suyas o de sus trabajadores con ocasión de la ejecución del contrato, o por incumplimiento de las obligaciones contractuales, e indemnizara plenamente al Fondo Rotatorio del Ministerio de Relaciones Exteriores por estos conceptos. El Fondo Rotatorio del Ministerio de Relaciones Exteriores tampoco será responsable ante el contratista por daños y perjuicios que éste o sus trabajadores pudieren por actos u omisiones del propio CONTRATISTA o de sus trabajadores, ni por accidentes que le sobrevengan en la ejecución del contrato, ni por la destrucción, perdida o daño de los elementos o bienes que el mismo Contratista pudiere utilizar en la ejecución del contrato, todos serán asumidos por el proponente adjudicatario.</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Contratista que resulte favorecido en el presente proceso de selección, atenderá las recomendaciones hechas por el Interventor del contrato para el mejor desarrollo y ejecución del objeto contractual. Así mismo presentará a la interventoría los informes que sean solicitados con el fin de recibir la información clara y precisa de su ejecución.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Contratista se compromete en su nombre y en el de sus empleados, contratistas o consultores, a no divulgar ningún tipo de información que haya recibido para el desarrollo del contrato así como a mantenerla bajo estricto deber de confidencialidad, </w:t>
            </w:r>
            <w:r w:rsidRPr="00C669B6">
              <w:rPr>
                <w:rFonts w:ascii="Arial" w:hAnsi="Arial" w:cs="Arial"/>
                <w:sz w:val="22"/>
                <w:szCs w:val="22"/>
              </w:rPr>
              <w:lastRenderedPageBreak/>
              <w:t>y podrá usar dicha información exclusivamente para el objeto del contrato, así como a no divulgar la información a terceros sin el consentimiento y por escrito del Ministerio, Lo anterior de conformidad con el Compromiso de Confidencialidad que subscribirá el Contratista.</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lastRenderedPageBreak/>
              <w:t>Será por cuenta del Contratista que resulte favorecido en el presente proceso de selección, asumir la totalidad de la obligación para con los trabajadores y subcontratistas que utilice durante la ejecución del contrato, el pago de salarios y prestaciones sociales, aportes a los sistemas de seguridad social integral (salud, pensión, riegos laborales) y parafiscales, dando estricto cumplimiento a las leyes laborales vigentes en esta materia. El Fondo Rotatorio del Ministerio de Relaciones Exteriores podrá solicitar, en cualquier, momento al Contratista, sin que le genere responsabilidad alguna, la prestación de las planillas de pago por estos conceptos.</w:t>
            </w:r>
          </w:p>
        </w:tc>
      </w:tr>
      <w:tr w:rsidR="00700121" w:rsidRPr="00C669B6" w:rsidTr="00F22FB9">
        <w:tblPrEx>
          <w:tblLook w:val="04A0" w:firstRow="1" w:lastRow="0" w:firstColumn="1" w:lastColumn="0" w:noHBand="0" w:noVBand="1"/>
        </w:tblPrEx>
        <w:trPr>
          <w:trHeight w:val="1250"/>
          <w:jc w:val="center"/>
        </w:trPr>
        <w:tc>
          <w:tcPr>
            <w:tcW w:w="8931" w:type="dxa"/>
          </w:tcPr>
          <w:p w:rsidR="00700121" w:rsidRPr="00C669B6" w:rsidRDefault="00700121" w:rsidP="008013A0">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El proponente que resulte favorecido en el presente proceso de selección deberá suministrar a todo su personal durante la ejecución del contrato la cantidad de dotaciones establecidas por la legislación laboral vigente y pagar la nómina de sus empleados o subcontratistas. El </w:t>
            </w:r>
            <w:r w:rsidR="008013A0" w:rsidRPr="00C669B6">
              <w:rPr>
                <w:rFonts w:ascii="Arial" w:hAnsi="Arial" w:cs="Arial"/>
                <w:sz w:val="22"/>
                <w:szCs w:val="22"/>
              </w:rPr>
              <w:t>FONDO</w:t>
            </w:r>
            <w:r w:rsidRPr="00C669B6">
              <w:rPr>
                <w:rFonts w:ascii="Arial" w:hAnsi="Arial" w:cs="Arial"/>
                <w:sz w:val="22"/>
                <w:szCs w:val="22"/>
              </w:rPr>
              <w:t xml:space="preserve"> podrá solicitar, en cualquier, momento al CONTRATISTA, sin que le genere responsabilidad alguna, la presentación de los comprobantes tanto de entrega de dotaciones como del pago por concepto de nómina.    </w:t>
            </w:r>
          </w:p>
        </w:tc>
      </w:tr>
      <w:tr w:rsidR="00700121" w:rsidRPr="00C669B6" w:rsidTr="00F22FB9">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El proponente deberá disponer en forma permanente en Bogotá D.C., durante la ejecución del contrato de un profesional en Arquitectura o Ingeniería Civil, experiencia mínima de tres (3) años como residente, supervisor o interventor de contratos de mantenimiento de inmuebles o adecuación o remodelación de bienes y/</w:t>
            </w:r>
            <w:proofErr w:type="spellStart"/>
            <w:r w:rsidRPr="00C669B6">
              <w:rPr>
                <w:rFonts w:ascii="Arial" w:hAnsi="Arial" w:cs="Arial"/>
                <w:sz w:val="22"/>
                <w:szCs w:val="22"/>
              </w:rPr>
              <w:t>o</w:t>
            </w:r>
            <w:proofErr w:type="spellEnd"/>
            <w:r w:rsidRPr="00C669B6">
              <w:rPr>
                <w:rFonts w:ascii="Arial" w:hAnsi="Arial" w:cs="Arial"/>
                <w:sz w:val="22"/>
                <w:szCs w:val="22"/>
              </w:rPr>
              <w:t xml:space="preserve"> oficinas. Esta persona tendrá la función de Coordinar todas las actividades inherentes al contrato; este profesional hará las veces de representante del contratista en el mantenimiento y/o adecuación de los espacios objeto del contrato y estará encargado del manejo y dirección del personal, revisión y ejecución de las actividades objeto del contrato, elaboración de presupuestos y cronogramas de actividades, así mismo deberá entregar al interventor los informes de ejecución que sean requeridos. No podrá modificar los presupuestos o autorizar trabajos adicionales no aprobados previamente por la interventoría del contrato.  </w:t>
            </w:r>
          </w:p>
        </w:tc>
      </w:tr>
      <w:tr w:rsidR="00700121" w:rsidRPr="00C669B6" w:rsidTr="00F22FB9">
        <w:tblPrEx>
          <w:tblLook w:val="04A0" w:firstRow="1" w:lastRow="0" w:firstColumn="1" w:lastColumn="0" w:noHBand="0" w:noVBand="1"/>
        </w:tblPrEx>
        <w:trPr>
          <w:trHeight w:val="720"/>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Será de la autonomía y responsabilidad del oferente adjudicatario la contratación, organización, orientación técnica y control del personal a su cargo, comprometiéndose a cumplir con las normas de seguridad existentes en el Ministerio de Relaciones Exteriores y su Fondo Rotatorio. La Entidad no adquiere ninguna relación civil o laboral con los trabajadores del contratista adjudicatario.</w:t>
            </w:r>
          </w:p>
        </w:tc>
      </w:tr>
      <w:tr w:rsidR="00700121" w:rsidRPr="00C669B6" w:rsidTr="00F22FB9">
        <w:tblPrEx>
          <w:tblLook w:val="04A0" w:firstRow="1" w:lastRow="0" w:firstColumn="1" w:lastColumn="0" w:noHBand="0" w:noVBand="1"/>
        </w:tblPrEx>
        <w:trPr>
          <w:trHeight w:val="720"/>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Para efectos de mantenimiento de las redes eléctricas de las edificaciones a que haya lugar el contratista favorecido en el proceso de selección deberá contar con un Ingeniero Eléctrico mínimo con cinco (5) años de experiencia en mantenimiento para la verificación de los trabajos, asesoría y concepto desde el punto de vista técnico que llegase a presentarse en esta materia en el desarrollo del objeto contractual.   </w:t>
            </w:r>
          </w:p>
        </w:tc>
      </w:tr>
      <w:tr w:rsidR="00700121" w:rsidRPr="00C669B6" w:rsidTr="00F22FB9">
        <w:tblPrEx>
          <w:tblLook w:val="04A0" w:firstRow="1" w:lastRow="0" w:firstColumn="1" w:lastColumn="0" w:noHBand="0" w:noVBand="1"/>
        </w:tblPrEx>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Dotar a la totalidad del personal que va a utilizar en la ejecución del contrato de los elementos de seguridad industrial que se requieran para adelantar todas las actividades de mantenimiento de las instalaciones. Así mismo deberá prever el uso de señalización y cuando se requiera el cerramiento y la delimitación de los espacios a intervenir a través de señales preventivas y aislamiento de zonas con el fin de evitar la </w:t>
            </w:r>
            <w:r w:rsidRPr="00C669B6">
              <w:rPr>
                <w:rFonts w:ascii="Arial" w:hAnsi="Arial" w:cs="Arial"/>
                <w:sz w:val="22"/>
                <w:szCs w:val="22"/>
              </w:rPr>
              <w:lastRenderedPageBreak/>
              <w:t>proliferación de partículas y minimizar la contaminación y el ruido.  En todo caso, deberá dar cumplimiento al manual de seguridad y salud en el trabajo contratistas indirectos y proveedores.</w:t>
            </w:r>
          </w:p>
        </w:tc>
      </w:tr>
      <w:tr w:rsidR="00700121" w:rsidRPr="00C669B6" w:rsidTr="00F22FB9">
        <w:tblPrEx>
          <w:tblLook w:val="04A0" w:firstRow="1" w:lastRow="0" w:firstColumn="1" w:lastColumn="0" w:noHBand="0" w:noVBand="1"/>
        </w:tblPrEx>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lastRenderedPageBreak/>
              <w:t>El Fondo Rotatorio del Ministerio de Relaciones Exteriores no asumirá el pago de aquellas actividades desarrolladas por el contratista que no estén previamente autorizadas por el interventor del contrato.</w:t>
            </w:r>
          </w:p>
        </w:tc>
      </w:tr>
      <w:tr w:rsidR="00700121" w:rsidRPr="00C669B6" w:rsidTr="00F22FB9">
        <w:tblPrEx>
          <w:tblLook w:val="04A0" w:firstRow="1" w:lastRow="0" w:firstColumn="1" w:lastColumn="0" w:noHBand="0" w:noVBand="1"/>
        </w:tblPrEx>
        <w:trPr>
          <w:jc w:val="center"/>
        </w:trPr>
        <w:tc>
          <w:tcPr>
            <w:tcW w:w="8931" w:type="dxa"/>
          </w:tcPr>
          <w:p w:rsidR="00700121" w:rsidRPr="00C669B6" w:rsidRDefault="00700121" w:rsidP="008013A0">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 xml:space="preserve">Para el mantenimiento y adecuaciones de la Casa del Marques de </w:t>
            </w:r>
            <w:proofErr w:type="spellStart"/>
            <w:r w:rsidRPr="00C669B6">
              <w:rPr>
                <w:rFonts w:ascii="Arial" w:hAnsi="Arial" w:cs="Arial"/>
                <w:sz w:val="22"/>
                <w:szCs w:val="22"/>
              </w:rPr>
              <w:t>Valdehoyos</w:t>
            </w:r>
            <w:proofErr w:type="spellEnd"/>
            <w:r w:rsidRPr="00C669B6">
              <w:rPr>
                <w:rFonts w:ascii="Arial" w:hAnsi="Arial" w:cs="Arial"/>
                <w:sz w:val="22"/>
                <w:szCs w:val="22"/>
              </w:rPr>
              <w:t xml:space="preserve">, la Entidad, la interventoría y el contratista adjudicatario realizaran la visita a esta Sede en el Centro Histórico de Cartagena de Indias DT y C para verificar el alcance de los trabajos de mantenimiento y adecuación de espacios a desarrollar, con el fin de obtener presupuesto y cronograma de ejecución. En ningún caso el Ministerio de Relaciones Exteriores y su Fondo Rotatorio reconocerá viáticos y pasajes al contratista adjudicatario, por lo tanto, deberán preverse en la conformación del presupuesto.  Durante la ejecución de estos trabajos el contratista adjudicatario deberá contar en Cartagena con un profesional en Arquitectura o Ingeniería Civil con experiencia mínima de tres (3) años como residente de obra o residente de interventoría para que se encargue de la dirección y control de las obras programadas.  La interventoría del contrato programara visitas periódicas con la supervisión del contrato designado por el </w:t>
            </w:r>
            <w:r w:rsidR="008013A0" w:rsidRPr="00C669B6">
              <w:rPr>
                <w:rFonts w:ascii="Arial" w:hAnsi="Arial" w:cs="Arial"/>
                <w:sz w:val="22"/>
                <w:szCs w:val="22"/>
              </w:rPr>
              <w:t>Fondo Rotatorio del Ministerio de Relaciones Exteriores</w:t>
            </w:r>
            <w:r w:rsidRPr="00C669B6">
              <w:rPr>
                <w:rFonts w:ascii="Arial" w:hAnsi="Arial" w:cs="Arial"/>
                <w:sz w:val="22"/>
                <w:szCs w:val="22"/>
              </w:rPr>
              <w:t xml:space="preserve"> y se dejaran documentadas las actas y el registro fotográfico con los avances del cronograma.     </w:t>
            </w:r>
          </w:p>
        </w:tc>
      </w:tr>
      <w:tr w:rsidR="00700121" w:rsidRPr="00C669B6" w:rsidTr="00F22FB9">
        <w:tblPrEx>
          <w:tblLook w:val="04A0" w:firstRow="1" w:lastRow="0" w:firstColumn="1" w:lastColumn="0" w:noHBand="0" w:noVBand="1"/>
        </w:tblPrEx>
        <w:trPr>
          <w:jc w:val="center"/>
        </w:trPr>
        <w:tc>
          <w:tcPr>
            <w:tcW w:w="8931" w:type="dxa"/>
          </w:tcPr>
          <w:p w:rsidR="00700121" w:rsidRPr="00C669B6" w:rsidRDefault="00700121" w:rsidP="00700121">
            <w:pPr>
              <w:pStyle w:val="Prrafodelista"/>
              <w:numPr>
                <w:ilvl w:val="0"/>
                <w:numId w:val="38"/>
              </w:numPr>
              <w:spacing w:line="276" w:lineRule="auto"/>
              <w:ind w:left="318" w:hanging="284"/>
              <w:contextualSpacing/>
              <w:jc w:val="both"/>
              <w:rPr>
                <w:rFonts w:ascii="Arial" w:hAnsi="Arial" w:cs="Arial"/>
                <w:sz w:val="22"/>
                <w:szCs w:val="22"/>
              </w:rPr>
            </w:pPr>
            <w:r w:rsidRPr="00C669B6">
              <w:rPr>
                <w:rFonts w:ascii="Arial" w:hAnsi="Arial" w:cs="Arial"/>
                <w:sz w:val="22"/>
                <w:szCs w:val="22"/>
              </w:rPr>
              <w:t>El Ministerio de Relaciones Exteriores y su Fondo Rotatorio asignara un espacio de trabajo para los residentes durante la ejecución del contrato que resulte en el proceso de selección. Para las adecuaciones de oficinas en Bogotá D.C, la Entidad entregara al contratista adjudicatario y a la interventoría del contrato los diseños propuestos de distribución física en AutoCAD según las necesidad</w:t>
            </w:r>
            <w:r w:rsidR="008013A0" w:rsidRPr="00C669B6">
              <w:rPr>
                <w:rFonts w:ascii="Arial" w:hAnsi="Arial" w:cs="Arial"/>
                <w:sz w:val="22"/>
                <w:szCs w:val="22"/>
              </w:rPr>
              <w:t>es y prioridades del Ministerio y/ su Fondo Rotatorio.</w:t>
            </w:r>
            <w:r w:rsidRPr="00C669B6">
              <w:rPr>
                <w:rFonts w:ascii="Arial" w:hAnsi="Arial" w:cs="Arial"/>
                <w:sz w:val="22"/>
                <w:szCs w:val="22"/>
              </w:rPr>
              <w:t xml:space="preserve">     </w:t>
            </w:r>
          </w:p>
        </w:tc>
      </w:tr>
    </w:tbl>
    <w:p w:rsidR="00FF0D74" w:rsidRPr="00C669B6" w:rsidRDefault="00FF0D74" w:rsidP="005077D1">
      <w:pPr>
        <w:autoSpaceDE w:val="0"/>
        <w:autoSpaceDN w:val="0"/>
        <w:adjustRightInd w:val="0"/>
        <w:spacing w:after="0"/>
        <w:ind w:right="850"/>
        <w:jc w:val="both"/>
        <w:rPr>
          <w:rFonts w:ascii="Arial" w:hAnsi="Arial" w:cs="Arial"/>
          <w:b/>
          <w:bCs/>
          <w:color w:val="000000"/>
        </w:rPr>
      </w:pPr>
    </w:p>
    <w:p w:rsidR="00FF0D74" w:rsidRPr="00C669B6" w:rsidRDefault="00FF0D74" w:rsidP="005077D1">
      <w:pPr>
        <w:autoSpaceDE w:val="0"/>
        <w:autoSpaceDN w:val="0"/>
        <w:adjustRightInd w:val="0"/>
        <w:spacing w:after="0"/>
        <w:ind w:right="850"/>
        <w:jc w:val="both"/>
        <w:rPr>
          <w:rFonts w:ascii="Arial" w:hAnsi="Arial" w:cs="Arial"/>
          <w:b/>
          <w:bCs/>
          <w:color w:val="000000"/>
        </w:rPr>
      </w:pPr>
    </w:p>
    <w:p w:rsidR="00D531D2" w:rsidRPr="00C669B6" w:rsidRDefault="00D531D2" w:rsidP="005077D1">
      <w:pPr>
        <w:autoSpaceDE w:val="0"/>
        <w:autoSpaceDN w:val="0"/>
        <w:adjustRightInd w:val="0"/>
        <w:spacing w:after="0"/>
        <w:ind w:right="850"/>
        <w:jc w:val="both"/>
        <w:rPr>
          <w:rFonts w:ascii="Arial" w:hAnsi="Arial" w:cs="Arial"/>
          <w:b/>
          <w:bCs/>
          <w:color w:val="000000"/>
          <w:u w:val="single"/>
        </w:rPr>
      </w:pPr>
      <w:r w:rsidRPr="00C669B6">
        <w:rPr>
          <w:rFonts w:ascii="Arial" w:hAnsi="Arial" w:cs="Arial"/>
          <w:b/>
          <w:bCs/>
          <w:color w:val="000000"/>
        </w:rPr>
        <w:t xml:space="preserve">2. </w:t>
      </w:r>
      <w:r w:rsidR="004E142D" w:rsidRPr="00C669B6">
        <w:rPr>
          <w:rFonts w:ascii="Arial" w:hAnsi="Arial" w:cs="Arial"/>
          <w:b/>
          <w:bCs/>
          <w:color w:val="000000"/>
          <w:u w:val="single"/>
        </w:rPr>
        <w:t>MODALIDAD DE SELECCIÓN</w:t>
      </w:r>
    </w:p>
    <w:p w:rsidR="00700121" w:rsidRPr="00C669B6" w:rsidRDefault="00700121" w:rsidP="00700121">
      <w:pPr>
        <w:spacing w:before="240" w:after="60" w:line="240" w:lineRule="auto"/>
        <w:jc w:val="both"/>
        <w:rPr>
          <w:rFonts w:ascii="Arial" w:hAnsi="Arial" w:cs="Arial"/>
        </w:rPr>
      </w:pPr>
      <w:r w:rsidRPr="00C669B6">
        <w:rPr>
          <w:rFonts w:ascii="Arial" w:hAnsi="Arial" w:cs="Arial"/>
        </w:rPr>
        <w:t xml:space="preserve">Al presente proceso de contratación le son aplicables la Constitución Política, la Ley 80 de 1993 (Estatuto General de Contratación de la Administración Pública), la Ley 1150 de 2007, el Decreto 1082 de 2015 y las demás normas concordantes y complementarias sobre la materia.  </w:t>
      </w:r>
    </w:p>
    <w:p w:rsidR="00700121" w:rsidRPr="00C669B6" w:rsidRDefault="00700121" w:rsidP="00700121">
      <w:pPr>
        <w:autoSpaceDE w:val="0"/>
        <w:spacing w:after="0" w:line="240" w:lineRule="auto"/>
        <w:jc w:val="both"/>
        <w:rPr>
          <w:rFonts w:ascii="Arial" w:hAnsi="Arial" w:cs="Arial"/>
        </w:rPr>
      </w:pPr>
    </w:p>
    <w:p w:rsidR="00700121" w:rsidRPr="00C669B6" w:rsidRDefault="00700121" w:rsidP="00700121">
      <w:pPr>
        <w:autoSpaceDE w:val="0"/>
        <w:spacing w:after="0" w:line="240" w:lineRule="auto"/>
        <w:jc w:val="both"/>
        <w:rPr>
          <w:rFonts w:ascii="Arial" w:hAnsi="Arial" w:cs="Arial"/>
          <w:i/>
        </w:rPr>
      </w:pPr>
      <w:r w:rsidRPr="00C669B6">
        <w:rPr>
          <w:rFonts w:ascii="Arial" w:hAnsi="Arial" w:cs="Arial"/>
        </w:rPr>
        <w:t>Así mismo, se aplicará lo establecido en el artículo 5 de la Ley 1150 de 2007, que establece que la "</w:t>
      </w:r>
      <w:r w:rsidRPr="00C669B6">
        <w:rPr>
          <w:rFonts w:ascii="Arial" w:hAnsi="Arial" w:cs="Arial"/>
          <w:i/>
        </w:rPr>
        <w:t>Selección es objetiva cuando la escogencia se haga al ofrecimiento más favorable a la entidad y a los fines que ella busca, sin tener en consideración factores de afecto o de interés, y en general, cualquier clase de motivación subjetiva. En consecuencia, los factores de</w:t>
      </w:r>
      <w:r w:rsidRPr="00C669B6">
        <w:rPr>
          <w:rFonts w:ascii="Arial" w:hAnsi="Arial" w:cs="Arial"/>
        </w:rPr>
        <w:t xml:space="preserve"> escogencia y calificación que establezcan </w:t>
      </w:r>
      <w:r w:rsidRPr="00C669B6">
        <w:rPr>
          <w:rFonts w:ascii="Arial" w:hAnsi="Arial" w:cs="Arial"/>
          <w:i/>
        </w:rPr>
        <w:t>las entidades en los pliegos de condiciones o sus equivalentes, tendrán en cuenta los siguientes criterios:</w:t>
      </w:r>
    </w:p>
    <w:p w:rsidR="00700121" w:rsidRPr="00C669B6" w:rsidRDefault="00700121" w:rsidP="00700121">
      <w:pPr>
        <w:autoSpaceDE w:val="0"/>
        <w:spacing w:after="0" w:line="240" w:lineRule="auto"/>
        <w:jc w:val="both"/>
        <w:rPr>
          <w:rFonts w:ascii="Arial" w:hAnsi="Arial" w:cs="Arial"/>
        </w:rPr>
      </w:pPr>
    </w:p>
    <w:p w:rsidR="00700121" w:rsidRPr="00C669B6" w:rsidRDefault="00700121" w:rsidP="00700121">
      <w:pPr>
        <w:numPr>
          <w:ilvl w:val="0"/>
          <w:numId w:val="40"/>
        </w:numPr>
        <w:autoSpaceDE w:val="0"/>
        <w:spacing w:after="0" w:line="240" w:lineRule="auto"/>
        <w:jc w:val="both"/>
        <w:rPr>
          <w:rFonts w:ascii="Arial" w:hAnsi="Arial" w:cs="Arial"/>
          <w:i/>
        </w:rPr>
      </w:pPr>
      <w:r w:rsidRPr="00C669B6">
        <w:rPr>
          <w:rFonts w:ascii="Arial" w:hAnsi="Arial" w:cs="Arial"/>
          <w:i/>
        </w:rPr>
        <w:t xml:space="preserve">La capacidad jurídica y las condiciones de experiencia, capacidad financiera y de organización de los proponentes serán objeto de verificación de cumplimiento como requisitos habilitantes para la participación en el proceso de selección y no otorgarán puntaje, con excepción de lo previsto en el numeral 4 del presente artículo. La exigencia de tales condiciones debe ser adecuada y proporcional a la naturaleza del contrato a suscribir y a su valor. La verificación documental de las condiciones antes señaladas será efectuada por las Cámaras de Comercio </w:t>
      </w:r>
      <w:r w:rsidRPr="00C669B6">
        <w:rPr>
          <w:rFonts w:ascii="Arial" w:hAnsi="Arial" w:cs="Arial"/>
          <w:i/>
        </w:rPr>
        <w:lastRenderedPageBreak/>
        <w:t>de conformidad con lo establecido en el artículo 6° de la presente ley, de acuerdo con lo cual se expedirá la respectiva certificación.</w:t>
      </w:r>
    </w:p>
    <w:p w:rsidR="00700121" w:rsidRPr="00C669B6" w:rsidRDefault="00700121" w:rsidP="00700121">
      <w:pPr>
        <w:autoSpaceDE w:val="0"/>
        <w:spacing w:after="0" w:line="240" w:lineRule="auto"/>
        <w:jc w:val="both"/>
        <w:rPr>
          <w:rFonts w:ascii="Arial" w:hAnsi="Arial" w:cs="Arial"/>
          <w:i/>
        </w:rPr>
      </w:pPr>
    </w:p>
    <w:p w:rsidR="00700121" w:rsidRPr="00C669B6" w:rsidRDefault="00700121" w:rsidP="00700121">
      <w:pPr>
        <w:numPr>
          <w:ilvl w:val="0"/>
          <w:numId w:val="40"/>
        </w:numPr>
        <w:autoSpaceDE w:val="0"/>
        <w:spacing w:after="0" w:line="240" w:lineRule="auto"/>
        <w:jc w:val="both"/>
        <w:rPr>
          <w:rFonts w:ascii="Arial" w:hAnsi="Arial" w:cs="Arial"/>
          <w:i/>
        </w:rPr>
      </w:pPr>
      <w:r w:rsidRPr="00C669B6">
        <w:rPr>
          <w:rFonts w:ascii="Arial" w:hAnsi="Arial" w:cs="Arial"/>
          <w:i/>
        </w:rPr>
        <w:t>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La entidad efectuará las comparaciones del caso mediante el cotejo de los ofrecimientos recibidos y la consulta de precios o condiciones del mercado y los estudios y deducciones de la entidad o de los organismos consultores o asesores designados para ello [...]</w:t>
      </w:r>
    </w:p>
    <w:p w:rsidR="00700121" w:rsidRPr="00C669B6" w:rsidRDefault="00700121" w:rsidP="00700121">
      <w:pPr>
        <w:autoSpaceDE w:val="0"/>
        <w:autoSpaceDN w:val="0"/>
        <w:adjustRightInd w:val="0"/>
        <w:spacing w:after="0" w:line="240" w:lineRule="auto"/>
        <w:jc w:val="both"/>
        <w:rPr>
          <w:rFonts w:ascii="Arial" w:hAnsi="Arial" w:cs="Arial"/>
          <w:lang w:eastAsia="es-CO"/>
        </w:rPr>
      </w:pPr>
    </w:p>
    <w:p w:rsidR="00700121" w:rsidRPr="00C669B6" w:rsidRDefault="00700121" w:rsidP="00700121">
      <w:pPr>
        <w:autoSpaceDE w:val="0"/>
        <w:autoSpaceDN w:val="0"/>
        <w:adjustRightInd w:val="0"/>
        <w:spacing w:after="0" w:line="240" w:lineRule="auto"/>
        <w:jc w:val="both"/>
        <w:rPr>
          <w:rFonts w:ascii="Arial" w:hAnsi="Arial" w:cs="Arial"/>
          <w:lang w:eastAsia="es-CO"/>
        </w:rPr>
      </w:pPr>
      <w:r w:rsidRPr="00C669B6">
        <w:rPr>
          <w:rFonts w:ascii="Arial" w:hAnsi="Arial" w:cs="Arial"/>
          <w:lang w:eastAsia="es-CO"/>
        </w:rPr>
        <w:t xml:space="preserve">La modalidad de selección es </w:t>
      </w:r>
      <w:r w:rsidRPr="00C669B6">
        <w:rPr>
          <w:rFonts w:ascii="Arial" w:hAnsi="Arial" w:cs="Arial"/>
          <w:b/>
          <w:lang w:eastAsia="es-CO"/>
        </w:rPr>
        <w:t>Licitación Pública</w:t>
      </w:r>
      <w:r w:rsidRPr="00C669B6">
        <w:rPr>
          <w:rFonts w:ascii="Arial" w:hAnsi="Arial" w:cs="Arial"/>
          <w:lang w:eastAsia="es-CO"/>
        </w:rPr>
        <w:t xml:space="preserve">, sustentada en el Artículo 30 de la Ley 80 de 1993, el Artículo 2 Numeral 1º de la Ley 1150 de 2007 y el Artículo 2.2.1.2.1.1.1 y </w:t>
      </w:r>
      <w:proofErr w:type="spellStart"/>
      <w:r w:rsidRPr="00C669B6">
        <w:rPr>
          <w:rFonts w:ascii="Arial" w:hAnsi="Arial" w:cs="Arial"/>
          <w:lang w:eastAsia="es-CO"/>
        </w:rPr>
        <w:t>ss</w:t>
      </w:r>
      <w:proofErr w:type="spellEnd"/>
      <w:r w:rsidRPr="00C669B6">
        <w:rPr>
          <w:rFonts w:ascii="Arial" w:hAnsi="Arial" w:cs="Arial"/>
          <w:lang w:eastAsia="es-CO"/>
        </w:rPr>
        <w:t xml:space="preserve"> del Decreto 1082 de 2015 y normas concordantes.</w:t>
      </w:r>
    </w:p>
    <w:p w:rsidR="00700121" w:rsidRPr="00C669B6" w:rsidRDefault="00700121" w:rsidP="00700121">
      <w:pPr>
        <w:autoSpaceDE w:val="0"/>
        <w:autoSpaceDN w:val="0"/>
        <w:adjustRightInd w:val="0"/>
        <w:spacing w:after="0" w:line="240" w:lineRule="auto"/>
        <w:jc w:val="both"/>
        <w:rPr>
          <w:rFonts w:ascii="Arial" w:hAnsi="Arial" w:cs="Arial"/>
          <w:lang w:eastAsia="es-CO"/>
        </w:rPr>
      </w:pPr>
    </w:p>
    <w:p w:rsidR="00700121" w:rsidRPr="00C669B6" w:rsidRDefault="00700121" w:rsidP="00700121">
      <w:pPr>
        <w:spacing w:line="240" w:lineRule="auto"/>
        <w:jc w:val="both"/>
        <w:rPr>
          <w:rFonts w:ascii="Arial" w:hAnsi="Arial" w:cs="Arial"/>
        </w:rPr>
      </w:pPr>
      <w:r w:rsidRPr="00C669B6">
        <w:rPr>
          <w:rFonts w:ascii="Arial" w:hAnsi="Arial" w:cs="Arial"/>
        </w:rPr>
        <w:t xml:space="preserve">Conforme a la complejidad, condiciones, características técnicas y resultados esperados del objeto a contratar, la modalidad antes descrita desarrolla cada uno de los principios de la selección objetiva para la mejor escogencia del contratista. </w:t>
      </w:r>
    </w:p>
    <w:p w:rsidR="00700121" w:rsidRPr="00C669B6" w:rsidRDefault="00F35997" w:rsidP="00700121">
      <w:pPr>
        <w:spacing w:after="0" w:line="240" w:lineRule="auto"/>
        <w:jc w:val="both"/>
        <w:rPr>
          <w:rFonts w:ascii="Arial" w:hAnsi="Arial" w:cs="Arial"/>
          <w:lang w:val="es-ES_tradnl"/>
        </w:rPr>
      </w:pPr>
      <w:r w:rsidRPr="00C669B6">
        <w:rPr>
          <w:rFonts w:ascii="Arial" w:hAnsi="Arial" w:cs="Arial"/>
          <w:lang w:eastAsia="es-CO"/>
        </w:rPr>
        <w:t xml:space="preserve">El </w:t>
      </w:r>
      <w:r w:rsidR="008013A0" w:rsidRPr="00C669B6">
        <w:rPr>
          <w:rFonts w:ascii="Arial" w:hAnsi="Arial" w:cs="Arial"/>
          <w:lang w:eastAsia="es-CO"/>
        </w:rPr>
        <w:t xml:space="preserve">Fondo Rotatorio del </w:t>
      </w:r>
      <w:r w:rsidRPr="00C669B6">
        <w:rPr>
          <w:rFonts w:ascii="Arial" w:hAnsi="Arial" w:cs="Arial"/>
          <w:lang w:eastAsia="es-CO"/>
        </w:rPr>
        <w:t>Ministerio de Relaciones Exteriores</w:t>
      </w:r>
      <w:r w:rsidR="00700121" w:rsidRPr="00C669B6">
        <w:rPr>
          <w:rFonts w:ascii="Arial" w:hAnsi="Arial" w:cs="Arial"/>
          <w:lang w:eastAsia="es-CO"/>
        </w:rPr>
        <w:t xml:space="preserve"> atenderá los principios consagrados en la </w:t>
      </w:r>
      <w:r w:rsidR="00700121" w:rsidRPr="00C669B6">
        <w:rPr>
          <w:rFonts w:ascii="Arial" w:hAnsi="Arial" w:cs="Arial"/>
        </w:rPr>
        <w:t xml:space="preserve">Ley 80 de 1993, los de la Función Pública contenidos en el artículo 209 de la Constitución Política, en el Código de Procedimiento Administrativo y de lo Contencioso Administrativo (Ley 1437 de 2011), en la Ley 489 de 1998, </w:t>
      </w:r>
      <w:r w:rsidR="00700121" w:rsidRPr="00C669B6">
        <w:rPr>
          <w:rFonts w:ascii="Arial" w:hAnsi="Arial" w:cs="Arial"/>
          <w:lang w:val="es-ES_tradnl"/>
        </w:rPr>
        <w:t>las disposiciones del Código Civil y de Comercio que le sean aplicables.</w:t>
      </w:r>
    </w:p>
    <w:p w:rsidR="00700121" w:rsidRPr="00C669B6" w:rsidRDefault="00700121" w:rsidP="00700121">
      <w:pPr>
        <w:spacing w:after="0" w:line="240" w:lineRule="auto"/>
        <w:jc w:val="both"/>
        <w:rPr>
          <w:rFonts w:ascii="Arial" w:hAnsi="Arial" w:cs="Arial"/>
          <w:lang w:eastAsia="es-CO"/>
        </w:rPr>
      </w:pPr>
    </w:p>
    <w:p w:rsidR="00700121" w:rsidRPr="00C669B6" w:rsidRDefault="00700121" w:rsidP="00700121">
      <w:pPr>
        <w:spacing w:line="240" w:lineRule="auto"/>
        <w:jc w:val="both"/>
        <w:rPr>
          <w:rFonts w:ascii="Arial" w:hAnsi="Arial" w:cs="Arial"/>
        </w:rPr>
      </w:pPr>
      <w:r w:rsidRPr="00C669B6">
        <w:rPr>
          <w:rFonts w:ascii="Arial" w:hAnsi="Arial" w:cs="Arial"/>
        </w:rPr>
        <w:t>Adicionalmente, adopta como principios particulares del presente proceso de selección la calidad, planeación y responsabilidad integral.</w:t>
      </w:r>
    </w:p>
    <w:p w:rsidR="004E142D" w:rsidRPr="00C669B6" w:rsidRDefault="00D531D2" w:rsidP="00777429">
      <w:pPr>
        <w:jc w:val="both"/>
        <w:rPr>
          <w:rFonts w:ascii="Arial" w:hAnsi="Arial" w:cs="Arial"/>
        </w:rPr>
      </w:pPr>
      <w:r w:rsidRPr="00C669B6">
        <w:rPr>
          <w:rFonts w:ascii="Arial" w:hAnsi="Arial" w:cs="Arial"/>
          <w:b/>
        </w:rPr>
        <w:t xml:space="preserve">3. </w:t>
      </w:r>
      <w:r w:rsidRPr="00C669B6">
        <w:rPr>
          <w:rFonts w:ascii="Arial" w:hAnsi="Arial" w:cs="Arial"/>
          <w:b/>
          <w:u w:val="single"/>
        </w:rPr>
        <w:t>PRESUPUESTO OFICIAL</w:t>
      </w:r>
    </w:p>
    <w:p w:rsidR="00EA37E4" w:rsidRPr="00C669B6" w:rsidRDefault="00777429" w:rsidP="00EF287C">
      <w:pPr>
        <w:jc w:val="both"/>
        <w:rPr>
          <w:rStyle w:val="FontStyle66"/>
          <w:rFonts w:ascii="Arial" w:hAnsi="Arial" w:cs="Arial"/>
          <w:lang w:val="es-ES_tradnl" w:eastAsia="es-ES_tradnl"/>
        </w:rPr>
      </w:pPr>
      <w:r w:rsidRPr="00C669B6">
        <w:rPr>
          <w:rStyle w:val="FontStyle66"/>
          <w:rFonts w:ascii="Arial" w:hAnsi="Arial" w:cs="Arial"/>
          <w:lang w:val="es-ES_tradnl" w:eastAsia="es-ES_tradnl"/>
        </w:rPr>
        <w:t xml:space="preserve">El presupuesto oficial para la presente contratación </w:t>
      </w:r>
      <w:r w:rsidR="00005E47" w:rsidRPr="00C669B6">
        <w:rPr>
          <w:rStyle w:val="FontStyle66"/>
          <w:rFonts w:ascii="Arial" w:hAnsi="Arial" w:cs="Arial"/>
          <w:lang w:val="es-ES_tradnl" w:eastAsia="es-ES_tradnl"/>
        </w:rPr>
        <w:t>es por</w:t>
      </w:r>
      <w:r w:rsidR="001851D9" w:rsidRPr="00C669B6">
        <w:rPr>
          <w:rStyle w:val="FontStyle66"/>
          <w:rFonts w:ascii="Arial" w:hAnsi="Arial" w:cs="Arial"/>
          <w:lang w:val="es-ES_tradnl" w:eastAsia="es-ES_tradnl"/>
        </w:rPr>
        <w:t xml:space="preserve"> la suma de </w:t>
      </w:r>
      <w:r w:rsidR="00700121" w:rsidRPr="00C669B6">
        <w:rPr>
          <w:rFonts w:ascii="Arial" w:hAnsi="Arial" w:cs="Arial"/>
          <w:b/>
          <w:u w:val="single"/>
        </w:rPr>
        <w:t>NOVECIENTOS MILLONES DE PESOS M/CTE. ($900.000.000) INCLUIDO TODOS LOS IMPUESTOS MUNICIPALES, DEPARTAMENTALES, NACIONALES Y AIU</w:t>
      </w:r>
      <w:r w:rsidR="001851D9" w:rsidRPr="00C669B6">
        <w:rPr>
          <w:rStyle w:val="FontStyle66"/>
          <w:rFonts w:ascii="Arial" w:hAnsi="Arial" w:cs="Arial"/>
          <w:lang w:val="es-ES_tradnl" w:eastAsia="es-ES_tradnl"/>
        </w:rPr>
        <w:t xml:space="preserve">, </w:t>
      </w:r>
      <w:r w:rsidR="00B53773" w:rsidRPr="00C669B6">
        <w:rPr>
          <w:rStyle w:val="FontStyle66"/>
          <w:rFonts w:ascii="Arial" w:hAnsi="Arial" w:cs="Arial"/>
          <w:lang w:val="es-ES_tradnl" w:eastAsia="es-ES_tradnl"/>
        </w:rPr>
        <w:t xml:space="preserve">, con cargo al Certificado de Disponibilidad Presupuestal No. </w:t>
      </w:r>
      <w:r w:rsidR="00700121" w:rsidRPr="00C669B6">
        <w:rPr>
          <w:rStyle w:val="FontStyle66"/>
          <w:rFonts w:ascii="Arial" w:hAnsi="Arial" w:cs="Arial"/>
          <w:lang w:val="es-ES_tradnl" w:eastAsia="es-ES_tradnl"/>
        </w:rPr>
        <w:t>49117 del 22 de febrero  de 2017</w:t>
      </w:r>
      <w:r w:rsidR="00B53773" w:rsidRPr="00C669B6">
        <w:rPr>
          <w:rStyle w:val="FontStyle66"/>
          <w:rFonts w:ascii="Arial" w:hAnsi="Arial" w:cs="Arial"/>
          <w:lang w:val="es-ES_tradnl" w:eastAsia="es-ES_tradnl"/>
        </w:rPr>
        <w:t>, expedido por el funcion</w:t>
      </w:r>
      <w:r w:rsidR="00EA37E4" w:rsidRPr="00C669B6">
        <w:rPr>
          <w:rStyle w:val="FontStyle66"/>
          <w:rFonts w:ascii="Arial" w:hAnsi="Arial" w:cs="Arial"/>
          <w:lang w:val="es-ES_tradnl" w:eastAsia="es-ES_tradnl"/>
        </w:rPr>
        <w:t>ario encargado de las operacione</w:t>
      </w:r>
      <w:r w:rsidR="00B53773" w:rsidRPr="00C669B6">
        <w:rPr>
          <w:rStyle w:val="FontStyle66"/>
          <w:rFonts w:ascii="Arial" w:hAnsi="Arial" w:cs="Arial"/>
          <w:lang w:val="es-ES_tradnl" w:eastAsia="es-ES_tradnl"/>
        </w:rPr>
        <w:t>s presupuestales del Fondo Rotatorio del Ministerio de Relaciones Exteriores.</w:t>
      </w:r>
    </w:p>
    <w:p w:rsidR="00223CAA" w:rsidRPr="00C669B6" w:rsidRDefault="00223CAA" w:rsidP="005077D1">
      <w:pPr>
        <w:pStyle w:val="Textoindependiente"/>
        <w:ind w:right="850"/>
        <w:rPr>
          <w:rStyle w:val="FontStyle66"/>
          <w:rFonts w:ascii="Arial" w:hAnsi="Arial" w:cs="Arial"/>
          <w:b/>
          <w:lang w:eastAsia="es-ES_tradnl"/>
        </w:rPr>
      </w:pPr>
      <w:r w:rsidRPr="00C669B6">
        <w:rPr>
          <w:rStyle w:val="FontStyle66"/>
          <w:rFonts w:ascii="Arial" w:hAnsi="Arial" w:cs="Arial"/>
          <w:b/>
          <w:lang w:eastAsia="es-ES_tradnl"/>
        </w:rPr>
        <w:t xml:space="preserve">4. </w:t>
      </w:r>
      <w:r w:rsidRPr="00C669B6">
        <w:rPr>
          <w:rStyle w:val="FontStyle66"/>
          <w:rFonts w:ascii="Arial" w:hAnsi="Arial" w:cs="Arial"/>
          <w:b/>
          <w:u w:val="single"/>
          <w:lang w:eastAsia="es-ES_tradnl"/>
        </w:rPr>
        <w:t>PLAZO DE EJECUCION</w:t>
      </w:r>
      <w:r w:rsidRPr="00C669B6">
        <w:rPr>
          <w:rStyle w:val="FontStyle66"/>
          <w:rFonts w:ascii="Arial" w:hAnsi="Arial" w:cs="Arial"/>
          <w:b/>
          <w:lang w:eastAsia="es-ES_tradnl"/>
        </w:rPr>
        <w:t xml:space="preserve"> </w:t>
      </w:r>
    </w:p>
    <w:p w:rsidR="00EA37E4" w:rsidRPr="00C669B6" w:rsidRDefault="00EA37E4" w:rsidP="00DE1DCF">
      <w:pPr>
        <w:pStyle w:val="Textoindependiente"/>
        <w:ind w:right="-2"/>
        <w:rPr>
          <w:rFonts w:cs="Arial"/>
          <w:szCs w:val="22"/>
        </w:rPr>
      </w:pPr>
    </w:p>
    <w:p w:rsidR="00700121" w:rsidRPr="00C669B6" w:rsidRDefault="00700121" w:rsidP="00700121">
      <w:pPr>
        <w:autoSpaceDE w:val="0"/>
        <w:autoSpaceDN w:val="0"/>
        <w:adjustRightInd w:val="0"/>
        <w:spacing w:after="0" w:line="240" w:lineRule="auto"/>
        <w:jc w:val="both"/>
        <w:rPr>
          <w:rFonts w:ascii="Arial" w:hAnsi="Arial" w:cs="Arial"/>
        </w:rPr>
      </w:pPr>
      <w:r w:rsidRPr="00C669B6">
        <w:rPr>
          <w:rFonts w:ascii="Arial" w:hAnsi="Arial" w:cs="Arial"/>
        </w:rPr>
        <w:t>El plazo de ejecución:</w:t>
      </w:r>
      <w:r w:rsidRPr="00C669B6">
        <w:rPr>
          <w:rFonts w:ascii="Arial" w:hAnsi="Arial" w:cs="Arial"/>
          <w:b/>
        </w:rPr>
        <w:t xml:space="preserve"> </w:t>
      </w:r>
      <w:r w:rsidRPr="00C669B6">
        <w:rPr>
          <w:rFonts w:ascii="Arial" w:hAnsi="Arial" w:cs="Arial"/>
        </w:rPr>
        <w:t xml:space="preserve">será hasta el 31 de diciembre de 2017, contados a partir de la aprobación de las garantías previa expedición del registro presupuestal. </w:t>
      </w:r>
    </w:p>
    <w:p w:rsidR="00EF287C" w:rsidRPr="00C669B6" w:rsidRDefault="00D20449" w:rsidP="00DE1DCF">
      <w:pPr>
        <w:pStyle w:val="Textoindependiente"/>
        <w:ind w:right="-2"/>
        <w:rPr>
          <w:rFonts w:cs="Arial"/>
          <w:b/>
          <w:szCs w:val="22"/>
        </w:rPr>
      </w:pPr>
      <w:r w:rsidRPr="00C669B6">
        <w:rPr>
          <w:rFonts w:cs="Arial"/>
          <w:b/>
          <w:szCs w:val="22"/>
        </w:rPr>
        <w:t xml:space="preserve"> </w:t>
      </w:r>
    </w:p>
    <w:p w:rsidR="00223CAA" w:rsidRPr="00C669B6" w:rsidRDefault="00223CAA" w:rsidP="00DE1DCF">
      <w:pPr>
        <w:pStyle w:val="Textoindependiente"/>
        <w:ind w:right="-2"/>
        <w:rPr>
          <w:rFonts w:cs="Arial"/>
          <w:b/>
          <w:szCs w:val="22"/>
        </w:rPr>
      </w:pPr>
      <w:r w:rsidRPr="00C669B6">
        <w:rPr>
          <w:rFonts w:cs="Arial"/>
          <w:b/>
          <w:szCs w:val="22"/>
        </w:rPr>
        <w:t xml:space="preserve">5. </w:t>
      </w:r>
      <w:r w:rsidRPr="00C669B6">
        <w:rPr>
          <w:rFonts w:cs="Arial"/>
          <w:b/>
          <w:szCs w:val="22"/>
          <w:u w:val="single"/>
        </w:rPr>
        <w:t>CRONOGRAMA DEL PROCESO</w:t>
      </w:r>
      <w:r w:rsidRPr="00C669B6">
        <w:rPr>
          <w:rFonts w:cs="Arial"/>
          <w:b/>
          <w:szCs w:val="22"/>
        </w:rPr>
        <w:t xml:space="preserve"> </w:t>
      </w:r>
    </w:p>
    <w:p w:rsidR="00DE1DCF" w:rsidRPr="00C669B6" w:rsidRDefault="00223CAA" w:rsidP="005077D1">
      <w:pPr>
        <w:autoSpaceDE w:val="0"/>
        <w:autoSpaceDN w:val="0"/>
        <w:adjustRightInd w:val="0"/>
        <w:spacing w:after="0" w:line="240" w:lineRule="auto"/>
        <w:jc w:val="both"/>
        <w:rPr>
          <w:rFonts w:ascii="Arial" w:eastAsia="Times New Roman" w:hAnsi="Arial" w:cs="Arial"/>
          <w:lang w:val="es-ES_tradnl" w:eastAsia="es-ES_tradnl"/>
        </w:rPr>
      </w:pPr>
      <w:r w:rsidRPr="00C669B6">
        <w:rPr>
          <w:rFonts w:ascii="Arial" w:eastAsia="Times New Roman" w:hAnsi="Arial" w:cs="Arial"/>
          <w:lang w:val="es-ES_tradnl" w:eastAsia="es-ES_tradnl"/>
        </w:rPr>
        <w:t>El Fondo Rotatorio del Ministerio Relaciones Exteriores dispondrá del siguiente cronograma para el trámite del presente proceso de selección:</w:t>
      </w:r>
    </w:p>
    <w:p w:rsidR="001109A4" w:rsidRPr="00C669B6" w:rsidRDefault="001109A4" w:rsidP="005077D1">
      <w:pPr>
        <w:autoSpaceDE w:val="0"/>
        <w:autoSpaceDN w:val="0"/>
        <w:adjustRightInd w:val="0"/>
        <w:spacing w:after="0" w:line="240" w:lineRule="auto"/>
        <w:jc w:val="both"/>
        <w:rPr>
          <w:rFonts w:ascii="Arial" w:eastAsia="Times New Roman" w:hAnsi="Arial" w:cs="Arial"/>
          <w:lang w:val="es-ES_tradnl" w:eastAsia="es-ES_tradnl"/>
        </w:rPr>
      </w:pPr>
    </w:p>
    <w:p w:rsidR="001E2F3B" w:rsidRPr="00C669B6" w:rsidRDefault="001E2F3B" w:rsidP="005077D1">
      <w:pPr>
        <w:autoSpaceDE w:val="0"/>
        <w:autoSpaceDN w:val="0"/>
        <w:adjustRightInd w:val="0"/>
        <w:spacing w:after="0" w:line="240" w:lineRule="auto"/>
        <w:jc w:val="both"/>
        <w:rPr>
          <w:rFonts w:ascii="Arial" w:eastAsia="Times New Roman" w:hAnsi="Arial" w:cs="Arial"/>
          <w:lang w:val="es-ES_tradnl" w:eastAsia="es-ES_tradnl"/>
        </w:rPr>
      </w:pPr>
    </w:p>
    <w:tbl>
      <w:tblPr>
        <w:tblW w:w="8505" w:type="dxa"/>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3763"/>
        <w:gridCol w:w="4742"/>
      </w:tblGrid>
      <w:tr w:rsidR="009C690E" w:rsidRPr="00C669B6" w:rsidTr="00C669B6">
        <w:trPr>
          <w:trHeight w:val="382"/>
          <w:tblHeader/>
        </w:trPr>
        <w:tc>
          <w:tcPr>
            <w:tcW w:w="3763" w:type="dxa"/>
            <w:tcBorders>
              <w:top w:val="single" w:sz="6" w:space="0" w:color="auto"/>
              <w:left w:val="single" w:sz="6" w:space="0" w:color="auto"/>
              <w:bottom w:val="single" w:sz="6" w:space="0" w:color="auto"/>
              <w:right w:val="single" w:sz="6" w:space="0" w:color="auto"/>
            </w:tcBorders>
            <w:shd w:val="pct20" w:color="auto" w:fill="FFFFFF"/>
            <w:vAlign w:val="center"/>
            <w:hideMark/>
          </w:tcPr>
          <w:p w:rsidR="009C690E" w:rsidRPr="00C669B6" w:rsidRDefault="009C690E" w:rsidP="001433C1">
            <w:pPr>
              <w:spacing w:line="256" w:lineRule="auto"/>
              <w:jc w:val="center"/>
              <w:rPr>
                <w:rFonts w:ascii="Arial" w:hAnsi="Arial" w:cs="Arial"/>
                <w:b/>
              </w:rPr>
            </w:pPr>
            <w:r w:rsidRPr="00C669B6">
              <w:rPr>
                <w:rFonts w:ascii="Arial" w:hAnsi="Arial" w:cs="Arial"/>
                <w:b/>
              </w:rPr>
              <w:t>ACTIVIDAD</w:t>
            </w:r>
          </w:p>
        </w:tc>
        <w:tc>
          <w:tcPr>
            <w:tcW w:w="4742" w:type="dxa"/>
            <w:tcBorders>
              <w:top w:val="single" w:sz="6" w:space="0" w:color="auto"/>
              <w:left w:val="single" w:sz="6" w:space="0" w:color="auto"/>
              <w:bottom w:val="single" w:sz="6" w:space="0" w:color="auto"/>
              <w:right w:val="single" w:sz="6" w:space="0" w:color="auto"/>
            </w:tcBorders>
            <w:shd w:val="pct20" w:color="auto" w:fill="FFFFFF"/>
            <w:vAlign w:val="center"/>
            <w:hideMark/>
          </w:tcPr>
          <w:p w:rsidR="009C690E" w:rsidRPr="00C669B6" w:rsidRDefault="009C690E" w:rsidP="001433C1">
            <w:pPr>
              <w:spacing w:line="256" w:lineRule="auto"/>
              <w:jc w:val="center"/>
              <w:rPr>
                <w:rFonts w:ascii="Arial" w:hAnsi="Arial" w:cs="Arial"/>
                <w:b/>
              </w:rPr>
            </w:pPr>
            <w:r w:rsidRPr="00C669B6">
              <w:rPr>
                <w:rFonts w:ascii="Arial" w:hAnsi="Arial" w:cs="Arial"/>
                <w:b/>
              </w:rPr>
              <w:t xml:space="preserve">FECHA </w:t>
            </w:r>
          </w:p>
        </w:tc>
      </w:tr>
      <w:tr w:rsidR="009C690E" w:rsidRPr="00C669B6" w:rsidTr="001433C1">
        <w:trPr>
          <w:cantSplit/>
          <w:trHeight w:val="210"/>
        </w:trPr>
        <w:tc>
          <w:tcPr>
            <w:tcW w:w="3763" w:type="dxa"/>
            <w:tcBorders>
              <w:top w:val="single" w:sz="6" w:space="0" w:color="auto"/>
              <w:left w:val="single" w:sz="6" w:space="0" w:color="auto"/>
              <w:bottom w:val="single" w:sz="6" w:space="0" w:color="auto"/>
              <w:right w:val="single" w:sz="6" w:space="0" w:color="auto"/>
            </w:tcBorders>
            <w:hideMark/>
          </w:tcPr>
          <w:p w:rsidR="009C690E" w:rsidRPr="00C669B6" w:rsidRDefault="009C690E" w:rsidP="001433C1">
            <w:pPr>
              <w:autoSpaceDE w:val="0"/>
              <w:autoSpaceDN w:val="0"/>
              <w:spacing w:line="256" w:lineRule="auto"/>
              <w:jc w:val="center"/>
              <w:rPr>
                <w:rFonts w:ascii="Arial" w:hAnsi="Arial" w:cs="Arial"/>
                <w:b/>
              </w:rPr>
            </w:pPr>
            <w:r w:rsidRPr="00C669B6">
              <w:rPr>
                <w:rFonts w:ascii="Arial" w:hAnsi="Arial" w:cs="Arial"/>
                <w:b/>
              </w:rPr>
              <w:t>Publicación aviso de convocatoria pública en el Portal Único de Contratación-</w:t>
            </w:r>
            <w:proofErr w:type="spellStart"/>
            <w:r w:rsidRPr="00C669B6">
              <w:rPr>
                <w:rFonts w:ascii="Arial" w:hAnsi="Arial" w:cs="Arial"/>
                <w:b/>
              </w:rPr>
              <w:t>Secop</w:t>
            </w:r>
            <w:proofErr w:type="spellEnd"/>
          </w:p>
        </w:tc>
        <w:tc>
          <w:tcPr>
            <w:tcW w:w="4742" w:type="dxa"/>
          </w:tcPr>
          <w:p w:rsidR="009C690E" w:rsidRPr="00C669B6" w:rsidRDefault="00FC12C7" w:rsidP="001433C1">
            <w:pPr>
              <w:widowControl w:val="0"/>
              <w:tabs>
                <w:tab w:val="left" w:pos="-720"/>
                <w:tab w:val="left" w:pos="0"/>
              </w:tabs>
              <w:suppressAutoHyphens/>
              <w:autoSpaceDE w:val="0"/>
              <w:autoSpaceDN w:val="0"/>
              <w:jc w:val="center"/>
              <w:rPr>
                <w:rFonts w:ascii="Arial" w:hAnsi="Arial" w:cs="Arial"/>
              </w:rPr>
            </w:pPr>
            <w:r w:rsidRPr="00C669B6">
              <w:rPr>
                <w:rFonts w:ascii="Arial" w:hAnsi="Arial" w:cs="Arial"/>
              </w:rPr>
              <w:t>03</w:t>
            </w:r>
            <w:r w:rsidR="00653CF6" w:rsidRPr="00C669B6">
              <w:rPr>
                <w:rFonts w:ascii="Arial" w:hAnsi="Arial" w:cs="Arial"/>
              </w:rPr>
              <w:t xml:space="preserve"> de marzo  de 2017</w:t>
            </w:r>
          </w:p>
        </w:tc>
      </w:tr>
      <w:tr w:rsidR="009C690E" w:rsidRPr="00C669B6" w:rsidTr="001433C1">
        <w:trPr>
          <w:cantSplit/>
          <w:trHeight w:val="754"/>
        </w:trPr>
        <w:tc>
          <w:tcPr>
            <w:tcW w:w="3763" w:type="dxa"/>
            <w:tcBorders>
              <w:top w:val="single" w:sz="6" w:space="0" w:color="auto"/>
              <w:left w:val="single" w:sz="6" w:space="0" w:color="auto"/>
              <w:bottom w:val="single" w:sz="6" w:space="0" w:color="auto"/>
              <w:right w:val="single" w:sz="6" w:space="0" w:color="auto"/>
            </w:tcBorders>
            <w:hideMark/>
          </w:tcPr>
          <w:p w:rsidR="009C690E" w:rsidRPr="00C669B6" w:rsidRDefault="009C690E" w:rsidP="001433C1">
            <w:pPr>
              <w:spacing w:line="256" w:lineRule="auto"/>
              <w:jc w:val="center"/>
              <w:rPr>
                <w:rFonts w:ascii="Arial" w:hAnsi="Arial" w:cs="Arial"/>
                <w:b/>
              </w:rPr>
            </w:pPr>
            <w:r w:rsidRPr="00C669B6">
              <w:rPr>
                <w:rFonts w:ascii="Arial" w:hAnsi="Arial" w:cs="Arial"/>
                <w:b/>
              </w:rPr>
              <w:lastRenderedPageBreak/>
              <w:t>Publicación Estudios Previos y Proyecto de Pliego de Condiciones</w:t>
            </w:r>
          </w:p>
        </w:tc>
        <w:tc>
          <w:tcPr>
            <w:tcW w:w="4742" w:type="dxa"/>
          </w:tcPr>
          <w:p w:rsidR="009C690E" w:rsidRPr="00C669B6" w:rsidRDefault="00FC12C7" w:rsidP="001433C1">
            <w:pPr>
              <w:jc w:val="center"/>
              <w:rPr>
                <w:rFonts w:ascii="Arial" w:hAnsi="Arial" w:cs="Arial"/>
              </w:rPr>
            </w:pPr>
            <w:r w:rsidRPr="00C669B6">
              <w:rPr>
                <w:rFonts w:ascii="Arial" w:hAnsi="Arial" w:cs="Arial"/>
              </w:rPr>
              <w:t>03</w:t>
            </w:r>
            <w:r w:rsidR="00653CF6" w:rsidRPr="00C669B6">
              <w:rPr>
                <w:rFonts w:ascii="Arial" w:hAnsi="Arial" w:cs="Arial"/>
              </w:rPr>
              <w:t xml:space="preserve"> de marzo  de 2017</w:t>
            </w:r>
          </w:p>
        </w:tc>
      </w:tr>
      <w:tr w:rsidR="009C690E" w:rsidRPr="00C669B6" w:rsidTr="001433C1">
        <w:trPr>
          <w:cantSplit/>
          <w:trHeight w:val="253"/>
        </w:trPr>
        <w:tc>
          <w:tcPr>
            <w:tcW w:w="3763" w:type="dxa"/>
            <w:tcBorders>
              <w:top w:val="single" w:sz="6" w:space="0" w:color="auto"/>
              <w:left w:val="single" w:sz="6" w:space="0" w:color="auto"/>
              <w:bottom w:val="single" w:sz="6" w:space="0" w:color="auto"/>
              <w:right w:val="single" w:sz="6" w:space="0" w:color="auto"/>
            </w:tcBorders>
            <w:hideMark/>
          </w:tcPr>
          <w:p w:rsidR="009C690E" w:rsidRPr="00C669B6" w:rsidRDefault="009C690E" w:rsidP="001433C1">
            <w:pPr>
              <w:spacing w:line="256" w:lineRule="auto"/>
              <w:jc w:val="center"/>
              <w:rPr>
                <w:rFonts w:ascii="Arial" w:hAnsi="Arial" w:cs="Arial"/>
                <w:b/>
              </w:rPr>
            </w:pPr>
            <w:r w:rsidRPr="00C669B6">
              <w:rPr>
                <w:rFonts w:ascii="Arial" w:hAnsi="Arial" w:cs="Arial"/>
                <w:b/>
              </w:rPr>
              <w:t xml:space="preserve">Observaciones al  proyecto de pliego de condiciones </w:t>
            </w:r>
          </w:p>
        </w:tc>
        <w:tc>
          <w:tcPr>
            <w:tcW w:w="4742" w:type="dxa"/>
          </w:tcPr>
          <w:p w:rsidR="009C690E" w:rsidRPr="00C669B6" w:rsidRDefault="00EE52D5" w:rsidP="001433C1">
            <w:pPr>
              <w:widowControl w:val="0"/>
              <w:tabs>
                <w:tab w:val="left" w:pos="-720"/>
                <w:tab w:val="left" w:pos="0"/>
              </w:tabs>
              <w:suppressAutoHyphens/>
              <w:autoSpaceDE w:val="0"/>
              <w:autoSpaceDN w:val="0"/>
              <w:jc w:val="center"/>
              <w:rPr>
                <w:rFonts w:ascii="Arial" w:hAnsi="Arial" w:cs="Arial"/>
              </w:rPr>
            </w:pPr>
            <w:r w:rsidRPr="00C669B6">
              <w:rPr>
                <w:rFonts w:ascii="Arial" w:hAnsi="Arial" w:cs="Arial"/>
              </w:rPr>
              <w:t>Del 6 al 17</w:t>
            </w:r>
            <w:r w:rsidR="00653CF6" w:rsidRPr="00C669B6">
              <w:rPr>
                <w:rFonts w:ascii="Arial" w:hAnsi="Arial" w:cs="Arial"/>
              </w:rPr>
              <w:t xml:space="preserve"> marzo de 2017</w:t>
            </w:r>
          </w:p>
        </w:tc>
        <w:bookmarkStart w:id="0" w:name="_GoBack"/>
        <w:bookmarkEnd w:id="0"/>
      </w:tr>
      <w:tr w:rsidR="009C690E" w:rsidRPr="00C669B6" w:rsidTr="001433C1">
        <w:trPr>
          <w:cantSplit/>
        </w:trPr>
        <w:tc>
          <w:tcPr>
            <w:tcW w:w="3763" w:type="dxa"/>
            <w:tcBorders>
              <w:top w:val="single" w:sz="6" w:space="0" w:color="auto"/>
              <w:left w:val="single" w:sz="6" w:space="0" w:color="auto"/>
              <w:bottom w:val="single" w:sz="6" w:space="0" w:color="auto"/>
              <w:right w:val="single" w:sz="6" w:space="0" w:color="auto"/>
            </w:tcBorders>
          </w:tcPr>
          <w:p w:rsidR="009C690E" w:rsidRPr="00C669B6" w:rsidRDefault="009C690E" w:rsidP="009C690E">
            <w:pPr>
              <w:spacing w:line="256" w:lineRule="auto"/>
              <w:jc w:val="center"/>
              <w:rPr>
                <w:rFonts w:ascii="Arial" w:hAnsi="Arial" w:cs="Arial"/>
                <w:b/>
              </w:rPr>
            </w:pPr>
            <w:r w:rsidRPr="00C669B6">
              <w:rPr>
                <w:rFonts w:ascii="Arial" w:hAnsi="Arial" w:cs="Arial"/>
                <w:b/>
              </w:rPr>
              <w:t xml:space="preserve">Respuesta a observaciones, Resolución de Apertura del proceso,  Publicación del Pliego Definitivo en el Portal Único de Contratación-SECOP e inicio del plazo  para  presentar  propuestas </w:t>
            </w:r>
          </w:p>
        </w:tc>
        <w:tc>
          <w:tcPr>
            <w:tcW w:w="4742" w:type="dxa"/>
            <w:tcBorders>
              <w:top w:val="single" w:sz="6" w:space="0" w:color="auto"/>
              <w:left w:val="single" w:sz="6" w:space="0" w:color="auto"/>
              <w:bottom w:val="single" w:sz="6" w:space="0" w:color="auto"/>
              <w:right w:val="single" w:sz="6" w:space="0" w:color="auto"/>
            </w:tcBorders>
            <w:hideMark/>
          </w:tcPr>
          <w:p w:rsidR="009C690E" w:rsidRPr="00C669B6" w:rsidRDefault="00EE52D5" w:rsidP="001433C1">
            <w:pPr>
              <w:widowControl w:val="0"/>
              <w:tabs>
                <w:tab w:val="left" w:pos="-720"/>
                <w:tab w:val="left" w:pos="0"/>
              </w:tabs>
              <w:suppressAutoHyphens/>
              <w:autoSpaceDE w:val="0"/>
              <w:autoSpaceDN w:val="0"/>
              <w:spacing w:line="256" w:lineRule="auto"/>
              <w:jc w:val="center"/>
              <w:rPr>
                <w:rFonts w:ascii="Arial" w:hAnsi="Arial" w:cs="Arial"/>
              </w:rPr>
            </w:pPr>
            <w:r w:rsidRPr="00C669B6">
              <w:rPr>
                <w:rFonts w:ascii="Arial" w:hAnsi="Arial" w:cs="Arial"/>
              </w:rPr>
              <w:t>23</w:t>
            </w:r>
            <w:r w:rsidR="00653CF6" w:rsidRPr="00C669B6">
              <w:rPr>
                <w:rFonts w:ascii="Arial" w:hAnsi="Arial" w:cs="Arial"/>
              </w:rPr>
              <w:t xml:space="preserve"> de marzo de 2017</w:t>
            </w:r>
          </w:p>
        </w:tc>
      </w:tr>
      <w:tr w:rsidR="009C690E" w:rsidRPr="00C669B6" w:rsidTr="001433C1">
        <w:trPr>
          <w:cantSplit/>
        </w:trPr>
        <w:tc>
          <w:tcPr>
            <w:tcW w:w="3763" w:type="dxa"/>
            <w:tcBorders>
              <w:top w:val="single" w:sz="6" w:space="0" w:color="auto"/>
              <w:left w:val="single" w:sz="6" w:space="0" w:color="auto"/>
              <w:bottom w:val="single" w:sz="6" w:space="0" w:color="auto"/>
              <w:right w:val="single" w:sz="6" w:space="0" w:color="auto"/>
            </w:tcBorders>
          </w:tcPr>
          <w:p w:rsidR="009C690E" w:rsidRPr="00C669B6" w:rsidRDefault="009C690E" w:rsidP="009C690E">
            <w:pPr>
              <w:spacing w:line="256" w:lineRule="auto"/>
              <w:jc w:val="center"/>
              <w:rPr>
                <w:rFonts w:ascii="Arial" w:hAnsi="Arial" w:cs="Arial"/>
                <w:b/>
              </w:rPr>
            </w:pPr>
            <w:r w:rsidRPr="00C669B6">
              <w:rPr>
                <w:rFonts w:ascii="Arial" w:hAnsi="Arial" w:cs="Arial"/>
                <w:b/>
              </w:rPr>
              <w:t xml:space="preserve">Plazo para que los interesados presenten observaciones al pliego de condiciones definitivo </w:t>
            </w:r>
          </w:p>
        </w:tc>
        <w:tc>
          <w:tcPr>
            <w:tcW w:w="4742" w:type="dxa"/>
            <w:tcBorders>
              <w:top w:val="single" w:sz="6" w:space="0" w:color="auto"/>
              <w:left w:val="single" w:sz="6" w:space="0" w:color="auto"/>
              <w:bottom w:val="single" w:sz="6" w:space="0" w:color="auto"/>
              <w:right w:val="single" w:sz="6" w:space="0" w:color="auto"/>
            </w:tcBorders>
          </w:tcPr>
          <w:p w:rsidR="009C690E" w:rsidRPr="00C669B6" w:rsidRDefault="00653CF6" w:rsidP="00653CF6">
            <w:pPr>
              <w:autoSpaceDE w:val="0"/>
              <w:autoSpaceDN w:val="0"/>
              <w:spacing w:line="256" w:lineRule="auto"/>
              <w:jc w:val="center"/>
              <w:rPr>
                <w:rFonts w:ascii="Arial" w:hAnsi="Arial" w:cs="Arial"/>
              </w:rPr>
            </w:pPr>
            <w:r w:rsidRPr="00C669B6">
              <w:rPr>
                <w:rFonts w:ascii="Arial" w:hAnsi="Arial" w:cs="Arial"/>
              </w:rPr>
              <w:t xml:space="preserve">Hasta </w:t>
            </w:r>
            <w:r w:rsidR="00EE52D5" w:rsidRPr="00C669B6">
              <w:rPr>
                <w:rFonts w:ascii="Arial" w:hAnsi="Arial" w:cs="Arial"/>
              </w:rPr>
              <w:t>el  30</w:t>
            </w:r>
            <w:r w:rsidRPr="00C669B6">
              <w:rPr>
                <w:rFonts w:ascii="Arial" w:hAnsi="Arial" w:cs="Arial"/>
              </w:rPr>
              <w:t xml:space="preserve"> de marzo de 2017</w:t>
            </w:r>
          </w:p>
        </w:tc>
      </w:tr>
      <w:tr w:rsidR="009C690E" w:rsidRPr="00C669B6" w:rsidTr="001433C1">
        <w:trPr>
          <w:cantSplit/>
        </w:trPr>
        <w:tc>
          <w:tcPr>
            <w:tcW w:w="3763" w:type="dxa"/>
            <w:tcBorders>
              <w:top w:val="single" w:sz="6" w:space="0" w:color="auto"/>
              <w:left w:val="single" w:sz="6" w:space="0" w:color="auto"/>
              <w:bottom w:val="single" w:sz="6" w:space="0" w:color="auto"/>
              <w:right w:val="single" w:sz="6" w:space="0" w:color="auto"/>
            </w:tcBorders>
            <w:hideMark/>
          </w:tcPr>
          <w:p w:rsidR="009C690E" w:rsidRPr="00C669B6" w:rsidRDefault="009C690E" w:rsidP="001433C1">
            <w:pPr>
              <w:spacing w:line="256" w:lineRule="auto"/>
              <w:jc w:val="center"/>
              <w:rPr>
                <w:rFonts w:ascii="Arial" w:hAnsi="Arial" w:cs="Arial"/>
                <w:b/>
              </w:rPr>
            </w:pPr>
            <w:r w:rsidRPr="00C669B6">
              <w:rPr>
                <w:rFonts w:ascii="Arial" w:hAnsi="Arial" w:cs="Arial"/>
                <w:b/>
              </w:rPr>
              <w:t xml:space="preserve">Respuesta a observaciones al pliego de condiciones definitivo si hubiere  lugar </w:t>
            </w:r>
          </w:p>
        </w:tc>
        <w:tc>
          <w:tcPr>
            <w:tcW w:w="4742" w:type="dxa"/>
            <w:tcBorders>
              <w:top w:val="single" w:sz="6" w:space="0" w:color="auto"/>
              <w:left w:val="single" w:sz="6" w:space="0" w:color="auto"/>
              <w:bottom w:val="single" w:sz="6" w:space="0" w:color="auto"/>
              <w:right w:val="single" w:sz="6" w:space="0" w:color="auto"/>
            </w:tcBorders>
          </w:tcPr>
          <w:p w:rsidR="009C690E" w:rsidRPr="00C669B6" w:rsidRDefault="00EE52D5" w:rsidP="009C690E">
            <w:pPr>
              <w:autoSpaceDE w:val="0"/>
              <w:autoSpaceDN w:val="0"/>
              <w:spacing w:line="256" w:lineRule="auto"/>
              <w:jc w:val="center"/>
              <w:rPr>
                <w:rFonts w:ascii="Arial" w:hAnsi="Arial" w:cs="Arial"/>
              </w:rPr>
            </w:pPr>
            <w:r w:rsidRPr="00C669B6">
              <w:rPr>
                <w:rFonts w:ascii="Arial" w:hAnsi="Arial" w:cs="Arial"/>
              </w:rPr>
              <w:t>Hasta el 7 de abril</w:t>
            </w:r>
            <w:r w:rsidR="00653CF6" w:rsidRPr="00C669B6">
              <w:rPr>
                <w:rFonts w:ascii="Arial" w:hAnsi="Arial" w:cs="Arial"/>
              </w:rPr>
              <w:t xml:space="preserve"> de 2017</w:t>
            </w:r>
          </w:p>
        </w:tc>
      </w:tr>
      <w:tr w:rsidR="009C690E" w:rsidRPr="00C669B6" w:rsidTr="001433C1">
        <w:trPr>
          <w:cantSplit/>
        </w:trPr>
        <w:tc>
          <w:tcPr>
            <w:tcW w:w="3763" w:type="dxa"/>
            <w:tcBorders>
              <w:top w:val="single" w:sz="6" w:space="0" w:color="auto"/>
              <w:left w:val="single" w:sz="6" w:space="0" w:color="auto"/>
              <w:bottom w:val="single" w:sz="6" w:space="0" w:color="auto"/>
              <w:right w:val="single" w:sz="6" w:space="0" w:color="auto"/>
            </w:tcBorders>
            <w:hideMark/>
          </w:tcPr>
          <w:p w:rsidR="009C690E" w:rsidRPr="00C669B6" w:rsidRDefault="009C690E" w:rsidP="001433C1">
            <w:pPr>
              <w:spacing w:line="256" w:lineRule="auto"/>
              <w:jc w:val="center"/>
              <w:rPr>
                <w:rFonts w:ascii="Arial" w:hAnsi="Arial" w:cs="Arial"/>
                <w:b/>
              </w:rPr>
            </w:pPr>
            <w:r w:rsidRPr="00C669B6">
              <w:rPr>
                <w:rFonts w:ascii="Arial" w:hAnsi="Arial" w:cs="Arial"/>
                <w:b/>
              </w:rPr>
              <w:t>Publicación Adendas si  hubiere  lugar</w:t>
            </w:r>
          </w:p>
        </w:tc>
        <w:tc>
          <w:tcPr>
            <w:tcW w:w="4742" w:type="dxa"/>
            <w:tcBorders>
              <w:top w:val="single" w:sz="6" w:space="0" w:color="auto"/>
              <w:left w:val="single" w:sz="6" w:space="0" w:color="auto"/>
              <w:bottom w:val="single" w:sz="6" w:space="0" w:color="auto"/>
              <w:right w:val="single" w:sz="6" w:space="0" w:color="auto"/>
            </w:tcBorders>
          </w:tcPr>
          <w:p w:rsidR="009C690E" w:rsidRPr="00C669B6" w:rsidRDefault="000275DC" w:rsidP="009C690E">
            <w:pPr>
              <w:autoSpaceDE w:val="0"/>
              <w:autoSpaceDN w:val="0"/>
              <w:spacing w:line="256" w:lineRule="auto"/>
              <w:jc w:val="center"/>
              <w:rPr>
                <w:rFonts w:ascii="Arial" w:hAnsi="Arial" w:cs="Arial"/>
              </w:rPr>
            </w:pPr>
            <w:r w:rsidRPr="00C669B6">
              <w:rPr>
                <w:rFonts w:ascii="Arial" w:hAnsi="Arial" w:cs="Arial"/>
              </w:rPr>
              <w:t>Hasta el 18</w:t>
            </w:r>
            <w:r w:rsidR="00EE52D5" w:rsidRPr="00C669B6">
              <w:rPr>
                <w:rFonts w:ascii="Arial" w:hAnsi="Arial" w:cs="Arial"/>
              </w:rPr>
              <w:t xml:space="preserve"> de abril</w:t>
            </w:r>
            <w:r w:rsidR="00653CF6" w:rsidRPr="00C669B6">
              <w:rPr>
                <w:rFonts w:ascii="Arial" w:hAnsi="Arial" w:cs="Arial"/>
              </w:rPr>
              <w:t xml:space="preserve"> de 2017</w:t>
            </w:r>
          </w:p>
        </w:tc>
      </w:tr>
      <w:tr w:rsidR="009C690E" w:rsidRPr="00C669B6" w:rsidTr="001433C1">
        <w:trPr>
          <w:trHeight w:val="542"/>
        </w:trPr>
        <w:tc>
          <w:tcPr>
            <w:tcW w:w="3763" w:type="dxa"/>
            <w:tcBorders>
              <w:top w:val="single" w:sz="6" w:space="0" w:color="auto"/>
              <w:left w:val="single" w:sz="6" w:space="0" w:color="auto"/>
              <w:bottom w:val="single" w:sz="4" w:space="0" w:color="auto"/>
              <w:right w:val="single" w:sz="6" w:space="0" w:color="auto"/>
            </w:tcBorders>
            <w:hideMark/>
          </w:tcPr>
          <w:p w:rsidR="009C690E" w:rsidRPr="00C669B6" w:rsidRDefault="009C690E" w:rsidP="001433C1">
            <w:pPr>
              <w:spacing w:line="256" w:lineRule="auto"/>
              <w:jc w:val="center"/>
              <w:rPr>
                <w:rFonts w:ascii="Arial" w:hAnsi="Arial" w:cs="Arial"/>
                <w:b/>
              </w:rPr>
            </w:pPr>
            <w:r w:rsidRPr="00C669B6">
              <w:rPr>
                <w:rFonts w:ascii="Arial" w:hAnsi="Arial" w:cs="Arial"/>
                <w:b/>
              </w:rPr>
              <w:t xml:space="preserve">Entrega de propuestas </w:t>
            </w:r>
          </w:p>
        </w:tc>
        <w:tc>
          <w:tcPr>
            <w:tcW w:w="4742" w:type="dxa"/>
            <w:tcBorders>
              <w:top w:val="single" w:sz="6" w:space="0" w:color="auto"/>
              <w:left w:val="single" w:sz="6" w:space="0" w:color="auto"/>
              <w:bottom w:val="single" w:sz="4" w:space="0" w:color="auto"/>
              <w:right w:val="single" w:sz="6" w:space="0" w:color="auto"/>
            </w:tcBorders>
          </w:tcPr>
          <w:p w:rsidR="00653CF6" w:rsidRPr="00C669B6" w:rsidRDefault="000275DC" w:rsidP="001433C1">
            <w:pPr>
              <w:autoSpaceDE w:val="0"/>
              <w:autoSpaceDN w:val="0"/>
              <w:spacing w:line="256" w:lineRule="auto"/>
              <w:jc w:val="center"/>
              <w:rPr>
                <w:rFonts w:ascii="Arial" w:hAnsi="Arial" w:cs="Arial"/>
              </w:rPr>
            </w:pPr>
            <w:r w:rsidRPr="00C669B6">
              <w:rPr>
                <w:rFonts w:ascii="Arial" w:hAnsi="Arial" w:cs="Arial"/>
              </w:rPr>
              <w:t>24</w:t>
            </w:r>
            <w:r w:rsidR="00EE52D5" w:rsidRPr="00C669B6">
              <w:rPr>
                <w:rFonts w:ascii="Arial" w:hAnsi="Arial" w:cs="Arial"/>
              </w:rPr>
              <w:t xml:space="preserve"> de abril de 2017</w:t>
            </w:r>
          </w:p>
          <w:p w:rsidR="009C690E" w:rsidRPr="00C669B6" w:rsidRDefault="00653CF6" w:rsidP="001433C1">
            <w:pPr>
              <w:autoSpaceDE w:val="0"/>
              <w:autoSpaceDN w:val="0"/>
              <w:spacing w:line="256" w:lineRule="auto"/>
              <w:jc w:val="center"/>
              <w:rPr>
                <w:rFonts w:ascii="Arial" w:hAnsi="Arial" w:cs="Arial"/>
                <w:spacing w:val="-2"/>
              </w:rPr>
            </w:pPr>
            <w:r w:rsidRPr="00C669B6">
              <w:rPr>
                <w:rFonts w:ascii="Arial" w:hAnsi="Arial" w:cs="Arial"/>
              </w:rPr>
              <w:t>HORA: 03:00 p</w:t>
            </w:r>
            <w:r w:rsidR="009C690E" w:rsidRPr="00C669B6">
              <w:rPr>
                <w:rFonts w:ascii="Arial" w:hAnsi="Arial" w:cs="Arial"/>
              </w:rPr>
              <w:t>.m.</w:t>
            </w:r>
          </w:p>
          <w:p w:rsidR="009C690E" w:rsidRPr="00C669B6" w:rsidRDefault="00653CF6" w:rsidP="001433C1">
            <w:pPr>
              <w:autoSpaceDE w:val="0"/>
              <w:autoSpaceDN w:val="0"/>
              <w:spacing w:line="256" w:lineRule="auto"/>
              <w:jc w:val="center"/>
              <w:rPr>
                <w:rFonts w:ascii="Arial" w:hAnsi="Arial" w:cs="Arial"/>
              </w:rPr>
            </w:pPr>
            <w:r w:rsidRPr="00C669B6">
              <w:rPr>
                <w:rFonts w:ascii="Arial" w:hAnsi="Arial" w:cs="Arial"/>
              </w:rPr>
              <w:t>Plataforma Colombia Compra Eficiente</w:t>
            </w:r>
          </w:p>
        </w:tc>
      </w:tr>
      <w:tr w:rsidR="009C690E" w:rsidRPr="00C669B6" w:rsidTr="001433C1">
        <w:trPr>
          <w:cantSplit/>
          <w:trHeight w:val="344"/>
        </w:trPr>
        <w:tc>
          <w:tcPr>
            <w:tcW w:w="3763" w:type="dxa"/>
            <w:tcBorders>
              <w:top w:val="single" w:sz="4" w:space="0" w:color="auto"/>
              <w:left w:val="single" w:sz="4" w:space="0" w:color="auto"/>
              <w:bottom w:val="single" w:sz="4" w:space="0" w:color="auto"/>
              <w:right w:val="single" w:sz="4" w:space="0" w:color="auto"/>
            </w:tcBorders>
            <w:hideMark/>
          </w:tcPr>
          <w:p w:rsidR="009C690E" w:rsidRPr="00C669B6" w:rsidRDefault="009C690E" w:rsidP="001433C1">
            <w:pPr>
              <w:spacing w:line="256" w:lineRule="auto"/>
              <w:jc w:val="center"/>
              <w:rPr>
                <w:rFonts w:ascii="Arial" w:hAnsi="Arial" w:cs="Arial"/>
                <w:b/>
              </w:rPr>
            </w:pPr>
            <w:r w:rsidRPr="00C669B6">
              <w:rPr>
                <w:rFonts w:ascii="Arial" w:hAnsi="Arial" w:cs="Arial"/>
                <w:b/>
              </w:rPr>
              <w:t>Publicación informe de evaluación de Ofertas</w:t>
            </w:r>
          </w:p>
        </w:tc>
        <w:tc>
          <w:tcPr>
            <w:tcW w:w="4742" w:type="dxa"/>
            <w:tcBorders>
              <w:top w:val="single" w:sz="4" w:space="0" w:color="auto"/>
              <w:left w:val="single" w:sz="4" w:space="0" w:color="auto"/>
              <w:bottom w:val="single" w:sz="4" w:space="0" w:color="auto"/>
              <w:right w:val="single" w:sz="4" w:space="0" w:color="auto"/>
            </w:tcBorders>
            <w:hideMark/>
          </w:tcPr>
          <w:p w:rsidR="009C690E" w:rsidRPr="00C669B6" w:rsidRDefault="000275DC" w:rsidP="00EE52D5">
            <w:pPr>
              <w:spacing w:line="256" w:lineRule="auto"/>
              <w:jc w:val="center"/>
              <w:rPr>
                <w:rFonts w:ascii="Arial" w:hAnsi="Arial" w:cs="Arial"/>
              </w:rPr>
            </w:pPr>
            <w:r w:rsidRPr="00C669B6">
              <w:rPr>
                <w:rFonts w:ascii="Arial" w:hAnsi="Arial" w:cs="Arial"/>
              </w:rPr>
              <w:t>28</w:t>
            </w:r>
            <w:r w:rsidR="009C690E" w:rsidRPr="00C669B6">
              <w:rPr>
                <w:rFonts w:ascii="Arial" w:hAnsi="Arial" w:cs="Arial"/>
              </w:rPr>
              <w:t xml:space="preserve"> de </w:t>
            </w:r>
            <w:r w:rsidR="00EE52D5" w:rsidRPr="00C669B6">
              <w:rPr>
                <w:rFonts w:ascii="Arial" w:hAnsi="Arial" w:cs="Arial"/>
              </w:rPr>
              <w:t>abril de 2017</w:t>
            </w:r>
          </w:p>
        </w:tc>
      </w:tr>
      <w:tr w:rsidR="009C690E" w:rsidRPr="00C669B6" w:rsidTr="001433C1">
        <w:trPr>
          <w:trHeight w:val="502"/>
        </w:trPr>
        <w:tc>
          <w:tcPr>
            <w:tcW w:w="3763" w:type="dxa"/>
            <w:tcBorders>
              <w:top w:val="single" w:sz="4" w:space="0" w:color="auto"/>
              <w:left w:val="single" w:sz="6" w:space="0" w:color="auto"/>
              <w:bottom w:val="single" w:sz="6" w:space="0" w:color="auto"/>
              <w:right w:val="single" w:sz="4" w:space="0" w:color="auto"/>
            </w:tcBorders>
            <w:hideMark/>
          </w:tcPr>
          <w:p w:rsidR="009C690E" w:rsidRPr="00C669B6" w:rsidRDefault="009C690E" w:rsidP="001433C1">
            <w:pPr>
              <w:spacing w:line="256" w:lineRule="auto"/>
              <w:jc w:val="center"/>
              <w:rPr>
                <w:rFonts w:ascii="Arial" w:hAnsi="Arial" w:cs="Arial"/>
                <w:b/>
                <w:i/>
              </w:rPr>
            </w:pPr>
            <w:r w:rsidRPr="00C669B6">
              <w:rPr>
                <w:rFonts w:ascii="Arial" w:hAnsi="Arial" w:cs="Arial"/>
                <w:b/>
              </w:rPr>
              <w:t>Traslado Informe de Evaluación</w:t>
            </w:r>
          </w:p>
        </w:tc>
        <w:tc>
          <w:tcPr>
            <w:tcW w:w="4742" w:type="dxa"/>
            <w:tcBorders>
              <w:top w:val="single" w:sz="4" w:space="0" w:color="auto"/>
              <w:left w:val="single" w:sz="6" w:space="0" w:color="auto"/>
              <w:bottom w:val="single" w:sz="6" w:space="0" w:color="auto"/>
              <w:right w:val="single" w:sz="6" w:space="0" w:color="auto"/>
            </w:tcBorders>
            <w:hideMark/>
          </w:tcPr>
          <w:p w:rsidR="009C690E" w:rsidRPr="00C669B6" w:rsidRDefault="000275DC" w:rsidP="001433C1">
            <w:pPr>
              <w:widowControl w:val="0"/>
              <w:tabs>
                <w:tab w:val="left" w:pos="-720"/>
                <w:tab w:val="left" w:pos="0"/>
              </w:tabs>
              <w:suppressAutoHyphens/>
              <w:autoSpaceDE w:val="0"/>
              <w:autoSpaceDN w:val="0"/>
              <w:spacing w:line="256" w:lineRule="auto"/>
              <w:jc w:val="center"/>
              <w:rPr>
                <w:rFonts w:ascii="Arial" w:hAnsi="Arial" w:cs="Arial"/>
              </w:rPr>
            </w:pPr>
            <w:r w:rsidRPr="00C669B6">
              <w:rPr>
                <w:rFonts w:ascii="Arial" w:hAnsi="Arial" w:cs="Arial"/>
              </w:rPr>
              <w:t>Hasta  8</w:t>
            </w:r>
            <w:r w:rsidR="00EE52D5" w:rsidRPr="00C669B6">
              <w:rPr>
                <w:rFonts w:ascii="Arial" w:hAnsi="Arial" w:cs="Arial"/>
              </w:rPr>
              <w:t xml:space="preserve"> de mayo de 2017</w:t>
            </w:r>
          </w:p>
        </w:tc>
      </w:tr>
      <w:tr w:rsidR="009C690E" w:rsidRPr="00C669B6" w:rsidTr="001433C1">
        <w:trPr>
          <w:trHeight w:val="502"/>
        </w:trPr>
        <w:tc>
          <w:tcPr>
            <w:tcW w:w="3763" w:type="dxa"/>
            <w:tcBorders>
              <w:top w:val="single" w:sz="4" w:space="0" w:color="auto"/>
              <w:left w:val="single" w:sz="6" w:space="0" w:color="auto"/>
              <w:bottom w:val="single" w:sz="6" w:space="0" w:color="auto"/>
              <w:right w:val="single" w:sz="4" w:space="0" w:color="auto"/>
            </w:tcBorders>
          </w:tcPr>
          <w:p w:rsidR="009C690E" w:rsidRPr="00C669B6" w:rsidRDefault="009C690E" w:rsidP="000275DC">
            <w:pPr>
              <w:spacing w:line="256" w:lineRule="auto"/>
              <w:jc w:val="center"/>
              <w:rPr>
                <w:rFonts w:ascii="Arial" w:hAnsi="Arial" w:cs="Arial"/>
                <w:b/>
              </w:rPr>
            </w:pPr>
            <w:r w:rsidRPr="00C669B6">
              <w:rPr>
                <w:rFonts w:ascii="Arial" w:hAnsi="Arial" w:cs="Arial"/>
                <w:b/>
              </w:rPr>
              <w:t xml:space="preserve">Audiencia Pública </w:t>
            </w:r>
            <w:r w:rsidR="000275DC" w:rsidRPr="00C669B6">
              <w:rPr>
                <w:rFonts w:ascii="Arial" w:hAnsi="Arial" w:cs="Arial"/>
                <w:b/>
              </w:rPr>
              <w:t xml:space="preserve">Adjudicación </w:t>
            </w:r>
          </w:p>
        </w:tc>
        <w:tc>
          <w:tcPr>
            <w:tcW w:w="4742" w:type="dxa"/>
            <w:tcBorders>
              <w:top w:val="single" w:sz="4" w:space="0" w:color="auto"/>
              <w:left w:val="single" w:sz="6" w:space="0" w:color="auto"/>
              <w:bottom w:val="single" w:sz="6" w:space="0" w:color="auto"/>
              <w:right w:val="single" w:sz="6" w:space="0" w:color="auto"/>
            </w:tcBorders>
          </w:tcPr>
          <w:p w:rsidR="009C690E" w:rsidRPr="00C669B6" w:rsidRDefault="00EE52D5" w:rsidP="001433C1">
            <w:pPr>
              <w:autoSpaceDE w:val="0"/>
              <w:autoSpaceDN w:val="0"/>
              <w:spacing w:line="256" w:lineRule="auto"/>
              <w:jc w:val="center"/>
              <w:rPr>
                <w:rFonts w:ascii="Arial" w:hAnsi="Arial" w:cs="Arial"/>
                <w:spacing w:val="-2"/>
              </w:rPr>
            </w:pPr>
            <w:r w:rsidRPr="00C669B6">
              <w:rPr>
                <w:rFonts w:ascii="Arial" w:hAnsi="Arial" w:cs="Arial"/>
              </w:rPr>
              <w:t>9 de mayo de 2017</w:t>
            </w:r>
          </w:p>
          <w:p w:rsidR="009C690E" w:rsidRPr="00C669B6" w:rsidRDefault="009C690E" w:rsidP="001433C1">
            <w:pPr>
              <w:autoSpaceDE w:val="0"/>
              <w:autoSpaceDN w:val="0"/>
              <w:spacing w:line="256" w:lineRule="auto"/>
              <w:jc w:val="center"/>
              <w:rPr>
                <w:rFonts w:ascii="Arial" w:hAnsi="Arial" w:cs="Arial"/>
                <w:spacing w:val="-2"/>
              </w:rPr>
            </w:pPr>
            <w:r w:rsidRPr="00C669B6">
              <w:rPr>
                <w:rFonts w:ascii="Arial" w:hAnsi="Arial" w:cs="Arial"/>
              </w:rPr>
              <w:t>HORA: 10:00 a.m.</w:t>
            </w:r>
          </w:p>
          <w:p w:rsidR="009C690E" w:rsidRPr="00C669B6" w:rsidRDefault="009C690E" w:rsidP="009C690E">
            <w:pPr>
              <w:autoSpaceDE w:val="0"/>
              <w:autoSpaceDN w:val="0"/>
              <w:spacing w:line="256" w:lineRule="auto"/>
              <w:jc w:val="center"/>
              <w:rPr>
                <w:rFonts w:ascii="Arial" w:hAnsi="Arial" w:cs="Arial"/>
              </w:rPr>
            </w:pPr>
            <w:r w:rsidRPr="00C669B6">
              <w:rPr>
                <w:rFonts w:ascii="Arial" w:hAnsi="Arial" w:cs="Arial"/>
              </w:rPr>
              <w:t xml:space="preserve">LUGAR:  Ministerio de Relaciones Exteriores </w:t>
            </w:r>
          </w:p>
        </w:tc>
      </w:tr>
      <w:tr w:rsidR="009C690E" w:rsidRPr="00C669B6" w:rsidTr="001433C1">
        <w:trPr>
          <w:cantSplit/>
          <w:trHeight w:val="475"/>
        </w:trPr>
        <w:tc>
          <w:tcPr>
            <w:tcW w:w="3763" w:type="dxa"/>
            <w:tcBorders>
              <w:top w:val="single" w:sz="6" w:space="0" w:color="auto"/>
              <w:left w:val="single" w:sz="6" w:space="0" w:color="auto"/>
              <w:bottom w:val="single" w:sz="6" w:space="0" w:color="auto"/>
              <w:right w:val="single" w:sz="6" w:space="0" w:color="auto"/>
            </w:tcBorders>
            <w:hideMark/>
          </w:tcPr>
          <w:p w:rsidR="009C690E" w:rsidRPr="00C669B6" w:rsidRDefault="009C690E" w:rsidP="001433C1">
            <w:pPr>
              <w:spacing w:line="256" w:lineRule="auto"/>
              <w:jc w:val="center"/>
              <w:rPr>
                <w:rFonts w:ascii="Arial" w:hAnsi="Arial" w:cs="Arial"/>
                <w:b/>
              </w:rPr>
            </w:pPr>
            <w:r w:rsidRPr="00C669B6">
              <w:rPr>
                <w:rFonts w:ascii="Arial" w:hAnsi="Arial" w:cs="Arial"/>
                <w:b/>
              </w:rPr>
              <w:t xml:space="preserve">Firma del Contrato </w:t>
            </w:r>
          </w:p>
        </w:tc>
        <w:tc>
          <w:tcPr>
            <w:tcW w:w="4742" w:type="dxa"/>
            <w:tcBorders>
              <w:top w:val="single" w:sz="6" w:space="0" w:color="auto"/>
              <w:left w:val="single" w:sz="6" w:space="0" w:color="auto"/>
              <w:bottom w:val="single" w:sz="6" w:space="0" w:color="auto"/>
              <w:right w:val="single" w:sz="6" w:space="0" w:color="auto"/>
            </w:tcBorders>
            <w:hideMark/>
          </w:tcPr>
          <w:p w:rsidR="009C690E" w:rsidRPr="00C669B6" w:rsidRDefault="009C690E" w:rsidP="009C690E">
            <w:pPr>
              <w:widowControl w:val="0"/>
              <w:tabs>
                <w:tab w:val="left" w:pos="-720"/>
                <w:tab w:val="left" w:pos="0"/>
              </w:tabs>
              <w:suppressAutoHyphens/>
              <w:autoSpaceDE w:val="0"/>
              <w:autoSpaceDN w:val="0"/>
              <w:spacing w:line="256" w:lineRule="auto"/>
              <w:rPr>
                <w:rFonts w:ascii="Arial" w:hAnsi="Arial" w:cs="Arial"/>
              </w:rPr>
            </w:pPr>
            <w:r w:rsidRPr="00C669B6">
              <w:rPr>
                <w:rFonts w:ascii="Arial" w:hAnsi="Arial" w:cs="Arial"/>
              </w:rPr>
              <w:t xml:space="preserve">Dentro de los tres (3) días hábiles siguientes a la adjudicación </w:t>
            </w:r>
          </w:p>
        </w:tc>
      </w:tr>
    </w:tbl>
    <w:p w:rsidR="009C690E" w:rsidRPr="00C669B6" w:rsidRDefault="009C690E" w:rsidP="005077D1">
      <w:pPr>
        <w:autoSpaceDE w:val="0"/>
        <w:autoSpaceDN w:val="0"/>
        <w:adjustRightInd w:val="0"/>
        <w:spacing w:after="0" w:line="240" w:lineRule="auto"/>
        <w:jc w:val="both"/>
        <w:rPr>
          <w:rFonts w:ascii="Arial" w:eastAsia="Times New Roman" w:hAnsi="Arial" w:cs="Arial"/>
          <w:lang w:val="es-ES_tradnl" w:eastAsia="es-ES_tradnl"/>
        </w:rPr>
      </w:pPr>
    </w:p>
    <w:p w:rsidR="00223CAA" w:rsidRPr="00C669B6" w:rsidRDefault="00223CAA" w:rsidP="005077D1">
      <w:pPr>
        <w:pStyle w:val="Textoindependiente"/>
        <w:ind w:right="850"/>
        <w:rPr>
          <w:rFonts w:cs="Arial"/>
          <w:b/>
          <w:szCs w:val="22"/>
          <w:lang w:val="es-ES"/>
        </w:rPr>
      </w:pPr>
      <w:r w:rsidRPr="00C669B6">
        <w:rPr>
          <w:rFonts w:cs="Arial"/>
          <w:b/>
          <w:szCs w:val="22"/>
          <w:lang w:val="es-ES"/>
        </w:rPr>
        <w:t xml:space="preserve">6. </w:t>
      </w:r>
      <w:r w:rsidRPr="00C669B6">
        <w:rPr>
          <w:rFonts w:cs="Arial"/>
          <w:b/>
          <w:szCs w:val="22"/>
          <w:u w:val="single"/>
          <w:lang w:val="es-ES"/>
        </w:rPr>
        <w:t>PREPARACION PRESENTACION DE LAS PROPUESTAS</w:t>
      </w:r>
      <w:r w:rsidRPr="00C669B6">
        <w:rPr>
          <w:rFonts w:cs="Arial"/>
          <w:b/>
          <w:szCs w:val="22"/>
          <w:lang w:val="es-ES"/>
        </w:rPr>
        <w:t xml:space="preserve"> </w:t>
      </w:r>
    </w:p>
    <w:p w:rsidR="00223CAA" w:rsidRPr="00C669B6" w:rsidRDefault="00223CAA" w:rsidP="005077D1">
      <w:pPr>
        <w:autoSpaceDE w:val="0"/>
        <w:autoSpaceDN w:val="0"/>
        <w:adjustRightInd w:val="0"/>
        <w:spacing w:after="0" w:line="240" w:lineRule="auto"/>
        <w:jc w:val="both"/>
        <w:rPr>
          <w:rFonts w:ascii="Arial" w:eastAsia="Times New Roman" w:hAnsi="Arial" w:cs="Arial"/>
          <w:b/>
          <w:bCs/>
          <w:lang w:val="es-ES_tradnl" w:eastAsia="es-ES_tradnl"/>
        </w:rPr>
      </w:pPr>
    </w:p>
    <w:p w:rsidR="00DE1DCF" w:rsidRPr="00C669B6" w:rsidRDefault="00DE1DCF" w:rsidP="00DE1DCF">
      <w:pPr>
        <w:pStyle w:val="Textoindependiente"/>
        <w:ind w:right="850"/>
        <w:rPr>
          <w:rFonts w:cs="Arial"/>
          <w:b/>
          <w:szCs w:val="22"/>
          <w:lang w:val="es-ES"/>
        </w:rPr>
      </w:pPr>
      <w:r w:rsidRPr="00C669B6">
        <w:rPr>
          <w:rFonts w:cs="Arial"/>
          <w:b/>
          <w:szCs w:val="22"/>
          <w:u w:val="single"/>
          <w:lang w:val="es-ES"/>
        </w:rPr>
        <w:t>PREPARACION PRESENTACION DE LAS PROPUESTAS</w:t>
      </w:r>
      <w:r w:rsidRPr="00C669B6">
        <w:rPr>
          <w:rFonts w:cs="Arial"/>
          <w:b/>
          <w:szCs w:val="22"/>
          <w:lang w:val="es-ES"/>
        </w:rPr>
        <w:t xml:space="preserve"> </w:t>
      </w:r>
    </w:p>
    <w:p w:rsidR="00DE1DCF" w:rsidRPr="00C669B6" w:rsidRDefault="00DE1DCF" w:rsidP="00DE1DCF">
      <w:pPr>
        <w:autoSpaceDE w:val="0"/>
        <w:autoSpaceDN w:val="0"/>
        <w:adjustRightInd w:val="0"/>
        <w:spacing w:after="0" w:line="240" w:lineRule="auto"/>
        <w:jc w:val="both"/>
        <w:rPr>
          <w:rFonts w:ascii="Arial" w:eastAsia="Times New Roman" w:hAnsi="Arial" w:cs="Arial"/>
          <w:b/>
          <w:bCs/>
          <w:lang w:val="es-ES_tradnl" w:eastAsia="es-ES_tradnl"/>
        </w:rPr>
      </w:pPr>
    </w:p>
    <w:p w:rsidR="00E819AA" w:rsidRPr="00C669B6" w:rsidRDefault="00E819AA" w:rsidP="00D20449">
      <w:pPr>
        <w:pStyle w:val="Lista"/>
        <w:ind w:left="0" w:firstLine="0"/>
        <w:jc w:val="both"/>
        <w:rPr>
          <w:rFonts w:ascii="Arial" w:hAnsi="Arial" w:cs="Arial"/>
          <w:sz w:val="22"/>
          <w:szCs w:val="22"/>
          <w:lang w:val="es-CO"/>
        </w:rPr>
      </w:pPr>
      <w:r w:rsidRPr="00C669B6">
        <w:rPr>
          <w:rFonts w:ascii="Arial" w:hAnsi="Arial" w:cs="Arial"/>
          <w:sz w:val="22"/>
          <w:szCs w:val="22"/>
          <w:lang w:val="es-CO"/>
        </w:rPr>
        <w:lastRenderedPageBreak/>
        <w:t xml:space="preserve">Los proponentes deben presentar sus Ofertas de MANERA DIGITAL a través de la </w:t>
      </w:r>
      <w:r w:rsidR="004069C4" w:rsidRPr="00C669B6">
        <w:rPr>
          <w:rFonts w:ascii="Arial" w:hAnsi="Arial" w:cs="Arial"/>
          <w:sz w:val="22"/>
          <w:szCs w:val="22"/>
          <w:lang w:val="es-CO"/>
        </w:rPr>
        <w:t>plataforma</w:t>
      </w:r>
      <w:r w:rsidRPr="00C669B6">
        <w:rPr>
          <w:rFonts w:ascii="Arial" w:hAnsi="Arial" w:cs="Arial"/>
          <w:sz w:val="22"/>
          <w:szCs w:val="22"/>
          <w:lang w:val="es-CO"/>
        </w:rPr>
        <w:t xml:space="preserve"> de SECOP II, con los formatos contenidos en los anexos del presente proceso, en la fecha establecida en el Cronograma, y acompañadas de los documentos solicitados. Las Ofertas estarán vigentes por el </w:t>
      </w:r>
      <w:r w:rsidR="004069C4" w:rsidRPr="00C669B6">
        <w:rPr>
          <w:rFonts w:ascii="Arial" w:hAnsi="Arial" w:cs="Arial"/>
          <w:sz w:val="22"/>
          <w:szCs w:val="22"/>
          <w:lang w:val="es-CO"/>
        </w:rPr>
        <w:t>término</w:t>
      </w:r>
      <w:r w:rsidRPr="00C669B6">
        <w:rPr>
          <w:rFonts w:ascii="Arial" w:hAnsi="Arial" w:cs="Arial"/>
          <w:sz w:val="22"/>
          <w:szCs w:val="22"/>
          <w:lang w:val="es-CO"/>
        </w:rPr>
        <w:t xml:space="preserve"> de noventa </w:t>
      </w:r>
      <w:r w:rsidR="004069C4" w:rsidRPr="00C669B6">
        <w:rPr>
          <w:rFonts w:ascii="Arial" w:hAnsi="Arial" w:cs="Arial"/>
          <w:sz w:val="22"/>
          <w:szCs w:val="22"/>
          <w:lang w:val="es-CO"/>
        </w:rPr>
        <w:t xml:space="preserve">(90) días calendario, contados desde la fecha de presentación de Ofertas establecida en el Cronograma. </w:t>
      </w:r>
    </w:p>
    <w:p w:rsidR="004069C4" w:rsidRPr="00C669B6" w:rsidRDefault="004069C4" w:rsidP="00D20449">
      <w:pPr>
        <w:pStyle w:val="Lista"/>
        <w:ind w:left="0" w:firstLine="0"/>
        <w:jc w:val="both"/>
        <w:rPr>
          <w:rFonts w:ascii="Arial" w:hAnsi="Arial" w:cs="Arial"/>
          <w:sz w:val="22"/>
          <w:szCs w:val="22"/>
          <w:lang w:val="es-CO"/>
        </w:rPr>
      </w:pPr>
    </w:p>
    <w:p w:rsidR="004069C4" w:rsidRPr="00C669B6" w:rsidRDefault="004069C4" w:rsidP="00D20449">
      <w:pPr>
        <w:pStyle w:val="Lista"/>
        <w:ind w:left="0" w:firstLine="0"/>
        <w:jc w:val="both"/>
        <w:rPr>
          <w:rFonts w:ascii="Arial" w:hAnsi="Arial" w:cs="Arial"/>
          <w:sz w:val="22"/>
          <w:szCs w:val="22"/>
          <w:lang w:val="es-CO"/>
        </w:rPr>
      </w:pPr>
      <w:r w:rsidRPr="00C669B6">
        <w:rPr>
          <w:rFonts w:ascii="Arial" w:hAnsi="Arial" w:cs="Arial"/>
          <w:sz w:val="22"/>
          <w:szCs w:val="22"/>
          <w:lang w:val="es-CO"/>
        </w:rPr>
        <w:t xml:space="preserve">En caso de discrepancias entre números y letras prevalecerá la información en letras. </w:t>
      </w:r>
    </w:p>
    <w:p w:rsidR="004069C4" w:rsidRPr="00C669B6" w:rsidRDefault="004069C4" w:rsidP="00D20449">
      <w:pPr>
        <w:pStyle w:val="Lista"/>
        <w:ind w:left="0" w:firstLine="0"/>
        <w:jc w:val="both"/>
        <w:rPr>
          <w:rFonts w:ascii="Arial" w:hAnsi="Arial" w:cs="Arial"/>
          <w:sz w:val="22"/>
          <w:szCs w:val="22"/>
          <w:lang w:val="es-CO"/>
        </w:rPr>
      </w:pPr>
    </w:p>
    <w:p w:rsidR="004069C4" w:rsidRPr="00C669B6" w:rsidRDefault="004069C4" w:rsidP="00D20449">
      <w:pPr>
        <w:pStyle w:val="Lista"/>
        <w:ind w:left="0" w:firstLine="0"/>
        <w:jc w:val="both"/>
        <w:rPr>
          <w:rFonts w:ascii="Arial" w:hAnsi="Arial" w:cs="Arial"/>
          <w:sz w:val="22"/>
          <w:szCs w:val="22"/>
          <w:lang w:val="es-CO"/>
        </w:rPr>
      </w:pPr>
      <w:r w:rsidRPr="00C669B6">
        <w:rPr>
          <w:rFonts w:ascii="Arial" w:hAnsi="Arial" w:cs="Arial"/>
          <w:sz w:val="22"/>
          <w:szCs w:val="22"/>
          <w:lang w:val="es-CO"/>
        </w:rPr>
        <w:t xml:space="preserve">El idioma del proceso de selección es el castellano, y por lo tanto, se solicita que todos los documentos y certificaciones a los que se refiere el pliego de condiciones emitidos en idioma diferente al castellano, sean presentados en su idioma original y en traducción simple al castellano. </w:t>
      </w:r>
    </w:p>
    <w:p w:rsidR="004069C4" w:rsidRPr="00C669B6" w:rsidRDefault="004069C4" w:rsidP="00D20449">
      <w:pPr>
        <w:pStyle w:val="Lista"/>
        <w:ind w:left="0" w:firstLine="0"/>
        <w:jc w:val="both"/>
        <w:rPr>
          <w:rFonts w:ascii="Arial" w:hAnsi="Arial" w:cs="Arial"/>
          <w:sz w:val="22"/>
          <w:szCs w:val="22"/>
          <w:lang w:val="es-CO"/>
        </w:rPr>
      </w:pPr>
    </w:p>
    <w:p w:rsidR="004069C4" w:rsidRPr="00C669B6" w:rsidRDefault="002D4758" w:rsidP="00D20449">
      <w:pPr>
        <w:pStyle w:val="Lista"/>
        <w:ind w:left="0" w:firstLine="0"/>
        <w:jc w:val="both"/>
        <w:rPr>
          <w:rFonts w:ascii="Arial" w:hAnsi="Arial" w:cs="Arial"/>
          <w:sz w:val="22"/>
          <w:szCs w:val="22"/>
          <w:lang w:val="es-CO"/>
        </w:rPr>
      </w:pPr>
      <w:r w:rsidRPr="00C669B6">
        <w:rPr>
          <w:rFonts w:ascii="Arial" w:hAnsi="Arial" w:cs="Arial"/>
          <w:sz w:val="22"/>
          <w:szCs w:val="22"/>
          <w:lang w:val="es-CO"/>
        </w:rPr>
        <w:t>La presentación</w:t>
      </w:r>
      <w:r w:rsidR="00D97B01" w:rsidRPr="00C669B6">
        <w:rPr>
          <w:rFonts w:ascii="Arial" w:hAnsi="Arial" w:cs="Arial"/>
          <w:sz w:val="22"/>
          <w:szCs w:val="22"/>
          <w:lang w:val="es-CO"/>
        </w:rPr>
        <w:t xml:space="preserve"> de las propuestas s</w:t>
      </w:r>
      <w:r w:rsidR="00900121" w:rsidRPr="00C669B6">
        <w:rPr>
          <w:rFonts w:ascii="Arial" w:hAnsi="Arial" w:cs="Arial"/>
          <w:sz w:val="22"/>
          <w:szCs w:val="22"/>
          <w:lang w:val="es-CO"/>
        </w:rPr>
        <w:t xml:space="preserve">e efectuara a través de la </w:t>
      </w:r>
      <w:r w:rsidR="00A225ED" w:rsidRPr="00C669B6">
        <w:rPr>
          <w:rFonts w:ascii="Arial" w:hAnsi="Arial" w:cs="Arial"/>
          <w:sz w:val="22"/>
          <w:szCs w:val="22"/>
          <w:lang w:val="es-CO"/>
        </w:rPr>
        <w:t xml:space="preserve">de la plataforma de </w:t>
      </w:r>
      <w:proofErr w:type="spellStart"/>
      <w:r w:rsidR="00A225ED" w:rsidRPr="00C669B6">
        <w:rPr>
          <w:rFonts w:ascii="Arial" w:hAnsi="Arial" w:cs="Arial"/>
          <w:sz w:val="22"/>
          <w:szCs w:val="22"/>
          <w:lang w:val="es-CO"/>
        </w:rPr>
        <w:t>Secop</w:t>
      </w:r>
      <w:proofErr w:type="spellEnd"/>
      <w:r w:rsidR="00A225ED" w:rsidRPr="00C669B6">
        <w:rPr>
          <w:rFonts w:ascii="Arial" w:hAnsi="Arial" w:cs="Arial"/>
          <w:sz w:val="22"/>
          <w:szCs w:val="22"/>
          <w:lang w:val="es-CO"/>
        </w:rPr>
        <w:t xml:space="preserve"> II,  en la cual se </w:t>
      </w:r>
      <w:r w:rsidR="004069C4" w:rsidRPr="00C669B6">
        <w:rPr>
          <w:rFonts w:ascii="Arial" w:hAnsi="Arial" w:cs="Arial"/>
          <w:sz w:val="22"/>
          <w:szCs w:val="22"/>
          <w:lang w:val="es-CO"/>
        </w:rPr>
        <w:t xml:space="preserve"> relacionaran las propuestas </w:t>
      </w:r>
      <w:r w:rsidR="00577CBA" w:rsidRPr="00C669B6">
        <w:rPr>
          <w:rFonts w:ascii="Arial" w:hAnsi="Arial" w:cs="Arial"/>
          <w:sz w:val="22"/>
          <w:szCs w:val="22"/>
          <w:lang w:val="es-CO"/>
        </w:rPr>
        <w:t xml:space="preserve">presentadas, indicando el orden de entrega, fecha y hora, o si por el contrario no se presenta ningún oferente. </w:t>
      </w:r>
    </w:p>
    <w:p w:rsidR="00577CBA" w:rsidRPr="00C669B6" w:rsidRDefault="00577CBA" w:rsidP="00D20449">
      <w:pPr>
        <w:pStyle w:val="Lista"/>
        <w:ind w:left="0" w:firstLine="0"/>
        <w:jc w:val="both"/>
        <w:rPr>
          <w:rFonts w:ascii="Arial" w:hAnsi="Arial" w:cs="Arial"/>
          <w:sz w:val="22"/>
          <w:szCs w:val="22"/>
          <w:lang w:val="es-CO"/>
        </w:rPr>
      </w:pPr>
    </w:p>
    <w:p w:rsidR="00577CBA" w:rsidRPr="00C669B6" w:rsidRDefault="00577CBA" w:rsidP="00D20449">
      <w:pPr>
        <w:pStyle w:val="Lista"/>
        <w:ind w:left="0" w:firstLine="0"/>
        <w:jc w:val="both"/>
        <w:rPr>
          <w:rFonts w:ascii="Arial" w:hAnsi="Arial" w:cs="Arial"/>
          <w:sz w:val="22"/>
          <w:szCs w:val="22"/>
          <w:lang w:val="es-CO"/>
        </w:rPr>
      </w:pPr>
      <w:r w:rsidRPr="00C669B6">
        <w:rPr>
          <w:rFonts w:ascii="Arial" w:hAnsi="Arial" w:cs="Arial"/>
          <w:sz w:val="22"/>
          <w:szCs w:val="22"/>
          <w:lang w:val="es-CO"/>
        </w:rPr>
        <w:t xml:space="preserve">La presentación de la propuesta constituye un compromiso entre el proponente y la Entidad, según el cual dicha propuesta, permanece abierta para su evaluación y aceptación durante la vigencia de la garantía de seriedad de la propuesta, so pena de hacerla efectiva si el proponente la retira, salvo que este retiro obedezca a la configuración de una causal de inhabilidad o incompatibilidad sobreviniente. </w:t>
      </w:r>
    </w:p>
    <w:p w:rsidR="00577CBA" w:rsidRPr="00C669B6" w:rsidRDefault="00577CBA" w:rsidP="00D20449">
      <w:pPr>
        <w:pStyle w:val="Lista"/>
        <w:ind w:left="0" w:firstLine="0"/>
        <w:jc w:val="both"/>
        <w:rPr>
          <w:rFonts w:ascii="Arial" w:hAnsi="Arial" w:cs="Arial"/>
          <w:sz w:val="22"/>
          <w:szCs w:val="22"/>
          <w:lang w:val="es-CO"/>
        </w:rPr>
      </w:pPr>
    </w:p>
    <w:p w:rsidR="00577CBA" w:rsidRPr="00C669B6" w:rsidRDefault="00577CBA" w:rsidP="00D20449">
      <w:pPr>
        <w:pStyle w:val="Lista"/>
        <w:ind w:left="0" w:firstLine="0"/>
        <w:jc w:val="both"/>
        <w:rPr>
          <w:rFonts w:ascii="Arial" w:hAnsi="Arial" w:cs="Arial"/>
          <w:sz w:val="22"/>
          <w:szCs w:val="22"/>
          <w:lang w:val="es-CO"/>
        </w:rPr>
      </w:pPr>
      <w:r w:rsidRPr="00C669B6">
        <w:rPr>
          <w:rFonts w:ascii="Arial" w:hAnsi="Arial" w:cs="Arial"/>
          <w:b/>
          <w:sz w:val="22"/>
          <w:szCs w:val="22"/>
          <w:u w:val="single"/>
          <w:lang w:val="es-CO"/>
        </w:rPr>
        <w:t xml:space="preserve">Nota- información confidencial. </w:t>
      </w:r>
      <w:r w:rsidRPr="00C669B6">
        <w:rPr>
          <w:rFonts w:ascii="Arial" w:hAnsi="Arial" w:cs="Arial"/>
          <w:sz w:val="22"/>
          <w:szCs w:val="22"/>
          <w:lang w:val="es-CO"/>
        </w:rPr>
        <w:t xml:space="preserve">A pesar de que la naturaleza de la información solicitada para la presentación de las propuestas no tienen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 </w:t>
      </w:r>
    </w:p>
    <w:p w:rsidR="00577CBA" w:rsidRPr="00C669B6" w:rsidRDefault="00577CBA" w:rsidP="00D20449">
      <w:pPr>
        <w:pStyle w:val="Lista"/>
        <w:ind w:left="0" w:firstLine="0"/>
        <w:jc w:val="both"/>
        <w:rPr>
          <w:rFonts w:ascii="Arial" w:hAnsi="Arial" w:cs="Arial"/>
          <w:sz w:val="22"/>
          <w:szCs w:val="22"/>
          <w:lang w:val="es-CO"/>
        </w:rPr>
      </w:pPr>
    </w:p>
    <w:p w:rsidR="00E819AA" w:rsidRPr="00C669B6" w:rsidRDefault="00577CBA" w:rsidP="00D20449">
      <w:pPr>
        <w:pStyle w:val="Lista"/>
        <w:ind w:left="0" w:firstLine="0"/>
        <w:jc w:val="both"/>
        <w:rPr>
          <w:rFonts w:ascii="Arial" w:hAnsi="Arial" w:cs="Arial"/>
          <w:sz w:val="22"/>
          <w:szCs w:val="22"/>
          <w:lang w:val="es-CO"/>
        </w:rPr>
      </w:pPr>
      <w:r w:rsidRPr="00C669B6">
        <w:rPr>
          <w:rFonts w:ascii="Arial" w:hAnsi="Arial" w:cs="Arial"/>
          <w:sz w:val="22"/>
          <w:szCs w:val="22"/>
          <w:lang w:val="es-CO"/>
        </w:rPr>
        <w:t xml:space="preserve">En todo caso, la Entidad se reserva el derecho de revelar dicha información a sus agentes o asesores, con el fin de evaluar la propuesta. </w:t>
      </w:r>
    </w:p>
    <w:p w:rsidR="00E819AA" w:rsidRPr="00C669B6" w:rsidRDefault="00E819AA" w:rsidP="00D20449">
      <w:pPr>
        <w:pStyle w:val="Lista"/>
        <w:ind w:left="0" w:firstLine="0"/>
        <w:jc w:val="both"/>
        <w:rPr>
          <w:rFonts w:ascii="Arial" w:hAnsi="Arial" w:cs="Arial"/>
          <w:sz w:val="22"/>
          <w:szCs w:val="22"/>
          <w:lang w:val="es-CO"/>
        </w:rPr>
      </w:pPr>
    </w:p>
    <w:p w:rsidR="006D60A1" w:rsidRPr="00C669B6" w:rsidRDefault="006D60A1" w:rsidP="005077D1">
      <w:pPr>
        <w:jc w:val="both"/>
        <w:rPr>
          <w:rFonts w:ascii="Arial" w:hAnsi="Arial" w:cs="Arial"/>
          <w:b/>
          <w:lang w:val="es-ES"/>
        </w:rPr>
      </w:pPr>
      <w:r w:rsidRPr="00C669B6">
        <w:rPr>
          <w:rFonts w:ascii="Arial" w:hAnsi="Arial" w:cs="Arial"/>
          <w:b/>
          <w:lang w:val="es-ES"/>
        </w:rPr>
        <w:t xml:space="preserve">7. </w:t>
      </w:r>
      <w:r w:rsidRPr="00C669B6">
        <w:rPr>
          <w:rFonts w:ascii="Arial" w:hAnsi="Arial" w:cs="Arial"/>
          <w:b/>
          <w:u w:val="single"/>
          <w:lang w:val="es-ES"/>
        </w:rPr>
        <w:t>CONVOTATORIA A MIPYMES</w:t>
      </w:r>
      <w:r w:rsidRPr="00C669B6">
        <w:rPr>
          <w:rFonts w:ascii="Arial" w:hAnsi="Arial" w:cs="Arial"/>
          <w:b/>
          <w:lang w:val="es-ES"/>
        </w:rPr>
        <w:t xml:space="preserve"> </w:t>
      </w:r>
    </w:p>
    <w:p w:rsidR="0005116C" w:rsidRPr="00C669B6" w:rsidRDefault="00700121" w:rsidP="007442D0">
      <w:pPr>
        <w:pStyle w:val="CM46"/>
        <w:spacing w:after="275" w:line="276" w:lineRule="atLeast"/>
        <w:jc w:val="both"/>
        <w:rPr>
          <w:color w:val="000000"/>
          <w:sz w:val="22"/>
          <w:szCs w:val="22"/>
        </w:rPr>
      </w:pPr>
      <w:r w:rsidRPr="00C669B6">
        <w:rPr>
          <w:color w:val="000000"/>
          <w:sz w:val="22"/>
          <w:szCs w:val="22"/>
        </w:rPr>
        <w:t xml:space="preserve">De conformidad con lo dispuesto en el artículo 2.2.1.2.4.2.2 del Decreto 1082 de 2015, se informa a las MIPYMES, que el presente proceso </w:t>
      </w:r>
      <w:r w:rsidRPr="00C669B6">
        <w:rPr>
          <w:b/>
          <w:color w:val="000000"/>
          <w:sz w:val="22"/>
          <w:szCs w:val="22"/>
        </w:rPr>
        <w:t xml:space="preserve">NO </w:t>
      </w:r>
      <w:r w:rsidRPr="00C669B6">
        <w:rPr>
          <w:color w:val="000000"/>
          <w:sz w:val="22"/>
          <w:szCs w:val="22"/>
        </w:rPr>
        <w:t>se enmarca dentro de la cuantía establecida en las normas antes citadas, para limitar su participación.</w:t>
      </w:r>
      <w:r w:rsidR="001E2F3B" w:rsidRPr="00C669B6">
        <w:rPr>
          <w:sz w:val="22"/>
          <w:szCs w:val="22"/>
        </w:rPr>
        <w:tab/>
      </w:r>
    </w:p>
    <w:p w:rsidR="00361737" w:rsidRPr="00C669B6" w:rsidRDefault="006D60A1" w:rsidP="009C690E">
      <w:pPr>
        <w:autoSpaceDE w:val="0"/>
        <w:autoSpaceDN w:val="0"/>
        <w:adjustRightInd w:val="0"/>
        <w:spacing w:after="0" w:line="274" w:lineRule="exact"/>
        <w:jc w:val="both"/>
        <w:rPr>
          <w:rFonts w:ascii="Arial" w:hAnsi="Arial" w:cs="Arial"/>
          <w:b/>
          <w:bCs/>
          <w:lang w:val="es-ES_tradnl" w:eastAsia="es-ES_tradnl"/>
        </w:rPr>
      </w:pPr>
      <w:r w:rsidRPr="00C669B6">
        <w:rPr>
          <w:rFonts w:ascii="Arial" w:eastAsia="Times New Roman" w:hAnsi="Arial" w:cs="Arial"/>
          <w:lang w:val="es-ES" w:eastAsia="es-ES"/>
        </w:rPr>
        <w:t xml:space="preserve"> </w:t>
      </w:r>
      <w:r w:rsidR="00361737" w:rsidRPr="00C669B6">
        <w:rPr>
          <w:rFonts w:ascii="Arial" w:hAnsi="Arial" w:cs="Arial"/>
          <w:b/>
          <w:bCs/>
          <w:color w:val="000000"/>
        </w:rPr>
        <w:t>8</w:t>
      </w:r>
      <w:r w:rsidR="00D531D2" w:rsidRPr="00C669B6">
        <w:rPr>
          <w:rFonts w:ascii="Arial" w:hAnsi="Arial" w:cs="Arial"/>
          <w:b/>
          <w:lang w:val="es-ES"/>
        </w:rPr>
        <w:t xml:space="preserve">. </w:t>
      </w:r>
      <w:r w:rsidR="00361737" w:rsidRPr="00C669B6">
        <w:rPr>
          <w:rFonts w:ascii="Arial" w:hAnsi="Arial" w:cs="Arial"/>
          <w:b/>
          <w:u w:val="single"/>
          <w:lang w:val="es-ES"/>
        </w:rPr>
        <w:t>PROYECTO DE PLIEGO DE CONDICIONES Y ESTUDIOS Y DOCUMENTOS PREVIOS</w:t>
      </w:r>
    </w:p>
    <w:p w:rsidR="00C12E66" w:rsidRPr="00C669B6" w:rsidRDefault="00A86FB5" w:rsidP="00865436">
      <w:pPr>
        <w:spacing w:after="0" w:line="240" w:lineRule="auto"/>
        <w:jc w:val="both"/>
        <w:rPr>
          <w:rFonts w:ascii="Arial" w:eastAsia="Times New Roman" w:hAnsi="Arial" w:cs="Arial"/>
          <w:lang w:eastAsia="es-ES"/>
        </w:rPr>
      </w:pPr>
      <w:r w:rsidRPr="00C669B6">
        <w:rPr>
          <w:rFonts w:ascii="Arial" w:eastAsia="Times New Roman" w:hAnsi="Arial" w:cs="Arial"/>
          <w:lang w:val="es-ES_tradnl" w:eastAsia="es-ES_tradnl"/>
        </w:rPr>
        <w:t xml:space="preserve">El proyecto de pliegos de condiciones para este proceso de contratación, así como los estudios y documentos previos que sirvieron de base para su elaboración, se podrán consultar en el Portal Único de Contratación-Sistema Electrónico </w:t>
      </w:r>
      <w:r w:rsidRPr="00C669B6">
        <w:rPr>
          <w:rFonts w:ascii="Arial" w:eastAsia="Times New Roman" w:hAnsi="Arial" w:cs="Arial"/>
          <w:lang w:eastAsia="es-ES"/>
        </w:rPr>
        <w:t xml:space="preserve">de la Contratación Pública - </w:t>
      </w:r>
      <w:r w:rsidRPr="00C669B6">
        <w:rPr>
          <w:rFonts w:ascii="Arial" w:hAnsi="Arial" w:cs="Arial"/>
        </w:rPr>
        <w:t xml:space="preserve"> </w:t>
      </w:r>
      <w:hyperlink r:id="rId8" w:history="1">
        <w:r w:rsidRPr="00C669B6">
          <w:rPr>
            <w:rFonts w:ascii="Arial" w:hAnsi="Arial" w:cs="Arial"/>
            <w:color w:val="0000FF"/>
            <w:u w:val="single"/>
          </w:rPr>
          <w:t>www.colombiacompra.gov.co</w:t>
        </w:r>
      </w:hyperlink>
      <w:r w:rsidRPr="00C669B6">
        <w:rPr>
          <w:rFonts w:ascii="Arial" w:eastAsia="Times New Roman" w:hAnsi="Arial" w:cs="Arial"/>
          <w:color w:val="000000"/>
          <w:lang w:eastAsia="es-ES"/>
        </w:rPr>
        <w:t xml:space="preserve">, o en la Carrera 5 No. 9-03 de Bogotá </w:t>
      </w:r>
      <w:r w:rsidRPr="00C669B6">
        <w:rPr>
          <w:rFonts w:ascii="Arial" w:eastAsia="Times New Roman" w:hAnsi="Arial" w:cs="Arial"/>
          <w:lang w:eastAsia="es-ES"/>
        </w:rPr>
        <w:t xml:space="preserve">D.C. </w:t>
      </w:r>
      <w:r w:rsidRPr="00C669B6">
        <w:rPr>
          <w:rFonts w:ascii="Arial" w:eastAsia="Times New Roman" w:hAnsi="Arial" w:cs="Arial"/>
          <w:color w:val="000000"/>
          <w:lang w:eastAsia="es-ES"/>
        </w:rPr>
        <w:t>– Oficina OH 211 Grupo Interno de Trabajo Licitaciones y Contratos, cualquier observación frente al desarrollo del proceso se recibirá a través del correo electrónico licitacionesycontratos@cancilleria.gov.co.</w:t>
      </w:r>
      <w:r w:rsidRPr="00C669B6">
        <w:rPr>
          <w:rFonts w:ascii="Arial" w:eastAsia="Times New Roman" w:hAnsi="Arial" w:cs="Arial"/>
          <w:lang w:eastAsia="es-ES"/>
        </w:rPr>
        <w:t xml:space="preserve"> </w:t>
      </w:r>
    </w:p>
    <w:p w:rsidR="00361737" w:rsidRPr="00C669B6" w:rsidRDefault="003366C8" w:rsidP="005077D1">
      <w:pPr>
        <w:pStyle w:val="Style48"/>
        <w:widowControl/>
        <w:spacing w:line="240" w:lineRule="auto"/>
        <w:rPr>
          <w:rFonts w:ascii="Arial" w:hAnsi="Arial" w:cs="Arial"/>
          <w:b/>
          <w:sz w:val="22"/>
          <w:szCs w:val="22"/>
          <w:u w:val="single"/>
          <w:lang w:val="es-ES_tradnl" w:eastAsia="es-ES_tradnl"/>
        </w:rPr>
      </w:pPr>
      <w:r w:rsidRPr="00C669B6">
        <w:rPr>
          <w:rFonts w:ascii="Arial" w:hAnsi="Arial" w:cs="Arial"/>
          <w:b/>
          <w:sz w:val="22"/>
          <w:szCs w:val="22"/>
          <w:lang w:val="es-CO"/>
        </w:rPr>
        <w:t>9.</w:t>
      </w:r>
      <w:r w:rsidRPr="00C669B6">
        <w:rPr>
          <w:rFonts w:ascii="Arial" w:hAnsi="Arial" w:cs="Arial"/>
          <w:b/>
          <w:sz w:val="22"/>
          <w:szCs w:val="22"/>
        </w:rPr>
        <w:t xml:space="preserve"> </w:t>
      </w:r>
      <w:r w:rsidRPr="00C669B6">
        <w:rPr>
          <w:rFonts w:ascii="Arial" w:hAnsi="Arial" w:cs="Arial"/>
          <w:b/>
          <w:sz w:val="22"/>
          <w:szCs w:val="22"/>
          <w:u w:val="single"/>
        </w:rPr>
        <w:t>ACUERDOS</w:t>
      </w:r>
      <w:r w:rsidR="00361737" w:rsidRPr="00C669B6">
        <w:rPr>
          <w:rFonts w:ascii="Arial" w:hAnsi="Arial" w:cs="Arial"/>
          <w:b/>
          <w:sz w:val="22"/>
          <w:szCs w:val="22"/>
          <w:u w:val="single"/>
        </w:rPr>
        <w:t xml:space="preserve"> Y TRATADOS COMERCIALES EN MATERIA DE CONTRATACIÓN PÚBLICA</w:t>
      </w:r>
    </w:p>
    <w:p w:rsidR="00361737" w:rsidRPr="00C669B6" w:rsidRDefault="00361737" w:rsidP="005077D1">
      <w:pPr>
        <w:spacing w:after="0" w:line="240" w:lineRule="auto"/>
        <w:ind w:left="1301" w:right="141"/>
        <w:jc w:val="both"/>
        <w:rPr>
          <w:rFonts w:ascii="Arial" w:eastAsia="Times New Roman" w:hAnsi="Arial" w:cs="Arial"/>
          <w:b/>
          <w:lang w:val="es-ES" w:eastAsia="es-ES"/>
        </w:rPr>
      </w:pPr>
    </w:p>
    <w:p w:rsidR="00643DAA" w:rsidRPr="00C669B6" w:rsidRDefault="00643DAA" w:rsidP="00643DAA">
      <w:pPr>
        <w:autoSpaceDE w:val="0"/>
        <w:autoSpaceDN w:val="0"/>
        <w:adjustRightInd w:val="0"/>
        <w:spacing w:after="0"/>
        <w:jc w:val="both"/>
        <w:rPr>
          <w:rFonts w:ascii="Arial" w:hAnsi="Arial" w:cs="Arial"/>
          <w:lang w:eastAsia="es-CO"/>
        </w:rPr>
      </w:pPr>
      <w:r w:rsidRPr="00C669B6">
        <w:rPr>
          <w:rFonts w:ascii="Arial" w:hAnsi="Arial" w:cs="Arial"/>
        </w:rPr>
        <w:t xml:space="preserve">Los Acuerdos Comerciales son los tratados internacionales vigentes celebrados por el Estado Colombiano, que contienen derechos y obligaciones en materia de compras públicas. Es deber de la Entidad realizar un análisis acerca de la aplicación de los Acuerdos Comerciales al presente proceso de contratación, para lo cual se deberá diligenciar el siguiente cuadro, a partir de lo </w:t>
      </w:r>
      <w:r w:rsidRPr="00C669B6">
        <w:rPr>
          <w:rFonts w:ascii="Arial" w:hAnsi="Arial" w:cs="Arial"/>
        </w:rPr>
        <w:lastRenderedPageBreak/>
        <w:t xml:space="preserve">establecido en el </w:t>
      </w:r>
      <w:r w:rsidRPr="00C669B6">
        <w:rPr>
          <w:rFonts w:ascii="Arial" w:hAnsi="Arial" w:cs="Arial"/>
          <w:b/>
          <w:lang w:eastAsia="es-CO"/>
        </w:rPr>
        <w:t>Manual para el manejo de los Acuerdos Comerciales en Procesos de Contratación</w:t>
      </w:r>
      <w:r w:rsidRPr="00C669B6">
        <w:rPr>
          <w:rFonts w:ascii="Arial" w:hAnsi="Arial" w:cs="Arial"/>
          <w:lang w:eastAsia="es-CO"/>
        </w:rPr>
        <w:t>, publicado por Colombia Compra Eficiente en su página Web.</w:t>
      </w:r>
    </w:p>
    <w:p w:rsidR="0029295F" w:rsidRPr="00C669B6" w:rsidRDefault="0029295F" w:rsidP="00C93259">
      <w:pPr>
        <w:pStyle w:val="Textoindependiente"/>
        <w:ind w:right="45"/>
        <w:rPr>
          <w:rFonts w:cs="Arial"/>
          <w:b/>
          <w:szCs w:val="22"/>
          <w:lang w:val="es-CO"/>
        </w:rPr>
      </w:pPr>
    </w:p>
    <w:tbl>
      <w:tblPr>
        <w:tblpPr w:leftFromText="141" w:rightFromText="141" w:vertAnchor="text" w:horzAnchor="margin" w:tblpXSpec="right" w:tblpY="49"/>
        <w:tblW w:w="9624" w:type="dxa"/>
        <w:tblCellMar>
          <w:left w:w="70" w:type="dxa"/>
          <w:right w:w="70" w:type="dxa"/>
        </w:tblCellMar>
        <w:tblLook w:val="04A0" w:firstRow="1" w:lastRow="0" w:firstColumn="1" w:lastColumn="0" w:noHBand="0" w:noVBand="1"/>
      </w:tblPr>
      <w:tblGrid>
        <w:gridCol w:w="2644"/>
        <w:gridCol w:w="1205"/>
        <w:gridCol w:w="1925"/>
        <w:gridCol w:w="1925"/>
        <w:gridCol w:w="1925"/>
      </w:tblGrid>
      <w:tr w:rsidR="00470A08" w:rsidRPr="00C669B6" w:rsidTr="00050D7A">
        <w:trPr>
          <w:trHeight w:val="274"/>
          <w:tblHeader/>
        </w:trPr>
        <w:tc>
          <w:tcPr>
            <w:tcW w:w="280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0A08" w:rsidRPr="00C669B6" w:rsidRDefault="00470A08" w:rsidP="00FC7B70">
            <w:pPr>
              <w:spacing w:after="0" w:line="240" w:lineRule="auto"/>
              <w:ind w:right="-3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ACUERDO COMERCIAL</w:t>
            </w:r>
          </w:p>
        </w:tc>
        <w:tc>
          <w:tcPr>
            <w:tcW w:w="1208" w:type="dxa"/>
            <w:tcBorders>
              <w:top w:val="single" w:sz="4" w:space="0" w:color="auto"/>
              <w:left w:val="nil"/>
              <w:bottom w:val="single" w:sz="4" w:space="0" w:color="auto"/>
              <w:right w:val="single" w:sz="4" w:space="0" w:color="auto"/>
            </w:tcBorders>
            <w:shd w:val="clear" w:color="auto" w:fill="D9D9D9"/>
            <w:vAlign w:val="center"/>
            <w:hideMark/>
          </w:tcPr>
          <w:p w:rsidR="00470A08" w:rsidRPr="00C669B6" w:rsidRDefault="00470A08" w:rsidP="00FC7B70">
            <w:pPr>
              <w:spacing w:after="0" w:line="240" w:lineRule="auto"/>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ENTIDAD ESTATAL INCLUIDA</w:t>
            </w:r>
          </w:p>
        </w:tc>
        <w:tc>
          <w:tcPr>
            <w:tcW w:w="1855" w:type="dxa"/>
            <w:tcBorders>
              <w:top w:val="single" w:sz="4" w:space="0" w:color="auto"/>
              <w:left w:val="nil"/>
              <w:bottom w:val="single" w:sz="4" w:space="0" w:color="auto"/>
              <w:right w:val="single" w:sz="4" w:space="0" w:color="auto"/>
            </w:tcBorders>
            <w:shd w:val="clear" w:color="auto" w:fill="D9D9D9"/>
            <w:vAlign w:val="center"/>
            <w:hideMark/>
          </w:tcPr>
          <w:p w:rsidR="00470A08" w:rsidRPr="00C669B6" w:rsidRDefault="00470A08" w:rsidP="00FC7B70">
            <w:pPr>
              <w:spacing w:before="240" w:after="0" w:line="240" w:lineRule="auto"/>
              <w:ind w:right="-89"/>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PRESUPUESTO DEL PROCESO DE CONTRATACIÓN SUPERIOR AL VALOR DEL ACUERDO COMERCIAL</w:t>
            </w:r>
          </w:p>
        </w:tc>
        <w:tc>
          <w:tcPr>
            <w:tcW w:w="1847" w:type="dxa"/>
            <w:tcBorders>
              <w:top w:val="single" w:sz="4" w:space="0" w:color="auto"/>
              <w:left w:val="nil"/>
              <w:bottom w:val="single" w:sz="4" w:space="0" w:color="auto"/>
              <w:right w:val="single" w:sz="4" w:space="0" w:color="auto"/>
            </w:tcBorders>
            <w:shd w:val="clear" w:color="auto" w:fill="D9D9D9"/>
            <w:vAlign w:val="center"/>
            <w:hideMark/>
          </w:tcPr>
          <w:p w:rsidR="00470A08" w:rsidRPr="00C669B6" w:rsidRDefault="00470A08" w:rsidP="00FC7B70">
            <w:pPr>
              <w:spacing w:after="0" w:line="240" w:lineRule="auto"/>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EXCEPCIÓN APLICABLE AL PROCESO DE CONTRATACIÓN</w:t>
            </w:r>
          </w:p>
        </w:tc>
        <w:tc>
          <w:tcPr>
            <w:tcW w:w="1909" w:type="dxa"/>
            <w:tcBorders>
              <w:top w:val="single" w:sz="4" w:space="0" w:color="auto"/>
              <w:left w:val="nil"/>
              <w:bottom w:val="single" w:sz="4" w:space="0" w:color="auto"/>
              <w:right w:val="single" w:sz="4" w:space="0" w:color="auto"/>
            </w:tcBorders>
            <w:shd w:val="clear" w:color="auto" w:fill="D9D9D9"/>
            <w:vAlign w:val="center"/>
            <w:hideMark/>
          </w:tcPr>
          <w:p w:rsidR="00470A08" w:rsidRPr="00C669B6" w:rsidRDefault="00470A08" w:rsidP="00FC7B70">
            <w:pPr>
              <w:spacing w:after="0" w:line="240" w:lineRule="auto"/>
              <w:ind w:right="-160"/>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PROCESO DE CONTRATACIÓN CUBIERTO POR EL ACUERDO COMERCIAL</w:t>
            </w:r>
          </w:p>
        </w:tc>
      </w:tr>
      <w:tr w:rsidR="00470A08" w:rsidRPr="00C669B6" w:rsidTr="00050D7A">
        <w:trPr>
          <w:trHeight w:val="229"/>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CANADÁ</w:t>
            </w:r>
          </w:p>
        </w:tc>
        <w:tc>
          <w:tcPr>
            <w:tcW w:w="1208" w:type="dxa"/>
            <w:tcBorders>
              <w:top w:val="nil"/>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 xml:space="preserve">      Si</w:t>
            </w:r>
          </w:p>
        </w:tc>
        <w:tc>
          <w:tcPr>
            <w:tcW w:w="1855" w:type="dxa"/>
            <w:tcBorders>
              <w:top w:val="nil"/>
              <w:left w:val="nil"/>
              <w:bottom w:val="single" w:sz="4" w:space="0" w:color="auto"/>
              <w:right w:val="single" w:sz="4" w:space="0" w:color="auto"/>
            </w:tcBorders>
            <w:shd w:val="clear" w:color="auto" w:fill="auto"/>
            <w:vAlign w:val="bottom"/>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No</w:t>
            </w:r>
          </w:p>
        </w:tc>
        <w:tc>
          <w:tcPr>
            <w:tcW w:w="1847" w:type="dxa"/>
            <w:tcBorders>
              <w:top w:val="nil"/>
              <w:left w:val="nil"/>
              <w:bottom w:val="single" w:sz="4" w:space="0" w:color="auto"/>
              <w:right w:val="single" w:sz="4" w:space="0" w:color="auto"/>
            </w:tcBorders>
            <w:shd w:val="clear" w:color="auto" w:fill="auto"/>
            <w:vAlign w:val="bottom"/>
            <w:hideMark/>
          </w:tcPr>
          <w:p w:rsidR="00470A08" w:rsidRPr="00C669B6" w:rsidRDefault="00641C50" w:rsidP="00641C50">
            <w:pPr>
              <w:spacing w:after="0" w:line="240" w:lineRule="auto"/>
              <w:ind w:right="284"/>
              <w:jc w:val="center"/>
              <w:rPr>
                <w:rFonts w:ascii="Arial" w:eastAsia="Times New Roman" w:hAnsi="Arial" w:cs="Arial"/>
                <w:lang w:val="es-ES" w:eastAsia="es-ES"/>
              </w:rPr>
            </w:pPr>
            <w:r w:rsidRPr="00C669B6">
              <w:rPr>
                <w:rFonts w:ascii="Arial" w:eastAsia="Times New Roman" w:hAnsi="Arial" w:cs="Arial"/>
                <w:lang w:val="es-ES" w:eastAsia="es-ES"/>
              </w:rPr>
              <w:t xml:space="preserve">      No*</w:t>
            </w:r>
          </w:p>
        </w:tc>
        <w:tc>
          <w:tcPr>
            <w:tcW w:w="1909" w:type="dxa"/>
            <w:tcBorders>
              <w:top w:val="nil"/>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229"/>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CHILE</w:t>
            </w:r>
          </w:p>
        </w:tc>
        <w:tc>
          <w:tcPr>
            <w:tcW w:w="1208"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No</w:t>
            </w:r>
          </w:p>
        </w:tc>
        <w:tc>
          <w:tcPr>
            <w:tcW w:w="1847" w:type="dxa"/>
            <w:tcBorders>
              <w:top w:val="nil"/>
              <w:left w:val="nil"/>
              <w:bottom w:val="single" w:sz="4" w:space="0" w:color="auto"/>
              <w:right w:val="single" w:sz="4" w:space="0" w:color="auto"/>
            </w:tcBorders>
            <w:shd w:val="clear" w:color="auto" w:fill="auto"/>
            <w:hideMark/>
          </w:tcPr>
          <w:p w:rsidR="00470A08" w:rsidRPr="00C669B6" w:rsidRDefault="00641C50" w:rsidP="00641C50">
            <w:pPr>
              <w:tabs>
                <w:tab w:val="left" w:pos="702"/>
                <w:tab w:val="center" w:pos="853"/>
              </w:tabs>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No</w:t>
            </w:r>
            <w:r w:rsidR="00470A08" w:rsidRPr="00C669B6">
              <w:rPr>
                <w:rFonts w:ascii="Arial" w:eastAsia="Times New Roman" w:hAnsi="Arial" w:cs="Arial"/>
                <w:lang w:val="es-ES" w:eastAsia="es-ES"/>
              </w:rPr>
              <w:t>*</w:t>
            </w:r>
          </w:p>
        </w:tc>
        <w:tc>
          <w:tcPr>
            <w:tcW w:w="1909" w:type="dxa"/>
            <w:tcBorders>
              <w:top w:val="nil"/>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229"/>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ESTADOS UNIDOS</w:t>
            </w:r>
          </w:p>
        </w:tc>
        <w:tc>
          <w:tcPr>
            <w:tcW w:w="1208"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No</w:t>
            </w:r>
          </w:p>
        </w:tc>
        <w:tc>
          <w:tcPr>
            <w:tcW w:w="1847" w:type="dxa"/>
            <w:tcBorders>
              <w:top w:val="nil"/>
              <w:left w:val="nil"/>
              <w:bottom w:val="single" w:sz="4" w:space="0" w:color="auto"/>
              <w:right w:val="single" w:sz="4" w:space="0" w:color="auto"/>
            </w:tcBorders>
            <w:shd w:val="clear" w:color="auto" w:fill="auto"/>
            <w:hideMark/>
          </w:tcPr>
          <w:p w:rsidR="00470A08" w:rsidRPr="00C669B6" w:rsidRDefault="00641C50" w:rsidP="00641C5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No*</w:t>
            </w:r>
          </w:p>
        </w:tc>
        <w:tc>
          <w:tcPr>
            <w:tcW w:w="1909" w:type="dxa"/>
            <w:tcBorders>
              <w:top w:val="nil"/>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229"/>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ESTADOS AELC</w:t>
            </w:r>
          </w:p>
        </w:tc>
        <w:tc>
          <w:tcPr>
            <w:tcW w:w="1208"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C669B6" w:rsidRDefault="00470A08"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No</w:t>
            </w:r>
          </w:p>
        </w:tc>
        <w:tc>
          <w:tcPr>
            <w:tcW w:w="1847" w:type="dxa"/>
            <w:tcBorders>
              <w:top w:val="nil"/>
              <w:left w:val="nil"/>
              <w:bottom w:val="single" w:sz="4" w:space="0" w:color="auto"/>
              <w:right w:val="single" w:sz="4" w:space="0" w:color="auto"/>
            </w:tcBorders>
            <w:shd w:val="clear" w:color="auto" w:fill="auto"/>
            <w:hideMark/>
          </w:tcPr>
          <w:p w:rsidR="00470A08" w:rsidRPr="00C669B6" w:rsidRDefault="00641C50" w:rsidP="00FC7B7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No*</w:t>
            </w:r>
          </w:p>
        </w:tc>
        <w:tc>
          <w:tcPr>
            <w:tcW w:w="1909" w:type="dxa"/>
            <w:tcBorders>
              <w:top w:val="nil"/>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229"/>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UNION EUROPEA</w:t>
            </w:r>
          </w:p>
        </w:tc>
        <w:tc>
          <w:tcPr>
            <w:tcW w:w="1208"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C669B6" w:rsidRDefault="00470A08"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No</w:t>
            </w:r>
          </w:p>
        </w:tc>
        <w:tc>
          <w:tcPr>
            <w:tcW w:w="1847" w:type="dxa"/>
            <w:tcBorders>
              <w:top w:val="nil"/>
              <w:left w:val="nil"/>
              <w:bottom w:val="single" w:sz="4" w:space="0" w:color="auto"/>
              <w:right w:val="single" w:sz="4" w:space="0" w:color="auto"/>
            </w:tcBorders>
            <w:shd w:val="clear" w:color="auto" w:fill="auto"/>
            <w:hideMark/>
          </w:tcPr>
          <w:p w:rsidR="00470A08" w:rsidRPr="00C669B6" w:rsidRDefault="00641C50" w:rsidP="00FC7B7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No*</w:t>
            </w:r>
          </w:p>
        </w:tc>
        <w:tc>
          <w:tcPr>
            <w:tcW w:w="1909" w:type="dxa"/>
            <w:tcBorders>
              <w:top w:val="nil"/>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229"/>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EL SALVADOR</w:t>
            </w:r>
          </w:p>
        </w:tc>
        <w:tc>
          <w:tcPr>
            <w:tcW w:w="1208"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Si</w:t>
            </w:r>
          </w:p>
        </w:tc>
        <w:tc>
          <w:tcPr>
            <w:tcW w:w="1847"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050D7A" w:rsidRPr="00C669B6" w:rsidRDefault="00050D7A" w:rsidP="00050D7A">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w:t>
            </w:r>
            <w:r w:rsidR="00D20449" w:rsidRPr="00C669B6">
              <w:rPr>
                <w:rFonts w:ascii="Arial" w:eastAsia="Times New Roman" w:hAnsi="Arial" w:cs="Arial"/>
                <w:lang w:val="es-ES" w:eastAsia="es-ES"/>
              </w:rPr>
              <w:t>o</w:t>
            </w:r>
          </w:p>
        </w:tc>
      </w:tr>
      <w:tr w:rsidR="00470A08" w:rsidRPr="00C669B6" w:rsidTr="00050D7A">
        <w:trPr>
          <w:trHeight w:val="229"/>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GUATEMALA</w:t>
            </w:r>
          </w:p>
        </w:tc>
        <w:tc>
          <w:tcPr>
            <w:tcW w:w="1208" w:type="dxa"/>
            <w:tcBorders>
              <w:top w:val="single" w:sz="4" w:space="0" w:color="auto"/>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single" w:sz="4" w:space="0" w:color="auto"/>
              <w:left w:val="nil"/>
              <w:bottom w:val="single" w:sz="4" w:space="0" w:color="auto"/>
              <w:right w:val="single" w:sz="4" w:space="0" w:color="auto"/>
            </w:tcBorders>
            <w:shd w:val="clear" w:color="auto" w:fill="auto"/>
            <w:vAlign w:val="bottom"/>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Si</w:t>
            </w:r>
          </w:p>
        </w:tc>
        <w:tc>
          <w:tcPr>
            <w:tcW w:w="1847" w:type="dxa"/>
            <w:tcBorders>
              <w:top w:val="single" w:sz="4" w:space="0" w:color="auto"/>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Si*</w:t>
            </w:r>
          </w:p>
        </w:tc>
        <w:tc>
          <w:tcPr>
            <w:tcW w:w="1909" w:type="dxa"/>
            <w:tcBorders>
              <w:top w:val="single" w:sz="4" w:space="0" w:color="auto"/>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229"/>
        </w:trPr>
        <w:tc>
          <w:tcPr>
            <w:tcW w:w="2805" w:type="dxa"/>
            <w:tcBorders>
              <w:top w:val="nil"/>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HONDURAS</w:t>
            </w:r>
          </w:p>
        </w:tc>
        <w:tc>
          <w:tcPr>
            <w:tcW w:w="1208"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Si</w:t>
            </w:r>
          </w:p>
        </w:tc>
        <w:tc>
          <w:tcPr>
            <w:tcW w:w="1847" w:type="dxa"/>
            <w:tcBorders>
              <w:top w:val="nil"/>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229"/>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MÉXICO</w:t>
            </w:r>
          </w:p>
        </w:tc>
        <w:tc>
          <w:tcPr>
            <w:tcW w:w="1208" w:type="dxa"/>
            <w:tcBorders>
              <w:top w:val="single" w:sz="4" w:space="0" w:color="auto"/>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color w:val="000000"/>
                <w:lang w:val="es-ES" w:eastAsia="es-ES"/>
              </w:rPr>
              <w:t>Si</w:t>
            </w:r>
          </w:p>
        </w:tc>
        <w:tc>
          <w:tcPr>
            <w:tcW w:w="1855" w:type="dxa"/>
            <w:tcBorders>
              <w:top w:val="single" w:sz="4" w:space="0" w:color="auto"/>
              <w:left w:val="nil"/>
              <w:bottom w:val="single" w:sz="4" w:space="0" w:color="auto"/>
              <w:right w:val="single" w:sz="4" w:space="0" w:color="auto"/>
            </w:tcBorders>
            <w:shd w:val="clear" w:color="auto" w:fill="auto"/>
            <w:vAlign w:val="bottom"/>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No</w:t>
            </w:r>
          </w:p>
        </w:tc>
        <w:tc>
          <w:tcPr>
            <w:tcW w:w="1847" w:type="dxa"/>
            <w:tcBorders>
              <w:top w:val="single" w:sz="4" w:space="0" w:color="auto"/>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Si*</w:t>
            </w:r>
          </w:p>
        </w:tc>
        <w:tc>
          <w:tcPr>
            <w:tcW w:w="1909" w:type="dxa"/>
            <w:tcBorders>
              <w:top w:val="single" w:sz="4" w:space="0" w:color="auto"/>
              <w:left w:val="nil"/>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r w:rsidR="00470A08" w:rsidRPr="00C669B6" w:rsidTr="00050D7A">
        <w:trPr>
          <w:trHeight w:val="314"/>
        </w:trPr>
        <w:tc>
          <w:tcPr>
            <w:tcW w:w="28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A08" w:rsidRPr="00C669B6" w:rsidRDefault="00470A08" w:rsidP="00FC7B70">
            <w:pPr>
              <w:spacing w:after="0" w:line="240" w:lineRule="auto"/>
              <w:ind w:right="284"/>
              <w:jc w:val="center"/>
              <w:rPr>
                <w:rFonts w:ascii="Arial" w:eastAsia="Times New Roman" w:hAnsi="Arial" w:cs="Arial"/>
                <w:b/>
                <w:bCs/>
                <w:color w:val="000000"/>
                <w:lang w:val="es-ES" w:eastAsia="es-ES"/>
              </w:rPr>
            </w:pPr>
            <w:r w:rsidRPr="00C669B6">
              <w:rPr>
                <w:rFonts w:ascii="Arial" w:eastAsia="Times New Roman" w:hAnsi="Arial" w:cs="Arial"/>
                <w:b/>
                <w:bCs/>
                <w:color w:val="000000"/>
                <w:lang w:val="es-ES" w:eastAsia="es-ES"/>
              </w:rPr>
              <w:t>COMUNIDAD ANDINA DE NACIONES</w:t>
            </w:r>
          </w:p>
        </w:tc>
        <w:tc>
          <w:tcPr>
            <w:tcW w:w="1208" w:type="dxa"/>
            <w:tcBorders>
              <w:top w:val="single" w:sz="4" w:space="0" w:color="auto"/>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ind w:right="284"/>
              <w:jc w:val="center"/>
              <w:rPr>
                <w:rFonts w:ascii="Arial" w:eastAsia="Times New Roman" w:hAnsi="Arial" w:cs="Arial"/>
                <w:color w:val="000000"/>
                <w:lang w:val="es-ES" w:eastAsia="es-ES"/>
              </w:rPr>
            </w:pPr>
            <w:r w:rsidRPr="00C669B6">
              <w:rPr>
                <w:rFonts w:ascii="Arial" w:eastAsia="Times New Roman" w:hAnsi="Arial" w:cs="Arial"/>
                <w:bCs/>
                <w:color w:val="000000"/>
                <w:lang w:val="es-ES" w:eastAsia="es-ES"/>
              </w:rPr>
              <w:t xml:space="preserve">      Sí</w:t>
            </w:r>
          </w:p>
        </w:tc>
        <w:tc>
          <w:tcPr>
            <w:tcW w:w="1855" w:type="dxa"/>
            <w:tcBorders>
              <w:top w:val="single" w:sz="4" w:space="0" w:color="auto"/>
              <w:left w:val="nil"/>
              <w:bottom w:val="single" w:sz="4" w:space="0" w:color="auto"/>
              <w:right w:val="single" w:sz="4" w:space="0" w:color="auto"/>
            </w:tcBorders>
            <w:shd w:val="clear" w:color="auto" w:fill="auto"/>
          </w:tcPr>
          <w:p w:rsidR="00470A08" w:rsidRPr="00C669B6" w:rsidRDefault="00050D7A" w:rsidP="00FC7B70">
            <w:pPr>
              <w:spacing w:after="0" w:line="240" w:lineRule="auto"/>
              <w:jc w:val="center"/>
              <w:rPr>
                <w:rFonts w:ascii="Arial" w:eastAsia="Times New Roman" w:hAnsi="Arial" w:cs="Arial"/>
                <w:color w:val="000000"/>
                <w:lang w:val="es-ES" w:eastAsia="es-ES"/>
              </w:rPr>
            </w:pPr>
            <w:r w:rsidRPr="00C669B6">
              <w:rPr>
                <w:rFonts w:ascii="Arial" w:eastAsia="Times New Roman" w:hAnsi="Arial" w:cs="Arial"/>
                <w:color w:val="000000"/>
                <w:lang w:val="es-ES" w:eastAsia="es-ES"/>
              </w:rPr>
              <w:t>No</w:t>
            </w:r>
          </w:p>
        </w:tc>
        <w:tc>
          <w:tcPr>
            <w:tcW w:w="1847" w:type="dxa"/>
            <w:tcBorders>
              <w:top w:val="single" w:sz="4" w:space="0" w:color="auto"/>
              <w:left w:val="nil"/>
              <w:bottom w:val="single" w:sz="4" w:space="0" w:color="auto"/>
              <w:right w:val="single" w:sz="4" w:space="0" w:color="auto"/>
            </w:tcBorders>
            <w:shd w:val="clear" w:color="auto" w:fill="auto"/>
            <w:hideMark/>
          </w:tcPr>
          <w:p w:rsidR="00470A08" w:rsidRPr="00C669B6" w:rsidRDefault="00EF4BA2" w:rsidP="00FC7B70">
            <w:pPr>
              <w:spacing w:after="0" w:line="240" w:lineRule="auto"/>
              <w:jc w:val="center"/>
              <w:rPr>
                <w:rFonts w:ascii="Arial" w:eastAsia="Times New Roman" w:hAnsi="Arial" w:cs="Arial"/>
                <w:lang w:val="es-ES" w:eastAsia="es-ES"/>
              </w:rPr>
            </w:pPr>
            <w:r w:rsidRPr="00C669B6">
              <w:rPr>
                <w:rFonts w:ascii="Arial" w:eastAsia="Times New Roman" w:hAnsi="Arial" w:cs="Arial"/>
                <w:lang w:val="es-ES" w:eastAsia="es-ES"/>
              </w:rPr>
              <w:t>No</w:t>
            </w:r>
            <w:r w:rsidR="00470A08" w:rsidRPr="00C669B6">
              <w:rPr>
                <w:rFonts w:ascii="Arial" w:eastAsia="Times New Roman" w:hAnsi="Arial" w:cs="Arial"/>
                <w:lang w:val="es-ES" w:eastAsia="es-ES"/>
              </w:rPr>
              <w:t>*</w:t>
            </w:r>
          </w:p>
        </w:tc>
        <w:tc>
          <w:tcPr>
            <w:tcW w:w="1909" w:type="dxa"/>
            <w:tcBorders>
              <w:top w:val="single" w:sz="4" w:space="0" w:color="auto"/>
              <w:left w:val="nil"/>
              <w:bottom w:val="single" w:sz="4" w:space="0" w:color="auto"/>
              <w:right w:val="single" w:sz="4" w:space="0" w:color="auto"/>
            </w:tcBorders>
            <w:shd w:val="clear" w:color="auto" w:fill="auto"/>
            <w:hideMark/>
          </w:tcPr>
          <w:p w:rsidR="00470A08" w:rsidRPr="00C669B6" w:rsidRDefault="00470A08" w:rsidP="00FC7B70">
            <w:pPr>
              <w:spacing w:after="0" w:line="240" w:lineRule="auto"/>
              <w:ind w:right="-19"/>
              <w:jc w:val="center"/>
              <w:rPr>
                <w:rFonts w:ascii="Arial" w:eastAsia="Times New Roman" w:hAnsi="Arial" w:cs="Arial"/>
                <w:lang w:val="es-ES" w:eastAsia="es-ES"/>
              </w:rPr>
            </w:pPr>
            <w:r w:rsidRPr="00C669B6">
              <w:rPr>
                <w:rFonts w:ascii="Arial" w:eastAsia="Times New Roman" w:hAnsi="Arial" w:cs="Arial"/>
                <w:lang w:val="es-ES" w:eastAsia="es-ES"/>
              </w:rPr>
              <w:t>No</w:t>
            </w:r>
          </w:p>
        </w:tc>
      </w:tr>
    </w:tbl>
    <w:p w:rsidR="00470A08" w:rsidRPr="00C669B6" w:rsidRDefault="00470A08" w:rsidP="005077D1">
      <w:pPr>
        <w:pStyle w:val="Textoindependiente"/>
        <w:ind w:right="851"/>
        <w:rPr>
          <w:rFonts w:cs="Arial"/>
          <w:b/>
          <w:szCs w:val="22"/>
        </w:rPr>
      </w:pPr>
    </w:p>
    <w:p w:rsidR="003366C8" w:rsidRPr="00C669B6" w:rsidRDefault="003366C8" w:rsidP="005077D1">
      <w:pPr>
        <w:pStyle w:val="Textoindependiente"/>
        <w:ind w:right="851"/>
        <w:rPr>
          <w:rFonts w:cs="Arial"/>
          <w:b/>
          <w:szCs w:val="22"/>
          <w:lang w:val="es-ES"/>
        </w:rPr>
      </w:pPr>
      <w:r w:rsidRPr="00C669B6">
        <w:rPr>
          <w:rFonts w:cs="Arial"/>
          <w:b/>
          <w:szCs w:val="22"/>
          <w:lang w:val="es-ES"/>
        </w:rPr>
        <w:t xml:space="preserve">10. </w:t>
      </w:r>
      <w:r w:rsidRPr="00C669B6">
        <w:rPr>
          <w:rFonts w:cs="Arial"/>
          <w:b/>
          <w:szCs w:val="22"/>
          <w:u w:val="single"/>
          <w:lang w:val="es-ES"/>
        </w:rPr>
        <w:t>CUMPLIMIENTO DE REQUISITOS PARA PARTICIPAR EN EL PROCESO</w:t>
      </w:r>
    </w:p>
    <w:p w:rsidR="003366C8" w:rsidRPr="00C669B6" w:rsidRDefault="003366C8" w:rsidP="005077D1">
      <w:pPr>
        <w:pStyle w:val="Textoindependiente"/>
        <w:ind w:right="851"/>
        <w:rPr>
          <w:rFonts w:cs="Arial"/>
          <w:b/>
          <w:szCs w:val="22"/>
          <w:lang w:val="es-ES"/>
        </w:rPr>
      </w:pPr>
    </w:p>
    <w:p w:rsidR="003366C8" w:rsidRPr="00C669B6" w:rsidRDefault="00C93259" w:rsidP="005077D1">
      <w:pPr>
        <w:pStyle w:val="Textoindependiente"/>
        <w:rPr>
          <w:rFonts w:cs="Arial"/>
          <w:b/>
          <w:szCs w:val="22"/>
          <w:lang w:val="es-ES"/>
        </w:rPr>
      </w:pPr>
      <w:r w:rsidRPr="00C669B6">
        <w:rPr>
          <w:rFonts w:cs="Arial"/>
          <w:b/>
          <w:szCs w:val="22"/>
          <w:lang w:val="es-ES"/>
        </w:rPr>
        <w:t xml:space="preserve">ABIERTO EL PROCESO, </w:t>
      </w:r>
      <w:r w:rsidR="003366C8" w:rsidRPr="00C669B6">
        <w:rPr>
          <w:rFonts w:cs="Arial"/>
          <w:b/>
          <w:szCs w:val="22"/>
          <w:lang w:val="es-ES"/>
        </w:rPr>
        <w:t>EL PROPONENTE DEBERA DAR CUMPLIMIENTO A LOS REQUISITOS JURIDICOS, TÉCNICOS, ECONOMI</w:t>
      </w:r>
      <w:r w:rsidR="00031234" w:rsidRPr="00C669B6">
        <w:rPr>
          <w:rFonts w:cs="Arial"/>
          <w:b/>
          <w:szCs w:val="22"/>
          <w:lang w:val="es-ES"/>
        </w:rPr>
        <w:t>COS Y FINANCIEROS ESTABLECIDOS EN LOS ANEXOS DEL PROCESO PUBL</w:t>
      </w:r>
      <w:r w:rsidR="00D20449" w:rsidRPr="00C669B6">
        <w:rPr>
          <w:rFonts w:cs="Arial"/>
          <w:b/>
          <w:szCs w:val="22"/>
          <w:lang w:val="es-ES"/>
        </w:rPr>
        <w:t>ICADOS EN LA PLATAFORMA SECOP I</w:t>
      </w:r>
      <w:r w:rsidR="00E152C3" w:rsidRPr="00C669B6">
        <w:rPr>
          <w:rFonts w:cs="Arial"/>
          <w:b/>
          <w:szCs w:val="22"/>
          <w:lang w:val="es-ES"/>
        </w:rPr>
        <w:t>.</w:t>
      </w:r>
    </w:p>
    <w:p w:rsidR="00DE1DCF" w:rsidRPr="00C669B6" w:rsidRDefault="00DE1DCF" w:rsidP="00DE1DCF">
      <w:pPr>
        <w:pStyle w:val="Textoindependiente"/>
        <w:rPr>
          <w:rFonts w:cs="Arial"/>
          <w:b/>
          <w:szCs w:val="22"/>
          <w:lang w:val="es-ES"/>
        </w:rPr>
      </w:pPr>
    </w:p>
    <w:p w:rsidR="00DE1DCF" w:rsidRPr="00C669B6" w:rsidRDefault="00DE1DCF" w:rsidP="00DE1DCF">
      <w:pPr>
        <w:autoSpaceDE w:val="0"/>
        <w:autoSpaceDN w:val="0"/>
        <w:adjustRightInd w:val="0"/>
        <w:spacing w:after="0" w:line="240" w:lineRule="auto"/>
        <w:jc w:val="both"/>
        <w:rPr>
          <w:rFonts w:ascii="Arial" w:eastAsia="Times New Roman" w:hAnsi="Arial" w:cs="Arial"/>
          <w:color w:val="000000"/>
          <w:lang w:eastAsia="es-ES"/>
        </w:rPr>
      </w:pPr>
      <w:r w:rsidRPr="00C669B6">
        <w:rPr>
          <w:rFonts w:ascii="Arial" w:hAnsi="Arial" w:cs="Arial"/>
          <w:color w:val="000000"/>
        </w:rPr>
        <w:t xml:space="preserve">El presente aviso se emite y publica el </w:t>
      </w:r>
      <w:r w:rsidR="00D24387" w:rsidRPr="00C669B6">
        <w:rPr>
          <w:rFonts w:ascii="Arial" w:hAnsi="Arial" w:cs="Arial"/>
          <w:color w:val="000000"/>
        </w:rPr>
        <w:t xml:space="preserve">día </w:t>
      </w:r>
      <w:r w:rsidR="007442D0" w:rsidRPr="00C669B6">
        <w:rPr>
          <w:rFonts w:ascii="Arial" w:hAnsi="Arial" w:cs="Arial"/>
          <w:color w:val="000000"/>
        </w:rPr>
        <w:t>dos</w:t>
      </w:r>
      <w:r w:rsidRPr="00C669B6">
        <w:rPr>
          <w:rFonts w:ascii="Arial" w:hAnsi="Arial" w:cs="Arial"/>
          <w:color w:val="000000"/>
        </w:rPr>
        <w:t xml:space="preserve"> (</w:t>
      </w:r>
      <w:r w:rsidR="002B68EB" w:rsidRPr="00C669B6">
        <w:rPr>
          <w:rFonts w:ascii="Arial" w:hAnsi="Arial" w:cs="Arial"/>
          <w:color w:val="000000"/>
        </w:rPr>
        <w:t>0</w:t>
      </w:r>
      <w:r w:rsidR="007442D0" w:rsidRPr="00C669B6">
        <w:rPr>
          <w:rFonts w:ascii="Arial" w:hAnsi="Arial" w:cs="Arial"/>
          <w:color w:val="000000"/>
        </w:rPr>
        <w:t>2</w:t>
      </w:r>
      <w:r w:rsidRPr="00C669B6">
        <w:rPr>
          <w:rFonts w:ascii="Arial" w:hAnsi="Arial" w:cs="Arial"/>
          <w:color w:val="000000"/>
        </w:rPr>
        <w:t xml:space="preserve">) de </w:t>
      </w:r>
      <w:r w:rsidR="007442D0" w:rsidRPr="00C669B6">
        <w:rPr>
          <w:rFonts w:ascii="Arial" w:hAnsi="Arial" w:cs="Arial"/>
          <w:color w:val="000000"/>
        </w:rPr>
        <w:t xml:space="preserve">marzo </w:t>
      </w:r>
      <w:r w:rsidRPr="00C669B6">
        <w:rPr>
          <w:rFonts w:ascii="Arial" w:hAnsi="Arial" w:cs="Arial"/>
          <w:color w:val="000000"/>
        </w:rPr>
        <w:t>de 201</w:t>
      </w:r>
      <w:r w:rsidR="00577CBA" w:rsidRPr="00C669B6">
        <w:rPr>
          <w:rFonts w:ascii="Arial" w:hAnsi="Arial" w:cs="Arial"/>
          <w:color w:val="000000"/>
        </w:rPr>
        <w:t>7</w:t>
      </w:r>
      <w:r w:rsidRPr="00C669B6">
        <w:rPr>
          <w:rFonts w:ascii="Arial" w:hAnsi="Arial" w:cs="Arial"/>
          <w:color w:val="000000"/>
        </w:rPr>
        <w:t xml:space="preserve">, en el </w:t>
      </w:r>
      <w:r w:rsidRPr="00C669B6">
        <w:rPr>
          <w:rFonts w:ascii="Arial" w:eastAsia="Times New Roman" w:hAnsi="Arial" w:cs="Arial"/>
          <w:lang w:val="es-ES_tradnl" w:eastAsia="es-ES_tradnl"/>
        </w:rPr>
        <w:t xml:space="preserve">Portal Único de Contratación-Sistema Electrónico </w:t>
      </w:r>
      <w:r w:rsidRPr="00C669B6">
        <w:rPr>
          <w:rFonts w:ascii="Arial" w:eastAsia="Times New Roman" w:hAnsi="Arial" w:cs="Arial"/>
          <w:lang w:eastAsia="es-ES"/>
        </w:rPr>
        <w:t>de la Contratación Pública</w:t>
      </w:r>
      <w:r w:rsidR="00A86FB5" w:rsidRPr="00C669B6">
        <w:rPr>
          <w:rFonts w:ascii="Arial" w:eastAsia="Times New Roman" w:hAnsi="Arial" w:cs="Arial"/>
          <w:lang w:eastAsia="es-ES"/>
        </w:rPr>
        <w:t xml:space="preserve"> – SECOP</w:t>
      </w:r>
      <w:r w:rsidRPr="00C669B6">
        <w:rPr>
          <w:rFonts w:ascii="Arial" w:eastAsia="Times New Roman" w:hAnsi="Arial" w:cs="Arial"/>
          <w:lang w:eastAsia="es-ES"/>
        </w:rPr>
        <w:t xml:space="preserve"> -</w:t>
      </w:r>
      <w:hyperlink r:id="rId9" w:history="1">
        <w:r w:rsidRPr="00C669B6">
          <w:rPr>
            <w:rFonts w:ascii="Arial" w:hAnsi="Arial" w:cs="Arial"/>
            <w:color w:val="0000FF"/>
            <w:u w:val="single"/>
          </w:rPr>
          <w:t>www.colombiacompra.gov.co</w:t>
        </w:r>
      </w:hyperlink>
      <w:r w:rsidRPr="00C669B6">
        <w:rPr>
          <w:rFonts w:ascii="Arial" w:eastAsia="Times New Roman" w:hAnsi="Arial" w:cs="Arial"/>
          <w:color w:val="000000"/>
          <w:lang w:eastAsia="es-ES"/>
        </w:rPr>
        <w:t>.</w:t>
      </w:r>
    </w:p>
    <w:p w:rsidR="009C690E" w:rsidRPr="00C669B6" w:rsidRDefault="009C690E" w:rsidP="005077D1">
      <w:pPr>
        <w:tabs>
          <w:tab w:val="left" w:pos="426"/>
        </w:tabs>
        <w:spacing w:after="0" w:line="240" w:lineRule="auto"/>
        <w:ind w:right="851"/>
        <w:jc w:val="both"/>
        <w:rPr>
          <w:rFonts w:ascii="Arial" w:eastAsia="Times New Roman" w:hAnsi="Arial" w:cs="Arial"/>
          <w:color w:val="000000"/>
          <w:lang w:eastAsia="es-ES"/>
        </w:rPr>
      </w:pPr>
    </w:p>
    <w:p w:rsidR="001E2F3B" w:rsidRPr="00C669B6" w:rsidRDefault="001E2F3B" w:rsidP="005077D1">
      <w:pPr>
        <w:tabs>
          <w:tab w:val="left" w:pos="426"/>
        </w:tabs>
        <w:spacing w:after="0" w:line="240" w:lineRule="auto"/>
        <w:ind w:right="851"/>
        <w:jc w:val="both"/>
        <w:rPr>
          <w:rFonts w:ascii="Arial" w:hAnsi="Arial" w:cs="Arial"/>
        </w:rPr>
      </w:pPr>
    </w:p>
    <w:p w:rsidR="0002035A" w:rsidRPr="00C669B6" w:rsidRDefault="0002035A" w:rsidP="0002035A">
      <w:pPr>
        <w:framePr w:hSpace="141" w:wrap="around" w:vAnchor="text" w:hAnchor="margin" w:xAlign="center" w:y="-20"/>
        <w:jc w:val="center"/>
        <w:rPr>
          <w:rFonts w:ascii="Arial" w:hAnsi="Arial" w:cs="Arial"/>
          <w:b/>
          <w:bCs/>
        </w:rPr>
      </w:pPr>
    </w:p>
    <w:p w:rsidR="0002035A" w:rsidRPr="00C669B6" w:rsidRDefault="0002035A" w:rsidP="0002035A">
      <w:pPr>
        <w:framePr w:hSpace="141" w:wrap="around" w:vAnchor="text" w:hAnchor="margin" w:xAlign="center" w:y="-20"/>
        <w:ind w:right="474"/>
        <w:jc w:val="center"/>
        <w:rPr>
          <w:rFonts w:ascii="Arial" w:hAnsi="Arial" w:cs="Arial"/>
          <w:lang w:val="es-ES_tradnl"/>
        </w:rPr>
      </w:pPr>
      <w:r w:rsidRPr="00C669B6">
        <w:rPr>
          <w:rFonts w:ascii="Arial" w:hAnsi="Arial" w:cs="Arial"/>
          <w:b/>
          <w:bCs/>
        </w:rPr>
        <w:t>ARAMINTA DEL ROSARIO BELTRÁN URREGO</w:t>
      </w:r>
      <w:r w:rsidRPr="00C669B6">
        <w:rPr>
          <w:rFonts w:ascii="Arial" w:hAnsi="Arial" w:cs="Arial"/>
          <w:lang w:val="es-ES_tradnl"/>
        </w:rPr>
        <w:t xml:space="preserve"> </w:t>
      </w:r>
    </w:p>
    <w:p w:rsidR="00E85899" w:rsidRPr="00C669B6" w:rsidRDefault="0002035A" w:rsidP="00FC12C7">
      <w:pPr>
        <w:framePr w:hSpace="141" w:wrap="around" w:vAnchor="text" w:hAnchor="margin" w:xAlign="center" w:y="-20"/>
        <w:ind w:right="474"/>
        <w:jc w:val="center"/>
        <w:rPr>
          <w:rFonts w:ascii="Arial" w:hAnsi="Arial" w:cs="Arial"/>
        </w:rPr>
      </w:pPr>
      <w:r w:rsidRPr="00C669B6">
        <w:rPr>
          <w:rFonts w:ascii="Arial" w:hAnsi="Arial" w:cs="Arial"/>
        </w:rPr>
        <w:t xml:space="preserve">Directora Administrativa y Financiera Encargada de Secretaria General  </w:t>
      </w:r>
    </w:p>
    <w:p w:rsidR="0002035A" w:rsidRPr="00C669B6" w:rsidRDefault="0002035A" w:rsidP="0002035A">
      <w:pPr>
        <w:rPr>
          <w:rFonts w:ascii="Arial" w:hAnsi="Arial" w:cs="Arial"/>
          <w:b/>
          <w:bCs/>
        </w:rPr>
      </w:pPr>
    </w:p>
    <w:p w:rsidR="00FF0D74" w:rsidRPr="00C669B6" w:rsidRDefault="00FF0D74" w:rsidP="0002035A">
      <w:pPr>
        <w:rPr>
          <w:rFonts w:ascii="Arial" w:hAnsi="Arial" w:cs="Arial"/>
          <w:b/>
          <w:bCs/>
        </w:rPr>
      </w:pPr>
    </w:p>
    <w:p w:rsidR="0002035A" w:rsidRPr="00C669B6" w:rsidRDefault="0002035A" w:rsidP="0002035A">
      <w:pPr>
        <w:pStyle w:val="Puesto"/>
        <w:ind w:right="850"/>
        <w:jc w:val="both"/>
        <w:rPr>
          <w:rFonts w:cs="Arial"/>
          <w:b w:val="0"/>
          <w:bCs/>
          <w:sz w:val="14"/>
          <w:szCs w:val="14"/>
        </w:rPr>
      </w:pPr>
      <w:r w:rsidRPr="00C669B6">
        <w:rPr>
          <w:rFonts w:cs="Arial"/>
          <w:b w:val="0"/>
          <w:bCs/>
          <w:sz w:val="14"/>
          <w:szCs w:val="14"/>
        </w:rPr>
        <w:t xml:space="preserve">Revisó: Melissa Johanna Montoya </w:t>
      </w:r>
      <w:proofErr w:type="spellStart"/>
      <w:r w:rsidRPr="00C669B6">
        <w:rPr>
          <w:rFonts w:cs="Arial"/>
          <w:b w:val="0"/>
          <w:bCs/>
          <w:sz w:val="14"/>
          <w:szCs w:val="14"/>
        </w:rPr>
        <w:t>Quirama</w:t>
      </w:r>
      <w:proofErr w:type="spellEnd"/>
      <w:r w:rsidRPr="00C669B6">
        <w:rPr>
          <w:rFonts w:cs="Arial"/>
          <w:b w:val="0"/>
          <w:bCs/>
          <w:sz w:val="14"/>
          <w:szCs w:val="14"/>
        </w:rPr>
        <w:t xml:space="preserve">- Coordinadora del Grupo Interno de Trabajo de Licitaciones y Contratos </w:t>
      </w:r>
    </w:p>
    <w:p w:rsidR="0002035A" w:rsidRPr="00C669B6" w:rsidRDefault="0002035A" w:rsidP="0002035A">
      <w:pPr>
        <w:pStyle w:val="Puesto"/>
        <w:ind w:right="850"/>
        <w:jc w:val="both"/>
        <w:rPr>
          <w:rFonts w:cs="Arial"/>
          <w:b w:val="0"/>
          <w:bCs/>
          <w:sz w:val="14"/>
          <w:szCs w:val="14"/>
        </w:rPr>
      </w:pPr>
      <w:r w:rsidRPr="00C669B6">
        <w:rPr>
          <w:rFonts w:cs="Arial"/>
          <w:b w:val="0"/>
          <w:bCs/>
          <w:sz w:val="14"/>
          <w:szCs w:val="14"/>
        </w:rPr>
        <w:t xml:space="preserve">Elaboro: Diego Alberto Arias </w:t>
      </w:r>
      <w:proofErr w:type="spellStart"/>
      <w:r w:rsidRPr="00C669B6">
        <w:rPr>
          <w:rFonts w:cs="Arial"/>
          <w:b w:val="0"/>
          <w:bCs/>
          <w:sz w:val="14"/>
          <w:szCs w:val="14"/>
        </w:rPr>
        <w:t>Diaz</w:t>
      </w:r>
      <w:proofErr w:type="spellEnd"/>
      <w:r w:rsidRPr="00C669B6">
        <w:rPr>
          <w:rFonts w:cs="Arial"/>
          <w:b w:val="0"/>
          <w:bCs/>
          <w:sz w:val="14"/>
          <w:szCs w:val="14"/>
        </w:rPr>
        <w:t xml:space="preserve"> -Abogado del Grupo Interno de Trabajo de Licitaciones y Contratos.  </w:t>
      </w:r>
    </w:p>
    <w:p w:rsidR="0002035A" w:rsidRPr="00C669B6" w:rsidRDefault="0002035A" w:rsidP="0002035A">
      <w:pPr>
        <w:pStyle w:val="Puesto"/>
        <w:ind w:right="850"/>
        <w:jc w:val="both"/>
        <w:rPr>
          <w:rFonts w:cs="Arial"/>
          <w:b w:val="0"/>
          <w:bCs/>
          <w:sz w:val="14"/>
          <w:szCs w:val="14"/>
        </w:rPr>
      </w:pPr>
      <w:r w:rsidRPr="00C669B6">
        <w:rPr>
          <w:rFonts w:cs="Arial"/>
          <w:b w:val="0"/>
          <w:bCs/>
          <w:sz w:val="14"/>
          <w:szCs w:val="14"/>
        </w:rPr>
        <w:t>GLC 514-137-114.</w:t>
      </w:r>
    </w:p>
    <w:sectPr w:rsidR="0002035A" w:rsidRPr="00C669B6" w:rsidSect="009C690E">
      <w:headerReference w:type="default" r:id="rId10"/>
      <w:footerReference w:type="default" r:id="rId11"/>
      <w:pgSz w:w="12240" w:h="18720" w:code="14"/>
      <w:pgMar w:top="2268" w:right="1327" w:bottom="2835" w:left="1276"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8F9" w:rsidRDefault="005E18F9" w:rsidP="006E515C">
      <w:pPr>
        <w:spacing w:after="0" w:line="240" w:lineRule="auto"/>
      </w:pPr>
      <w:r>
        <w:separator/>
      </w:r>
    </w:p>
  </w:endnote>
  <w:endnote w:type="continuationSeparator" w:id="0">
    <w:p w:rsidR="005E18F9" w:rsidRDefault="005E18F9" w:rsidP="006E5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234" w:rsidRPr="004B42A0" w:rsidRDefault="004B42A0" w:rsidP="00EF287C">
    <w:pPr>
      <w:pStyle w:val="Piedepgina"/>
      <w:rPr>
        <w:rFonts w:ascii="Arial Narrow" w:hAnsi="Arial Narrow"/>
        <w:sz w:val="18"/>
        <w:szCs w:val="18"/>
      </w:rPr>
    </w:pPr>
    <w:r>
      <w:rPr>
        <w:rFonts w:ascii="Arial Narrow" w:hAnsi="Arial Narrow"/>
        <w:sz w:val="18"/>
        <w:szCs w:val="18"/>
      </w:rPr>
      <w:tab/>
    </w:r>
    <w:r>
      <w:rPr>
        <w:rFonts w:ascii="Arial Narrow" w:hAnsi="Arial Narrow"/>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8F9" w:rsidRDefault="005E18F9" w:rsidP="006E515C">
      <w:pPr>
        <w:spacing w:after="0" w:line="240" w:lineRule="auto"/>
      </w:pPr>
      <w:r>
        <w:separator/>
      </w:r>
    </w:p>
  </w:footnote>
  <w:footnote w:type="continuationSeparator" w:id="0">
    <w:p w:rsidR="005E18F9" w:rsidRDefault="005E18F9" w:rsidP="006E51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Layout w:type="fixed"/>
      <w:tblLook w:val="01E0" w:firstRow="1" w:lastRow="1" w:firstColumn="1" w:lastColumn="1" w:noHBand="0" w:noVBand="0"/>
    </w:tblPr>
    <w:tblGrid>
      <w:gridCol w:w="1980"/>
      <w:gridCol w:w="6944"/>
      <w:gridCol w:w="1982"/>
    </w:tblGrid>
    <w:tr w:rsidR="00C725F1" w:rsidRPr="009728AC">
      <w:trPr>
        <w:trHeight w:val="1616"/>
      </w:trPr>
      <w:tc>
        <w:tcPr>
          <w:tcW w:w="1980" w:type="dxa"/>
          <w:shd w:val="clear" w:color="auto" w:fill="auto"/>
        </w:tcPr>
        <w:p w:rsidR="00C725F1" w:rsidRPr="009728AC" w:rsidRDefault="00C725F1" w:rsidP="009728AC">
          <w:pPr>
            <w:pStyle w:val="Encabezado"/>
            <w:tabs>
              <w:tab w:val="clear" w:pos="8838"/>
              <w:tab w:val="right" w:pos="11057"/>
            </w:tabs>
            <w:ind w:right="616"/>
            <w:rPr>
              <w:rFonts w:ascii="Arial Narrow" w:hAnsi="Arial Narrow"/>
              <w:sz w:val="20"/>
              <w:szCs w:val="20"/>
            </w:rPr>
          </w:pPr>
          <w:r>
            <w:rPr>
              <w:rFonts w:ascii="Arial Narrow" w:hAnsi="Arial Narrow"/>
              <w:noProof/>
              <w:sz w:val="20"/>
              <w:szCs w:val="20"/>
              <w:lang w:eastAsia="es-CO"/>
            </w:rPr>
            <w:drawing>
              <wp:anchor distT="0" distB="0" distL="114300" distR="114300" simplePos="0" relativeHeight="251658240" behindDoc="1" locked="0" layoutInCell="1" allowOverlap="1" wp14:anchorId="4B59BDB8" wp14:editId="4CD028A4">
                <wp:simplePos x="0" y="0"/>
                <wp:positionH relativeFrom="column">
                  <wp:posOffset>349250</wp:posOffset>
                </wp:positionH>
                <wp:positionV relativeFrom="paragraph">
                  <wp:posOffset>109220</wp:posOffset>
                </wp:positionV>
                <wp:extent cx="725170" cy="868045"/>
                <wp:effectExtent l="19050" t="0" r="0" b="0"/>
                <wp:wrapNone/>
                <wp:docPr id="3" name="Picture 9" descr="F:\INSTRUCTIVO DE IMAGEN\ELEMENTOS\Imagenes en baja\escudo linea papele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NSTRUCTIVO DE IMAGEN\ELEMENTOS\Imagenes en baja\escudo linea papeleria.jpg"/>
                        <pic:cNvPicPr>
                          <a:picLocks noChangeAspect="1" noChangeArrowheads="1"/>
                        </pic:cNvPicPr>
                      </pic:nvPicPr>
                      <pic:blipFill>
                        <a:blip r:embed="rId1"/>
                        <a:srcRect/>
                        <a:stretch>
                          <a:fillRect/>
                        </a:stretch>
                      </pic:blipFill>
                      <pic:spPr bwMode="auto">
                        <a:xfrm>
                          <a:off x="0" y="0"/>
                          <a:ext cx="725170" cy="868045"/>
                        </a:xfrm>
                        <a:prstGeom prst="rect">
                          <a:avLst/>
                        </a:prstGeom>
                        <a:noFill/>
                        <a:ln w="9525">
                          <a:noFill/>
                          <a:miter lim="800000"/>
                          <a:headEnd/>
                          <a:tailEnd/>
                        </a:ln>
                      </pic:spPr>
                    </pic:pic>
                  </a:graphicData>
                </a:graphic>
              </wp:anchor>
            </w:drawing>
          </w:r>
        </w:p>
      </w:tc>
      <w:tc>
        <w:tcPr>
          <w:tcW w:w="6944" w:type="dxa"/>
          <w:shd w:val="clear" w:color="auto" w:fill="auto"/>
          <w:vAlign w:val="center"/>
        </w:tcPr>
        <w:p w:rsidR="00C725F1" w:rsidRPr="009728AC" w:rsidRDefault="00C725F1" w:rsidP="009728AC">
          <w:pPr>
            <w:pStyle w:val="Encabezado"/>
            <w:tabs>
              <w:tab w:val="clear" w:pos="8838"/>
              <w:tab w:val="right" w:pos="11057"/>
            </w:tabs>
            <w:ind w:right="616"/>
            <w:rPr>
              <w:rFonts w:ascii="Arial Narrow" w:hAnsi="Arial Narrow"/>
              <w:sz w:val="20"/>
              <w:szCs w:val="20"/>
            </w:rPr>
          </w:pPr>
          <w:r w:rsidRPr="009728AC">
            <w:rPr>
              <w:rFonts w:ascii="Arial Narrow" w:hAnsi="Arial Narrow"/>
            </w:rPr>
            <w:t>M</w:t>
          </w:r>
          <w:r w:rsidRPr="009728AC">
            <w:rPr>
              <w:rFonts w:ascii="Arial Narrow" w:hAnsi="Arial Narrow"/>
              <w:sz w:val="24"/>
              <w:szCs w:val="24"/>
            </w:rPr>
            <w:t>inisterio de Relaciones Exteriores</w:t>
          </w:r>
          <w:r w:rsidRPr="009728AC">
            <w:rPr>
              <w:rFonts w:ascii="Arial Narrow" w:hAnsi="Arial Narrow"/>
              <w:sz w:val="20"/>
              <w:szCs w:val="20"/>
            </w:rPr>
            <w:t xml:space="preserve"> </w:t>
          </w:r>
          <w:r w:rsidRPr="009728AC">
            <w:rPr>
              <w:rFonts w:ascii="Arial Narrow" w:hAnsi="Arial Narrow"/>
              <w:sz w:val="20"/>
              <w:szCs w:val="20"/>
            </w:rPr>
            <w:br/>
            <w:t>República de Colombia</w:t>
          </w:r>
        </w:p>
      </w:tc>
      <w:tc>
        <w:tcPr>
          <w:tcW w:w="1982" w:type="dxa"/>
          <w:shd w:val="clear" w:color="auto" w:fill="auto"/>
        </w:tcPr>
        <w:p w:rsidR="00C725F1" w:rsidRPr="009728AC" w:rsidRDefault="00C725F1" w:rsidP="009728AC">
          <w:pPr>
            <w:pStyle w:val="Encabezado"/>
            <w:tabs>
              <w:tab w:val="clear" w:pos="8838"/>
              <w:tab w:val="right" w:pos="11057"/>
            </w:tabs>
            <w:ind w:right="616"/>
            <w:rPr>
              <w:rFonts w:ascii="Arial Narrow" w:hAnsi="Arial Narrow"/>
              <w:sz w:val="20"/>
              <w:szCs w:val="20"/>
            </w:rPr>
          </w:pPr>
        </w:p>
      </w:tc>
    </w:tr>
  </w:tbl>
  <w:p w:rsidR="00C725F1" w:rsidRPr="00001E49" w:rsidRDefault="00C725F1" w:rsidP="00BE71AC">
    <w:pPr>
      <w:pStyle w:val="Encabezado"/>
      <w:tabs>
        <w:tab w:val="clear" w:pos="8838"/>
        <w:tab w:val="right" w:pos="11057"/>
      </w:tabs>
      <w:ind w:right="6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0D5E"/>
    <w:multiLevelType w:val="hybridMultilevel"/>
    <w:tmpl w:val="9C70249E"/>
    <w:lvl w:ilvl="0" w:tplc="240A0015">
      <w:start w:val="1"/>
      <w:numFmt w:val="upp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
    <w:nsid w:val="07A751B3"/>
    <w:multiLevelType w:val="hybridMultilevel"/>
    <w:tmpl w:val="420C4702"/>
    <w:lvl w:ilvl="0" w:tplc="463CD120">
      <w:start w:val="4"/>
      <w:numFmt w:val="bullet"/>
      <w:lvlText w:val="-"/>
      <w:lvlJc w:val="left"/>
      <w:pPr>
        <w:tabs>
          <w:tab w:val="num" w:pos="360"/>
        </w:tabs>
        <w:ind w:left="360" w:hanging="360"/>
      </w:pPr>
      <w:rPr>
        <w:rFonts w:ascii="Arial" w:eastAsia="Times New Roman" w:hAnsi="Arial" w:cs="Arial" w:hint="default"/>
        <w:b/>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nsid w:val="0EDD5D02"/>
    <w:multiLevelType w:val="hybridMultilevel"/>
    <w:tmpl w:val="5EE4BD0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10BC3231"/>
    <w:multiLevelType w:val="hybridMultilevel"/>
    <w:tmpl w:val="FCBA1F46"/>
    <w:lvl w:ilvl="0" w:tplc="4484E6E8">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14C20A71"/>
    <w:multiLevelType w:val="multilevel"/>
    <w:tmpl w:val="9EEE7668"/>
    <w:lvl w:ilvl="0">
      <w:start w:val="1"/>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55522D7"/>
    <w:multiLevelType w:val="multilevel"/>
    <w:tmpl w:val="837A87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67C46ED"/>
    <w:multiLevelType w:val="hybridMultilevel"/>
    <w:tmpl w:val="6562D9A2"/>
    <w:lvl w:ilvl="0" w:tplc="240A0015">
      <w:start w:val="1"/>
      <w:numFmt w:val="upperLetter"/>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7">
    <w:nsid w:val="18D90008"/>
    <w:multiLevelType w:val="multilevel"/>
    <w:tmpl w:val="5FFC9D70"/>
    <w:lvl w:ilvl="0">
      <w:start w:val="1"/>
      <w:numFmt w:val="decimal"/>
      <w:pStyle w:val="Ttulo1"/>
      <w:lvlText w:val="%1."/>
      <w:lvlJc w:val="left"/>
      <w:pPr>
        <w:ind w:left="1494" w:hanging="360"/>
      </w:pPr>
    </w:lvl>
    <w:lvl w:ilvl="1">
      <w:start w:val="1"/>
      <w:numFmt w:val="decimal"/>
      <w:lvlText w:val="%1.%2."/>
      <w:lvlJc w:val="left"/>
      <w:pPr>
        <w:ind w:left="1283"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8">
    <w:nsid w:val="1AF30C46"/>
    <w:multiLevelType w:val="hybridMultilevel"/>
    <w:tmpl w:val="22FA2EE0"/>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9">
    <w:nsid w:val="1B136F67"/>
    <w:multiLevelType w:val="hybridMultilevel"/>
    <w:tmpl w:val="9C26EE7A"/>
    <w:lvl w:ilvl="0" w:tplc="240A0015">
      <w:start w:val="1"/>
      <w:numFmt w:val="upperLetter"/>
      <w:lvlText w:val="%1."/>
      <w:lvlJc w:val="left"/>
      <w:pPr>
        <w:ind w:left="1776" w:hanging="360"/>
      </w:pPr>
    </w:lvl>
    <w:lvl w:ilvl="1" w:tplc="240A0019">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0">
    <w:nsid w:val="1EBB3593"/>
    <w:multiLevelType w:val="hybridMultilevel"/>
    <w:tmpl w:val="EE12AE16"/>
    <w:lvl w:ilvl="0" w:tplc="240A0015">
      <w:start w:val="1"/>
      <w:numFmt w:val="upperLetter"/>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11">
    <w:nsid w:val="1EE02E4F"/>
    <w:multiLevelType w:val="hybridMultilevel"/>
    <w:tmpl w:val="887A1A5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2">
    <w:nsid w:val="1FFC4763"/>
    <w:multiLevelType w:val="hybridMultilevel"/>
    <w:tmpl w:val="9C26EE7A"/>
    <w:lvl w:ilvl="0" w:tplc="240A0015">
      <w:start w:val="1"/>
      <w:numFmt w:val="upperLetter"/>
      <w:lvlText w:val="%1."/>
      <w:lvlJc w:val="left"/>
      <w:pPr>
        <w:ind w:left="1776" w:hanging="360"/>
      </w:pPr>
    </w:lvl>
    <w:lvl w:ilvl="1" w:tplc="240A0019">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3">
    <w:nsid w:val="230A70FF"/>
    <w:multiLevelType w:val="hybridMultilevel"/>
    <w:tmpl w:val="5B68189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nsid w:val="252E7C81"/>
    <w:multiLevelType w:val="hybridMultilevel"/>
    <w:tmpl w:val="6B5288EA"/>
    <w:lvl w:ilvl="0" w:tplc="240A0015">
      <w:start w:val="1"/>
      <w:numFmt w:val="upp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5">
    <w:nsid w:val="26D90603"/>
    <w:multiLevelType w:val="hybridMultilevel"/>
    <w:tmpl w:val="8640BAAE"/>
    <w:lvl w:ilvl="0" w:tplc="1E8E9B86">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C97C26D8">
      <w:start w:val="1"/>
      <w:numFmt w:val="decimal"/>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289D4FC3"/>
    <w:multiLevelType w:val="hybridMultilevel"/>
    <w:tmpl w:val="9C70249E"/>
    <w:lvl w:ilvl="0" w:tplc="240A0015">
      <w:start w:val="1"/>
      <w:numFmt w:val="upp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7">
    <w:nsid w:val="2AA4056D"/>
    <w:multiLevelType w:val="hybridMultilevel"/>
    <w:tmpl w:val="ED104652"/>
    <w:lvl w:ilvl="0" w:tplc="41A4C22E">
      <w:start w:val="1"/>
      <w:numFmt w:val="bullet"/>
      <w:lvlText w:val="-"/>
      <w:lvlJc w:val="left"/>
      <w:pPr>
        <w:ind w:left="862" w:hanging="360"/>
      </w:pPr>
      <w:rPr>
        <w:rFonts w:ascii="Arial Narrow" w:eastAsia="Times New Roman" w:hAnsi="Arial Narrow" w:hint="default"/>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cs="Wingdings" w:hint="default"/>
      </w:rPr>
    </w:lvl>
    <w:lvl w:ilvl="3" w:tplc="0C0A0001">
      <w:start w:val="1"/>
      <w:numFmt w:val="bullet"/>
      <w:lvlText w:val=""/>
      <w:lvlJc w:val="left"/>
      <w:pPr>
        <w:ind w:left="3022" w:hanging="360"/>
      </w:pPr>
      <w:rPr>
        <w:rFonts w:ascii="Symbol" w:hAnsi="Symbol" w:cs="Symbol" w:hint="default"/>
      </w:rPr>
    </w:lvl>
    <w:lvl w:ilvl="4" w:tplc="0C0A0003">
      <w:start w:val="1"/>
      <w:numFmt w:val="bullet"/>
      <w:lvlText w:val="o"/>
      <w:lvlJc w:val="left"/>
      <w:pPr>
        <w:ind w:left="3742" w:hanging="360"/>
      </w:pPr>
      <w:rPr>
        <w:rFonts w:ascii="Courier New" w:hAnsi="Courier New" w:cs="Courier New" w:hint="default"/>
      </w:rPr>
    </w:lvl>
    <w:lvl w:ilvl="5" w:tplc="0C0A0005">
      <w:start w:val="1"/>
      <w:numFmt w:val="bullet"/>
      <w:lvlText w:val=""/>
      <w:lvlJc w:val="left"/>
      <w:pPr>
        <w:ind w:left="4462" w:hanging="360"/>
      </w:pPr>
      <w:rPr>
        <w:rFonts w:ascii="Wingdings" w:hAnsi="Wingdings" w:cs="Wingdings" w:hint="default"/>
      </w:rPr>
    </w:lvl>
    <w:lvl w:ilvl="6" w:tplc="0C0A0001">
      <w:start w:val="1"/>
      <w:numFmt w:val="bullet"/>
      <w:lvlText w:val=""/>
      <w:lvlJc w:val="left"/>
      <w:pPr>
        <w:ind w:left="5182" w:hanging="360"/>
      </w:pPr>
      <w:rPr>
        <w:rFonts w:ascii="Symbol" w:hAnsi="Symbol" w:cs="Symbol" w:hint="default"/>
      </w:rPr>
    </w:lvl>
    <w:lvl w:ilvl="7" w:tplc="0C0A0003">
      <w:start w:val="1"/>
      <w:numFmt w:val="bullet"/>
      <w:lvlText w:val="o"/>
      <w:lvlJc w:val="left"/>
      <w:pPr>
        <w:ind w:left="5902" w:hanging="360"/>
      </w:pPr>
      <w:rPr>
        <w:rFonts w:ascii="Courier New" w:hAnsi="Courier New" w:cs="Courier New" w:hint="default"/>
      </w:rPr>
    </w:lvl>
    <w:lvl w:ilvl="8" w:tplc="0C0A0005">
      <w:start w:val="1"/>
      <w:numFmt w:val="bullet"/>
      <w:lvlText w:val=""/>
      <w:lvlJc w:val="left"/>
      <w:pPr>
        <w:ind w:left="6622" w:hanging="360"/>
      </w:pPr>
      <w:rPr>
        <w:rFonts w:ascii="Wingdings" w:hAnsi="Wingdings" w:cs="Wingdings" w:hint="default"/>
      </w:rPr>
    </w:lvl>
  </w:abstractNum>
  <w:abstractNum w:abstractNumId="18">
    <w:nsid w:val="2DE02743"/>
    <w:multiLevelType w:val="hybridMultilevel"/>
    <w:tmpl w:val="81E0D84C"/>
    <w:lvl w:ilvl="0" w:tplc="7616B244">
      <w:start w:val="3"/>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nsid w:val="36A92BFE"/>
    <w:multiLevelType w:val="hybridMultilevel"/>
    <w:tmpl w:val="637E7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7015C12"/>
    <w:multiLevelType w:val="hybridMultilevel"/>
    <w:tmpl w:val="194CFB92"/>
    <w:lvl w:ilvl="0" w:tplc="2E1AF074">
      <w:start w:val="1"/>
      <w:numFmt w:val="lowerLetter"/>
      <w:lvlText w:val="%1)"/>
      <w:lvlJc w:val="left"/>
      <w:pPr>
        <w:ind w:left="502" w:hanging="360"/>
      </w:pPr>
      <w:rPr>
        <w:rFonts w:hint="default"/>
        <w:b/>
        <w:bCs/>
      </w:r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21">
    <w:nsid w:val="398312D7"/>
    <w:multiLevelType w:val="hybridMultilevel"/>
    <w:tmpl w:val="C0D89D2E"/>
    <w:lvl w:ilvl="0" w:tplc="DF5A193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2">
    <w:nsid w:val="3BBB255E"/>
    <w:multiLevelType w:val="hybridMultilevel"/>
    <w:tmpl w:val="8EB64948"/>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3">
    <w:nsid w:val="3C5559D6"/>
    <w:multiLevelType w:val="hybridMultilevel"/>
    <w:tmpl w:val="6246B6D0"/>
    <w:lvl w:ilvl="0" w:tplc="9374596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25247CC"/>
    <w:multiLevelType w:val="hybridMultilevel"/>
    <w:tmpl w:val="DB40AD68"/>
    <w:lvl w:ilvl="0" w:tplc="1AAA65F0">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66E771A"/>
    <w:multiLevelType w:val="hybridMultilevel"/>
    <w:tmpl w:val="ED0099BE"/>
    <w:lvl w:ilvl="0" w:tplc="A05ECC68">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F7B3D2C"/>
    <w:multiLevelType w:val="hybridMultilevel"/>
    <w:tmpl w:val="2DB832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365722D"/>
    <w:multiLevelType w:val="hybridMultilevel"/>
    <w:tmpl w:val="CF580C56"/>
    <w:lvl w:ilvl="0" w:tplc="240A0001">
      <w:start w:val="1"/>
      <w:numFmt w:val="bullet"/>
      <w:lvlText w:val=""/>
      <w:lvlJc w:val="left"/>
      <w:pPr>
        <w:ind w:left="1494" w:hanging="360"/>
      </w:pPr>
      <w:rPr>
        <w:rFonts w:ascii="Symbol" w:hAnsi="Symbol"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28">
    <w:nsid w:val="650F2B18"/>
    <w:multiLevelType w:val="hybridMultilevel"/>
    <w:tmpl w:val="6938F1B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8CE000A"/>
    <w:multiLevelType w:val="hybridMultilevel"/>
    <w:tmpl w:val="65748A08"/>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8D803D1"/>
    <w:multiLevelType w:val="hybridMultilevel"/>
    <w:tmpl w:val="2E6E9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D8843CB"/>
    <w:multiLevelType w:val="hybridMultilevel"/>
    <w:tmpl w:val="13A2A9B4"/>
    <w:lvl w:ilvl="0" w:tplc="F8D0EC22">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nsid w:val="715F1E81"/>
    <w:multiLevelType w:val="hybridMultilevel"/>
    <w:tmpl w:val="D548B9BC"/>
    <w:lvl w:ilvl="0" w:tplc="C250071A">
      <w:start w:val="3"/>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nsid w:val="717A20C7"/>
    <w:multiLevelType w:val="multilevel"/>
    <w:tmpl w:val="9F1EF284"/>
    <w:lvl w:ilvl="0">
      <w:start w:val="2"/>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4"/>
      <w:numFmt w:val="decimal"/>
      <w:lvlText w:val="%1.%2.%3.%4."/>
      <w:lvlJc w:val="left"/>
      <w:pPr>
        <w:ind w:left="900" w:hanging="900"/>
      </w:pPr>
      <w:rPr>
        <w:rFonts w:hint="default"/>
      </w:rPr>
    </w:lvl>
    <w:lvl w:ilvl="4">
      <w:start w:val="3"/>
      <w:numFmt w:val="decimal"/>
      <w:lvlText w:val="%1.%2.%3.%4.%5."/>
      <w:lvlJc w:val="left"/>
      <w:pPr>
        <w:ind w:left="1080" w:hanging="1080"/>
      </w:pPr>
      <w:rPr>
        <w:rFonts w:hint="default"/>
      </w:rPr>
    </w:lvl>
    <w:lvl w:ilvl="5">
      <w:start w:val="2"/>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1EA5DCA"/>
    <w:multiLevelType w:val="hybridMultilevel"/>
    <w:tmpl w:val="9C26EE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84A71DF"/>
    <w:multiLevelType w:val="hybridMultilevel"/>
    <w:tmpl w:val="79C4BC96"/>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6">
    <w:nsid w:val="78580D9A"/>
    <w:multiLevelType w:val="hybridMultilevel"/>
    <w:tmpl w:val="1E7CBC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AB668E4"/>
    <w:multiLevelType w:val="hybridMultilevel"/>
    <w:tmpl w:val="7F6A9C18"/>
    <w:lvl w:ilvl="0" w:tplc="240A0001">
      <w:start w:val="1"/>
      <w:numFmt w:val="bullet"/>
      <w:lvlText w:val=""/>
      <w:lvlJc w:val="left"/>
      <w:pPr>
        <w:ind w:left="1854" w:hanging="360"/>
      </w:pPr>
      <w:rPr>
        <w:rFonts w:ascii="Symbol" w:hAnsi="Symbol" w:hint="default"/>
      </w:rPr>
    </w:lvl>
    <w:lvl w:ilvl="1" w:tplc="240A0003">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8">
    <w:nsid w:val="7AD333D9"/>
    <w:multiLevelType w:val="hybridMultilevel"/>
    <w:tmpl w:val="6E3080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nsid w:val="7D087DFF"/>
    <w:multiLevelType w:val="hybridMultilevel"/>
    <w:tmpl w:val="57EA22F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7"/>
  </w:num>
  <w:num w:numId="3">
    <w:abstractNumId w:val="24"/>
  </w:num>
  <w:num w:numId="4">
    <w:abstractNumId w:val="7"/>
  </w:num>
  <w:num w:numId="5">
    <w:abstractNumId w:val="37"/>
  </w:num>
  <w:num w:numId="6">
    <w:abstractNumId w:val="6"/>
  </w:num>
  <w:num w:numId="7">
    <w:abstractNumId w:val="34"/>
  </w:num>
  <w:num w:numId="8">
    <w:abstractNumId w:val="12"/>
  </w:num>
  <w:num w:numId="9">
    <w:abstractNumId w:val="9"/>
  </w:num>
  <w:num w:numId="10">
    <w:abstractNumId w:val="16"/>
  </w:num>
  <w:num w:numId="11">
    <w:abstractNumId w:val="0"/>
  </w:num>
  <w:num w:numId="12">
    <w:abstractNumId w:val="14"/>
  </w:num>
  <w:num w:numId="13">
    <w:abstractNumId w:val="10"/>
  </w:num>
  <w:num w:numId="14">
    <w:abstractNumId w:val="35"/>
  </w:num>
  <w:num w:numId="15">
    <w:abstractNumId w:val="20"/>
  </w:num>
  <w:num w:numId="16">
    <w:abstractNumId w:val="17"/>
  </w:num>
  <w:num w:numId="17">
    <w:abstractNumId w:val="36"/>
  </w:num>
  <w:num w:numId="18">
    <w:abstractNumId w:val="26"/>
  </w:num>
  <w:num w:numId="19">
    <w:abstractNumId w:val="11"/>
  </w:num>
  <w:num w:numId="20">
    <w:abstractNumId w:val="8"/>
  </w:num>
  <w:num w:numId="21">
    <w:abstractNumId w:val="30"/>
  </w:num>
  <w:num w:numId="22">
    <w:abstractNumId w:val="18"/>
  </w:num>
  <w:num w:numId="23">
    <w:abstractNumId w:val="32"/>
  </w:num>
  <w:num w:numId="24">
    <w:abstractNumId w:val="33"/>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4"/>
  </w:num>
  <w:num w:numId="30">
    <w:abstractNumId w:val="23"/>
  </w:num>
  <w:num w:numId="31">
    <w:abstractNumId w:val="29"/>
  </w:num>
  <w:num w:numId="32">
    <w:abstractNumId w:val="25"/>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num>
  <w:num w:numId="35">
    <w:abstractNumId w:val="31"/>
  </w:num>
  <w:num w:numId="36">
    <w:abstractNumId w:val="38"/>
  </w:num>
  <w:num w:numId="37">
    <w:abstractNumId w:val="39"/>
  </w:num>
  <w:num w:numId="38">
    <w:abstractNumId w:val="28"/>
  </w:num>
  <w:num w:numId="39">
    <w:abstractNumId w:val="3"/>
  </w:num>
  <w:num w:numId="40">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8A"/>
    <w:rsid w:val="00001E49"/>
    <w:rsid w:val="00005E47"/>
    <w:rsid w:val="0001624E"/>
    <w:rsid w:val="0002035A"/>
    <w:rsid w:val="000275DC"/>
    <w:rsid w:val="00031234"/>
    <w:rsid w:val="00037C8C"/>
    <w:rsid w:val="00037FC9"/>
    <w:rsid w:val="00041CA7"/>
    <w:rsid w:val="0004546E"/>
    <w:rsid w:val="00050D7A"/>
    <w:rsid w:val="0005116C"/>
    <w:rsid w:val="00052368"/>
    <w:rsid w:val="00055B71"/>
    <w:rsid w:val="0005628A"/>
    <w:rsid w:val="00060A9C"/>
    <w:rsid w:val="00062062"/>
    <w:rsid w:val="00065977"/>
    <w:rsid w:val="000661B3"/>
    <w:rsid w:val="00074AE2"/>
    <w:rsid w:val="00083F91"/>
    <w:rsid w:val="00084072"/>
    <w:rsid w:val="0009041B"/>
    <w:rsid w:val="0009142E"/>
    <w:rsid w:val="00093C1A"/>
    <w:rsid w:val="000A1B37"/>
    <w:rsid w:val="000A4397"/>
    <w:rsid w:val="000A77D1"/>
    <w:rsid w:val="000B6499"/>
    <w:rsid w:val="000C07F3"/>
    <w:rsid w:val="000C750D"/>
    <w:rsid w:val="000D07DF"/>
    <w:rsid w:val="000D1DAF"/>
    <w:rsid w:val="000D3253"/>
    <w:rsid w:val="000D7E6E"/>
    <w:rsid w:val="000F5F26"/>
    <w:rsid w:val="000F65E6"/>
    <w:rsid w:val="001035DC"/>
    <w:rsid w:val="00103A7F"/>
    <w:rsid w:val="001109A4"/>
    <w:rsid w:val="0012446E"/>
    <w:rsid w:val="00136B6E"/>
    <w:rsid w:val="00144C44"/>
    <w:rsid w:val="00164733"/>
    <w:rsid w:val="001713CA"/>
    <w:rsid w:val="00171D77"/>
    <w:rsid w:val="001773CE"/>
    <w:rsid w:val="00177F6C"/>
    <w:rsid w:val="00183918"/>
    <w:rsid w:val="001851D9"/>
    <w:rsid w:val="00187E59"/>
    <w:rsid w:val="001935D9"/>
    <w:rsid w:val="001A5D01"/>
    <w:rsid w:val="001A6B1C"/>
    <w:rsid w:val="001B2177"/>
    <w:rsid w:val="001B4178"/>
    <w:rsid w:val="001C6E4A"/>
    <w:rsid w:val="001D1894"/>
    <w:rsid w:val="001D5D63"/>
    <w:rsid w:val="001E00D8"/>
    <w:rsid w:val="001E2540"/>
    <w:rsid w:val="001E288D"/>
    <w:rsid w:val="001E2F3B"/>
    <w:rsid w:val="001E4A82"/>
    <w:rsid w:val="001E58EA"/>
    <w:rsid w:val="001F00B5"/>
    <w:rsid w:val="001F7F53"/>
    <w:rsid w:val="00200899"/>
    <w:rsid w:val="00203D8A"/>
    <w:rsid w:val="00223CAA"/>
    <w:rsid w:val="00227608"/>
    <w:rsid w:val="0024467B"/>
    <w:rsid w:val="002469AF"/>
    <w:rsid w:val="00256C66"/>
    <w:rsid w:val="0025758F"/>
    <w:rsid w:val="00261A0A"/>
    <w:rsid w:val="002647E6"/>
    <w:rsid w:val="00266E99"/>
    <w:rsid w:val="00280EDF"/>
    <w:rsid w:val="00285CF3"/>
    <w:rsid w:val="002873BA"/>
    <w:rsid w:val="0029295F"/>
    <w:rsid w:val="002A18D9"/>
    <w:rsid w:val="002A2143"/>
    <w:rsid w:val="002A7BBB"/>
    <w:rsid w:val="002B68EB"/>
    <w:rsid w:val="002C6615"/>
    <w:rsid w:val="002D4758"/>
    <w:rsid w:val="002E0820"/>
    <w:rsid w:val="002E32E3"/>
    <w:rsid w:val="002E7042"/>
    <w:rsid w:val="002F2AC6"/>
    <w:rsid w:val="002F3023"/>
    <w:rsid w:val="002F4DC6"/>
    <w:rsid w:val="0031250B"/>
    <w:rsid w:val="0031266F"/>
    <w:rsid w:val="00315EB1"/>
    <w:rsid w:val="0031609A"/>
    <w:rsid w:val="003366C8"/>
    <w:rsid w:val="00342B30"/>
    <w:rsid w:val="00345BD3"/>
    <w:rsid w:val="00361737"/>
    <w:rsid w:val="003652C7"/>
    <w:rsid w:val="0036757D"/>
    <w:rsid w:val="00370246"/>
    <w:rsid w:val="003725EB"/>
    <w:rsid w:val="0037452E"/>
    <w:rsid w:val="003A1D03"/>
    <w:rsid w:val="003A6DC7"/>
    <w:rsid w:val="003B106A"/>
    <w:rsid w:val="003B7CBD"/>
    <w:rsid w:val="003C026A"/>
    <w:rsid w:val="003C0F21"/>
    <w:rsid w:val="003C1534"/>
    <w:rsid w:val="003E2DBD"/>
    <w:rsid w:val="003E7E2F"/>
    <w:rsid w:val="004069C4"/>
    <w:rsid w:val="00414A6C"/>
    <w:rsid w:val="004209FF"/>
    <w:rsid w:val="00421BB3"/>
    <w:rsid w:val="00430B9C"/>
    <w:rsid w:val="004312CA"/>
    <w:rsid w:val="00436C62"/>
    <w:rsid w:val="004408CA"/>
    <w:rsid w:val="0044221A"/>
    <w:rsid w:val="00466B94"/>
    <w:rsid w:val="00470A08"/>
    <w:rsid w:val="00476D3C"/>
    <w:rsid w:val="0048397D"/>
    <w:rsid w:val="004937D7"/>
    <w:rsid w:val="00494FEA"/>
    <w:rsid w:val="00496DB2"/>
    <w:rsid w:val="00497E8F"/>
    <w:rsid w:val="004B42A0"/>
    <w:rsid w:val="004B6CE8"/>
    <w:rsid w:val="004C0474"/>
    <w:rsid w:val="004C291D"/>
    <w:rsid w:val="004D55FE"/>
    <w:rsid w:val="004D6B38"/>
    <w:rsid w:val="004E0A8E"/>
    <w:rsid w:val="004E142D"/>
    <w:rsid w:val="004F3BF3"/>
    <w:rsid w:val="004F705F"/>
    <w:rsid w:val="00506E26"/>
    <w:rsid w:val="00507313"/>
    <w:rsid w:val="005077D1"/>
    <w:rsid w:val="00510F28"/>
    <w:rsid w:val="005130EE"/>
    <w:rsid w:val="005136D2"/>
    <w:rsid w:val="00522297"/>
    <w:rsid w:val="00523082"/>
    <w:rsid w:val="00523CD5"/>
    <w:rsid w:val="00527994"/>
    <w:rsid w:val="00530CCB"/>
    <w:rsid w:val="005338F8"/>
    <w:rsid w:val="005368DA"/>
    <w:rsid w:val="0053769D"/>
    <w:rsid w:val="00542B00"/>
    <w:rsid w:val="00552D10"/>
    <w:rsid w:val="00562B5C"/>
    <w:rsid w:val="0057244C"/>
    <w:rsid w:val="00577CBA"/>
    <w:rsid w:val="005A60A8"/>
    <w:rsid w:val="005A7EA1"/>
    <w:rsid w:val="005B1023"/>
    <w:rsid w:val="005B12EF"/>
    <w:rsid w:val="005D02EE"/>
    <w:rsid w:val="005D0CF5"/>
    <w:rsid w:val="005D2844"/>
    <w:rsid w:val="005E18F9"/>
    <w:rsid w:val="005E3541"/>
    <w:rsid w:val="005E4657"/>
    <w:rsid w:val="005E6CBE"/>
    <w:rsid w:val="005F76A9"/>
    <w:rsid w:val="00606C2B"/>
    <w:rsid w:val="0061391B"/>
    <w:rsid w:val="0062293A"/>
    <w:rsid w:val="006353E0"/>
    <w:rsid w:val="00641C50"/>
    <w:rsid w:val="00643DAA"/>
    <w:rsid w:val="00651C56"/>
    <w:rsid w:val="006538C1"/>
    <w:rsid w:val="00653CF6"/>
    <w:rsid w:val="006541BF"/>
    <w:rsid w:val="00660E4F"/>
    <w:rsid w:val="00674682"/>
    <w:rsid w:val="00685F75"/>
    <w:rsid w:val="0068722E"/>
    <w:rsid w:val="00693C8D"/>
    <w:rsid w:val="00696AE9"/>
    <w:rsid w:val="00697C98"/>
    <w:rsid w:val="006A24E9"/>
    <w:rsid w:val="006B0E07"/>
    <w:rsid w:val="006C5EFC"/>
    <w:rsid w:val="006D60A1"/>
    <w:rsid w:val="006E35B4"/>
    <w:rsid w:val="006E515C"/>
    <w:rsid w:val="006F7753"/>
    <w:rsid w:val="00700121"/>
    <w:rsid w:val="00707B67"/>
    <w:rsid w:val="00710F6D"/>
    <w:rsid w:val="007119B9"/>
    <w:rsid w:val="0071676B"/>
    <w:rsid w:val="00716A54"/>
    <w:rsid w:val="007179DB"/>
    <w:rsid w:val="00724144"/>
    <w:rsid w:val="0072624F"/>
    <w:rsid w:val="007442D0"/>
    <w:rsid w:val="00746EFD"/>
    <w:rsid w:val="00750425"/>
    <w:rsid w:val="00752C0E"/>
    <w:rsid w:val="00756ABF"/>
    <w:rsid w:val="0076053F"/>
    <w:rsid w:val="00764D38"/>
    <w:rsid w:val="00764E1E"/>
    <w:rsid w:val="00771250"/>
    <w:rsid w:val="00777429"/>
    <w:rsid w:val="00780B30"/>
    <w:rsid w:val="00783171"/>
    <w:rsid w:val="00791107"/>
    <w:rsid w:val="007A725B"/>
    <w:rsid w:val="007B6FE0"/>
    <w:rsid w:val="007D0EC8"/>
    <w:rsid w:val="007D33B3"/>
    <w:rsid w:val="007D4B37"/>
    <w:rsid w:val="007D663E"/>
    <w:rsid w:val="007E1450"/>
    <w:rsid w:val="007E1DEA"/>
    <w:rsid w:val="007E317B"/>
    <w:rsid w:val="008009C5"/>
    <w:rsid w:val="008010D6"/>
    <w:rsid w:val="008013A0"/>
    <w:rsid w:val="00805DB0"/>
    <w:rsid w:val="008066A4"/>
    <w:rsid w:val="00820BCB"/>
    <w:rsid w:val="00820FB6"/>
    <w:rsid w:val="00825D61"/>
    <w:rsid w:val="008330E4"/>
    <w:rsid w:val="00835BDA"/>
    <w:rsid w:val="00841238"/>
    <w:rsid w:val="00846087"/>
    <w:rsid w:val="008549A7"/>
    <w:rsid w:val="00855881"/>
    <w:rsid w:val="00860DC9"/>
    <w:rsid w:val="008630E3"/>
    <w:rsid w:val="00864A25"/>
    <w:rsid w:val="00865436"/>
    <w:rsid w:val="008672F2"/>
    <w:rsid w:val="008677EA"/>
    <w:rsid w:val="0087138B"/>
    <w:rsid w:val="00871B76"/>
    <w:rsid w:val="00873E92"/>
    <w:rsid w:val="00877A51"/>
    <w:rsid w:val="00881A43"/>
    <w:rsid w:val="00882340"/>
    <w:rsid w:val="00885773"/>
    <w:rsid w:val="00886DEE"/>
    <w:rsid w:val="008870BF"/>
    <w:rsid w:val="00887B85"/>
    <w:rsid w:val="00891165"/>
    <w:rsid w:val="00897391"/>
    <w:rsid w:val="008A1689"/>
    <w:rsid w:val="008A1D92"/>
    <w:rsid w:val="008A49F8"/>
    <w:rsid w:val="008B650F"/>
    <w:rsid w:val="008C0CB6"/>
    <w:rsid w:val="008C30E9"/>
    <w:rsid w:val="008C32FC"/>
    <w:rsid w:val="008C7A4D"/>
    <w:rsid w:val="008D236E"/>
    <w:rsid w:val="008D3C30"/>
    <w:rsid w:val="008E0E4C"/>
    <w:rsid w:val="008E3A1D"/>
    <w:rsid w:val="008E55E4"/>
    <w:rsid w:val="00900121"/>
    <w:rsid w:val="00902439"/>
    <w:rsid w:val="00914171"/>
    <w:rsid w:val="00942313"/>
    <w:rsid w:val="009426E3"/>
    <w:rsid w:val="00945328"/>
    <w:rsid w:val="00952BEA"/>
    <w:rsid w:val="00962346"/>
    <w:rsid w:val="00963CBA"/>
    <w:rsid w:val="009728AC"/>
    <w:rsid w:val="00977601"/>
    <w:rsid w:val="009808E2"/>
    <w:rsid w:val="00984989"/>
    <w:rsid w:val="009968D1"/>
    <w:rsid w:val="009A288F"/>
    <w:rsid w:val="009A39E7"/>
    <w:rsid w:val="009A3B6F"/>
    <w:rsid w:val="009B36B0"/>
    <w:rsid w:val="009B4007"/>
    <w:rsid w:val="009C4C1E"/>
    <w:rsid w:val="009C690E"/>
    <w:rsid w:val="009C7F5B"/>
    <w:rsid w:val="009D4DD8"/>
    <w:rsid w:val="009E0036"/>
    <w:rsid w:val="009E16F6"/>
    <w:rsid w:val="009F0DF9"/>
    <w:rsid w:val="009F44E1"/>
    <w:rsid w:val="00A00948"/>
    <w:rsid w:val="00A06D52"/>
    <w:rsid w:val="00A07DFE"/>
    <w:rsid w:val="00A153AE"/>
    <w:rsid w:val="00A1792F"/>
    <w:rsid w:val="00A207AD"/>
    <w:rsid w:val="00A21C46"/>
    <w:rsid w:val="00A225ED"/>
    <w:rsid w:val="00A33B82"/>
    <w:rsid w:val="00A36508"/>
    <w:rsid w:val="00A405FA"/>
    <w:rsid w:val="00A57C5A"/>
    <w:rsid w:val="00A611A5"/>
    <w:rsid w:val="00A66990"/>
    <w:rsid w:val="00A66FB7"/>
    <w:rsid w:val="00A72DDC"/>
    <w:rsid w:val="00A73A9A"/>
    <w:rsid w:val="00A81107"/>
    <w:rsid w:val="00A868F3"/>
    <w:rsid w:val="00A86FB5"/>
    <w:rsid w:val="00AA7EA4"/>
    <w:rsid w:val="00AB12F0"/>
    <w:rsid w:val="00AC01C5"/>
    <w:rsid w:val="00AD3226"/>
    <w:rsid w:val="00AD3B1E"/>
    <w:rsid w:val="00AD4011"/>
    <w:rsid w:val="00AD6D57"/>
    <w:rsid w:val="00AD7699"/>
    <w:rsid w:val="00AE6EF2"/>
    <w:rsid w:val="00AE7FC9"/>
    <w:rsid w:val="00AF02B1"/>
    <w:rsid w:val="00AF79E1"/>
    <w:rsid w:val="00B00A75"/>
    <w:rsid w:val="00B01DDA"/>
    <w:rsid w:val="00B02103"/>
    <w:rsid w:val="00B05E36"/>
    <w:rsid w:val="00B072C9"/>
    <w:rsid w:val="00B11672"/>
    <w:rsid w:val="00B16A9A"/>
    <w:rsid w:val="00B1715B"/>
    <w:rsid w:val="00B26387"/>
    <w:rsid w:val="00B30010"/>
    <w:rsid w:val="00B40283"/>
    <w:rsid w:val="00B45C3C"/>
    <w:rsid w:val="00B4755B"/>
    <w:rsid w:val="00B51039"/>
    <w:rsid w:val="00B51382"/>
    <w:rsid w:val="00B53773"/>
    <w:rsid w:val="00B62803"/>
    <w:rsid w:val="00B6374B"/>
    <w:rsid w:val="00B6793F"/>
    <w:rsid w:val="00B72A62"/>
    <w:rsid w:val="00B81F4F"/>
    <w:rsid w:val="00B933DA"/>
    <w:rsid w:val="00BB0CAE"/>
    <w:rsid w:val="00BB1D73"/>
    <w:rsid w:val="00BB738E"/>
    <w:rsid w:val="00BC0BCD"/>
    <w:rsid w:val="00BC541E"/>
    <w:rsid w:val="00BD287B"/>
    <w:rsid w:val="00BD468B"/>
    <w:rsid w:val="00BD5029"/>
    <w:rsid w:val="00BE2FF6"/>
    <w:rsid w:val="00BE71AC"/>
    <w:rsid w:val="00BF02E0"/>
    <w:rsid w:val="00BF4FF7"/>
    <w:rsid w:val="00C029C8"/>
    <w:rsid w:val="00C051DF"/>
    <w:rsid w:val="00C12E66"/>
    <w:rsid w:val="00C14C5D"/>
    <w:rsid w:val="00C15A69"/>
    <w:rsid w:val="00C17208"/>
    <w:rsid w:val="00C21131"/>
    <w:rsid w:val="00C24796"/>
    <w:rsid w:val="00C35F5D"/>
    <w:rsid w:val="00C35FC6"/>
    <w:rsid w:val="00C4371D"/>
    <w:rsid w:val="00C44431"/>
    <w:rsid w:val="00C51114"/>
    <w:rsid w:val="00C519F0"/>
    <w:rsid w:val="00C61CDB"/>
    <w:rsid w:val="00C666A5"/>
    <w:rsid w:val="00C669B6"/>
    <w:rsid w:val="00C6754E"/>
    <w:rsid w:val="00C725F1"/>
    <w:rsid w:val="00C7636F"/>
    <w:rsid w:val="00C7792B"/>
    <w:rsid w:val="00C8031F"/>
    <w:rsid w:val="00C821F6"/>
    <w:rsid w:val="00C8310A"/>
    <w:rsid w:val="00C83598"/>
    <w:rsid w:val="00C93259"/>
    <w:rsid w:val="00CA35DB"/>
    <w:rsid w:val="00CA37CD"/>
    <w:rsid w:val="00CA46DB"/>
    <w:rsid w:val="00CA68B3"/>
    <w:rsid w:val="00CB4DDC"/>
    <w:rsid w:val="00CB5A9E"/>
    <w:rsid w:val="00CC1F1C"/>
    <w:rsid w:val="00CC3F00"/>
    <w:rsid w:val="00CD7ADE"/>
    <w:rsid w:val="00CE6B13"/>
    <w:rsid w:val="00CF2902"/>
    <w:rsid w:val="00CF3C9F"/>
    <w:rsid w:val="00CF6177"/>
    <w:rsid w:val="00CF7932"/>
    <w:rsid w:val="00D06F97"/>
    <w:rsid w:val="00D10310"/>
    <w:rsid w:val="00D14B6A"/>
    <w:rsid w:val="00D14DE1"/>
    <w:rsid w:val="00D20449"/>
    <w:rsid w:val="00D225DD"/>
    <w:rsid w:val="00D24387"/>
    <w:rsid w:val="00D24E30"/>
    <w:rsid w:val="00D26DB0"/>
    <w:rsid w:val="00D33DC6"/>
    <w:rsid w:val="00D37F72"/>
    <w:rsid w:val="00D41227"/>
    <w:rsid w:val="00D438B4"/>
    <w:rsid w:val="00D50333"/>
    <w:rsid w:val="00D50A8F"/>
    <w:rsid w:val="00D531D2"/>
    <w:rsid w:val="00D541BB"/>
    <w:rsid w:val="00D576D4"/>
    <w:rsid w:val="00D57FF1"/>
    <w:rsid w:val="00D6492B"/>
    <w:rsid w:val="00D73609"/>
    <w:rsid w:val="00D74364"/>
    <w:rsid w:val="00D7521B"/>
    <w:rsid w:val="00D77DA8"/>
    <w:rsid w:val="00D81DFD"/>
    <w:rsid w:val="00D848BE"/>
    <w:rsid w:val="00D863F1"/>
    <w:rsid w:val="00D97B01"/>
    <w:rsid w:val="00DB0A05"/>
    <w:rsid w:val="00DB1D3B"/>
    <w:rsid w:val="00DC7447"/>
    <w:rsid w:val="00DE1DCF"/>
    <w:rsid w:val="00DE20FF"/>
    <w:rsid w:val="00DE3153"/>
    <w:rsid w:val="00DE6CB6"/>
    <w:rsid w:val="00E11533"/>
    <w:rsid w:val="00E133CF"/>
    <w:rsid w:val="00E152C3"/>
    <w:rsid w:val="00E159E0"/>
    <w:rsid w:val="00E16872"/>
    <w:rsid w:val="00E16A79"/>
    <w:rsid w:val="00E173B8"/>
    <w:rsid w:val="00E23E1C"/>
    <w:rsid w:val="00E27C1D"/>
    <w:rsid w:val="00E3580C"/>
    <w:rsid w:val="00E427F9"/>
    <w:rsid w:val="00E452C3"/>
    <w:rsid w:val="00E45FA6"/>
    <w:rsid w:val="00E460B0"/>
    <w:rsid w:val="00E467AF"/>
    <w:rsid w:val="00E50AFE"/>
    <w:rsid w:val="00E643C2"/>
    <w:rsid w:val="00E64739"/>
    <w:rsid w:val="00E66B22"/>
    <w:rsid w:val="00E76CF6"/>
    <w:rsid w:val="00E8023E"/>
    <w:rsid w:val="00E819AA"/>
    <w:rsid w:val="00E85899"/>
    <w:rsid w:val="00E94184"/>
    <w:rsid w:val="00E965BF"/>
    <w:rsid w:val="00EA37E4"/>
    <w:rsid w:val="00EB7AFE"/>
    <w:rsid w:val="00ED5FA2"/>
    <w:rsid w:val="00EE18FA"/>
    <w:rsid w:val="00EE4FEB"/>
    <w:rsid w:val="00EE52D5"/>
    <w:rsid w:val="00EE74B8"/>
    <w:rsid w:val="00EF287C"/>
    <w:rsid w:val="00EF4BA2"/>
    <w:rsid w:val="00F00D7C"/>
    <w:rsid w:val="00F01EA8"/>
    <w:rsid w:val="00F20139"/>
    <w:rsid w:val="00F24DD9"/>
    <w:rsid w:val="00F26BF5"/>
    <w:rsid w:val="00F27E88"/>
    <w:rsid w:val="00F30E53"/>
    <w:rsid w:val="00F32171"/>
    <w:rsid w:val="00F32B35"/>
    <w:rsid w:val="00F35997"/>
    <w:rsid w:val="00F67962"/>
    <w:rsid w:val="00F73F5F"/>
    <w:rsid w:val="00F86B1A"/>
    <w:rsid w:val="00FA5A09"/>
    <w:rsid w:val="00FB5410"/>
    <w:rsid w:val="00FC023A"/>
    <w:rsid w:val="00FC04B0"/>
    <w:rsid w:val="00FC12C7"/>
    <w:rsid w:val="00FC419C"/>
    <w:rsid w:val="00FC79DD"/>
    <w:rsid w:val="00FE06DD"/>
    <w:rsid w:val="00FE654D"/>
    <w:rsid w:val="00FF0D74"/>
    <w:rsid w:val="00FF33F4"/>
    <w:rsid w:val="00FF67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76C0C4-4C2A-4093-A5C6-431E1B53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C44"/>
    <w:pPr>
      <w:spacing w:after="200" w:line="276" w:lineRule="auto"/>
    </w:pPr>
    <w:rPr>
      <w:sz w:val="22"/>
      <w:szCs w:val="22"/>
      <w:lang w:eastAsia="en-US"/>
    </w:rPr>
  </w:style>
  <w:style w:type="paragraph" w:styleId="Ttulo1">
    <w:name w:val="heading 1"/>
    <w:basedOn w:val="Normal"/>
    <w:next w:val="Normal"/>
    <w:link w:val="Ttulo1Car"/>
    <w:autoRedefine/>
    <w:qFormat/>
    <w:rsid w:val="001773CE"/>
    <w:pPr>
      <w:keepNext/>
      <w:numPr>
        <w:numId w:val="4"/>
      </w:numPr>
      <w:spacing w:before="200" w:after="120" w:line="240" w:lineRule="auto"/>
      <w:ind w:right="616"/>
      <w:outlineLvl w:val="0"/>
    </w:pPr>
    <w:rPr>
      <w:rFonts w:ascii="Arial Narrow" w:eastAsia="Times New Roman" w:hAnsi="Arial Narrow" w:cs="Arial"/>
      <w:b/>
      <w:color w:val="000000"/>
      <w:kern w:val="28"/>
      <w:lang w:eastAsia="es-ES"/>
    </w:rPr>
  </w:style>
  <w:style w:type="paragraph" w:styleId="Ttulo2">
    <w:name w:val="heading 2"/>
    <w:basedOn w:val="Normal"/>
    <w:next w:val="Normal"/>
    <w:link w:val="Ttulo2Car"/>
    <w:qFormat/>
    <w:rsid w:val="00A153AE"/>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qFormat/>
    <w:rsid w:val="005338F8"/>
    <w:pPr>
      <w:keepNext/>
      <w:spacing w:before="240" w:after="60" w:line="240" w:lineRule="auto"/>
      <w:outlineLvl w:val="2"/>
    </w:pPr>
    <w:rPr>
      <w:rFonts w:ascii="Cambria" w:eastAsia="Times New Roman" w:hAnsi="Cambria"/>
      <w:b/>
      <w:bCs/>
      <w:sz w:val="26"/>
      <w:szCs w:val="26"/>
      <w:lang w:val="es-ES" w:eastAsia="es-ES"/>
    </w:rPr>
  </w:style>
  <w:style w:type="paragraph" w:styleId="Ttulo7">
    <w:name w:val="heading 7"/>
    <w:basedOn w:val="Normal"/>
    <w:next w:val="Normal"/>
    <w:link w:val="Ttulo7Car"/>
    <w:qFormat/>
    <w:rsid w:val="00A153AE"/>
    <w:pPr>
      <w:spacing w:before="240" w:after="60" w:line="240" w:lineRule="auto"/>
      <w:outlineLvl w:val="6"/>
    </w:pPr>
    <w:rPr>
      <w:rFonts w:ascii="Times New Roman" w:eastAsia="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 Car14,Car14"/>
    <w:basedOn w:val="Normal"/>
    <w:link w:val="EncabezadoCar"/>
    <w:unhideWhenUsed/>
    <w:rsid w:val="006E515C"/>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 Car14 Car,Car14 Car"/>
    <w:basedOn w:val="Fuentedeprrafopredeter"/>
    <w:link w:val="Encabezado"/>
    <w:rsid w:val="006E515C"/>
  </w:style>
  <w:style w:type="paragraph" w:styleId="Piedepgina">
    <w:name w:val="footer"/>
    <w:basedOn w:val="Normal"/>
    <w:link w:val="PiedepginaCar"/>
    <w:unhideWhenUsed/>
    <w:rsid w:val="006E51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515C"/>
  </w:style>
  <w:style w:type="paragraph" w:styleId="Textodeglobo">
    <w:name w:val="Balloon Text"/>
    <w:basedOn w:val="Normal"/>
    <w:link w:val="TextodegloboCar"/>
    <w:uiPriority w:val="99"/>
    <w:semiHidden/>
    <w:unhideWhenUsed/>
    <w:rsid w:val="00716A5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54"/>
    <w:rPr>
      <w:rFonts w:ascii="Tahoma" w:hAnsi="Tahoma" w:cs="Tahoma"/>
      <w:sz w:val="16"/>
      <w:szCs w:val="16"/>
    </w:rPr>
  </w:style>
  <w:style w:type="character" w:customStyle="1" w:styleId="Ttulo1Car">
    <w:name w:val="Título 1 Car"/>
    <w:basedOn w:val="Fuentedeprrafopredeter"/>
    <w:link w:val="Ttulo1"/>
    <w:rsid w:val="001773CE"/>
    <w:rPr>
      <w:rFonts w:ascii="Arial Narrow" w:eastAsia="Times New Roman" w:hAnsi="Arial Narrow" w:cs="Arial"/>
      <w:b/>
      <w:color w:val="000000"/>
      <w:kern w:val="28"/>
      <w:sz w:val="22"/>
      <w:szCs w:val="22"/>
      <w:lang w:eastAsia="es-ES"/>
    </w:rPr>
  </w:style>
  <w:style w:type="paragraph" w:styleId="Prrafodelista">
    <w:name w:val="List Paragraph"/>
    <w:aliases w:val="Bullet List,FooterText,numbered,List Paragraph1,Paragraphe de liste1,lp1,Lista vistosa - Énfasis 11"/>
    <w:basedOn w:val="Normal"/>
    <w:link w:val="PrrafodelistaCar"/>
    <w:uiPriority w:val="34"/>
    <w:qFormat/>
    <w:rsid w:val="00841238"/>
    <w:pPr>
      <w:spacing w:after="0" w:line="240" w:lineRule="auto"/>
      <w:ind w:left="708"/>
    </w:pPr>
    <w:rPr>
      <w:rFonts w:ascii="Times New Roman" w:eastAsia="Times New Roman" w:hAnsi="Times New Roman"/>
      <w:sz w:val="24"/>
      <w:szCs w:val="24"/>
      <w:lang w:val="es-ES" w:eastAsia="es-ES"/>
    </w:rPr>
  </w:style>
  <w:style w:type="paragraph" w:styleId="Subttulo">
    <w:name w:val="Subtitle"/>
    <w:basedOn w:val="Normal"/>
    <w:next w:val="Normal"/>
    <w:link w:val="SubttuloCar"/>
    <w:qFormat/>
    <w:rsid w:val="00E133CF"/>
    <w:pPr>
      <w:spacing w:after="60" w:line="240" w:lineRule="auto"/>
      <w:jc w:val="center"/>
      <w:outlineLvl w:val="1"/>
    </w:pPr>
    <w:rPr>
      <w:rFonts w:ascii="Cambria" w:eastAsia="Times New Roman" w:hAnsi="Cambria"/>
      <w:sz w:val="24"/>
      <w:szCs w:val="24"/>
      <w:lang w:val="es-ES" w:eastAsia="es-ES"/>
    </w:rPr>
  </w:style>
  <w:style w:type="character" w:customStyle="1" w:styleId="SubttuloCar">
    <w:name w:val="Subtítulo Car"/>
    <w:basedOn w:val="Fuentedeprrafopredeter"/>
    <w:link w:val="Subttulo"/>
    <w:rsid w:val="00E133CF"/>
    <w:rPr>
      <w:rFonts w:ascii="Cambria" w:eastAsia="Times New Roman" w:hAnsi="Cambria"/>
      <w:sz w:val="24"/>
      <w:szCs w:val="24"/>
      <w:lang w:val="es-ES" w:eastAsia="es-ES"/>
    </w:rPr>
  </w:style>
  <w:style w:type="paragraph" w:styleId="Sinespaciado">
    <w:name w:val="No Spacing"/>
    <w:uiPriority w:val="1"/>
    <w:qFormat/>
    <w:rsid w:val="00E133CF"/>
    <w:rPr>
      <w:sz w:val="22"/>
      <w:szCs w:val="22"/>
      <w:lang w:val="es-ES" w:eastAsia="en-US"/>
    </w:rPr>
  </w:style>
  <w:style w:type="paragraph" w:styleId="Textoindependiente">
    <w:name w:val="Body Text"/>
    <w:basedOn w:val="Normal"/>
    <w:link w:val="TextoindependienteCar"/>
    <w:rsid w:val="00D6492B"/>
    <w:pPr>
      <w:tabs>
        <w:tab w:val="left" w:pos="-1440"/>
        <w:tab w:val="left" w:pos="-720"/>
      </w:tabs>
      <w:suppressAutoHyphens/>
      <w:spacing w:after="0" w:line="240" w:lineRule="auto"/>
      <w:jc w:val="both"/>
    </w:pPr>
    <w:rPr>
      <w:rFonts w:ascii="Arial" w:eastAsia="Times New Roman" w:hAnsi="Arial"/>
      <w:szCs w:val="20"/>
      <w:lang w:val="es-ES_tradnl" w:eastAsia="es-ES"/>
    </w:rPr>
  </w:style>
  <w:style w:type="character" w:customStyle="1" w:styleId="TextoindependienteCar">
    <w:name w:val="Texto independiente Car"/>
    <w:basedOn w:val="Fuentedeprrafopredeter"/>
    <w:link w:val="Textoindependiente"/>
    <w:rsid w:val="00D6492B"/>
    <w:rPr>
      <w:rFonts w:ascii="Arial" w:eastAsia="Times New Roman" w:hAnsi="Arial"/>
      <w:sz w:val="22"/>
      <w:lang w:val="es-ES_tradnl" w:eastAsia="es-ES"/>
    </w:rPr>
  </w:style>
  <w:style w:type="paragraph" w:styleId="Puesto">
    <w:name w:val="Title"/>
    <w:aliases w:val="Títulos Principales sin numeración,AL Título,Título AL,TITULO 1"/>
    <w:basedOn w:val="Normal"/>
    <w:link w:val="PuestoCar"/>
    <w:qFormat/>
    <w:rsid w:val="004C0474"/>
    <w:pPr>
      <w:spacing w:after="0" w:line="240" w:lineRule="auto"/>
      <w:jc w:val="center"/>
    </w:pPr>
    <w:rPr>
      <w:rFonts w:ascii="Arial" w:eastAsia="Times New Roman" w:hAnsi="Arial"/>
      <w:b/>
      <w:szCs w:val="20"/>
      <w:lang w:eastAsia="es-ES"/>
    </w:rPr>
  </w:style>
  <w:style w:type="character" w:customStyle="1" w:styleId="PuestoCar">
    <w:name w:val="Puesto Car"/>
    <w:aliases w:val="Títulos Principales sin numeración Car,AL Título Car,Título AL Car,TITULO 1 Car"/>
    <w:basedOn w:val="Fuentedeprrafopredeter"/>
    <w:link w:val="Puesto"/>
    <w:rsid w:val="004C0474"/>
    <w:rPr>
      <w:rFonts w:ascii="Arial" w:eastAsia="Times New Roman" w:hAnsi="Arial"/>
      <w:b/>
      <w:sz w:val="22"/>
      <w:lang w:eastAsia="es-ES"/>
    </w:rPr>
  </w:style>
  <w:style w:type="character" w:customStyle="1" w:styleId="Ttulo3Car">
    <w:name w:val="Título 3 Car"/>
    <w:basedOn w:val="Fuentedeprrafopredeter"/>
    <w:link w:val="Ttulo3"/>
    <w:rsid w:val="005338F8"/>
    <w:rPr>
      <w:rFonts w:ascii="Cambria" w:eastAsia="Times New Roman" w:hAnsi="Cambria"/>
      <w:b/>
      <w:bCs/>
      <w:sz w:val="26"/>
      <w:szCs w:val="26"/>
      <w:lang w:val="es-ES" w:eastAsia="es-ES"/>
    </w:rPr>
  </w:style>
  <w:style w:type="character" w:customStyle="1" w:styleId="Ttulo2Car">
    <w:name w:val="Título 2 Car"/>
    <w:basedOn w:val="Fuentedeprrafopredeter"/>
    <w:link w:val="Ttulo2"/>
    <w:rsid w:val="00A153AE"/>
    <w:rPr>
      <w:rFonts w:ascii="Arial" w:eastAsia="Times New Roman" w:hAnsi="Arial" w:cs="Arial"/>
      <w:b/>
      <w:bCs/>
      <w:i/>
      <w:iCs/>
      <w:sz w:val="28"/>
      <w:szCs w:val="28"/>
      <w:lang w:val="es-ES" w:eastAsia="es-ES"/>
    </w:rPr>
  </w:style>
  <w:style w:type="character" w:customStyle="1" w:styleId="Ttulo7Car">
    <w:name w:val="Título 7 Car"/>
    <w:basedOn w:val="Fuentedeprrafopredeter"/>
    <w:link w:val="Ttulo7"/>
    <w:rsid w:val="00A153AE"/>
    <w:rPr>
      <w:rFonts w:ascii="Times New Roman" w:eastAsia="Times New Roman" w:hAnsi="Times New Roman"/>
      <w:sz w:val="24"/>
      <w:szCs w:val="24"/>
      <w:lang w:val="es-ES" w:eastAsia="es-ES"/>
    </w:rPr>
  </w:style>
  <w:style w:type="table" w:styleId="Tablaconcuadrcula">
    <w:name w:val="Table Grid"/>
    <w:basedOn w:val="Tablanormal"/>
    <w:uiPriority w:val="59"/>
    <w:rsid w:val="00D06F97"/>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nhideWhenUsed/>
    <w:rsid w:val="00D531D2"/>
    <w:rPr>
      <w:color w:val="0000FF"/>
      <w:u w:val="single"/>
    </w:rPr>
  </w:style>
  <w:style w:type="character" w:customStyle="1" w:styleId="FontStyle65">
    <w:name w:val="Font Style65"/>
    <w:uiPriority w:val="99"/>
    <w:rsid w:val="006353E0"/>
    <w:rPr>
      <w:rFonts w:ascii="Arial Narrow" w:hAnsi="Arial Narrow" w:cs="Arial Narrow"/>
      <w:b/>
      <w:bCs/>
      <w:sz w:val="22"/>
      <w:szCs w:val="22"/>
    </w:rPr>
  </w:style>
  <w:style w:type="paragraph" w:customStyle="1" w:styleId="Style48">
    <w:name w:val="Style48"/>
    <w:basedOn w:val="Normal"/>
    <w:uiPriority w:val="99"/>
    <w:rsid w:val="0009041B"/>
    <w:pPr>
      <w:widowControl w:val="0"/>
      <w:autoSpaceDE w:val="0"/>
      <w:autoSpaceDN w:val="0"/>
      <w:adjustRightInd w:val="0"/>
      <w:spacing w:after="0" w:line="274" w:lineRule="exact"/>
      <w:jc w:val="both"/>
    </w:pPr>
    <w:rPr>
      <w:rFonts w:ascii="Arial Narrow" w:eastAsia="Times New Roman" w:hAnsi="Arial Narrow"/>
      <w:sz w:val="24"/>
      <w:szCs w:val="24"/>
      <w:lang w:val="es-ES" w:eastAsia="es-ES"/>
    </w:rPr>
  </w:style>
  <w:style w:type="paragraph" w:customStyle="1" w:styleId="Style5">
    <w:name w:val="Style5"/>
    <w:basedOn w:val="Normal"/>
    <w:uiPriority w:val="99"/>
    <w:rsid w:val="00510F28"/>
    <w:pPr>
      <w:widowControl w:val="0"/>
      <w:autoSpaceDE w:val="0"/>
      <w:autoSpaceDN w:val="0"/>
      <w:adjustRightInd w:val="0"/>
      <w:spacing w:after="0" w:line="254" w:lineRule="exact"/>
      <w:ind w:firstLine="91"/>
      <w:jc w:val="both"/>
    </w:pPr>
    <w:rPr>
      <w:rFonts w:ascii="Arial Narrow" w:eastAsia="Times New Roman" w:hAnsi="Arial Narrow"/>
      <w:sz w:val="24"/>
      <w:szCs w:val="24"/>
      <w:lang w:val="es-ES" w:eastAsia="es-ES"/>
    </w:rPr>
  </w:style>
  <w:style w:type="paragraph" w:customStyle="1" w:styleId="Style7">
    <w:name w:val="Style7"/>
    <w:basedOn w:val="Normal"/>
    <w:uiPriority w:val="99"/>
    <w:rsid w:val="00510F28"/>
    <w:pPr>
      <w:widowControl w:val="0"/>
      <w:autoSpaceDE w:val="0"/>
      <w:autoSpaceDN w:val="0"/>
      <w:adjustRightInd w:val="0"/>
      <w:spacing w:after="0" w:line="240" w:lineRule="auto"/>
      <w:jc w:val="both"/>
    </w:pPr>
    <w:rPr>
      <w:rFonts w:ascii="Arial Narrow" w:eastAsia="Times New Roman" w:hAnsi="Arial Narrow"/>
      <w:sz w:val="24"/>
      <w:szCs w:val="24"/>
      <w:lang w:val="es-ES" w:eastAsia="es-ES"/>
    </w:rPr>
  </w:style>
  <w:style w:type="paragraph" w:customStyle="1" w:styleId="Default">
    <w:name w:val="Default"/>
    <w:link w:val="DefaultCar"/>
    <w:qFormat/>
    <w:rsid w:val="00510F28"/>
    <w:pPr>
      <w:autoSpaceDE w:val="0"/>
      <w:autoSpaceDN w:val="0"/>
      <w:adjustRightInd w:val="0"/>
    </w:pPr>
    <w:rPr>
      <w:rFonts w:ascii="Arial" w:eastAsia="Times New Roman" w:hAnsi="Arial" w:cs="Arial"/>
      <w:color w:val="000000"/>
      <w:sz w:val="24"/>
      <w:szCs w:val="24"/>
    </w:rPr>
  </w:style>
  <w:style w:type="character" w:customStyle="1" w:styleId="FontStyle66">
    <w:name w:val="Font Style66"/>
    <w:basedOn w:val="Fuentedeprrafopredeter"/>
    <w:uiPriority w:val="99"/>
    <w:rsid w:val="00510F28"/>
    <w:rPr>
      <w:rFonts w:ascii="Arial Narrow" w:hAnsi="Arial Narrow" w:cs="Arial Narrow"/>
      <w:sz w:val="22"/>
      <w:szCs w:val="22"/>
    </w:rPr>
  </w:style>
  <w:style w:type="paragraph" w:customStyle="1" w:styleId="Style47">
    <w:name w:val="Style47"/>
    <w:basedOn w:val="Normal"/>
    <w:uiPriority w:val="99"/>
    <w:rsid w:val="00223CAA"/>
    <w:pPr>
      <w:widowControl w:val="0"/>
      <w:autoSpaceDE w:val="0"/>
      <w:autoSpaceDN w:val="0"/>
      <w:adjustRightInd w:val="0"/>
      <w:spacing w:after="0" w:line="240" w:lineRule="auto"/>
      <w:jc w:val="both"/>
    </w:pPr>
    <w:rPr>
      <w:rFonts w:ascii="Arial Narrow" w:eastAsia="Times New Roman" w:hAnsi="Arial Narrow"/>
      <w:sz w:val="24"/>
      <w:szCs w:val="24"/>
      <w:lang w:val="es-ES" w:eastAsia="es-ES"/>
    </w:rPr>
  </w:style>
  <w:style w:type="paragraph" w:customStyle="1" w:styleId="Style50">
    <w:name w:val="Style50"/>
    <w:basedOn w:val="Normal"/>
    <w:uiPriority w:val="99"/>
    <w:rsid w:val="00223CAA"/>
    <w:pPr>
      <w:widowControl w:val="0"/>
      <w:autoSpaceDE w:val="0"/>
      <w:autoSpaceDN w:val="0"/>
      <w:adjustRightInd w:val="0"/>
      <w:spacing w:after="0" w:line="269" w:lineRule="exact"/>
    </w:pPr>
    <w:rPr>
      <w:rFonts w:ascii="Arial Narrow" w:eastAsia="Times New Roman" w:hAnsi="Arial Narrow"/>
      <w:sz w:val="24"/>
      <w:szCs w:val="24"/>
      <w:lang w:val="es-ES" w:eastAsia="es-ES"/>
    </w:rPr>
  </w:style>
  <w:style w:type="character" w:customStyle="1" w:styleId="FontStyle60">
    <w:name w:val="Font Style60"/>
    <w:basedOn w:val="Fuentedeprrafopredeter"/>
    <w:uiPriority w:val="99"/>
    <w:rsid w:val="00223CAA"/>
    <w:rPr>
      <w:rFonts w:ascii="Arial Narrow" w:hAnsi="Arial Narrow" w:cs="Arial Narrow"/>
      <w:b/>
      <w:bCs/>
      <w:sz w:val="18"/>
      <w:szCs w:val="18"/>
    </w:rPr>
  </w:style>
  <w:style w:type="character" w:customStyle="1" w:styleId="FontStyle61">
    <w:name w:val="Font Style61"/>
    <w:basedOn w:val="Fuentedeprrafopredeter"/>
    <w:uiPriority w:val="99"/>
    <w:rsid w:val="00223CAA"/>
    <w:rPr>
      <w:rFonts w:ascii="Arial Narrow" w:hAnsi="Arial Narrow" w:cs="Arial Narrow"/>
      <w:sz w:val="18"/>
      <w:szCs w:val="18"/>
    </w:rPr>
  </w:style>
  <w:style w:type="paragraph" w:customStyle="1" w:styleId="Style30">
    <w:name w:val="Style30"/>
    <w:basedOn w:val="Normal"/>
    <w:uiPriority w:val="99"/>
    <w:rsid w:val="00361737"/>
    <w:pPr>
      <w:widowControl w:val="0"/>
      <w:autoSpaceDE w:val="0"/>
      <w:autoSpaceDN w:val="0"/>
      <w:adjustRightInd w:val="0"/>
      <w:spacing w:after="0" w:line="274" w:lineRule="exact"/>
      <w:ind w:hanging="422"/>
      <w:jc w:val="both"/>
    </w:pPr>
    <w:rPr>
      <w:rFonts w:ascii="Arial Narrow" w:eastAsia="Times New Roman" w:hAnsi="Arial Narrow"/>
      <w:sz w:val="24"/>
      <w:szCs w:val="24"/>
      <w:lang w:val="es-ES" w:eastAsia="es-ES"/>
    </w:rPr>
  </w:style>
  <w:style w:type="paragraph" w:styleId="Textoindependiente2">
    <w:name w:val="Body Text 2"/>
    <w:basedOn w:val="Normal"/>
    <w:link w:val="Textoindependiente2Car"/>
    <w:uiPriority w:val="99"/>
    <w:unhideWhenUsed/>
    <w:rsid w:val="003366C8"/>
    <w:pPr>
      <w:spacing w:after="120" w:line="480" w:lineRule="auto"/>
    </w:pPr>
  </w:style>
  <w:style w:type="character" w:customStyle="1" w:styleId="Textoindependiente2Car">
    <w:name w:val="Texto independiente 2 Car"/>
    <w:basedOn w:val="Fuentedeprrafopredeter"/>
    <w:link w:val="Textoindependiente2"/>
    <w:uiPriority w:val="99"/>
    <w:rsid w:val="003366C8"/>
    <w:rPr>
      <w:sz w:val="22"/>
      <w:szCs w:val="22"/>
      <w:lang w:eastAsia="en-US"/>
    </w:rPr>
  </w:style>
  <w:style w:type="character" w:customStyle="1" w:styleId="PrrafodelistaCar">
    <w:name w:val="Párrafo de lista Car"/>
    <w:aliases w:val="Bullet List Car,FooterText Car,numbered Car,List Paragraph1 Car,Paragraphe de liste1 Car,lp1 Car,Lista vistosa - Énfasis 11 Car"/>
    <w:link w:val="Prrafodelista"/>
    <w:uiPriority w:val="34"/>
    <w:locked/>
    <w:rsid w:val="007E1450"/>
    <w:rPr>
      <w:rFonts w:ascii="Times New Roman" w:eastAsia="Times New Roman" w:hAnsi="Times New Roman"/>
      <w:sz w:val="24"/>
      <w:szCs w:val="24"/>
      <w:lang w:val="es-ES" w:eastAsia="es-ES"/>
    </w:rPr>
  </w:style>
  <w:style w:type="paragraph" w:customStyle="1" w:styleId="Style1">
    <w:name w:val="Style1"/>
    <w:basedOn w:val="Normal"/>
    <w:uiPriority w:val="99"/>
    <w:rsid w:val="007E1450"/>
    <w:pPr>
      <w:widowControl w:val="0"/>
      <w:autoSpaceDE w:val="0"/>
      <w:autoSpaceDN w:val="0"/>
      <w:adjustRightInd w:val="0"/>
      <w:spacing w:after="0" w:line="259" w:lineRule="exact"/>
      <w:jc w:val="center"/>
    </w:pPr>
    <w:rPr>
      <w:rFonts w:ascii="Arial Narrow" w:eastAsia="Times New Roman" w:hAnsi="Arial Narrow"/>
      <w:sz w:val="24"/>
      <w:szCs w:val="24"/>
      <w:lang w:val="es-ES" w:eastAsia="es-ES"/>
    </w:rPr>
  </w:style>
  <w:style w:type="character" w:customStyle="1" w:styleId="FontStyle63">
    <w:name w:val="Font Style63"/>
    <w:basedOn w:val="Fuentedeprrafopredeter"/>
    <w:uiPriority w:val="99"/>
    <w:rsid w:val="007E1450"/>
    <w:rPr>
      <w:rFonts w:ascii="Arial Narrow" w:hAnsi="Arial Narrow" w:cs="Arial Narrow" w:hint="default"/>
      <w:b/>
      <w:bCs/>
      <w:sz w:val="20"/>
      <w:szCs w:val="20"/>
    </w:rPr>
  </w:style>
  <w:style w:type="character" w:customStyle="1" w:styleId="FontStyle64">
    <w:name w:val="Font Style64"/>
    <w:basedOn w:val="Fuentedeprrafopredeter"/>
    <w:uiPriority w:val="99"/>
    <w:rsid w:val="007E1450"/>
    <w:rPr>
      <w:rFonts w:ascii="Arial Narrow" w:hAnsi="Arial Narrow" w:cs="Arial Narrow" w:hint="default"/>
      <w:sz w:val="20"/>
      <w:szCs w:val="20"/>
    </w:rPr>
  </w:style>
  <w:style w:type="paragraph" w:customStyle="1" w:styleId="Style24">
    <w:name w:val="Style24"/>
    <w:basedOn w:val="Normal"/>
    <w:uiPriority w:val="99"/>
    <w:rsid w:val="00F32171"/>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paragraph" w:customStyle="1" w:styleId="Style10">
    <w:name w:val="Style10"/>
    <w:basedOn w:val="Normal"/>
    <w:uiPriority w:val="99"/>
    <w:rsid w:val="00F32171"/>
    <w:pPr>
      <w:widowControl w:val="0"/>
      <w:autoSpaceDE w:val="0"/>
      <w:autoSpaceDN w:val="0"/>
      <w:adjustRightInd w:val="0"/>
      <w:spacing w:after="0" w:line="265" w:lineRule="exact"/>
      <w:ind w:hanging="346"/>
    </w:pPr>
    <w:rPr>
      <w:rFonts w:ascii="Arial Narrow" w:eastAsia="Times New Roman" w:hAnsi="Arial Narrow"/>
      <w:sz w:val="24"/>
      <w:szCs w:val="24"/>
      <w:lang w:val="es-ES" w:eastAsia="es-ES"/>
    </w:rPr>
  </w:style>
  <w:style w:type="paragraph" w:customStyle="1" w:styleId="Style38">
    <w:name w:val="Style38"/>
    <w:basedOn w:val="Normal"/>
    <w:uiPriority w:val="99"/>
    <w:rsid w:val="00F32171"/>
    <w:pPr>
      <w:widowControl w:val="0"/>
      <w:autoSpaceDE w:val="0"/>
      <w:autoSpaceDN w:val="0"/>
      <w:adjustRightInd w:val="0"/>
      <w:spacing w:after="0" w:line="230" w:lineRule="exact"/>
      <w:jc w:val="center"/>
    </w:pPr>
    <w:rPr>
      <w:rFonts w:ascii="Arial Narrow" w:eastAsia="Times New Roman" w:hAnsi="Arial Narrow"/>
      <w:sz w:val="24"/>
      <w:szCs w:val="24"/>
      <w:lang w:val="es-ES" w:eastAsia="es-ES"/>
    </w:rPr>
  </w:style>
  <w:style w:type="paragraph" w:customStyle="1" w:styleId="Style53">
    <w:name w:val="Style53"/>
    <w:basedOn w:val="Normal"/>
    <w:uiPriority w:val="99"/>
    <w:rsid w:val="00F32171"/>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paragraph" w:styleId="NormalWeb">
    <w:name w:val="Normal (Web)"/>
    <w:aliases w:val="Normal (Web) Car Car"/>
    <w:basedOn w:val="Normal"/>
    <w:uiPriority w:val="99"/>
    <w:unhideWhenUsed/>
    <w:qFormat/>
    <w:rsid w:val="009A288F"/>
    <w:pPr>
      <w:spacing w:before="100" w:beforeAutospacing="1" w:after="119" w:line="240" w:lineRule="auto"/>
      <w:ind w:left="113" w:right="113"/>
      <w:jc w:val="center"/>
    </w:pPr>
    <w:rPr>
      <w:rFonts w:ascii="Times New Roman" w:eastAsia="Times New Roman" w:hAnsi="Times New Roman"/>
      <w:sz w:val="24"/>
      <w:szCs w:val="24"/>
      <w:lang w:eastAsia="es-CO"/>
    </w:rPr>
  </w:style>
  <w:style w:type="paragraph" w:customStyle="1" w:styleId="Listamulticolor-nfasis11">
    <w:name w:val="Lista multicolor - Énfasis 11"/>
    <w:basedOn w:val="Normal"/>
    <w:uiPriority w:val="34"/>
    <w:qFormat/>
    <w:rsid w:val="00183918"/>
    <w:pPr>
      <w:spacing w:after="0" w:line="240" w:lineRule="auto"/>
      <w:ind w:left="708"/>
    </w:pPr>
    <w:rPr>
      <w:rFonts w:ascii="Times New Roman" w:eastAsia="Times New Roman" w:hAnsi="Times New Roman"/>
      <w:sz w:val="24"/>
      <w:szCs w:val="24"/>
      <w:lang w:val="es-MX" w:eastAsia="es-MX"/>
    </w:rPr>
  </w:style>
  <w:style w:type="character" w:customStyle="1" w:styleId="DefaultCar">
    <w:name w:val="Default Car"/>
    <w:link w:val="Default"/>
    <w:rsid w:val="00183918"/>
    <w:rPr>
      <w:rFonts w:ascii="Arial" w:eastAsia="Times New Roman" w:hAnsi="Arial" w:cs="Arial"/>
      <w:color w:val="000000"/>
      <w:sz w:val="24"/>
      <w:szCs w:val="24"/>
    </w:rPr>
  </w:style>
  <w:style w:type="paragraph" w:styleId="Textoindependiente3">
    <w:name w:val="Body Text 3"/>
    <w:basedOn w:val="Normal"/>
    <w:link w:val="Textoindependiente3Car"/>
    <w:uiPriority w:val="99"/>
    <w:semiHidden/>
    <w:unhideWhenUsed/>
    <w:rsid w:val="00060A9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60A9C"/>
    <w:rPr>
      <w:sz w:val="16"/>
      <w:szCs w:val="16"/>
      <w:lang w:eastAsia="en-US"/>
    </w:rPr>
  </w:style>
  <w:style w:type="paragraph" w:customStyle="1" w:styleId="Prrafodelista1">
    <w:name w:val="Párrafo de lista1"/>
    <w:basedOn w:val="Normal"/>
    <w:rsid w:val="00060A9C"/>
    <w:pPr>
      <w:spacing w:after="0" w:line="240" w:lineRule="auto"/>
      <w:ind w:left="720"/>
      <w:contextualSpacing/>
    </w:pPr>
    <w:rPr>
      <w:rFonts w:ascii="Times New Roman" w:eastAsia="Times New Roman" w:hAnsi="Times New Roman"/>
      <w:sz w:val="24"/>
      <w:szCs w:val="24"/>
      <w:lang w:val="es-ES" w:eastAsia="es-ES"/>
    </w:rPr>
  </w:style>
  <w:style w:type="paragraph" w:customStyle="1" w:styleId="Style9">
    <w:name w:val="Style9"/>
    <w:basedOn w:val="Normal"/>
    <w:uiPriority w:val="99"/>
    <w:rsid w:val="00FF33F4"/>
    <w:pPr>
      <w:widowControl w:val="0"/>
      <w:autoSpaceDE w:val="0"/>
      <w:autoSpaceDN w:val="0"/>
      <w:adjustRightInd w:val="0"/>
      <w:spacing w:after="0" w:line="240" w:lineRule="auto"/>
      <w:jc w:val="center"/>
    </w:pPr>
    <w:rPr>
      <w:rFonts w:ascii="Arial Narrow" w:eastAsia="Times New Roman" w:hAnsi="Arial Narrow"/>
      <w:sz w:val="24"/>
      <w:szCs w:val="24"/>
      <w:lang w:val="es-ES" w:eastAsia="es-ES"/>
    </w:rPr>
  </w:style>
  <w:style w:type="paragraph" w:customStyle="1" w:styleId="Style22">
    <w:name w:val="Style22"/>
    <w:basedOn w:val="Normal"/>
    <w:uiPriority w:val="99"/>
    <w:rsid w:val="00FF33F4"/>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paragraph" w:customStyle="1" w:styleId="Style49">
    <w:name w:val="Style49"/>
    <w:basedOn w:val="Normal"/>
    <w:uiPriority w:val="99"/>
    <w:rsid w:val="00FF33F4"/>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character" w:styleId="Textoennegrita">
    <w:name w:val="Strong"/>
    <w:basedOn w:val="Fuentedeprrafopredeter"/>
    <w:uiPriority w:val="22"/>
    <w:qFormat/>
    <w:rsid w:val="009C7F5B"/>
    <w:rPr>
      <w:b/>
      <w:bCs/>
    </w:rPr>
  </w:style>
  <w:style w:type="paragraph" w:styleId="Lista">
    <w:name w:val="List"/>
    <w:basedOn w:val="Normal"/>
    <w:rsid w:val="00D20449"/>
    <w:pPr>
      <w:spacing w:after="0" w:line="240" w:lineRule="auto"/>
      <w:ind w:left="283" w:hanging="283"/>
    </w:pPr>
    <w:rPr>
      <w:rFonts w:ascii="Times New Roman" w:eastAsia="Times New Roman" w:hAnsi="Times New Roman"/>
      <w:sz w:val="20"/>
      <w:szCs w:val="24"/>
      <w:lang w:val="es-ES_tradnl" w:eastAsia="es-ES"/>
    </w:rPr>
  </w:style>
  <w:style w:type="paragraph" w:customStyle="1" w:styleId="CM46">
    <w:name w:val="CM46"/>
    <w:basedOn w:val="Normal"/>
    <w:next w:val="Normal"/>
    <w:uiPriority w:val="99"/>
    <w:rsid w:val="00700121"/>
    <w:pPr>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416088">
      <w:bodyDiv w:val="1"/>
      <w:marLeft w:val="0"/>
      <w:marRight w:val="0"/>
      <w:marTop w:val="0"/>
      <w:marBottom w:val="0"/>
      <w:divBdr>
        <w:top w:val="none" w:sz="0" w:space="0" w:color="auto"/>
        <w:left w:val="none" w:sz="0" w:space="0" w:color="auto"/>
        <w:bottom w:val="none" w:sz="0" w:space="0" w:color="auto"/>
        <w:right w:val="none" w:sz="0" w:space="0" w:color="auto"/>
      </w:divBdr>
    </w:div>
    <w:div w:id="551699933">
      <w:bodyDiv w:val="1"/>
      <w:marLeft w:val="0"/>
      <w:marRight w:val="0"/>
      <w:marTop w:val="0"/>
      <w:marBottom w:val="0"/>
      <w:divBdr>
        <w:top w:val="none" w:sz="0" w:space="0" w:color="auto"/>
        <w:left w:val="none" w:sz="0" w:space="0" w:color="auto"/>
        <w:bottom w:val="none" w:sz="0" w:space="0" w:color="auto"/>
        <w:right w:val="none" w:sz="0" w:space="0" w:color="auto"/>
      </w:divBdr>
    </w:div>
    <w:div w:id="999775018">
      <w:bodyDiv w:val="1"/>
      <w:marLeft w:val="0"/>
      <w:marRight w:val="0"/>
      <w:marTop w:val="0"/>
      <w:marBottom w:val="0"/>
      <w:divBdr>
        <w:top w:val="none" w:sz="0" w:space="0" w:color="auto"/>
        <w:left w:val="none" w:sz="0" w:space="0" w:color="auto"/>
        <w:bottom w:val="none" w:sz="0" w:space="0" w:color="auto"/>
        <w:right w:val="none" w:sz="0" w:space="0" w:color="auto"/>
      </w:divBdr>
      <w:divsChild>
        <w:div w:id="1262028045">
          <w:marLeft w:val="547"/>
          <w:marRight w:val="0"/>
          <w:marTop w:val="0"/>
          <w:marBottom w:val="0"/>
          <w:divBdr>
            <w:top w:val="none" w:sz="0" w:space="0" w:color="auto"/>
            <w:left w:val="none" w:sz="0" w:space="0" w:color="auto"/>
            <w:bottom w:val="none" w:sz="0" w:space="0" w:color="auto"/>
            <w:right w:val="none" w:sz="0" w:space="0" w:color="auto"/>
          </w:divBdr>
        </w:div>
        <w:div w:id="1353073110">
          <w:marLeft w:val="547"/>
          <w:marRight w:val="0"/>
          <w:marTop w:val="0"/>
          <w:marBottom w:val="0"/>
          <w:divBdr>
            <w:top w:val="none" w:sz="0" w:space="0" w:color="auto"/>
            <w:left w:val="none" w:sz="0" w:space="0" w:color="auto"/>
            <w:bottom w:val="none" w:sz="0" w:space="0" w:color="auto"/>
            <w:right w:val="none" w:sz="0" w:space="0" w:color="auto"/>
          </w:divBdr>
        </w:div>
        <w:div w:id="1474567933">
          <w:marLeft w:val="547"/>
          <w:marRight w:val="0"/>
          <w:marTop w:val="0"/>
          <w:marBottom w:val="0"/>
          <w:divBdr>
            <w:top w:val="none" w:sz="0" w:space="0" w:color="auto"/>
            <w:left w:val="none" w:sz="0" w:space="0" w:color="auto"/>
            <w:bottom w:val="none" w:sz="0" w:space="0" w:color="auto"/>
            <w:right w:val="none" w:sz="0" w:space="0" w:color="auto"/>
          </w:divBdr>
        </w:div>
        <w:div w:id="1889220246">
          <w:marLeft w:val="547"/>
          <w:marRight w:val="0"/>
          <w:marTop w:val="0"/>
          <w:marBottom w:val="0"/>
          <w:divBdr>
            <w:top w:val="none" w:sz="0" w:space="0" w:color="auto"/>
            <w:left w:val="none" w:sz="0" w:space="0" w:color="auto"/>
            <w:bottom w:val="none" w:sz="0" w:space="0" w:color="auto"/>
            <w:right w:val="none" w:sz="0" w:space="0" w:color="auto"/>
          </w:divBdr>
        </w:div>
      </w:divsChild>
    </w:div>
    <w:div w:id="1076633567">
      <w:bodyDiv w:val="1"/>
      <w:marLeft w:val="0"/>
      <w:marRight w:val="0"/>
      <w:marTop w:val="0"/>
      <w:marBottom w:val="0"/>
      <w:divBdr>
        <w:top w:val="none" w:sz="0" w:space="0" w:color="auto"/>
        <w:left w:val="none" w:sz="0" w:space="0" w:color="auto"/>
        <w:bottom w:val="none" w:sz="0" w:space="0" w:color="auto"/>
        <w:right w:val="none" w:sz="0" w:space="0" w:color="auto"/>
      </w:divBdr>
      <w:divsChild>
        <w:div w:id="903682052">
          <w:marLeft w:val="547"/>
          <w:marRight w:val="0"/>
          <w:marTop w:val="0"/>
          <w:marBottom w:val="0"/>
          <w:divBdr>
            <w:top w:val="none" w:sz="0" w:space="0" w:color="auto"/>
            <w:left w:val="none" w:sz="0" w:space="0" w:color="auto"/>
            <w:bottom w:val="none" w:sz="0" w:space="0" w:color="auto"/>
            <w:right w:val="none" w:sz="0" w:space="0" w:color="auto"/>
          </w:divBdr>
        </w:div>
        <w:div w:id="1299413736">
          <w:marLeft w:val="547"/>
          <w:marRight w:val="0"/>
          <w:marTop w:val="0"/>
          <w:marBottom w:val="0"/>
          <w:divBdr>
            <w:top w:val="none" w:sz="0" w:space="0" w:color="auto"/>
            <w:left w:val="none" w:sz="0" w:space="0" w:color="auto"/>
            <w:bottom w:val="none" w:sz="0" w:space="0" w:color="auto"/>
            <w:right w:val="none" w:sz="0" w:space="0" w:color="auto"/>
          </w:divBdr>
        </w:div>
        <w:div w:id="1824664635">
          <w:marLeft w:val="547"/>
          <w:marRight w:val="0"/>
          <w:marTop w:val="0"/>
          <w:marBottom w:val="0"/>
          <w:divBdr>
            <w:top w:val="none" w:sz="0" w:space="0" w:color="auto"/>
            <w:left w:val="none" w:sz="0" w:space="0" w:color="auto"/>
            <w:bottom w:val="none" w:sz="0" w:space="0" w:color="auto"/>
            <w:right w:val="none" w:sz="0" w:space="0" w:color="auto"/>
          </w:divBdr>
        </w:div>
        <w:div w:id="2044816977">
          <w:marLeft w:val="547"/>
          <w:marRight w:val="0"/>
          <w:marTop w:val="0"/>
          <w:marBottom w:val="0"/>
          <w:divBdr>
            <w:top w:val="none" w:sz="0" w:space="0" w:color="auto"/>
            <w:left w:val="none" w:sz="0" w:space="0" w:color="auto"/>
            <w:bottom w:val="none" w:sz="0" w:space="0" w:color="auto"/>
            <w:right w:val="none" w:sz="0" w:space="0" w:color="auto"/>
          </w:divBdr>
        </w:div>
      </w:divsChild>
    </w:div>
    <w:div w:id="1154027661">
      <w:bodyDiv w:val="1"/>
      <w:marLeft w:val="0"/>
      <w:marRight w:val="0"/>
      <w:marTop w:val="0"/>
      <w:marBottom w:val="0"/>
      <w:divBdr>
        <w:top w:val="none" w:sz="0" w:space="0" w:color="auto"/>
        <w:left w:val="none" w:sz="0" w:space="0" w:color="auto"/>
        <w:bottom w:val="none" w:sz="0" w:space="0" w:color="auto"/>
        <w:right w:val="none" w:sz="0" w:space="0" w:color="auto"/>
      </w:divBdr>
    </w:div>
    <w:div w:id="1649362877">
      <w:bodyDiv w:val="1"/>
      <w:marLeft w:val="0"/>
      <w:marRight w:val="0"/>
      <w:marTop w:val="0"/>
      <w:marBottom w:val="0"/>
      <w:divBdr>
        <w:top w:val="none" w:sz="0" w:space="0" w:color="auto"/>
        <w:left w:val="none" w:sz="0" w:space="0" w:color="auto"/>
        <w:bottom w:val="none" w:sz="0" w:space="0" w:color="auto"/>
        <w:right w:val="none" w:sz="0" w:space="0" w:color="auto"/>
      </w:divBdr>
      <w:divsChild>
        <w:div w:id="571812742">
          <w:marLeft w:val="547"/>
          <w:marRight w:val="0"/>
          <w:marTop w:val="0"/>
          <w:marBottom w:val="0"/>
          <w:divBdr>
            <w:top w:val="none" w:sz="0" w:space="0" w:color="auto"/>
            <w:left w:val="none" w:sz="0" w:space="0" w:color="auto"/>
            <w:bottom w:val="none" w:sz="0" w:space="0" w:color="auto"/>
            <w:right w:val="none" w:sz="0" w:space="0" w:color="auto"/>
          </w:divBdr>
        </w:div>
        <w:div w:id="938217832">
          <w:marLeft w:val="547"/>
          <w:marRight w:val="0"/>
          <w:marTop w:val="0"/>
          <w:marBottom w:val="0"/>
          <w:divBdr>
            <w:top w:val="none" w:sz="0" w:space="0" w:color="auto"/>
            <w:left w:val="none" w:sz="0" w:space="0" w:color="auto"/>
            <w:bottom w:val="none" w:sz="0" w:space="0" w:color="auto"/>
            <w:right w:val="none" w:sz="0" w:space="0" w:color="auto"/>
          </w:divBdr>
        </w:div>
        <w:div w:id="111725916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inetpub\wwwroot\intranetmre\documentos\Mem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D36E6-BAA1-4DE4-8660-6D456F226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Template>
  <TotalTime>141</TotalTime>
  <Pages>9</Pages>
  <Words>3864</Words>
  <Characters>21258</Characters>
  <Application>Microsoft Office Word</Application>
  <DocSecurity>0</DocSecurity>
  <Lines>177</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25072</CharactersWithSpaces>
  <SharedDoc>false</SharedDoc>
  <HLinks>
    <vt:vector size="30" baseType="variant">
      <vt:variant>
        <vt:i4>7143474</vt:i4>
      </vt:variant>
      <vt:variant>
        <vt:i4>12</vt:i4>
      </vt:variant>
      <vt:variant>
        <vt:i4>0</vt:i4>
      </vt:variant>
      <vt:variant>
        <vt:i4>5</vt:i4>
      </vt:variant>
      <vt:variant>
        <vt:lpwstr>http://www.cancilleria.gov.co/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4063310</vt:i4>
      </vt:variant>
      <vt:variant>
        <vt:i4>6</vt:i4>
      </vt:variant>
      <vt:variant>
        <vt:i4>0</vt:i4>
      </vt:variant>
      <vt:variant>
        <vt:i4>5</vt:i4>
      </vt:variant>
      <vt:variant>
        <vt:lpwstr>mailto:licitacionesycontratos@cancilleria.gov.co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4063310</vt:i4>
      </vt:variant>
      <vt:variant>
        <vt:i4>0</vt:i4>
      </vt:variant>
      <vt:variant>
        <vt:i4>0</vt:i4>
      </vt:variant>
      <vt:variant>
        <vt:i4>5</vt:i4>
      </vt:variant>
      <vt:variant>
        <vt:lpwstr>mailto:licitacionesycontratos@cancilleria.gov.co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swebintranet</dc:creator>
  <cp:lastModifiedBy>DIEGO ALBERTO ARIAS DIAZ</cp:lastModifiedBy>
  <cp:revision>23</cp:revision>
  <cp:lastPrinted>2017-03-02T17:22:00Z</cp:lastPrinted>
  <dcterms:created xsi:type="dcterms:W3CDTF">2017-02-28T19:43:00Z</dcterms:created>
  <dcterms:modified xsi:type="dcterms:W3CDTF">2017-03-03T13:48:00Z</dcterms:modified>
</cp:coreProperties>
</file>