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02685D" w14:textId="49C92CEB" w:rsidR="00BE0027" w:rsidRPr="009A072E" w:rsidRDefault="00A521F4" w:rsidP="009A072E">
      <w:pPr>
        <w:pBdr>
          <w:top w:val="single" w:sz="4" w:space="1" w:color="auto"/>
          <w:left w:val="single" w:sz="4" w:space="4" w:color="auto"/>
          <w:bottom w:val="single" w:sz="4" w:space="1" w:color="auto"/>
          <w:right w:val="single" w:sz="4" w:space="4" w:color="auto"/>
        </w:pBdr>
        <w:ind w:right="51"/>
        <w:jc w:val="both"/>
        <w:rPr>
          <w:rFonts w:ascii="Arial" w:hAnsi="Arial" w:cs="Arial"/>
          <w:b/>
          <w:bCs/>
          <w:color w:val="000000"/>
          <w:sz w:val="20"/>
          <w:szCs w:val="20"/>
          <w:lang w:val="es-ES_tradnl"/>
        </w:rPr>
      </w:pPr>
      <w:r w:rsidRPr="009A072E">
        <w:rPr>
          <w:rFonts w:ascii="Arial" w:hAnsi="Arial" w:cs="Arial"/>
          <w:b/>
          <w:bCs/>
          <w:color w:val="000000"/>
          <w:sz w:val="20"/>
          <w:szCs w:val="20"/>
          <w:lang w:val="es-ES_tradnl"/>
        </w:rPr>
        <w:t xml:space="preserve">1. </w:t>
      </w:r>
      <w:r w:rsidR="00BE0027" w:rsidRPr="009A072E">
        <w:rPr>
          <w:rFonts w:ascii="Arial" w:hAnsi="Arial" w:cs="Arial"/>
          <w:b/>
          <w:bCs/>
          <w:color w:val="000000"/>
          <w:sz w:val="20"/>
          <w:szCs w:val="20"/>
          <w:lang w:val="es-ES_tradnl"/>
        </w:rPr>
        <w:t>OBJETO:</w:t>
      </w:r>
    </w:p>
    <w:p w14:paraId="126A8903" w14:textId="77777777" w:rsidR="003700B1" w:rsidRPr="009A072E" w:rsidRDefault="003700B1" w:rsidP="009A072E">
      <w:pPr>
        <w:ind w:right="51"/>
        <w:jc w:val="both"/>
        <w:rPr>
          <w:rFonts w:ascii="Arial" w:hAnsi="Arial" w:cs="Arial"/>
          <w:color w:val="000000"/>
          <w:sz w:val="20"/>
          <w:szCs w:val="20"/>
        </w:rPr>
      </w:pPr>
    </w:p>
    <w:p w14:paraId="1C16E7AC" w14:textId="77777777" w:rsidR="003700B1" w:rsidRPr="009A072E" w:rsidRDefault="003700B1" w:rsidP="009A072E">
      <w:pPr>
        <w:pStyle w:val="Ttulo2"/>
        <w:numPr>
          <w:ilvl w:val="1"/>
          <w:numId w:val="21"/>
        </w:numPr>
        <w:tabs>
          <w:tab w:val="clear" w:pos="576"/>
        </w:tabs>
        <w:overflowPunct w:val="0"/>
        <w:autoSpaceDE w:val="0"/>
        <w:spacing w:before="0" w:after="0"/>
        <w:ind w:left="0" w:right="51" w:firstLine="0"/>
        <w:jc w:val="both"/>
        <w:textAlignment w:val="baseline"/>
        <w:rPr>
          <w:i w:val="0"/>
          <w:iCs w:val="0"/>
          <w:sz w:val="20"/>
          <w:szCs w:val="20"/>
        </w:rPr>
      </w:pPr>
      <w:bookmarkStart w:id="0" w:name="__RefHeading__9_1911857588"/>
      <w:bookmarkStart w:id="1" w:name="_Toc410642072"/>
      <w:bookmarkStart w:id="2" w:name="_Toc51590594"/>
      <w:bookmarkEnd w:id="0"/>
      <w:r w:rsidRPr="009A072E">
        <w:rPr>
          <w:i w:val="0"/>
          <w:iCs w:val="0"/>
          <w:sz w:val="20"/>
          <w:szCs w:val="20"/>
        </w:rPr>
        <w:t>Objeto</w:t>
      </w:r>
      <w:bookmarkEnd w:id="1"/>
      <w:bookmarkEnd w:id="2"/>
    </w:p>
    <w:p w14:paraId="35C27213" w14:textId="77777777" w:rsidR="003700B1" w:rsidRPr="009A072E" w:rsidRDefault="003700B1" w:rsidP="009A072E">
      <w:pPr>
        <w:ind w:right="51"/>
        <w:rPr>
          <w:rFonts w:ascii="Arial" w:hAnsi="Arial" w:cs="Arial"/>
          <w:sz w:val="20"/>
          <w:szCs w:val="20"/>
          <w:lang w:val="es-CO"/>
        </w:rPr>
      </w:pPr>
    </w:p>
    <w:p w14:paraId="7F9F0C67" w14:textId="2331F614" w:rsidR="003700B1" w:rsidRPr="009A072E" w:rsidRDefault="006E6B22" w:rsidP="009A072E">
      <w:pPr>
        <w:ind w:right="51"/>
        <w:jc w:val="both"/>
        <w:rPr>
          <w:rFonts w:ascii="Arial" w:hAnsi="Arial" w:cs="Arial"/>
          <w:sz w:val="20"/>
          <w:szCs w:val="20"/>
        </w:rPr>
      </w:pPr>
      <w:bookmarkStart w:id="3" w:name="__RefHeading__11_1911857588"/>
      <w:bookmarkEnd w:id="3"/>
      <w:r w:rsidRPr="009A072E">
        <w:rPr>
          <w:rFonts w:ascii="Arial" w:eastAsia="Arial" w:hAnsi="Arial" w:cs="Arial"/>
          <w:sz w:val="20"/>
          <w:szCs w:val="20"/>
        </w:rPr>
        <w:t>PRESTAR LOS SERVICIOS DE ALQUILER DE SONIDO, MICROFONOS Y BACKLINE, NECESARIOS PARA LA AMPLIFICACIÓN EN EL DESARROLLO DE LAS ACTIVIDADES PROGRAMADAS POR LA ORQUESTA FILARMÓNICA DE BOGOTÁ Y EN LOS QUE HAGA PARTE</w:t>
      </w:r>
      <w:r w:rsidR="003700B1" w:rsidRPr="009A072E">
        <w:rPr>
          <w:rFonts w:ascii="Arial" w:hAnsi="Arial" w:cs="Arial"/>
          <w:sz w:val="20"/>
          <w:szCs w:val="20"/>
        </w:rPr>
        <w:t>.</w:t>
      </w:r>
    </w:p>
    <w:p w14:paraId="13ABD2E4" w14:textId="77777777" w:rsidR="003700B1" w:rsidRPr="009A072E" w:rsidRDefault="003700B1" w:rsidP="009A072E">
      <w:pPr>
        <w:ind w:right="51"/>
        <w:jc w:val="both"/>
        <w:rPr>
          <w:rFonts w:ascii="Arial" w:hAnsi="Arial" w:cs="Arial"/>
          <w:color w:val="000000"/>
          <w:sz w:val="20"/>
          <w:szCs w:val="20"/>
        </w:rPr>
      </w:pPr>
    </w:p>
    <w:p w14:paraId="41C637E4" w14:textId="77777777" w:rsidR="003700B1" w:rsidRPr="009A072E" w:rsidRDefault="003700B1" w:rsidP="009A072E">
      <w:pPr>
        <w:pStyle w:val="Ttulo2"/>
        <w:numPr>
          <w:ilvl w:val="1"/>
          <w:numId w:val="21"/>
        </w:numPr>
        <w:tabs>
          <w:tab w:val="clear" w:pos="576"/>
        </w:tabs>
        <w:overflowPunct w:val="0"/>
        <w:autoSpaceDE w:val="0"/>
        <w:spacing w:before="0" w:after="0"/>
        <w:ind w:left="0" w:right="51" w:firstLine="0"/>
        <w:jc w:val="both"/>
        <w:textAlignment w:val="baseline"/>
        <w:rPr>
          <w:i w:val="0"/>
          <w:iCs w:val="0"/>
          <w:sz w:val="20"/>
          <w:szCs w:val="20"/>
        </w:rPr>
      </w:pPr>
      <w:bookmarkStart w:id="4" w:name="_Toc51590595"/>
      <w:r w:rsidRPr="009A072E">
        <w:rPr>
          <w:i w:val="0"/>
          <w:iCs w:val="0"/>
          <w:sz w:val="20"/>
          <w:szCs w:val="20"/>
        </w:rPr>
        <w:t>Alcance del Objeto</w:t>
      </w:r>
      <w:bookmarkEnd w:id="4"/>
    </w:p>
    <w:p w14:paraId="6C5AEF1B" w14:textId="77777777" w:rsidR="003700B1" w:rsidRPr="009A072E" w:rsidRDefault="003700B1" w:rsidP="009A072E">
      <w:pPr>
        <w:ind w:right="51"/>
        <w:rPr>
          <w:rFonts w:ascii="Arial" w:hAnsi="Arial" w:cs="Arial"/>
          <w:sz w:val="20"/>
          <w:szCs w:val="20"/>
          <w:lang w:val="es-CO"/>
        </w:rPr>
      </w:pPr>
    </w:p>
    <w:p w14:paraId="7CD41F5F" w14:textId="4DB3D5DE" w:rsidR="003700B1" w:rsidRPr="009A072E" w:rsidRDefault="006E6B22" w:rsidP="009A072E">
      <w:pPr>
        <w:pStyle w:val="Prrafodelista"/>
        <w:widowControl w:val="0"/>
        <w:spacing w:after="0" w:line="240" w:lineRule="auto"/>
        <w:ind w:left="0"/>
        <w:jc w:val="both"/>
        <w:rPr>
          <w:rFonts w:ascii="Arial" w:hAnsi="Arial" w:cs="Arial"/>
          <w:sz w:val="20"/>
          <w:szCs w:val="20"/>
          <w:shd w:val="clear" w:color="auto" w:fill="FFFFFF"/>
          <w:lang w:val="es-CO"/>
        </w:rPr>
      </w:pPr>
      <w:r w:rsidRPr="009A072E">
        <w:rPr>
          <w:rFonts w:ascii="Arial" w:eastAsia="Arial" w:hAnsi="Arial" w:cs="Arial"/>
          <w:sz w:val="20"/>
          <w:szCs w:val="20"/>
          <w:highlight w:val="white"/>
        </w:rPr>
        <w:t>Proveer los diferentes equipos y elementos técnicos necesarios junto con el personal capacitado e idóneo necesarios para amplificar el sonido en cada uno de los conciertos, eventos y actividades programadas por la Orquesta Filarmónica de Bogotá o en los que haga parte, en los días y horas dispuestas por la Orquesta, por medio de su supervisor</w:t>
      </w:r>
      <w:r w:rsidR="00E20740" w:rsidRPr="009A072E">
        <w:rPr>
          <w:rFonts w:ascii="Arial" w:hAnsi="Arial" w:cs="Arial"/>
          <w:sz w:val="20"/>
          <w:szCs w:val="20"/>
          <w:shd w:val="clear" w:color="auto" w:fill="FFFFFF"/>
          <w:lang w:val="es-CO"/>
        </w:rPr>
        <w:t>.</w:t>
      </w:r>
    </w:p>
    <w:p w14:paraId="723311FB" w14:textId="77777777" w:rsidR="00E20740" w:rsidRPr="009A072E" w:rsidRDefault="00E20740" w:rsidP="009A072E">
      <w:pPr>
        <w:pStyle w:val="Prrafodelista"/>
        <w:widowControl w:val="0"/>
        <w:spacing w:after="0" w:line="240" w:lineRule="auto"/>
        <w:ind w:left="0"/>
        <w:jc w:val="both"/>
        <w:rPr>
          <w:rFonts w:ascii="Arial" w:eastAsia="Arial" w:hAnsi="Arial" w:cs="Arial"/>
          <w:sz w:val="20"/>
          <w:szCs w:val="20"/>
        </w:rPr>
      </w:pPr>
    </w:p>
    <w:p w14:paraId="70C47512" w14:textId="3194333B" w:rsidR="003700B1" w:rsidRPr="009A072E" w:rsidRDefault="003700B1" w:rsidP="009A072E">
      <w:pPr>
        <w:pStyle w:val="Ttulo2"/>
        <w:numPr>
          <w:ilvl w:val="0"/>
          <w:numId w:val="0"/>
        </w:numPr>
        <w:spacing w:before="0" w:after="0"/>
        <w:ind w:right="51"/>
        <w:rPr>
          <w:i w:val="0"/>
          <w:iCs w:val="0"/>
          <w:sz w:val="20"/>
          <w:szCs w:val="20"/>
        </w:rPr>
      </w:pPr>
      <w:bookmarkStart w:id="5" w:name="_Toc51590596"/>
      <w:r w:rsidRPr="009A072E">
        <w:rPr>
          <w:i w:val="0"/>
          <w:iCs w:val="0"/>
          <w:sz w:val="20"/>
          <w:szCs w:val="20"/>
        </w:rPr>
        <w:t>1.3</w:t>
      </w:r>
      <w:r w:rsidR="00E20740" w:rsidRPr="009A072E">
        <w:rPr>
          <w:i w:val="0"/>
          <w:iCs w:val="0"/>
          <w:sz w:val="20"/>
          <w:szCs w:val="20"/>
        </w:rPr>
        <w:t xml:space="preserve"> </w:t>
      </w:r>
      <w:r w:rsidRPr="009A072E">
        <w:rPr>
          <w:i w:val="0"/>
          <w:iCs w:val="0"/>
          <w:sz w:val="20"/>
          <w:szCs w:val="20"/>
        </w:rPr>
        <w:t>Especificaciones de Orden Técnico</w:t>
      </w:r>
      <w:bookmarkEnd w:id="5"/>
      <w:r w:rsidRPr="009A072E">
        <w:rPr>
          <w:i w:val="0"/>
          <w:iCs w:val="0"/>
          <w:sz w:val="20"/>
          <w:szCs w:val="20"/>
        </w:rPr>
        <w:t xml:space="preserve"> </w:t>
      </w:r>
    </w:p>
    <w:p w14:paraId="37EB0EE4" w14:textId="77777777" w:rsidR="00E20740" w:rsidRPr="009A072E" w:rsidRDefault="00E20740" w:rsidP="009A072E">
      <w:pPr>
        <w:jc w:val="both"/>
        <w:rPr>
          <w:rFonts w:ascii="Arial" w:hAnsi="Arial" w:cs="Arial"/>
          <w:b/>
          <w:color w:val="000000"/>
          <w:sz w:val="20"/>
          <w:szCs w:val="20"/>
          <w:lang w:val="es-CO"/>
        </w:rPr>
      </w:pPr>
    </w:p>
    <w:p w14:paraId="1E099D91" w14:textId="77777777" w:rsidR="006E6B22" w:rsidRPr="009A072E" w:rsidRDefault="006E6B22" w:rsidP="009A072E">
      <w:pPr>
        <w:pStyle w:val="Textopredeterminado"/>
        <w:ind w:right="51"/>
        <w:jc w:val="both"/>
        <w:rPr>
          <w:rFonts w:cs="Arial"/>
          <w:color w:val="000000"/>
          <w:sz w:val="20"/>
        </w:rPr>
      </w:pPr>
      <w:r w:rsidRPr="009A072E">
        <w:rPr>
          <w:rFonts w:cs="Arial"/>
          <w:color w:val="000000"/>
          <w:sz w:val="20"/>
        </w:rPr>
        <w:t>La Orquesta Filarmónica de Bogotá, requiere los servicios de alquiler de sonido, micrófonos y backline, necesarios para la amplificación en el desarrollo de las actividades programadas por la Orquesta Filarmónica de Bogotá, cumpliendo los requisitos técnicos y por el sistema de precios unitarios así:</w:t>
      </w:r>
    </w:p>
    <w:p w14:paraId="71EE94E5" w14:textId="77777777" w:rsidR="006E6B22" w:rsidRPr="009A072E" w:rsidRDefault="006E6B22" w:rsidP="009A072E">
      <w:pPr>
        <w:pStyle w:val="Textopredeterminado"/>
        <w:ind w:right="51"/>
        <w:rPr>
          <w:rFonts w:cs="Arial"/>
          <w:color w:val="000000"/>
          <w:sz w:val="20"/>
        </w:rPr>
      </w:pPr>
    </w:p>
    <w:tbl>
      <w:tblPr>
        <w:tblW w:w="7792" w:type="dxa"/>
        <w:jc w:val="center"/>
        <w:tblLayout w:type="fixed"/>
        <w:tblCellMar>
          <w:left w:w="70" w:type="dxa"/>
          <w:right w:w="70" w:type="dxa"/>
        </w:tblCellMar>
        <w:tblLook w:val="04A0" w:firstRow="1" w:lastRow="0" w:firstColumn="1" w:lastColumn="0" w:noHBand="0" w:noVBand="1"/>
      </w:tblPr>
      <w:tblGrid>
        <w:gridCol w:w="681"/>
        <w:gridCol w:w="7111"/>
      </w:tblGrid>
      <w:tr w:rsidR="006E6B22" w:rsidRPr="009A072E" w14:paraId="036C47BC" w14:textId="77777777" w:rsidTr="007B6D49">
        <w:trPr>
          <w:trHeight w:val="20"/>
          <w:tblHeader/>
          <w:jc w:val="center"/>
        </w:trPr>
        <w:tc>
          <w:tcPr>
            <w:tcW w:w="681" w:type="dxa"/>
            <w:tcBorders>
              <w:top w:val="single" w:sz="4" w:space="0" w:color="000000"/>
              <w:left w:val="single" w:sz="4" w:space="0" w:color="000000"/>
              <w:bottom w:val="single" w:sz="4" w:space="0" w:color="000000"/>
              <w:right w:val="single" w:sz="4" w:space="0" w:color="000000"/>
            </w:tcBorders>
            <w:shd w:val="clear" w:color="000000" w:fill="FFFFFF"/>
            <w:hideMark/>
          </w:tcPr>
          <w:p w14:paraId="68D3117F" w14:textId="77777777" w:rsidR="006E6B22" w:rsidRPr="009A072E" w:rsidRDefault="006E6B22" w:rsidP="009A072E">
            <w:pPr>
              <w:pStyle w:val="Textopredeterminado"/>
              <w:ind w:right="51"/>
              <w:jc w:val="both"/>
              <w:rPr>
                <w:rFonts w:cs="Arial"/>
                <w:b/>
                <w:bCs/>
                <w:color w:val="000000"/>
                <w:sz w:val="20"/>
                <w:lang w:val="es-CO"/>
              </w:rPr>
            </w:pPr>
            <w:r w:rsidRPr="009A072E">
              <w:rPr>
                <w:rFonts w:cs="Arial"/>
                <w:b/>
                <w:bCs/>
                <w:color w:val="000000"/>
                <w:sz w:val="20"/>
                <w:lang w:val="es-CO"/>
              </w:rPr>
              <w:t>ITEM</w:t>
            </w:r>
          </w:p>
        </w:tc>
        <w:tc>
          <w:tcPr>
            <w:tcW w:w="7111" w:type="dxa"/>
            <w:tcBorders>
              <w:top w:val="single" w:sz="4" w:space="0" w:color="000000"/>
              <w:left w:val="nil"/>
              <w:bottom w:val="single" w:sz="4" w:space="0" w:color="000000"/>
              <w:right w:val="single" w:sz="4" w:space="0" w:color="000000"/>
            </w:tcBorders>
            <w:shd w:val="clear" w:color="000000" w:fill="FFFFFF"/>
            <w:hideMark/>
          </w:tcPr>
          <w:p w14:paraId="04531C2B" w14:textId="77777777" w:rsidR="006E6B22" w:rsidRPr="009A072E" w:rsidRDefault="006E6B22" w:rsidP="009A072E">
            <w:pPr>
              <w:pStyle w:val="Textopredeterminado"/>
              <w:ind w:right="51"/>
              <w:jc w:val="both"/>
              <w:rPr>
                <w:rFonts w:cs="Arial"/>
                <w:b/>
                <w:bCs/>
                <w:color w:val="000000"/>
                <w:sz w:val="20"/>
                <w:lang w:val="es-CO"/>
              </w:rPr>
            </w:pPr>
            <w:r w:rsidRPr="009A072E">
              <w:rPr>
                <w:rFonts w:cs="Arial"/>
                <w:b/>
                <w:bCs/>
                <w:color w:val="000000"/>
                <w:sz w:val="20"/>
                <w:lang w:val="es-CO"/>
              </w:rPr>
              <w:t>DESCRIPCIÓN</w:t>
            </w:r>
          </w:p>
        </w:tc>
      </w:tr>
      <w:tr w:rsidR="006E6B22" w:rsidRPr="009A072E" w14:paraId="6DFE2FBD"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6C08ADEB"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1</w:t>
            </w:r>
          </w:p>
        </w:tc>
        <w:tc>
          <w:tcPr>
            <w:tcW w:w="7111" w:type="dxa"/>
            <w:tcBorders>
              <w:top w:val="nil"/>
              <w:left w:val="nil"/>
              <w:bottom w:val="single" w:sz="4" w:space="0" w:color="000000"/>
              <w:right w:val="single" w:sz="4" w:space="0" w:color="000000"/>
            </w:tcBorders>
            <w:shd w:val="clear" w:color="000000" w:fill="FFFFFF"/>
            <w:hideMark/>
          </w:tcPr>
          <w:p w14:paraId="2404FA2C"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Cabina pasiva de amplificación, con mínimo 2 altavoces de 15" para frecuencias bajas y driver de mínimo 1.5¨, respuesta en frecuencia 50Hz - 18KHz o superior, SPL 137 dB o superior, 2500 watts de potencia (RMS) o superior, con su respectivo amplificador recomendado por el fabricante.</w:t>
            </w:r>
            <w:r w:rsidRPr="009A072E">
              <w:rPr>
                <w:rFonts w:cs="Arial"/>
                <w:color w:val="000000"/>
                <w:sz w:val="20"/>
                <w:lang w:val="es-CO"/>
              </w:rPr>
              <w:br/>
              <w:t>Ángulo de dispersión mínimo de 50 x 50. Cajas de madera. NO PLÁSTICO,</w:t>
            </w:r>
          </w:p>
        </w:tc>
      </w:tr>
      <w:tr w:rsidR="006E6B22" w:rsidRPr="009A072E" w14:paraId="782C301E"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4B7A69FC"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2</w:t>
            </w:r>
          </w:p>
        </w:tc>
        <w:tc>
          <w:tcPr>
            <w:tcW w:w="7111" w:type="dxa"/>
            <w:tcBorders>
              <w:top w:val="nil"/>
              <w:left w:val="nil"/>
              <w:bottom w:val="single" w:sz="4" w:space="0" w:color="000000"/>
              <w:right w:val="single" w:sz="4" w:space="0" w:color="000000"/>
            </w:tcBorders>
            <w:shd w:val="clear" w:color="000000" w:fill="FFFFFF"/>
            <w:hideMark/>
          </w:tcPr>
          <w:p w14:paraId="3240B9FF"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Cabina activa para con mínimo 1 parlante de 15" o superior para frecuencias bajas, 1 driver de compresión de mínimo 1.4" para frecuencias altas, respuesta de frecuencia 45Hz - 20KHz o superior, full rango, SPL 130 dB o superior, mínimo 500 watts de potencia (RMS), con su respectivo trípode y/o sistema de anclaje o bumper para colgarlo en la estructura, con dispersión mínima de 80 grados Horizontal x 40 grados Vertical. Cajas de madera. NO PLÁSTICO.</w:t>
            </w:r>
          </w:p>
        </w:tc>
      </w:tr>
      <w:tr w:rsidR="006E6B22" w:rsidRPr="009A072E" w14:paraId="14ED7D11"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523EEFD9"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3</w:t>
            </w:r>
          </w:p>
        </w:tc>
        <w:tc>
          <w:tcPr>
            <w:tcW w:w="7111" w:type="dxa"/>
            <w:tcBorders>
              <w:top w:val="nil"/>
              <w:left w:val="nil"/>
              <w:bottom w:val="single" w:sz="4" w:space="0" w:color="000000"/>
              <w:right w:val="single" w:sz="4" w:space="0" w:color="000000"/>
            </w:tcBorders>
            <w:shd w:val="clear" w:color="000000" w:fill="FFFFFF"/>
            <w:hideMark/>
          </w:tcPr>
          <w:p w14:paraId="538448E6"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 xml:space="preserve">Cabina activa para </w:t>
            </w:r>
            <w:r w:rsidRPr="009A072E">
              <w:rPr>
                <w:rFonts w:cs="Arial"/>
                <w:b/>
                <w:bCs/>
                <w:color w:val="000000"/>
                <w:sz w:val="20"/>
                <w:lang w:val="es-CO"/>
              </w:rPr>
              <w:t xml:space="preserve">Side Fill </w:t>
            </w:r>
            <w:r w:rsidRPr="009A072E">
              <w:rPr>
                <w:rFonts w:cs="Arial"/>
                <w:color w:val="000000"/>
                <w:sz w:val="20"/>
                <w:lang w:val="es-CO"/>
              </w:rPr>
              <w:t>con mínimo 1 parlante de 12" o superior para frecuencias bajas, 1 driver de compresión de mínimo 1.4" para frecuencias altas, respuesta de frecuencia 45Hz - 20KHz o superior, full rango, SPL 130 dB o superior, mínimo 500 watts de potencia (RMS), con su respectivo trípode y/o sistema de anclaje o bumper para colgarlo en la estructura, con dispersión mínima de 80 grados Horizontal x 40 grados Vertical. Cajas de madera. NO PLÁSTICO.</w:t>
            </w:r>
          </w:p>
        </w:tc>
      </w:tr>
      <w:tr w:rsidR="006E6B22" w:rsidRPr="009A072E" w14:paraId="3181DCA9"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75E3C306"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4</w:t>
            </w:r>
          </w:p>
        </w:tc>
        <w:tc>
          <w:tcPr>
            <w:tcW w:w="7111" w:type="dxa"/>
            <w:tcBorders>
              <w:top w:val="nil"/>
              <w:left w:val="nil"/>
              <w:bottom w:val="single" w:sz="4" w:space="0" w:color="000000"/>
              <w:right w:val="single" w:sz="4" w:space="0" w:color="000000"/>
            </w:tcBorders>
            <w:shd w:val="clear" w:color="000000" w:fill="FFFFFF"/>
            <w:hideMark/>
          </w:tcPr>
          <w:p w14:paraId="3DBDB2D1"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Altavoces para front fill tipo Line Array pasivo de mínimo 2 x 10'' y 1 x 1.5, sin distorsión en el rango de frecuencias que va de 60 HZ a 18KHZ o superior, con un ángulo de mínimo 110 grados a la horizontal SPL 139 dB o superior). Cajas de madera. NO PLASTICO, con su respectivo amplificador recomendado por el fabricante</w:t>
            </w:r>
          </w:p>
        </w:tc>
      </w:tr>
      <w:tr w:rsidR="006E6B22" w:rsidRPr="009A072E" w14:paraId="4CB05B15"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5DFB05FA"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lastRenderedPageBreak/>
              <w:t>5</w:t>
            </w:r>
          </w:p>
        </w:tc>
        <w:tc>
          <w:tcPr>
            <w:tcW w:w="7111" w:type="dxa"/>
            <w:tcBorders>
              <w:top w:val="nil"/>
              <w:left w:val="nil"/>
              <w:bottom w:val="single" w:sz="4" w:space="0" w:color="000000"/>
              <w:right w:val="single" w:sz="4" w:space="0" w:color="000000"/>
            </w:tcBorders>
            <w:shd w:val="clear" w:color="000000" w:fill="FFFFFF"/>
            <w:hideMark/>
          </w:tcPr>
          <w:p w14:paraId="022125B6"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Cabina pasiva tipo Line Array de mínimo 3 vías, sin distorsión audible en el rango de frecuencias que va de 60 HZ a 18Khz o superior, con un cubrimiento de 110 grados a la Horizontal o superior, (140 db o superior). Cajas de madera. NO PLÁSTICO. con su respectivo amplificador recomendado por el fabricante, debe contar con una estructura certificada para colgado de sistema, tipo scaffolding, y todo lo necesario para el correcto montaje del sistema Line Array con sus respectivos motores y/o diferenciales</w:t>
            </w:r>
          </w:p>
        </w:tc>
      </w:tr>
      <w:tr w:rsidR="006E6B22" w:rsidRPr="009A072E" w14:paraId="7CEBAEE4"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24A315AA"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6</w:t>
            </w:r>
          </w:p>
        </w:tc>
        <w:tc>
          <w:tcPr>
            <w:tcW w:w="7111" w:type="dxa"/>
            <w:tcBorders>
              <w:top w:val="nil"/>
              <w:left w:val="nil"/>
              <w:bottom w:val="single" w:sz="4" w:space="0" w:color="000000"/>
              <w:right w:val="single" w:sz="4" w:space="0" w:color="000000"/>
            </w:tcBorders>
            <w:shd w:val="clear" w:color="000000" w:fill="FFFFFF"/>
            <w:hideMark/>
          </w:tcPr>
          <w:p w14:paraId="1F82EDDB"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Cabina pasiva para dispersión de frecuencias bajas, con mínimo 2 parlantes de 18" o superior. Respuesta de frecuencia 30Hz - 110 Hz o superior, SPL 139 Db o superior, 3200 watts de potencia (RMS) deben responder uniformemente, cubriendo toda el área de la audiencia sin distorsión.</w:t>
            </w:r>
            <w:r w:rsidRPr="009A072E">
              <w:rPr>
                <w:rFonts w:cs="Arial"/>
                <w:color w:val="000000"/>
                <w:sz w:val="20"/>
                <w:lang w:val="es-CO"/>
              </w:rPr>
              <w:br/>
              <w:t>Cajas de madera. NO PLASTICO, con su respectivo amplificador recomendado por el fabricante</w:t>
            </w:r>
          </w:p>
        </w:tc>
      </w:tr>
      <w:tr w:rsidR="006E6B22" w:rsidRPr="009A072E" w14:paraId="6DBEB757"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78A153D7"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7</w:t>
            </w:r>
          </w:p>
        </w:tc>
        <w:tc>
          <w:tcPr>
            <w:tcW w:w="7111" w:type="dxa"/>
            <w:tcBorders>
              <w:top w:val="nil"/>
              <w:left w:val="nil"/>
              <w:bottom w:val="single" w:sz="4" w:space="0" w:color="000000"/>
              <w:right w:val="single" w:sz="4" w:space="0" w:color="000000"/>
            </w:tcBorders>
            <w:shd w:val="clear" w:color="000000" w:fill="FFFFFF"/>
            <w:hideMark/>
          </w:tcPr>
          <w:p w14:paraId="601A586A"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Cabina pasiva para dispersión de frecuencias bajas, con mínimo 1 parlantes de 18" o superior. Respuesta de frecuencia 30Hz - 110 Hz o superior, SPL 139 Db o superior, 3200 watts de potencia (RMS) deben responder uniformemente, cubriendo toda el área de la audiencia sin distorsión.</w:t>
            </w:r>
            <w:r w:rsidRPr="009A072E">
              <w:rPr>
                <w:rFonts w:cs="Arial"/>
                <w:color w:val="000000"/>
                <w:sz w:val="20"/>
                <w:lang w:val="es-CO"/>
              </w:rPr>
              <w:br/>
              <w:t>Cajas de madera. NO PLASTICO, con su respectivo amplificador recomendado por el fabricante</w:t>
            </w:r>
          </w:p>
        </w:tc>
      </w:tr>
      <w:tr w:rsidR="006E6B22" w:rsidRPr="009A072E" w14:paraId="4D199131"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488C86D5"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8</w:t>
            </w:r>
          </w:p>
        </w:tc>
        <w:tc>
          <w:tcPr>
            <w:tcW w:w="7111" w:type="dxa"/>
            <w:tcBorders>
              <w:top w:val="nil"/>
              <w:left w:val="nil"/>
              <w:bottom w:val="single" w:sz="4" w:space="0" w:color="000000"/>
              <w:right w:val="single" w:sz="4" w:space="0" w:color="000000"/>
            </w:tcBorders>
            <w:shd w:val="clear" w:color="000000" w:fill="FFFFFF"/>
            <w:hideMark/>
          </w:tcPr>
          <w:p w14:paraId="521D6787"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PAQUETE 1: Sistema PA con 2 cabinas pasivas (Según Ítem 6), más 8 Cabinas pasivas (Según Ítem 5) debe contar con una estructura certificada para colgado de sistema, tipo scaffolding, y todo lo necesario para el correcto montaje del sistema Line Array con sus respectivos motores y/o diferenciales</w:t>
            </w:r>
          </w:p>
        </w:tc>
      </w:tr>
      <w:tr w:rsidR="006E6B22" w:rsidRPr="009A072E" w14:paraId="3CB7A9DB"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68E3D4E6"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9</w:t>
            </w:r>
          </w:p>
        </w:tc>
        <w:tc>
          <w:tcPr>
            <w:tcW w:w="7111" w:type="dxa"/>
            <w:tcBorders>
              <w:top w:val="nil"/>
              <w:left w:val="nil"/>
              <w:bottom w:val="single" w:sz="4" w:space="0" w:color="000000"/>
              <w:right w:val="single" w:sz="4" w:space="0" w:color="000000"/>
            </w:tcBorders>
            <w:shd w:val="clear" w:color="000000" w:fill="FFFFFF"/>
            <w:hideMark/>
          </w:tcPr>
          <w:p w14:paraId="076B5C11"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PAQUETE 2: Sistema PA con 4 cabinas (Según Ítem 6), más 12 Cabinas pasivas (Según Ítem 5) debe contar con una estructura certificada para colgado de sistema, tipo scaffolding, y todo lo necesario para el correcto montaje del sistema Line Array con sus respectivos motores y/o diferenciales</w:t>
            </w:r>
          </w:p>
        </w:tc>
      </w:tr>
      <w:tr w:rsidR="006E6B22" w:rsidRPr="009A072E" w14:paraId="035B8913"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6CFBFA71"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10</w:t>
            </w:r>
          </w:p>
        </w:tc>
        <w:tc>
          <w:tcPr>
            <w:tcW w:w="7111" w:type="dxa"/>
            <w:tcBorders>
              <w:top w:val="nil"/>
              <w:left w:val="nil"/>
              <w:bottom w:val="single" w:sz="4" w:space="0" w:color="000000"/>
              <w:right w:val="single" w:sz="4" w:space="0" w:color="000000"/>
            </w:tcBorders>
            <w:shd w:val="clear" w:color="000000" w:fill="FFFFFF"/>
            <w:hideMark/>
          </w:tcPr>
          <w:p w14:paraId="19C3B09F"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PAQUETE 3: Sistema PA con 4 cabinas (Según Ítem 6), más 16 Cabinas pasivas (Según Ítem 5) debe contar con una estructura certificada para colgado de sistema, tipo scaffolding, y todo lo necesario para el correcto montaje del sistema Line Array con sus respectivos motores y/o diferenciales</w:t>
            </w:r>
          </w:p>
        </w:tc>
      </w:tr>
      <w:tr w:rsidR="006E6B22" w:rsidRPr="009A072E" w14:paraId="1057C80E"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69A6520D"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11</w:t>
            </w:r>
          </w:p>
        </w:tc>
        <w:tc>
          <w:tcPr>
            <w:tcW w:w="7111" w:type="dxa"/>
            <w:tcBorders>
              <w:top w:val="nil"/>
              <w:left w:val="nil"/>
              <w:bottom w:val="single" w:sz="4" w:space="0" w:color="000000"/>
              <w:right w:val="single" w:sz="4" w:space="0" w:color="000000"/>
            </w:tcBorders>
            <w:shd w:val="clear" w:color="000000" w:fill="FFFFFF"/>
            <w:hideMark/>
          </w:tcPr>
          <w:p w14:paraId="2CA6A6BF"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PAQUETE 4 Sistema PA con 4 cabinas (Según Ítem 6), más 24 Cabinas pasivas (Según Ítem 5) debe contar con una estructura certificada para colgado de sistema, tipo scaffolding, y todo lo necesario para el correcto montaje del sistema Line Array con sus respectivos motores y/o diferenciales</w:t>
            </w:r>
          </w:p>
        </w:tc>
      </w:tr>
      <w:tr w:rsidR="006E6B22" w:rsidRPr="009A072E" w14:paraId="4C9EE1F7"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12A26C53"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12</w:t>
            </w:r>
          </w:p>
        </w:tc>
        <w:tc>
          <w:tcPr>
            <w:tcW w:w="7111" w:type="dxa"/>
            <w:tcBorders>
              <w:top w:val="nil"/>
              <w:left w:val="nil"/>
              <w:bottom w:val="single" w:sz="4" w:space="0" w:color="000000"/>
              <w:right w:val="single" w:sz="4" w:space="0" w:color="000000"/>
            </w:tcBorders>
            <w:shd w:val="clear" w:color="000000" w:fill="FFFFFF"/>
            <w:hideMark/>
          </w:tcPr>
          <w:p w14:paraId="7C225835"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PAQUETE 5 Sistema PA con 4 cabinas (Según Ítem 7), más 8 Cabinas pasivas (Según Ítem 4) debe contar con una estructura certificada para colgado de sistema, tipo scaffolding, y todo lo necesario para el correcto montaje del sistema Line Array con sus respectivos motores y/o diferenciales</w:t>
            </w:r>
          </w:p>
        </w:tc>
      </w:tr>
      <w:tr w:rsidR="006E6B22" w:rsidRPr="009A072E" w14:paraId="07914881"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064F8C30"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13</w:t>
            </w:r>
          </w:p>
        </w:tc>
        <w:tc>
          <w:tcPr>
            <w:tcW w:w="7111" w:type="dxa"/>
            <w:tcBorders>
              <w:top w:val="nil"/>
              <w:left w:val="nil"/>
              <w:bottom w:val="single" w:sz="4" w:space="0" w:color="000000"/>
              <w:right w:val="single" w:sz="4" w:space="0" w:color="000000"/>
            </w:tcBorders>
            <w:shd w:val="clear" w:color="000000" w:fill="FFFFFF"/>
            <w:hideMark/>
          </w:tcPr>
          <w:p w14:paraId="34C1BD8B"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Cajas directas activas estéreo, HPF que cuenten con ground lift y pad entre 15 dB y 20 dB. Distorsión mínima en +0 dB (0.005%) Distorsión en -10dB mínimo (0.002%).</w:t>
            </w:r>
          </w:p>
        </w:tc>
      </w:tr>
      <w:tr w:rsidR="006E6B22" w:rsidRPr="009A072E" w14:paraId="7F1B1834"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6B972985"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14</w:t>
            </w:r>
          </w:p>
        </w:tc>
        <w:tc>
          <w:tcPr>
            <w:tcW w:w="7111" w:type="dxa"/>
            <w:tcBorders>
              <w:top w:val="nil"/>
              <w:left w:val="nil"/>
              <w:bottom w:val="single" w:sz="4" w:space="0" w:color="000000"/>
              <w:right w:val="single" w:sz="4" w:space="0" w:color="000000"/>
            </w:tcBorders>
            <w:shd w:val="clear" w:color="000000" w:fill="FFFFFF"/>
            <w:hideMark/>
          </w:tcPr>
          <w:p w14:paraId="2120B70C"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Consola Digital para sistema de television con las siguientes características: mínimo 32 canales previos recuperables, mínimo 4 canales de mezcla estéreo, 8 multi-efectos estéreo, 24 buses de mezcla + 1 estéreo, 12 ecualizadores gráficos, fuente de alimentación doble y sistema de UPS. debe contar con su splitter activo, para la conexión de consola de sala, monitores y televisión. De mínimo 48 canales Solo conectores XLR. Con sistema de monitoreo de señales individualmente. Sub-snakes suficientes para cubrir la cantidad de canales solicitados, con mínimo 20 metros de longitud cada uno.</w:t>
            </w:r>
          </w:p>
        </w:tc>
      </w:tr>
      <w:tr w:rsidR="006E6B22" w:rsidRPr="009A072E" w14:paraId="38EDE102"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4D7C82B8"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15</w:t>
            </w:r>
          </w:p>
        </w:tc>
        <w:tc>
          <w:tcPr>
            <w:tcW w:w="7111" w:type="dxa"/>
            <w:tcBorders>
              <w:top w:val="nil"/>
              <w:left w:val="nil"/>
              <w:bottom w:val="single" w:sz="4" w:space="0" w:color="000000"/>
              <w:right w:val="single" w:sz="4" w:space="0" w:color="000000"/>
            </w:tcBorders>
            <w:shd w:val="clear" w:color="000000" w:fill="FFFFFF"/>
            <w:hideMark/>
          </w:tcPr>
          <w:p w14:paraId="3CAFA230"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Consola Digital para sistema de television con las siguientes características: mínimo 48 canales previos recuperables, mínimo 4 canales de mezcla estéreo, 8 multi-efectos estéreo, 24 buses de mezcla + 1 estéreo, 12 ecualizadores gráficos, fuente de alimentación doble y sistema de UPS. debe contar con su splitter activo, para la conexión de consola de sala, monitores y televisión. De mínimo 48 canales Solo conectores XLR. Con sistema de monitoreo de señales individualmente. Sub-snakes suficientes para cubrir la cantidad de canales solicitados, con mínimo 20 metros de longitud cada uno.</w:t>
            </w:r>
          </w:p>
        </w:tc>
      </w:tr>
      <w:tr w:rsidR="006E6B22" w:rsidRPr="009A072E" w14:paraId="5F79526D"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18DDCDD7"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16</w:t>
            </w:r>
          </w:p>
        </w:tc>
        <w:tc>
          <w:tcPr>
            <w:tcW w:w="7111" w:type="dxa"/>
            <w:tcBorders>
              <w:top w:val="nil"/>
              <w:left w:val="nil"/>
              <w:bottom w:val="single" w:sz="4" w:space="0" w:color="000000"/>
              <w:right w:val="single" w:sz="4" w:space="0" w:color="000000"/>
            </w:tcBorders>
            <w:shd w:val="clear" w:color="000000" w:fill="FFFFFF"/>
            <w:hideMark/>
          </w:tcPr>
          <w:p w14:paraId="102E68DB"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Consola Digital para sistema de television  con las siguientes características: mínimo 64 canales previos recuperables, mínimo 4 canales de mezcla estéreo, 8 multi-efectos estéreo, 24 buses de mezcla + 1 estéreo, 12 ecualizadores gráficos, fuente de alimentación doble y sistema de UPS. debe contar con su splitter activo, para la conexión de consola de sala, monitores y televisión. De mínimo 64 canales Solo conectores XLR. Con sistema de monitoreo de señales individualmente. Sub-snakes suficientes para cubrir la cantidad de canales solicitados, con mínimo 20 metros de longitud cada uno.</w:t>
            </w:r>
          </w:p>
        </w:tc>
      </w:tr>
      <w:tr w:rsidR="006E6B22" w:rsidRPr="009A072E" w14:paraId="4F9C5360"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4C5C1AA1"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17</w:t>
            </w:r>
          </w:p>
        </w:tc>
        <w:tc>
          <w:tcPr>
            <w:tcW w:w="7111" w:type="dxa"/>
            <w:tcBorders>
              <w:top w:val="nil"/>
              <w:left w:val="nil"/>
              <w:bottom w:val="single" w:sz="4" w:space="0" w:color="000000"/>
              <w:right w:val="single" w:sz="4" w:space="0" w:color="000000"/>
            </w:tcBorders>
            <w:shd w:val="clear" w:color="000000" w:fill="FFFFFF"/>
            <w:hideMark/>
          </w:tcPr>
          <w:p w14:paraId="04767612"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Consola Digital  con las siguientes características: Mínimo 112 canales previos recuperables, mínimo 4 canales de mezcla estéreo, mínimo 8 multi-efectos estéreo, mínimo 24 buses + 16 matrices + 2 estéreo, mínimo 12 ecualizadores gráficos, fuente de alimentación doble y sistema de UPS. Conexión por FIBRA ÓPTICA para optimización de señal. debe contar con su Splitter activo, para la conexión de consola de sala, monitores y televisión. De mínimo 112 canales Solo conectores XLR. Con sistema de monitoreo de señales individualmente. Sub-snakes  suficientes para cubrir la cantidad de canales solicitados, con mínimo 20 metros de longitud cada uno.</w:t>
            </w:r>
          </w:p>
        </w:tc>
      </w:tr>
      <w:tr w:rsidR="006E6B22" w:rsidRPr="009A072E" w14:paraId="5CC5E93E"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3B37649D"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18</w:t>
            </w:r>
          </w:p>
        </w:tc>
        <w:tc>
          <w:tcPr>
            <w:tcW w:w="7111" w:type="dxa"/>
            <w:tcBorders>
              <w:top w:val="nil"/>
              <w:left w:val="nil"/>
              <w:bottom w:val="single" w:sz="4" w:space="0" w:color="000000"/>
              <w:right w:val="single" w:sz="4" w:space="0" w:color="000000"/>
            </w:tcBorders>
            <w:shd w:val="clear" w:color="000000" w:fill="FFFFFF"/>
            <w:hideMark/>
          </w:tcPr>
          <w:p w14:paraId="571BB399"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PAQUETE 6: 2 Unidades (Según Ítem 16 ) y 1 Unidadad (Según Ítem 15)</w:t>
            </w:r>
          </w:p>
        </w:tc>
      </w:tr>
      <w:tr w:rsidR="006E6B22" w:rsidRPr="009A072E" w14:paraId="7F0ACC4C"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2F91E89C"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19</w:t>
            </w:r>
          </w:p>
        </w:tc>
        <w:tc>
          <w:tcPr>
            <w:tcW w:w="7111" w:type="dxa"/>
            <w:tcBorders>
              <w:top w:val="nil"/>
              <w:left w:val="nil"/>
              <w:bottom w:val="single" w:sz="4" w:space="0" w:color="000000"/>
              <w:right w:val="single" w:sz="4" w:space="0" w:color="000000"/>
            </w:tcBorders>
            <w:shd w:val="clear" w:color="000000" w:fill="FFFFFF"/>
            <w:hideMark/>
          </w:tcPr>
          <w:p w14:paraId="0B957088"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PAQUETE 7: 2 Unidades (Según Ítem 16 )</w:t>
            </w:r>
          </w:p>
        </w:tc>
      </w:tr>
      <w:tr w:rsidR="006E6B22" w:rsidRPr="009A072E" w14:paraId="5FFF87F5"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5C4C76F8"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20</w:t>
            </w:r>
          </w:p>
        </w:tc>
        <w:tc>
          <w:tcPr>
            <w:tcW w:w="7111" w:type="dxa"/>
            <w:tcBorders>
              <w:top w:val="nil"/>
              <w:left w:val="nil"/>
              <w:bottom w:val="single" w:sz="4" w:space="0" w:color="000000"/>
              <w:right w:val="single" w:sz="4" w:space="0" w:color="000000"/>
            </w:tcBorders>
            <w:shd w:val="clear" w:color="000000" w:fill="FFFFFF"/>
            <w:hideMark/>
          </w:tcPr>
          <w:p w14:paraId="7C7CEF91"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Interface de audio con de 18 entradas y 20 salidas.</w:t>
            </w:r>
            <w:r w:rsidRPr="009A072E">
              <w:rPr>
                <w:rFonts w:cs="Arial"/>
                <w:color w:val="000000"/>
                <w:sz w:val="20"/>
                <w:lang w:val="es-CO"/>
              </w:rPr>
              <w:br/>
              <w:t>8 preamplificadores de micrófono  (XLR / Jack Combo)</w:t>
            </w:r>
            <w:r w:rsidRPr="009A072E">
              <w:rPr>
                <w:rFonts w:cs="Arial"/>
                <w:color w:val="000000"/>
                <w:sz w:val="20"/>
                <w:lang w:val="es-CO"/>
              </w:rPr>
              <w:br/>
              <w:t>10 salidas de línea (jack balanceado, 2 de ellas Main Mix) ADAT In / Out (óptico)</w:t>
            </w:r>
            <w:r w:rsidRPr="009A072E">
              <w:rPr>
                <w:rFonts w:cs="Arial"/>
                <w:color w:val="000000"/>
                <w:sz w:val="20"/>
                <w:lang w:val="es-CO"/>
              </w:rPr>
              <w:br/>
              <w:t>S / PDIF In / Out (coaxial) MIDI In / Out</w:t>
            </w:r>
            <w:r w:rsidRPr="009A072E">
              <w:rPr>
                <w:rFonts w:cs="Arial"/>
                <w:color w:val="000000"/>
                <w:sz w:val="20"/>
                <w:lang w:val="es-CO"/>
              </w:rPr>
              <w:br/>
              <w:t>Salida de reloj de palabras (BNC)</w:t>
            </w:r>
            <w:r w:rsidRPr="009A072E">
              <w:rPr>
                <w:rFonts w:cs="Arial"/>
                <w:color w:val="000000"/>
                <w:sz w:val="20"/>
                <w:lang w:val="es-CO"/>
              </w:rPr>
              <w:br/>
              <w:t>2 salidas de auriculares estéreo - ajustables individualmente Convertidor de 24 Bit / 192 kHz</w:t>
            </w:r>
            <w:r w:rsidRPr="009A072E">
              <w:rPr>
                <w:rFonts w:cs="Arial"/>
                <w:color w:val="000000"/>
                <w:sz w:val="20"/>
                <w:lang w:val="es-CO"/>
              </w:rPr>
              <w:br/>
              <w:t>Mac OSX 10.10 Yosemite y Mac OSX 10.11 El Capitán</w:t>
            </w:r>
            <w:r w:rsidRPr="009A072E">
              <w:rPr>
                <w:rFonts w:cs="Arial"/>
                <w:color w:val="000000"/>
                <w:sz w:val="20"/>
                <w:lang w:val="es-CO"/>
              </w:rPr>
              <w:br/>
              <w:t>Debe contar con el software de grabación incluido y el computador de operacion con la licencia original y capacidad de grabacion minima de 1 TB y 1 disco externo con la misma capacidad</w:t>
            </w:r>
          </w:p>
        </w:tc>
      </w:tr>
      <w:tr w:rsidR="006E6B22" w:rsidRPr="009A072E" w14:paraId="54E908FA"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690FACA0"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21</w:t>
            </w:r>
          </w:p>
        </w:tc>
        <w:tc>
          <w:tcPr>
            <w:tcW w:w="7111" w:type="dxa"/>
            <w:tcBorders>
              <w:top w:val="nil"/>
              <w:left w:val="nil"/>
              <w:bottom w:val="single" w:sz="4" w:space="0" w:color="000000"/>
              <w:right w:val="single" w:sz="4" w:space="0" w:color="000000"/>
            </w:tcBorders>
            <w:shd w:val="clear" w:color="000000" w:fill="FFFFFF"/>
            <w:hideMark/>
          </w:tcPr>
          <w:p w14:paraId="195E622D"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Preamplificador de microfono de tipo estado sólido de 8 canales con control de ganancia  de 36 pasos que tenga una respuesta en frecuencia de 3Hz-300Khz</w:t>
            </w:r>
          </w:p>
        </w:tc>
      </w:tr>
      <w:tr w:rsidR="006E6B22" w:rsidRPr="009A072E" w14:paraId="358C6704"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0B0A343E"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22</w:t>
            </w:r>
          </w:p>
        </w:tc>
        <w:tc>
          <w:tcPr>
            <w:tcW w:w="7111" w:type="dxa"/>
            <w:tcBorders>
              <w:top w:val="nil"/>
              <w:left w:val="nil"/>
              <w:bottom w:val="single" w:sz="4" w:space="0" w:color="000000"/>
              <w:right w:val="single" w:sz="4" w:space="0" w:color="000000"/>
            </w:tcBorders>
            <w:shd w:val="clear" w:color="000000" w:fill="FFFFFF"/>
            <w:hideMark/>
          </w:tcPr>
          <w:p w14:paraId="2182E4B3"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Motor diferencial de cadena con mínimo de 1 tonelada de capacidad.</w:t>
            </w:r>
          </w:p>
        </w:tc>
      </w:tr>
      <w:tr w:rsidR="006E6B22" w:rsidRPr="009A072E" w14:paraId="53BB19FB"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6658E2F0"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23</w:t>
            </w:r>
          </w:p>
        </w:tc>
        <w:tc>
          <w:tcPr>
            <w:tcW w:w="7111" w:type="dxa"/>
            <w:tcBorders>
              <w:top w:val="nil"/>
              <w:left w:val="nil"/>
              <w:bottom w:val="single" w:sz="4" w:space="0" w:color="000000"/>
              <w:right w:val="single" w:sz="4" w:space="0" w:color="000000"/>
            </w:tcBorders>
            <w:shd w:val="clear" w:color="000000" w:fill="FFFFFF"/>
            <w:hideMark/>
          </w:tcPr>
          <w:p w14:paraId="7B06ECE5"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Set de intercomunicación de mínimo ocho (8) puntos inalámbricos. (No se aceptan radios).</w:t>
            </w:r>
          </w:p>
        </w:tc>
      </w:tr>
      <w:tr w:rsidR="006E6B22" w:rsidRPr="009A072E" w14:paraId="79E57286"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4BE097B6"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24</w:t>
            </w:r>
          </w:p>
        </w:tc>
        <w:tc>
          <w:tcPr>
            <w:tcW w:w="7111" w:type="dxa"/>
            <w:tcBorders>
              <w:top w:val="nil"/>
              <w:left w:val="nil"/>
              <w:bottom w:val="single" w:sz="4" w:space="0" w:color="000000"/>
              <w:right w:val="single" w:sz="4" w:space="0" w:color="000000"/>
            </w:tcBorders>
            <w:shd w:val="clear" w:color="000000" w:fill="FFFFFF"/>
            <w:hideMark/>
          </w:tcPr>
          <w:p w14:paraId="0228FFAE"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Set de 10 radios de comunicación con su respectivo manos libres, pera y cargadores</w:t>
            </w:r>
          </w:p>
        </w:tc>
      </w:tr>
      <w:tr w:rsidR="006E6B22" w:rsidRPr="009A072E" w14:paraId="56EC1C35"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72678759"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25</w:t>
            </w:r>
          </w:p>
        </w:tc>
        <w:tc>
          <w:tcPr>
            <w:tcW w:w="7111" w:type="dxa"/>
            <w:tcBorders>
              <w:top w:val="nil"/>
              <w:left w:val="nil"/>
              <w:bottom w:val="single" w:sz="4" w:space="0" w:color="000000"/>
              <w:right w:val="single" w:sz="4" w:space="0" w:color="000000"/>
            </w:tcBorders>
            <w:shd w:val="clear" w:color="000000" w:fill="FFFFFF"/>
            <w:hideMark/>
          </w:tcPr>
          <w:p w14:paraId="08C05E3E"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Sistema de In ears monitor estéreo en banda UHF con su respectivo sistema de antenas, distribuidores audífonos y baterías Entorno: Escenarios de tamaño grande. Potencia de salida RF. Seleccionable Respuesta en frecuencia: 35 Hz - 15 kHz o superior , Distorsión armónica: mínimo 0.5% , Relación señal ruido: mínima de 90 dB, mic/line level, Control de volumen personal: Duración de baterías en el receptor mínimo 4 horas</w:t>
            </w:r>
          </w:p>
        </w:tc>
      </w:tr>
      <w:tr w:rsidR="006E6B22" w:rsidRPr="009A072E" w14:paraId="59E95A83"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3B02F31F"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26</w:t>
            </w:r>
          </w:p>
        </w:tc>
        <w:tc>
          <w:tcPr>
            <w:tcW w:w="7111" w:type="dxa"/>
            <w:tcBorders>
              <w:top w:val="nil"/>
              <w:left w:val="nil"/>
              <w:bottom w:val="single" w:sz="4" w:space="0" w:color="000000"/>
              <w:right w:val="single" w:sz="4" w:space="0" w:color="000000"/>
            </w:tcBorders>
            <w:shd w:val="clear" w:color="000000" w:fill="FFFFFF"/>
            <w:hideMark/>
          </w:tcPr>
          <w:p w14:paraId="7B35CC3E"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Arreglo para grabacion tipo decca three con 3 microfonos (Schoeps CMC6) (Schoeps MK2H) (DPA 2006A)  (DPA4011)</w:t>
            </w:r>
          </w:p>
        </w:tc>
      </w:tr>
      <w:tr w:rsidR="006E6B22" w:rsidRPr="009A072E" w14:paraId="39B47C2F"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68423452"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27</w:t>
            </w:r>
          </w:p>
        </w:tc>
        <w:tc>
          <w:tcPr>
            <w:tcW w:w="7111" w:type="dxa"/>
            <w:tcBorders>
              <w:top w:val="nil"/>
              <w:left w:val="nil"/>
              <w:bottom w:val="single" w:sz="4" w:space="0" w:color="000000"/>
              <w:right w:val="single" w:sz="4" w:space="0" w:color="000000"/>
            </w:tcBorders>
            <w:shd w:val="clear" w:color="000000" w:fill="FFFFFF"/>
            <w:hideMark/>
          </w:tcPr>
          <w:p w14:paraId="4EDE1ABC"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Main estéreo: (AKG C414 XLII MATCHED PAIR) (AUDIX F9 PAIR) (Schoeps CMC6) (Schoeps MK2H)</w:t>
            </w:r>
            <w:r w:rsidRPr="009A072E">
              <w:rPr>
                <w:rFonts w:cs="Arial"/>
                <w:color w:val="000000"/>
                <w:sz w:val="20"/>
                <w:lang w:val="es-CO"/>
              </w:rPr>
              <w:br/>
              <w:t>No series de gama media o baja.</w:t>
            </w:r>
          </w:p>
        </w:tc>
      </w:tr>
      <w:tr w:rsidR="006E6B22" w:rsidRPr="009A072E" w14:paraId="4F80D73C"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5C0CE167"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28</w:t>
            </w:r>
          </w:p>
        </w:tc>
        <w:tc>
          <w:tcPr>
            <w:tcW w:w="7111" w:type="dxa"/>
            <w:tcBorders>
              <w:top w:val="nil"/>
              <w:left w:val="nil"/>
              <w:bottom w:val="single" w:sz="4" w:space="0" w:color="000000"/>
              <w:right w:val="single" w:sz="4" w:space="0" w:color="000000"/>
            </w:tcBorders>
            <w:shd w:val="clear" w:color="000000" w:fill="FFFFFF"/>
            <w:hideMark/>
          </w:tcPr>
          <w:p w14:paraId="75300D72" w14:textId="77777777" w:rsidR="006E6B22" w:rsidRPr="009A072E" w:rsidRDefault="006E6B22" w:rsidP="009A072E">
            <w:pPr>
              <w:pStyle w:val="Textopredeterminado"/>
              <w:ind w:right="51"/>
              <w:jc w:val="both"/>
              <w:rPr>
                <w:rFonts w:cs="Arial"/>
                <w:color w:val="000000"/>
                <w:sz w:val="20"/>
              </w:rPr>
            </w:pPr>
            <w:r w:rsidRPr="009A072E">
              <w:rPr>
                <w:rFonts w:cs="Arial"/>
                <w:color w:val="000000"/>
                <w:sz w:val="20"/>
              </w:rPr>
              <w:t>Violines (de ambiente): (Shure Sm 137),(Shure Sm 94) (Sennheiser E614), (Shure Beta 98 A) (AKG C451 B) (Audix UEM81C) (Audio Technica AE5100) (Schoeps CMC6) (Shoeps – MK4)</w:t>
            </w:r>
          </w:p>
        </w:tc>
      </w:tr>
      <w:tr w:rsidR="006E6B22" w:rsidRPr="009A072E" w14:paraId="112B8FCA"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1CCDE65A"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29</w:t>
            </w:r>
          </w:p>
        </w:tc>
        <w:tc>
          <w:tcPr>
            <w:tcW w:w="7111" w:type="dxa"/>
            <w:tcBorders>
              <w:top w:val="nil"/>
              <w:left w:val="nil"/>
              <w:bottom w:val="single" w:sz="4" w:space="0" w:color="000000"/>
              <w:right w:val="single" w:sz="4" w:space="0" w:color="000000"/>
            </w:tcBorders>
            <w:shd w:val="clear" w:color="000000" w:fill="FFFFFF"/>
            <w:hideMark/>
          </w:tcPr>
          <w:p w14:paraId="220ABE19"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Violines (de contacto): (Audio Technica ATM 350) (DPA 4099) (Audio Technica PRO 35 ) (Beyer Dynamic TG I55c Helix) (Beyer Dynamic TG I58c Helix (TG) No series de gama media o baja</w:t>
            </w:r>
          </w:p>
        </w:tc>
      </w:tr>
      <w:tr w:rsidR="006E6B22" w:rsidRPr="009A072E" w14:paraId="327C6D40"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4F37EF88"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30</w:t>
            </w:r>
          </w:p>
        </w:tc>
        <w:tc>
          <w:tcPr>
            <w:tcW w:w="7111" w:type="dxa"/>
            <w:tcBorders>
              <w:top w:val="nil"/>
              <w:left w:val="nil"/>
              <w:bottom w:val="single" w:sz="4" w:space="0" w:color="000000"/>
              <w:right w:val="single" w:sz="4" w:space="0" w:color="000000"/>
            </w:tcBorders>
            <w:shd w:val="clear" w:color="000000" w:fill="FFFFFF"/>
            <w:hideMark/>
          </w:tcPr>
          <w:p w14:paraId="2FED0242"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Violas (de contacto): (Audio Technica 350) (DPA 4099) (Beyer Dynamic TG I55c Helix) (Beyer Dynamic TG I58c Helix (TG) No series de gama media o baja</w:t>
            </w:r>
          </w:p>
        </w:tc>
      </w:tr>
      <w:tr w:rsidR="006E6B22" w:rsidRPr="009A072E" w14:paraId="4C71AE17"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6A7810D5"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31</w:t>
            </w:r>
          </w:p>
        </w:tc>
        <w:tc>
          <w:tcPr>
            <w:tcW w:w="7111" w:type="dxa"/>
            <w:tcBorders>
              <w:top w:val="nil"/>
              <w:left w:val="nil"/>
              <w:bottom w:val="single" w:sz="4" w:space="0" w:color="000000"/>
              <w:right w:val="single" w:sz="4" w:space="0" w:color="000000"/>
            </w:tcBorders>
            <w:shd w:val="clear" w:color="000000" w:fill="FFFFFF"/>
            <w:hideMark/>
          </w:tcPr>
          <w:p w14:paraId="1B2A9A64"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Violas (de ambiente): (Shure Sm 137),(Shure Sm 94) (Sennheiser E614), (Shure Beta 98 A) (AKG C451 B) (Audix UEM81C) (Schoeps CMC6 ) ( Schoeps MK4) (Beyer Dynamic MC 930) No series de gama media o baja</w:t>
            </w:r>
          </w:p>
        </w:tc>
      </w:tr>
      <w:tr w:rsidR="006E6B22" w:rsidRPr="009A072E" w14:paraId="3C7BB5E1"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4030984C"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32</w:t>
            </w:r>
          </w:p>
        </w:tc>
        <w:tc>
          <w:tcPr>
            <w:tcW w:w="7111" w:type="dxa"/>
            <w:tcBorders>
              <w:top w:val="nil"/>
              <w:left w:val="nil"/>
              <w:bottom w:val="single" w:sz="4" w:space="0" w:color="000000"/>
              <w:right w:val="single" w:sz="4" w:space="0" w:color="000000"/>
            </w:tcBorders>
            <w:shd w:val="clear" w:color="000000" w:fill="FFFFFF"/>
            <w:hideMark/>
          </w:tcPr>
          <w:p w14:paraId="234F83B0"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Chelos (de ambiente): (Shure Sm 137),(Shure Sm 94) (Sennheiser E614), (Shure Beta 98 A) (AKG C451 B) (Audix UEM81C) (Schoeps CMC6 ) ( Schoeps MK4) No series de gama media o baja</w:t>
            </w:r>
          </w:p>
        </w:tc>
      </w:tr>
      <w:tr w:rsidR="006E6B22" w:rsidRPr="009A072E" w14:paraId="07B44ED9"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70FD4264"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33</w:t>
            </w:r>
          </w:p>
        </w:tc>
        <w:tc>
          <w:tcPr>
            <w:tcW w:w="7111" w:type="dxa"/>
            <w:tcBorders>
              <w:top w:val="nil"/>
              <w:left w:val="nil"/>
              <w:bottom w:val="single" w:sz="4" w:space="0" w:color="000000"/>
              <w:right w:val="single" w:sz="4" w:space="0" w:color="000000"/>
            </w:tcBorders>
            <w:shd w:val="clear" w:color="000000" w:fill="FFFFFF"/>
            <w:hideMark/>
          </w:tcPr>
          <w:p w14:paraId="3EE8E55F"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rPr>
              <w:t xml:space="preserve">Chellos (de contacto): (DPA 4099B) (Sennheiser E608) (Beyer Dynamic TG I55c Helix) (Beyer Dynamic TG I58c Helix (TG). </w:t>
            </w:r>
            <w:r w:rsidRPr="009A072E">
              <w:rPr>
                <w:rFonts w:cs="Arial"/>
                <w:color w:val="000000"/>
                <w:sz w:val="20"/>
                <w:lang w:val="es-CO"/>
              </w:rPr>
              <w:t>No series de gama media o baja</w:t>
            </w:r>
          </w:p>
        </w:tc>
      </w:tr>
      <w:tr w:rsidR="006E6B22" w:rsidRPr="009A072E" w14:paraId="256E44A3"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2B418C70"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34</w:t>
            </w:r>
          </w:p>
        </w:tc>
        <w:tc>
          <w:tcPr>
            <w:tcW w:w="7111" w:type="dxa"/>
            <w:tcBorders>
              <w:top w:val="nil"/>
              <w:left w:val="nil"/>
              <w:bottom w:val="single" w:sz="4" w:space="0" w:color="000000"/>
              <w:right w:val="single" w:sz="4" w:space="0" w:color="000000"/>
            </w:tcBorders>
            <w:shd w:val="clear" w:color="000000" w:fill="FFFFFF"/>
            <w:hideMark/>
          </w:tcPr>
          <w:p w14:paraId="0CB5619C"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Contrabajos (de ambiente): ( Shure Ksm 137) (Sennheiser 865) (Shure Sm 137),(Shure Sm 94) (Sennheiser E614), (NEUMANN KM 184 )(Shure Beta 98 A) (AKG C451 B) (Audix UEM81C)</w:t>
            </w:r>
            <w:r w:rsidRPr="009A072E">
              <w:rPr>
                <w:rFonts w:cs="Arial"/>
                <w:color w:val="000000"/>
                <w:sz w:val="20"/>
                <w:lang w:val="es-CO"/>
              </w:rPr>
              <w:br/>
              <w:t>(Schoeps CMC6 ) ( Schoeps MK4) No series de gama media o baja.</w:t>
            </w:r>
          </w:p>
        </w:tc>
      </w:tr>
      <w:tr w:rsidR="006E6B22" w:rsidRPr="009A072E" w14:paraId="44442F7B"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124BE614"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35</w:t>
            </w:r>
          </w:p>
        </w:tc>
        <w:tc>
          <w:tcPr>
            <w:tcW w:w="7111" w:type="dxa"/>
            <w:tcBorders>
              <w:top w:val="nil"/>
              <w:left w:val="nil"/>
              <w:bottom w:val="single" w:sz="4" w:space="0" w:color="000000"/>
              <w:right w:val="single" w:sz="4" w:space="0" w:color="000000"/>
            </w:tcBorders>
            <w:shd w:val="clear" w:color="000000" w:fill="FFFFFF"/>
            <w:hideMark/>
          </w:tcPr>
          <w:p w14:paraId="04C63DF9"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Contrabajos (de contacto): (DPA 4099B) (AKG C451 B) No series de gama media o baja</w:t>
            </w:r>
          </w:p>
        </w:tc>
      </w:tr>
      <w:tr w:rsidR="006E6B22" w:rsidRPr="009A072E" w14:paraId="1BBC7B2A"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06DE5A1A"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36</w:t>
            </w:r>
          </w:p>
        </w:tc>
        <w:tc>
          <w:tcPr>
            <w:tcW w:w="7111" w:type="dxa"/>
            <w:tcBorders>
              <w:top w:val="nil"/>
              <w:left w:val="nil"/>
              <w:bottom w:val="single" w:sz="4" w:space="0" w:color="000000"/>
              <w:right w:val="single" w:sz="4" w:space="0" w:color="000000"/>
            </w:tcBorders>
            <w:shd w:val="clear" w:color="000000" w:fill="FFFFFF"/>
            <w:hideMark/>
          </w:tcPr>
          <w:p w14:paraId="1B3357D0"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Arpa (de ambiente), (Shure Sm 98) (Shure Ksm 137) (Sennheiser E914) (Beyer Dynamic MC 930) (DPA 4011A) (Audio Technica AT5045) (Cloud 44-A). No series de gama media o baja</w:t>
            </w:r>
          </w:p>
        </w:tc>
      </w:tr>
      <w:tr w:rsidR="006E6B22" w:rsidRPr="009A072E" w14:paraId="5FEA20D6"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28CDC15E"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37</w:t>
            </w:r>
          </w:p>
        </w:tc>
        <w:tc>
          <w:tcPr>
            <w:tcW w:w="7111" w:type="dxa"/>
            <w:tcBorders>
              <w:top w:val="nil"/>
              <w:left w:val="nil"/>
              <w:bottom w:val="single" w:sz="4" w:space="0" w:color="000000"/>
              <w:right w:val="single" w:sz="4" w:space="0" w:color="000000"/>
            </w:tcBorders>
            <w:shd w:val="clear" w:color="000000" w:fill="FFFFFF"/>
            <w:hideMark/>
          </w:tcPr>
          <w:p w14:paraId="787FF515"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Arpa (de contacto) (Audio Technica ATM 350) (DPA 4099) (Audio Technica PRO 35 ) (Beyer Dynamic TG I52d). No series de gama media o baja</w:t>
            </w:r>
          </w:p>
        </w:tc>
      </w:tr>
      <w:tr w:rsidR="006E6B22" w:rsidRPr="009A072E" w14:paraId="0812BF6F"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33FA9579"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38</w:t>
            </w:r>
          </w:p>
        </w:tc>
        <w:tc>
          <w:tcPr>
            <w:tcW w:w="7111" w:type="dxa"/>
            <w:tcBorders>
              <w:top w:val="nil"/>
              <w:left w:val="nil"/>
              <w:bottom w:val="single" w:sz="4" w:space="0" w:color="000000"/>
              <w:right w:val="single" w:sz="4" w:space="0" w:color="000000"/>
            </w:tcBorders>
            <w:shd w:val="clear" w:color="000000" w:fill="FFFFFF"/>
            <w:hideMark/>
          </w:tcPr>
          <w:p w14:paraId="2F4513BB"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Piano de Cola: (DPA 4011A) (Audio Technica AT5045) (Cloud 44-A) (Audio Technica AT4081) (Sennheiser E 609). No series de gama media o baja.</w:t>
            </w:r>
          </w:p>
        </w:tc>
      </w:tr>
      <w:tr w:rsidR="006E6B22" w:rsidRPr="009A072E" w14:paraId="03D1199A"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5246B846"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39</w:t>
            </w:r>
          </w:p>
        </w:tc>
        <w:tc>
          <w:tcPr>
            <w:tcW w:w="7111" w:type="dxa"/>
            <w:tcBorders>
              <w:top w:val="nil"/>
              <w:left w:val="nil"/>
              <w:bottom w:val="single" w:sz="4" w:space="0" w:color="000000"/>
              <w:right w:val="single" w:sz="4" w:space="0" w:color="000000"/>
            </w:tcBorders>
            <w:shd w:val="clear" w:color="000000" w:fill="FFFFFF"/>
            <w:hideMark/>
          </w:tcPr>
          <w:p w14:paraId="7E18430C"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Celesta (de contacto): (DPA 4011A) (Audio Technica AT5045) (Cloud 44-A) (Audio Technica AT4081) (Sennheiser E 609). No series de gama media o baja.</w:t>
            </w:r>
          </w:p>
        </w:tc>
      </w:tr>
      <w:tr w:rsidR="006E6B22" w:rsidRPr="009A072E" w14:paraId="02A2963B"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07CFCE57"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40</w:t>
            </w:r>
          </w:p>
        </w:tc>
        <w:tc>
          <w:tcPr>
            <w:tcW w:w="7111" w:type="dxa"/>
            <w:tcBorders>
              <w:top w:val="nil"/>
              <w:left w:val="nil"/>
              <w:bottom w:val="single" w:sz="4" w:space="0" w:color="000000"/>
              <w:right w:val="single" w:sz="4" w:space="0" w:color="000000"/>
            </w:tcBorders>
            <w:shd w:val="clear" w:color="000000" w:fill="FFFFFF"/>
            <w:hideMark/>
          </w:tcPr>
          <w:p w14:paraId="4A2B8538"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Flautas (de ambiente): (AKG C3000) ( Audix UEM81C) (Audix M44) (DPA 4011A) (Audio Technica AT5045) ( Shure KSM 141). No series de gama media o baja.</w:t>
            </w:r>
          </w:p>
        </w:tc>
      </w:tr>
      <w:tr w:rsidR="006E6B22" w:rsidRPr="009A072E" w14:paraId="50F94995"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326A0397"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41</w:t>
            </w:r>
          </w:p>
        </w:tc>
        <w:tc>
          <w:tcPr>
            <w:tcW w:w="7111" w:type="dxa"/>
            <w:tcBorders>
              <w:top w:val="nil"/>
              <w:left w:val="nil"/>
              <w:bottom w:val="single" w:sz="4" w:space="0" w:color="000000"/>
              <w:right w:val="single" w:sz="4" w:space="0" w:color="000000"/>
            </w:tcBorders>
            <w:shd w:val="clear" w:color="000000" w:fill="FFFFFF"/>
            <w:hideMark/>
          </w:tcPr>
          <w:p w14:paraId="28188D81"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Flautas (de contacto): (DPA 4099B) (Sennheiser E608) (Beyer Dynamic TG I52d). No series de gama media o baja</w:t>
            </w:r>
          </w:p>
        </w:tc>
      </w:tr>
      <w:tr w:rsidR="006E6B22" w:rsidRPr="009A072E" w14:paraId="7F96F09A"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0688AA0E"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42</w:t>
            </w:r>
          </w:p>
        </w:tc>
        <w:tc>
          <w:tcPr>
            <w:tcW w:w="7111" w:type="dxa"/>
            <w:tcBorders>
              <w:top w:val="nil"/>
              <w:left w:val="nil"/>
              <w:bottom w:val="single" w:sz="4" w:space="0" w:color="000000"/>
              <w:right w:val="single" w:sz="4" w:space="0" w:color="000000"/>
            </w:tcBorders>
            <w:shd w:val="clear" w:color="000000" w:fill="FFFFFF"/>
            <w:hideMark/>
          </w:tcPr>
          <w:p w14:paraId="43F09528"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rPr>
              <w:t xml:space="preserve">Piccolo (de ambiente) (AKG C3000) ( Audix UEM81C) (Audix M44) (DPA 4011A) (Audio Technica AT5045) (Schoeps CMC6 ) ( Schoeps MK4) ( Shure KSM 141). </w:t>
            </w:r>
            <w:r w:rsidRPr="009A072E">
              <w:rPr>
                <w:rFonts w:cs="Arial"/>
                <w:color w:val="000000"/>
                <w:sz w:val="20"/>
                <w:lang w:val="es-CO"/>
              </w:rPr>
              <w:t>No series de gama media o baja</w:t>
            </w:r>
          </w:p>
        </w:tc>
      </w:tr>
      <w:tr w:rsidR="006E6B22" w:rsidRPr="009A072E" w14:paraId="42618A9A"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5C993250"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43</w:t>
            </w:r>
          </w:p>
        </w:tc>
        <w:tc>
          <w:tcPr>
            <w:tcW w:w="7111" w:type="dxa"/>
            <w:tcBorders>
              <w:top w:val="nil"/>
              <w:left w:val="nil"/>
              <w:bottom w:val="single" w:sz="4" w:space="0" w:color="000000"/>
              <w:right w:val="single" w:sz="4" w:space="0" w:color="000000"/>
            </w:tcBorders>
            <w:shd w:val="clear" w:color="000000" w:fill="FFFFFF"/>
            <w:hideMark/>
          </w:tcPr>
          <w:p w14:paraId="7C2C1654"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rPr>
              <w:t xml:space="preserve">Piccolo (de contacto): ( Audix D2) (AUDIX ADX10FLP) (Audix ADX20iP) (Beyer Dynamic TG I52d). </w:t>
            </w:r>
            <w:r w:rsidRPr="009A072E">
              <w:rPr>
                <w:rFonts w:cs="Arial"/>
                <w:color w:val="000000"/>
                <w:sz w:val="20"/>
                <w:lang w:val="es-CO"/>
              </w:rPr>
              <w:t>No series de gama media o baja.</w:t>
            </w:r>
          </w:p>
        </w:tc>
      </w:tr>
      <w:tr w:rsidR="006E6B22" w:rsidRPr="009A072E" w14:paraId="54AE97D2"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330F19FA"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44</w:t>
            </w:r>
          </w:p>
        </w:tc>
        <w:tc>
          <w:tcPr>
            <w:tcW w:w="7111" w:type="dxa"/>
            <w:tcBorders>
              <w:top w:val="nil"/>
              <w:left w:val="nil"/>
              <w:bottom w:val="single" w:sz="4" w:space="0" w:color="000000"/>
              <w:right w:val="single" w:sz="4" w:space="0" w:color="000000"/>
            </w:tcBorders>
            <w:shd w:val="clear" w:color="000000" w:fill="FFFFFF"/>
            <w:hideMark/>
          </w:tcPr>
          <w:p w14:paraId="6564521A"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Oboe (de ambiente): (AKG C3000) ( Audix UEM81C) (Audix M44) (DPA 4011A) (Audio TechnicaAT5045) ( Shure KSM 141) (Schoeps CMC6 ) ( Schoeps MK4)No series de gama media o baja</w:t>
            </w:r>
          </w:p>
        </w:tc>
      </w:tr>
      <w:tr w:rsidR="006E6B22" w:rsidRPr="009A072E" w14:paraId="6BD6B95C"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49032E1A"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45</w:t>
            </w:r>
          </w:p>
        </w:tc>
        <w:tc>
          <w:tcPr>
            <w:tcW w:w="7111" w:type="dxa"/>
            <w:tcBorders>
              <w:top w:val="nil"/>
              <w:left w:val="nil"/>
              <w:bottom w:val="single" w:sz="4" w:space="0" w:color="000000"/>
              <w:right w:val="single" w:sz="4" w:space="0" w:color="000000"/>
            </w:tcBorders>
            <w:shd w:val="clear" w:color="000000" w:fill="FFFFFF"/>
            <w:hideMark/>
          </w:tcPr>
          <w:p w14:paraId="1A0C7AFB"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rPr>
              <w:t xml:space="preserve">Oboe (de contacto): ( Audix D2) (AUDIX ADX10FLP) (Audix ADX20iP) (DPA 4099) (Sennheiser E 908) (Shure Beta 98 H/C) (Beyer Dynamic TG I52d). </w:t>
            </w:r>
            <w:r w:rsidRPr="009A072E">
              <w:rPr>
                <w:rFonts w:cs="Arial"/>
                <w:color w:val="000000"/>
                <w:sz w:val="20"/>
                <w:lang w:val="es-CO"/>
              </w:rPr>
              <w:t>No series de gama media o baja</w:t>
            </w:r>
          </w:p>
        </w:tc>
      </w:tr>
      <w:tr w:rsidR="006E6B22" w:rsidRPr="009A072E" w14:paraId="05133E37"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2791F7E2"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46</w:t>
            </w:r>
          </w:p>
        </w:tc>
        <w:tc>
          <w:tcPr>
            <w:tcW w:w="7111" w:type="dxa"/>
            <w:tcBorders>
              <w:top w:val="nil"/>
              <w:left w:val="nil"/>
              <w:bottom w:val="single" w:sz="4" w:space="0" w:color="000000"/>
              <w:right w:val="single" w:sz="4" w:space="0" w:color="000000"/>
            </w:tcBorders>
            <w:shd w:val="clear" w:color="000000" w:fill="FFFFFF"/>
            <w:hideMark/>
          </w:tcPr>
          <w:p w14:paraId="25DF5D83"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rPr>
              <w:t xml:space="preserve">Clarinete (Ambiente): (AKG C3000) ( Audix UEM81C) (Audix M44) (Schoeps CMC6 ) ( Schoeps MK4) (DPA 4011A) (Audio Technica AT5045) ( Shure KSM 141). </w:t>
            </w:r>
            <w:r w:rsidRPr="009A072E">
              <w:rPr>
                <w:rFonts w:cs="Arial"/>
                <w:color w:val="000000"/>
                <w:sz w:val="20"/>
                <w:lang w:val="es-CO"/>
              </w:rPr>
              <w:t>No series de gama media o baja</w:t>
            </w:r>
          </w:p>
        </w:tc>
      </w:tr>
      <w:tr w:rsidR="006E6B22" w:rsidRPr="009A072E" w14:paraId="79EF80EA"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4E466C5E"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47</w:t>
            </w:r>
          </w:p>
        </w:tc>
        <w:tc>
          <w:tcPr>
            <w:tcW w:w="7111" w:type="dxa"/>
            <w:tcBorders>
              <w:top w:val="nil"/>
              <w:left w:val="nil"/>
              <w:bottom w:val="single" w:sz="4" w:space="0" w:color="000000"/>
              <w:right w:val="single" w:sz="4" w:space="0" w:color="000000"/>
            </w:tcBorders>
            <w:shd w:val="clear" w:color="000000" w:fill="FFFFFF"/>
            <w:hideMark/>
          </w:tcPr>
          <w:p w14:paraId="7EB82850"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Clarinete bajo (de ambiente) (AKG C3000) ( Audix UEM81C) (Audix M44) (DPA 4011A) (Audio Technica AT5045) ( Shure KSM 141) (Schoeps CMC6 ) ( Schoeps MK4). No series de gama media o baja</w:t>
            </w:r>
          </w:p>
        </w:tc>
      </w:tr>
      <w:tr w:rsidR="006E6B22" w:rsidRPr="009A072E" w14:paraId="0E031402"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74319AF3"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48</w:t>
            </w:r>
          </w:p>
        </w:tc>
        <w:tc>
          <w:tcPr>
            <w:tcW w:w="7111" w:type="dxa"/>
            <w:tcBorders>
              <w:top w:val="nil"/>
              <w:left w:val="nil"/>
              <w:bottom w:val="single" w:sz="4" w:space="0" w:color="000000"/>
              <w:right w:val="single" w:sz="4" w:space="0" w:color="000000"/>
            </w:tcBorders>
            <w:shd w:val="clear" w:color="000000" w:fill="FFFFFF"/>
            <w:hideMark/>
          </w:tcPr>
          <w:p w14:paraId="2E12458E"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Fagot (contacto) ( Audix D2) (AUDIX ADX10FLP) (Audix ADX20iP) (DPA 4099) (Sennheiser E 908) (Shure Beta 98 H/C) (Beyer Dynamic TG I52d), No series de gama media o baja</w:t>
            </w:r>
          </w:p>
        </w:tc>
      </w:tr>
      <w:tr w:rsidR="006E6B22" w:rsidRPr="009A072E" w14:paraId="0C722D69"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272345C7"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49</w:t>
            </w:r>
          </w:p>
        </w:tc>
        <w:tc>
          <w:tcPr>
            <w:tcW w:w="7111" w:type="dxa"/>
            <w:tcBorders>
              <w:top w:val="nil"/>
              <w:left w:val="nil"/>
              <w:bottom w:val="single" w:sz="4" w:space="0" w:color="000000"/>
              <w:right w:val="single" w:sz="4" w:space="0" w:color="000000"/>
            </w:tcBorders>
            <w:shd w:val="clear" w:color="000000" w:fill="FFFFFF"/>
            <w:hideMark/>
          </w:tcPr>
          <w:p w14:paraId="0F38ADDA"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rPr>
              <w:t xml:space="preserve">Fagot (de ambiente) (AKG C3000) ( Audix UEM81C) (Audix M44) (DPA 4011A) (Audio Technica AT5045) ( Shure KSM 141) (Schoeps CMC6 ) ( Schoeps MK4). </w:t>
            </w:r>
            <w:r w:rsidRPr="009A072E">
              <w:rPr>
                <w:rFonts w:cs="Arial"/>
                <w:color w:val="000000"/>
                <w:sz w:val="20"/>
                <w:lang w:val="es-CO"/>
              </w:rPr>
              <w:t>No series de gama media o baja</w:t>
            </w:r>
          </w:p>
        </w:tc>
      </w:tr>
      <w:tr w:rsidR="006E6B22" w:rsidRPr="009A072E" w14:paraId="7ED3C62D"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1344C4E0"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50</w:t>
            </w:r>
          </w:p>
        </w:tc>
        <w:tc>
          <w:tcPr>
            <w:tcW w:w="7111" w:type="dxa"/>
            <w:tcBorders>
              <w:top w:val="nil"/>
              <w:left w:val="nil"/>
              <w:bottom w:val="single" w:sz="4" w:space="0" w:color="000000"/>
              <w:right w:val="single" w:sz="4" w:space="0" w:color="000000"/>
            </w:tcBorders>
            <w:shd w:val="clear" w:color="000000" w:fill="FFFFFF"/>
            <w:hideMark/>
          </w:tcPr>
          <w:p w14:paraId="504193E6"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rPr>
              <w:t xml:space="preserve">Contra-Fagot (de contacto): ( Audix D2) (AUDIX ADX10FLP) (Audix ADX20iP) (DPA 4099) (Sennheiser E 908) (Shure Beta 98 H/C) (Beyer Dynamic TG I52d). </w:t>
            </w:r>
            <w:r w:rsidRPr="009A072E">
              <w:rPr>
                <w:rFonts w:cs="Arial"/>
                <w:color w:val="000000"/>
                <w:sz w:val="20"/>
                <w:lang w:val="es-CO"/>
              </w:rPr>
              <w:t>No series de gama media o baja</w:t>
            </w:r>
          </w:p>
        </w:tc>
      </w:tr>
      <w:tr w:rsidR="006E6B22" w:rsidRPr="009A072E" w14:paraId="4E7D229F"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1D66B492"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51</w:t>
            </w:r>
          </w:p>
        </w:tc>
        <w:tc>
          <w:tcPr>
            <w:tcW w:w="7111" w:type="dxa"/>
            <w:tcBorders>
              <w:top w:val="nil"/>
              <w:left w:val="nil"/>
              <w:bottom w:val="single" w:sz="4" w:space="0" w:color="000000"/>
              <w:right w:val="single" w:sz="4" w:space="0" w:color="000000"/>
            </w:tcBorders>
            <w:shd w:val="clear" w:color="000000" w:fill="FFFFFF"/>
            <w:hideMark/>
          </w:tcPr>
          <w:p w14:paraId="082A0136"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rPr>
              <w:t xml:space="preserve">Contrafagot (de ambiente): (AKG C3000) ( Audix UEM81C) (Audix M44) (Schoeps CMC6 ) ( Schoeps MK4) (DPA 4011A) (Audio Technica AT5045) ( Shure KSM 141). </w:t>
            </w:r>
            <w:r w:rsidRPr="009A072E">
              <w:rPr>
                <w:rFonts w:cs="Arial"/>
                <w:color w:val="000000"/>
                <w:sz w:val="20"/>
                <w:lang w:val="es-CO"/>
              </w:rPr>
              <w:t>No series de gama media o baja</w:t>
            </w:r>
          </w:p>
        </w:tc>
      </w:tr>
      <w:tr w:rsidR="006E6B22" w:rsidRPr="009A072E" w14:paraId="60F6E544"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31A61BD5"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52</w:t>
            </w:r>
          </w:p>
        </w:tc>
        <w:tc>
          <w:tcPr>
            <w:tcW w:w="7111" w:type="dxa"/>
            <w:tcBorders>
              <w:top w:val="nil"/>
              <w:left w:val="nil"/>
              <w:bottom w:val="single" w:sz="4" w:space="0" w:color="000000"/>
              <w:right w:val="single" w:sz="4" w:space="0" w:color="000000"/>
            </w:tcBorders>
            <w:shd w:val="clear" w:color="000000" w:fill="FFFFFF"/>
            <w:hideMark/>
          </w:tcPr>
          <w:p w14:paraId="4C868DB3" w14:textId="77777777" w:rsidR="006E6B22" w:rsidRPr="009A072E" w:rsidRDefault="006E6B22" w:rsidP="009A072E">
            <w:pPr>
              <w:pStyle w:val="Textopredeterminado"/>
              <w:ind w:right="51"/>
              <w:jc w:val="both"/>
              <w:rPr>
                <w:rFonts w:cs="Arial"/>
                <w:color w:val="000000"/>
                <w:sz w:val="20"/>
              </w:rPr>
            </w:pPr>
            <w:r w:rsidRPr="009A072E">
              <w:rPr>
                <w:rFonts w:cs="Arial"/>
                <w:color w:val="000000"/>
                <w:sz w:val="20"/>
              </w:rPr>
              <w:t>Saxofón (Ambiente): (Shure Sm 98) (Shure Ksm 137) (Sennheiser E914) (NEUMANN KM 184)</w:t>
            </w:r>
          </w:p>
        </w:tc>
      </w:tr>
      <w:tr w:rsidR="006E6B22" w:rsidRPr="009A072E" w14:paraId="622CA763"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7AC6485A"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53</w:t>
            </w:r>
          </w:p>
        </w:tc>
        <w:tc>
          <w:tcPr>
            <w:tcW w:w="7111" w:type="dxa"/>
            <w:tcBorders>
              <w:top w:val="nil"/>
              <w:left w:val="nil"/>
              <w:bottom w:val="single" w:sz="4" w:space="0" w:color="000000"/>
              <w:right w:val="single" w:sz="4" w:space="0" w:color="000000"/>
            </w:tcBorders>
            <w:shd w:val="clear" w:color="000000" w:fill="FFFFFF"/>
            <w:hideMark/>
          </w:tcPr>
          <w:p w14:paraId="23D29F0E"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Saxofón (de contacto): ( Audix D2) (AUDIX ADX10FLP) (Audix ADX20iP) (DPA 4099) (Sennheiser E 908) (Shure Beta 98 H/C) (Beyer Dynamic TG I52d)</w:t>
            </w:r>
          </w:p>
        </w:tc>
      </w:tr>
      <w:tr w:rsidR="006E6B22" w:rsidRPr="009A072E" w14:paraId="3DB029E5"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661E6FDB"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54</w:t>
            </w:r>
          </w:p>
        </w:tc>
        <w:tc>
          <w:tcPr>
            <w:tcW w:w="7111" w:type="dxa"/>
            <w:tcBorders>
              <w:top w:val="nil"/>
              <w:left w:val="nil"/>
              <w:bottom w:val="single" w:sz="4" w:space="0" w:color="000000"/>
              <w:right w:val="single" w:sz="4" w:space="0" w:color="000000"/>
            </w:tcBorders>
            <w:shd w:val="clear" w:color="000000" w:fill="FFFFFF"/>
            <w:hideMark/>
          </w:tcPr>
          <w:p w14:paraId="38B61E2B"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Trompeta (de ambiente): (Shure Sm 98) (Shure Ksm 137) (Sennheiser E914) (NEUMANN KM 184)</w:t>
            </w:r>
          </w:p>
        </w:tc>
      </w:tr>
      <w:tr w:rsidR="006E6B22" w:rsidRPr="009A072E" w14:paraId="3068BE6D"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2A43FA9A"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55</w:t>
            </w:r>
          </w:p>
        </w:tc>
        <w:tc>
          <w:tcPr>
            <w:tcW w:w="7111" w:type="dxa"/>
            <w:tcBorders>
              <w:top w:val="nil"/>
              <w:left w:val="nil"/>
              <w:bottom w:val="single" w:sz="4" w:space="0" w:color="000000"/>
              <w:right w:val="single" w:sz="4" w:space="0" w:color="000000"/>
            </w:tcBorders>
            <w:shd w:val="clear" w:color="000000" w:fill="FFFFFF"/>
            <w:hideMark/>
          </w:tcPr>
          <w:p w14:paraId="0CF1B992"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Trompeta (de contacto): ( Audix D2) (AUDIX ADX10FLP) (Audix ADX20iP) (DPA 4099) (Sennheiser E 908) (Shure Beta 98 H/C) (Beyer Dynamic TG I52d).</w:t>
            </w:r>
          </w:p>
        </w:tc>
      </w:tr>
      <w:tr w:rsidR="006E6B22" w:rsidRPr="009A072E" w14:paraId="0555ED2C"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3D5E31C4"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56</w:t>
            </w:r>
          </w:p>
        </w:tc>
        <w:tc>
          <w:tcPr>
            <w:tcW w:w="7111" w:type="dxa"/>
            <w:tcBorders>
              <w:top w:val="nil"/>
              <w:left w:val="nil"/>
              <w:bottom w:val="single" w:sz="4" w:space="0" w:color="000000"/>
              <w:right w:val="single" w:sz="4" w:space="0" w:color="000000"/>
            </w:tcBorders>
            <w:shd w:val="clear" w:color="000000" w:fill="FFFFFF"/>
            <w:hideMark/>
          </w:tcPr>
          <w:p w14:paraId="61A801B2"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Trombón (de ambiente): (Shure beta 52a) (Sennheiser E 602) ( Sennheiser e 865) ( NEUMANN KM 184)</w:t>
            </w:r>
          </w:p>
        </w:tc>
      </w:tr>
      <w:tr w:rsidR="006E6B22" w:rsidRPr="009A072E" w14:paraId="435EDF47"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4C786CDA"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57</w:t>
            </w:r>
          </w:p>
        </w:tc>
        <w:tc>
          <w:tcPr>
            <w:tcW w:w="7111" w:type="dxa"/>
            <w:tcBorders>
              <w:top w:val="nil"/>
              <w:left w:val="nil"/>
              <w:bottom w:val="single" w:sz="4" w:space="0" w:color="000000"/>
              <w:right w:val="single" w:sz="4" w:space="0" w:color="000000"/>
            </w:tcBorders>
            <w:shd w:val="clear" w:color="000000" w:fill="FFFFFF"/>
            <w:hideMark/>
          </w:tcPr>
          <w:p w14:paraId="42F4C60E" w14:textId="77777777" w:rsidR="006E6B22" w:rsidRPr="009A072E" w:rsidRDefault="006E6B22" w:rsidP="009A072E">
            <w:pPr>
              <w:pStyle w:val="Textopredeterminado"/>
              <w:ind w:right="51"/>
              <w:jc w:val="both"/>
              <w:rPr>
                <w:rFonts w:cs="Arial"/>
                <w:color w:val="000000"/>
                <w:sz w:val="20"/>
              </w:rPr>
            </w:pPr>
            <w:r w:rsidRPr="009A072E">
              <w:rPr>
                <w:rFonts w:cs="Arial"/>
                <w:color w:val="000000"/>
                <w:sz w:val="20"/>
              </w:rPr>
              <w:t>Trombón (de contacto): ( Audix D2) (AUDIX ADX10FLP) (Audix ADX20iP) (DPA 4099) (Sennheiser E 908) (Shure Beta 98 H/C) (Beyer Dynamic TG I52d).</w:t>
            </w:r>
          </w:p>
        </w:tc>
      </w:tr>
      <w:tr w:rsidR="006E6B22" w:rsidRPr="009A072E" w14:paraId="7D88E3C4"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29A8789E"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58</w:t>
            </w:r>
          </w:p>
        </w:tc>
        <w:tc>
          <w:tcPr>
            <w:tcW w:w="7111" w:type="dxa"/>
            <w:tcBorders>
              <w:top w:val="nil"/>
              <w:left w:val="nil"/>
              <w:bottom w:val="single" w:sz="4" w:space="0" w:color="000000"/>
              <w:right w:val="single" w:sz="4" w:space="0" w:color="000000"/>
            </w:tcBorders>
            <w:shd w:val="clear" w:color="000000" w:fill="FFFFFF"/>
            <w:hideMark/>
          </w:tcPr>
          <w:p w14:paraId="3F28065D"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Tuba (de ambiente): (Shure beta 52a) (Sennheiser E 602) ( Sennheiser e 865) (AKT D112 MKII) (NEUMANN KM 184)</w:t>
            </w:r>
          </w:p>
        </w:tc>
      </w:tr>
      <w:tr w:rsidR="006E6B22" w:rsidRPr="009A072E" w14:paraId="7A32EBDC"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0796C912"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59</w:t>
            </w:r>
          </w:p>
        </w:tc>
        <w:tc>
          <w:tcPr>
            <w:tcW w:w="7111" w:type="dxa"/>
            <w:tcBorders>
              <w:top w:val="nil"/>
              <w:left w:val="nil"/>
              <w:bottom w:val="single" w:sz="4" w:space="0" w:color="000000"/>
              <w:right w:val="single" w:sz="4" w:space="0" w:color="000000"/>
            </w:tcBorders>
            <w:shd w:val="clear" w:color="000000" w:fill="FFFFFF"/>
            <w:hideMark/>
          </w:tcPr>
          <w:p w14:paraId="3EAC7C8C"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Tuba (de contacto): (Sennheiser E 608) (Shure Beta 98 H/C) ( DPA 4099) (Beyer Dynamic TG I52d)</w:t>
            </w:r>
          </w:p>
        </w:tc>
      </w:tr>
      <w:tr w:rsidR="006E6B22" w:rsidRPr="009A072E" w14:paraId="7BAE052D"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0E8F516F"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60</w:t>
            </w:r>
          </w:p>
        </w:tc>
        <w:tc>
          <w:tcPr>
            <w:tcW w:w="7111" w:type="dxa"/>
            <w:tcBorders>
              <w:top w:val="nil"/>
              <w:left w:val="nil"/>
              <w:bottom w:val="single" w:sz="4" w:space="0" w:color="000000"/>
              <w:right w:val="single" w:sz="4" w:space="0" w:color="000000"/>
            </w:tcBorders>
            <w:shd w:val="clear" w:color="000000" w:fill="FFFFFF"/>
            <w:hideMark/>
          </w:tcPr>
          <w:p w14:paraId="2B33C234"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Eufonio: (de ambiente): (Shure beta 52a) (Sennheiser E 602) (Sennheiser e 865) (AKT D112 MKII). (NEUMANN KM 184)</w:t>
            </w:r>
          </w:p>
        </w:tc>
      </w:tr>
      <w:tr w:rsidR="006E6B22" w:rsidRPr="009A072E" w14:paraId="7C12F7FA"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5E0989B4"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61</w:t>
            </w:r>
          </w:p>
        </w:tc>
        <w:tc>
          <w:tcPr>
            <w:tcW w:w="7111" w:type="dxa"/>
            <w:tcBorders>
              <w:top w:val="nil"/>
              <w:left w:val="nil"/>
              <w:bottom w:val="single" w:sz="4" w:space="0" w:color="000000"/>
              <w:right w:val="single" w:sz="4" w:space="0" w:color="000000"/>
            </w:tcBorders>
            <w:shd w:val="clear" w:color="000000" w:fill="FFFFFF"/>
            <w:hideMark/>
          </w:tcPr>
          <w:p w14:paraId="2EF4B00F"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Corno (de ambiente): (Shure beta 52a) (Sennheiser E 602) ( Sennheiser e 865) (NEUMANN KM 184)</w:t>
            </w:r>
          </w:p>
        </w:tc>
      </w:tr>
      <w:tr w:rsidR="006E6B22" w:rsidRPr="009A072E" w14:paraId="47F2BB27"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7EC02B6D"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62</w:t>
            </w:r>
          </w:p>
        </w:tc>
        <w:tc>
          <w:tcPr>
            <w:tcW w:w="7111" w:type="dxa"/>
            <w:tcBorders>
              <w:top w:val="nil"/>
              <w:left w:val="nil"/>
              <w:bottom w:val="single" w:sz="4" w:space="0" w:color="000000"/>
              <w:right w:val="single" w:sz="4" w:space="0" w:color="000000"/>
            </w:tcBorders>
            <w:shd w:val="clear" w:color="000000" w:fill="FFFFFF"/>
            <w:hideMark/>
          </w:tcPr>
          <w:p w14:paraId="2D4EED4F"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Corno (de contacto): ( Audix D2) (AUDIX ADX10FLP) (Audix ADX20iP) (DPA 4099) (Sennheiser E 908) (Shure Beta 98 H/C) (Beyer Dynamic TG I52d</w:t>
            </w:r>
          </w:p>
        </w:tc>
      </w:tr>
      <w:tr w:rsidR="006E6B22" w:rsidRPr="009A072E" w14:paraId="06E0D45E"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46029DA3"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63</w:t>
            </w:r>
          </w:p>
        </w:tc>
        <w:tc>
          <w:tcPr>
            <w:tcW w:w="7111" w:type="dxa"/>
            <w:tcBorders>
              <w:top w:val="nil"/>
              <w:left w:val="nil"/>
              <w:bottom w:val="single" w:sz="4" w:space="0" w:color="000000"/>
              <w:right w:val="single" w:sz="4" w:space="0" w:color="000000"/>
            </w:tcBorders>
            <w:shd w:val="clear" w:color="000000" w:fill="FFFFFF"/>
            <w:hideMark/>
          </w:tcPr>
          <w:p w14:paraId="6D664137" w14:textId="77777777" w:rsidR="006E6B22" w:rsidRPr="009A072E" w:rsidRDefault="006E6B22" w:rsidP="009A072E">
            <w:pPr>
              <w:pStyle w:val="Textopredeterminado"/>
              <w:ind w:right="51"/>
              <w:jc w:val="both"/>
              <w:rPr>
                <w:rFonts w:cs="Arial"/>
                <w:color w:val="000000"/>
                <w:sz w:val="20"/>
              </w:rPr>
            </w:pPr>
            <w:r w:rsidRPr="009A072E">
              <w:rPr>
                <w:rFonts w:cs="Arial"/>
                <w:color w:val="000000"/>
                <w:sz w:val="20"/>
              </w:rPr>
              <w:t>Campanas Tubulares : (Shure Beta 56 A) (Shure Beta 57 A) ( Shure Sm 57) ( Sennheiser E604) ( Beyer Dynamic TG I50d) (NEUMANN KM 184)</w:t>
            </w:r>
          </w:p>
        </w:tc>
      </w:tr>
      <w:tr w:rsidR="006E6B22" w:rsidRPr="009A072E" w14:paraId="536AB937"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7A3FD783"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64</w:t>
            </w:r>
          </w:p>
        </w:tc>
        <w:tc>
          <w:tcPr>
            <w:tcW w:w="7111" w:type="dxa"/>
            <w:tcBorders>
              <w:top w:val="nil"/>
              <w:left w:val="nil"/>
              <w:bottom w:val="single" w:sz="4" w:space="0" w:color="000000"/>
              <w:right w:val="single" w:sz="4" w:space="0" w:color="000000"/>
            </w:tcBorders>
            <w:shd w:val="clear" w:color="000000" w:fill="FFFFFF"/>
            <w:hideMark/>
          </w:tcPr>
          <w:p w14:paraId="7E3BB3B9" w14:textId="77777777" w:rsidR="006E6B22" w:rsidRPr="009A072E" w:rsidRDefault="006E6B22" w:rsidP="009A072E">
            <w:pPr>
              <w:pStyle w:val="Textopredeterminado"/>
              <w:ind w:right="51"/>
              <w:jc w:val="both"/>
              <w:rPr>
                <w:rFonts w:cs="Arial"/>
                <w:color w:val="000000"/>
                <w:sz w:val="20"/>
              </w:rPr>
            </w:pPr>
            <w:r w:rsidRPr="009A072E">
              <w:rPr>
                <w:rFonts w:cs="Arial"/>
                <w:color w:val="000000"/>
                <w:sz w:val="20"/>
              </w:rPr>
              <w:t>Xilófono: (Shure Beta 56 A) (Shure Beta 57 A) ( Shure Sm 57) ( Sennheiser E604) ( Beyer Dynamic TG I50d) (NEUMANN KM 184)</w:t>
            </w:r>
          </w:p>
        </w:tc>
      </w:tr>
      <w:tr w:rsidR="006E6B22" w:rsidRPr="009A072E" w14:paraId="11C85C14"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40505A4F"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65</w:t>
            </w:r>
          </w:p>
        </w:tc>
        <w:tc>
          <w:tcPr>
            <w:tcW w:w="7111" w:type="dxa"/>
            <w:tcBorders>
              <w:top w:val="nil"/>
              <w:left w:val="nil"/>
              <w:bottom w:val="single" w:sz="4" w:space="0" w:color="000000"/>
              <w:right w:val="single" w:sz="4" w:space="0" w:color="000000"/>
            </w:tcBorders>
            <w:shd w:val="clear" w:color="000000" w:fill="FFFFFF"/>
            <w:hideMark/>
          </w:tcPr>
          <w:p w14:paraId="65A54EAE" w14:textId="77777777" w:rsidR="006E6B22" w:rsidRPr="009A072E" w:rsidRDefault="006E6B22" w:rsidP="009A072E">
            <w:pPr>
              <w:pStyle w:val="Textopredeterminado"/>
              <w:ind w:right="51"/>
              <w:jc w:val="both"/>
              <w:rPr>
                <w:rFonts w:cs="Arial"/>
                <w:color w:val="000000"/>
                <w:sz w:val="20"/>
              </w:rPr>
            </w:pPr>
            <w:r w:rsidRPr="009A072E">
              <w:rPr>
                <w:rFonts w:cs="Arial"/>
                <w:color w:val="000000"/>
                <w:sz w:val="20"/>
              </w:rPr>
              <w:t>Marimba: (Shure Beta 56 A) (Shure Beta 57 A) ( Shure Sm 57) ( Sennheiser E604) ( Beyer Dynamic TG I50d) (NEUMANN KM 184)</w:t>
            </w:r>
          </w:p>
        </w:tc>
      </w:tr>
      <w:tr w:rsidR="006E6B22" w:rsidRPr="009A072E" w14:paraId="50C05694"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4E813033"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66</w:t>
            </w:r>
          </w:p>
        </w:tc>
        <w:tc>
          <w:tcPr>
            <w:tcW w:w="7111" w:type="dxa"/>
            <w:tcBorders>
              <w:top w:val="nil"/>
              <w:left w:val="nil"/>
              <w:bottom w:val="single" w:sz="4" w:space="0" w:color="000000"/>
              <w:right w:val="single" w:sz="4" w:space="0" w:color="000000"/>
            </w:tcBorders>
            <w:shd w:val="clear" w:color="000000" w:fill="FFFFFF"/>
            <w:hideMark/>
          </w:tcPr>
          <w:p w14:paraId="4D22F290" w14:textId="77777777" w:rsidR="006E6B22" w:rsidRPr="009A072E" w:rsidRDefault="006E6B22" w:rsidP="009A072E">
            <w:pPr>
              <w:pStyle w:val="Textopredeterminado"/>
              <w:ind w:right="51"/>
              <w:jc w:val="both"/>
              <w:rPr>
                <w:rFonts w:cs="Arial"/>
                <w:color w:val="000000"/>
                <w:sz w:val="20"/>
              </w:rPr>
            </w:pPr>
            <w:r w:rsidRPr="009A072E">
              <w:rPr>
                <w:rFonts w:cs="Arial"/>
                <w:color w:val="000000"/>
                <w:sz w:val="20"/>
              </w:rPr>
              <w:t>Vibráfono (Shure Beta 56 A) (Shure Beta 57 A) ( Shure Sm 57) ( Sennheiser E604) ( Beyer Dynamic TG I50d) (NEUMANN KM 184)</w:t>
            </w:r>
          </w:p>
        </w:tc>
      </w:tr>
      <w:tr w:rsidR="006E6B22" w:rsidRPr="009A072E" w14:paraId="65AFD81A"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7DC6448D"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67</w:t>
            </w:r>
          </w:p>
        </w:tc>
        <w:tc>
          <w:tcPr>
            <w:tcW w:w="7111" w:type="dxa"/>
            <w:tcBorders>
              <w:top w:val="nil"/>
              <w:left w:val="nil"/>
              <w:bottom w:val="single" w:sz="4" w:space="0" w:color="000000"/>
              <w:right w:val="single" w:sz="4" w:space="0" w:color="000000"/>
            </w:tcBorders>
            <w:shd w:val="clear" w:color="000000" w:fill="FFFFFF"/>
            <w:hideMark/>
          </w:tcPr>
          <w:p w14:paraId="3A40DECB" w14:textId="77777777" w:rsidR="006E6B22" w:rsidRPr="009A072E" w:rsidRDefault="006E6B22" w:rsidP="009A072E">
            <w:pPr>
              <w:pStyle w:val="Textopredeterminado"/>
              <w:ind w:right="51"/>
              <w:jc w:val="both"/>
              <w:rPr>
                <w:rFonts w:cs="Arial"/>
                <w:color w:val="000000"/>
                <w:sz w:val="20"/>
              </w:rPr>
            </w:pPr>
            <w:r w:rsidRPr="009A072E">
              <w:rPr>
                <w:rFonts w:cs="Arial"/>
                <w:color w:val="000000"/>
                <w:sz w:val="20"/>
              </w:rPr>
              <w:t>Glockenspiel: (Shure Beta 56 A) (Shure Beta 57 A) ( Shure Sm 57) ( Sennheiser E604) ( Beyer Dynamic TG I50d) (NEUMANN KM 184)</w:t>
            </w:r>
          </w:p>
        </w:tc>
      </w:tr>
      <w:tr w:rsidR="006E6B22" w:rsidRPr="009A072E" w14:paraId="1DCA90D0"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26024CCA"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68</w:t>
            </w:r>
          </w:p>
        </w:tc>
        <w:tc>
          <w:tcPr>
            <w:tcW w:w="7111" w:type="dxa"/>
            <w:tcBorders>
              <w:top w:val="nil"/>
              <w:left w:val="nil"/>
              <w:bottom w:val="single" w:sz="4" w:space="0" w:color="000000"/>
              <w:right w:val="single" w:sz="4" w:space="0" w:color="000000"/>
            </w:tcBorders>
            <w:shd w:val="clear" w:color="000000" w:fill="FFFFFF"/>
            <w:hideMark/>
          </w:tcPr>
          <w:p w14:paraId="4148B813"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Platillos condensador. ( Shure Sm 137) ( Shure Sm 81) ( Sennheiser E 914 ) (Beyer Dynamic MC 930 ) (NEUMANN KM 184)</w:t>
            </w:r>
          </w:p>
        </w:tc>
      </w:tr>
      <w:tr w:rsidR="006E6B22" w:rsidRPr="009A072E" w14:paraId="7545C1E2"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7F224237"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69</w:t>
            </w:r>
          </w:p>
        </w:tc>
        <w:tc>
          <w:tcPr>
            <w:tcW w:w="7111" w:type="dxa"/>
            <w:tcBorders>
              <w:top w:val="nil"/>
              <w:left w:val="nil"/>
              <w:bottom w:val="single" w:sz="4" w:space="0" w:color="000000"/>
              <w:right w:val="single" w:sz="4" w:space="0" w:color="000000"/>
            </w:tcBorders>
            <w:shd w:val="clear" w:color="000000" w:fill="FFFFFF"/>
            <w:hideMark/>
          </w:tcPr>
          <w:p w14:paraId="60534332" w14:textId="77777777" w:rsidR="006E6B22" w:rsidRPr="009A072E" w:rsidRDefault="006E6B22" w:rsidP="009A072E">
            <w:pPr>
              <w:pStyle w:val="Textopredeterminado"/>
              <w:ind w:right="51"/>
              <w:jc w:val="both"/>
              <w:rPr>
                <w:rFonts w:cs="Arial"/>
                <w:color w:val="000000"/>
                <w:sz w:val="20"/>
              </w:rPr>
            </w:pPr>
            <w:r w:rsidRPr="009A072E">
              <w:rPr>
                <w:rFonts w:cs="Arial"/>
                <w:color w:val="000000"/>
                <w:sz w:val="20"/>
              </w:rPr>
              <w:t>Timbal Sinfónico:. ( Shure Sm 81) ( Shure Sm 98) (Shure Ksm 137) (Sennheiser E914) ( Beyer Dynamic TG I50d) (Beyer Dynamic M 99) (NEUMANN KM 184)</w:t>
            </w:r>
          </w:p>
        </w:tc>
      </w:tr>
      <w:tr w:rsidR="006E6B22" w:rsidRPr="009A072E" w14:paraId="1A3A2176"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102BEA73"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70</w:t>
            </w:r>
          </w:p>
        </w:tc>
        <w:tc>
          <w:tcPr>
            <w:tcW w:w="7111" w:type="dxa"/>
            <w:tcBorders>
              <w:top w:val="nil"/>
              <w:left w:val="nil"/>
              <w:bottom w:val="single" w:sz="4" w:space="0" w:color="000000"/>
              <w:right w:val="single" w:sz="4" w:space="0" w:color="000000"/>
            </w:tcBorders>
            <w:shd w:val="clear" w:color="000000" w:fill="FFFFFF"/>
            <w:hideMark/>
          </w:tcPr>
          <w:p w14:paraId="7FCDEE41" w14:textId="77777777" w:rsidR="006E6B22" w:rsidRPr="009A072E" w:rsidRDefault="006E6B22" w:rsidP="009A072E">
            <w:pPr>
              <w:pStyle w:val="Textopredeterminado"/>
              <w:ind w:right="51"/>
              <w:jc w:val="both"/>
              <w:rPr>
                <w:rFonts w:cs="Arial"/>
                <w:color w:val="000000"/>
                <w:sz w:val="20"/>
              </w:rPr>
            </w:pPr>
            <w:r w:rsidRPr="009A072E">
              <w:rPr>
                <w:rFonts w:cs="Arial"/>
                <w:color w:val="000000"/>
                <w:sz w:val="20"/>
              </w:rPr>
              <w:t>Grancasa: (Shure Beta 52A) ( Shure Sm 52 ) ( Sennheiser E 902) ( AKG D112 MK II) ( Sennheiser E 602) (Shure Beta 52ª)</w:t>
            </w:r>
          </w:p>
        </w:tc>
      </w:tr>
      <w:tr w:rsidR="006E6B22" w:rsidRPr="009A072E" w14:paraId="079298CA"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43226A6F"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71</w:t>
            </w:r>
          </w:p>
        </w:tc>
        <w:tc>
          <w:tcPr>
            <w:tcW w:w="7111" w:type="dxa"/>
            <w:tcBorders>
              <w:top w:val="nil"/>
              <w:left w:val="nil"/>
              <w:bottom w:val="single" w:sz="4" w:space="0" w:color="000000"/>
              <w:right w:val="single" w:sz="4" w:space="0" w:color="000000"/>
            </w:tcBorders>
            <w:shd w:val="clear" w:color="000000" w:fill="FFFFFF"/>
            <w:hideMark/>
          </w:tcPr>
          <w:p w14:paraId="1A59F181" w14:textId="77777777" w:rsidR="006E6B22" w:rsidRPr="009A072E" w:rsidRDefault="006E6B22" w:rsidP="009A072E">
            <w:pPr>
              <w:pStyle w:val="Textopredeterminado"/>
              <w:ind w:right="51"/>
              <w:jc w:val="both"/>
              <w:rPr>
                <w:rFonts w:cs="Arial"/>
                <w:color w:val="000000"/>
                <w:sz w:val="20"/>
              </w:rPr>
            </w:pPr>
            <w:r w:rsidRPr="009A072E">
              <w:rPr>
                <w:rFonts w:cs="Arial"/>
                <w:color w:val="000000"/>
                <w:sz w:val="20"/>
              </w:rPr>
              <w:t>Congas: (Shure Beta 56 A) (Shure Beta 57 A) ( Beyer Dynamic TG I50d) (NEUMANN KM 184)</w:t>
            </w:r>
          </w:p>
        </w:tc>
      </w:tr>
      <w:tr w:rsidR="006E6B22" w:rsidRPr="009A072E" w14:paraId="432187A0"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1DFC3655"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72</w:t>
            </w:r>
          </w:p>
        </w:tc>
        <w:tc>
          <w:tcPr>
            <w:tcW w:w="7111" w:type="dxa"/>
            <w:tcBorders>
              <w:top w:val="nil"/>
              <w:left w:val="nil"/>
              <w:bottom w:val="single" w:sz="4" w:space="0" w:color="000000"/>
              <w:right w:val="single" w:sz="4" w:space="0" w:color="000000"/>
            </w:tcBorders>
            <w:shd w:val="clear" w:color="000000" w:fill="FFFFFF"/>
            <w:hideMark/>
          </w:tcPr>
          <w:p w14:paraId="6FBD1026" w14:textId="77777777" w:rsidR="006E6B22" w:rsidRPr="009A072E" w:rsidRDefault="006E6B22" w:rsidP="009A072E">
            <w:pPr>
              <w:pStyle w:val="Textopredeterminado"/>
              <w:ind w:right="51"/>
              <w:jc w:val="both"/>
              <w:rPr>
                <w:rFonts w:cs="Arial"/>
                <w:color w:val="000000"/>
                <w:sz w:val="20"/>
              </w:rPr>
            </w:pPr>
            <w:r w:rsidRPr="009A072E">
              <w:rPr>
                <w:rFonts w:cs="Arial"/>
                <w:color w:val="000000"/>
                <w:sz w:val="20"/>
              </w:rPr>
              <w:t>Kit de BateríaToms: (Shure Beta56) (Shure Sm 57) (Shure Beta 57) ( Sennhiser e601) (Audio Technica AT350D) (Beyer Dynamic TG D35d) . (Shure Beta 98)</w:t>
            </w:r>
            <w:r w:rsidRPr="009A072E">
              <w:rPr>
                <w:rFonts w:cs="Arial"/>
                <w:color w:val="000000"/>
                <w:sz w:val="20"/>
              </w:rPr>
              <w:br/>
              <w:t>Over Head ,( Shure Beta91), (Shure Beta98))(Sennhiser e914)(Audio Technica ATM450) (AKG 414)</w:t>
            </w:r>
          </w:p>
        </w:tc>
      </w:tr>
      <w:tr w:rsidR="006E6B22" w:rsidRPr="009A072E" w14:paraId="66F4A8C7"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785CEED9"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73</w:t>
            </w:r>
          </w:p>
        </w:tc>
        <w:tc>
          <w:tcPr>
            <w:tcW w:w="7111" w:type="dxa"/>
            <w:tcBorders>
              <w:top w:val="nil"/>
              <w:left w:val="nil"/>
              <w:bottom w:val="single" w:sz="4" w:space="0" w:color="000000"/>
              <w:right w:val="single" w:sz="4" w:space="0" w:color="000000"/>
            </w:tcBorders>
            <w:shd w:val="clear" w:color="000000" w:fill="FFFFFF"/>
            <w:hideMark/>
          </w:tcPr>
          <w:p w14:paraId="2043DFFD" w14:textId="77777777" w:rsidR="006E6B22" w:rsidRPr="009A072E" w:rsidRDefault="006E6B22" w:rsidP="009A072E">
            <w:pPr>
              <w:pStyle w:val="Textopredeterminado"/>
              <w:ind w:right="51"/>
              <w:jc w:val="both"/>
              <w:rPr>
                <w:rFonts w:cs="Arial"/>
                <w:color w:val="000000"/>
                <w:sz w:val="20"/>
              </w:rPr>
            </w:pPr>
            <w:r w:rsidRPr="009A072E">
              <w:rPr>
                <w:rFonts w:cs="Arial"/>
                <w:color w:val="000000"/>
                <w:sz w:val="20"/>
              </w:rPr>
              <w:t>Bongoes: (Shure Beta 56 A) (Shure Beta 57 A) ( AKG C 518) ( Beyer Dynamic TG I50d) (NEUMANN KM 184)</w:t>
            </w:r>
          </w:p>
        </w:tc>
      </w:tr>
      <w:tr w:rsidR="006E6B22" w:rsidRPr="009A072E" w14:paraId="3D3DCC3E"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52FBB927"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74</w:t>
            </w:r>
          </w:p>
        </w:tc>
        <w:tc>
          <w:tcPr>
            <w:tcW w:w="7111" w:type="dxa"/>
            <w:tcBorders>
              <w:top w:val="nil"/>
              <w:left w:val="nil"/>
              <w:bottom w:val="single" w:sz="4" w:space="0" w:color="000000"/>
              <w:right w:val="single" w:sz="4" w:space="0" w:color="000000"/>
            </w:tcBorders>
            <w:shd w:val="clear" w:color="000000" w:fill="FFFFFF"/>
            <w:hideMark/>
          </w:tcPr>
          <w:p w14:paraId="1DFAE55C" w14:textId="77777777" w:rsidR="006E6B22" w:rsidRPr="009A072E" w:rsidRDefault="006E6B22" w:rsidP="009A072E">
            <w:pPr>
              <w:pStyle w:val="Textopredeterminado"/>
              <w:ind w:right="51"/>
              <w:jc w:val="both"/>
              <w:rPr>
                <w:rFonts w:cs="Arial"/>
                <w:color w:val="000000"/>
                <w:sz w:val="20"/>
              </w:rPr>
            </w:pPr>
            <w:r w:rsidRPr="009A072E">
              <w:rPr>
                <w:rFonts w:cs="Arial"/>
                <w:color w:val="000000"/>
                <w:sz w:val="20"/>
              </w:rPr>
              <w:t>Coro: (Audio Technica AE5100), (Audio Technica AT5045) (Shure Beta 58 A) ( Neumann KM 133) (Neumann KM 184 Ds)( Neumann KM 120 D) (Audio Technica AT4051b) (Schoeps CMC6)(Schoeps MK4)</w:t>
            </w:r>
          </w:p>
        </w:tc>
      </w:tr>
      <w:tr w:rsidR="006E6B22" w:rsidRPr="009A072E" w14:paraId="0C8A3337"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06D14DDA"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75</w:t>
            </w:r>
          </w:p>
        </w:tc>
        <w:tc>
          <w:tcPr>
            <w:tcW w:w="7111" w:type="dxa"/>
            <w:tcBorders>
              <w:top w:val="nil"/>
              <w:left w:val="nil"/>
              <w:bottom w:val="single" w:sz="4" w:space="0" w:color="000000"/>
              <w:right w:val="single" w:sz="4" w:space="0" w:color="000000"/>
            </w:tcBorders>
            <w:shd w:val="clear" w:color="000000" w:fill="FFFFFF"/>
            <w:hideMark/>
          </w:tcPr>
          <w:p w14:paraId="26A46A2E"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Inalámbrico de Mano: Dinámico, cardiode o supercardiode respuesta en frecuencia 50hz- 20.000hz o superior, con todo el sistema inalámbrico (transmisor-receptor). Sistema ULX-D o digital con su respectivo sistema de distribución de antenas y antenas y cableado de baja perdida. SERIE PROFESIONAL. No series de gama media o baja.</w:t>
            </w:r>
          </w:p>
        </w:tc>
      </w:tr>
      <w:tr w:rsidR="006E6B22" w:rsidRPr="009A072E" w14:paraId="1C75E244"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2CDB89EA"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76</w:t>
            </w:r>
          </w:p>
        </w:tc>
        <w:tc>
          <w:tcPr>
            <w:tcW w:w="7111" w:type="dxa"/>
            <w:tcBorders>
              <w:top w:val="nil"/>
              <w:left w:val="nil"/>
              <w:bottom w:val="single" w:sz="4" w:space="0" w:color="000000"/>
              <w:right w:val="single" w:sz="4" w:space="0" w:color="000000"/>
            </w:tcBorders>
            <w:shd w:val="clear" w:color="000000" w:fill="FFFFFF"/>
            <w:hideMark/>
          </w:tcPr>
          <w:p w14:paraId="7D46B40A"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Micrófono de diadema: inalámbrico UHF o digital con su respectivo sistema de distribución de antenas y antenas y cableado de baja perdida con diadema color rosa o piel . SERIE PROFESIONAL. No series de gama media o baja.</w:t>
            </w:r>
          </w:p>
        </w:tc>
      </w:tr>
      <w:tr w:rsidR="006E6B22" w:rsidRPr="009A072E" w14:paraId="67261E73"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7175FD47"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77</w:t>
            </w:r>
          </w:p>
        </w:tc>
        <w:tc>
          <w:tcPr>
            <w:tcW w:w="7111" w:type="dxa"/>
            <w:tcBorders>
              <w:top w:val="nil"/>
              <w:left w:val="nil"/>
              <w:bottom w:val="single" w:sz="4" w:space="0" w:color="000000"/>
              <w:right w:val="single" w:sz="4" w:space="0" w:color="000000"/>
            </w:tcBorders>
            <w:shd w:val="clear" w:color="000000" w:fill="FFFFFF"/>
            <w:hideMark/>
          </w:tcPr>
          <w:p w14:paraId="56827DEF"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Micrófono lavalier: inalámbrico UHF o digital con su respectivo sistema de distribución de antenas y antenas y cableado de baja perdida. SERIE PROFESIONAL. No series de gama media o baja.</w:t>
            </w:r>
          </w:p>
        </w:tc>
      </w:tr>
      <w:tr w:rsidR="006E6B22" w:rsidRPr="009A072E" w14:paraId="21538B1F"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3C6B1FCF"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78</w:t>
            </w:r>
          </w:p>
        </w:tc>
        <w:tc>
          <w:tcPr>
            <w:tcW w:w="7111" w:type="dxa"/>
            <w:tcBorders>
              <w:top w:val="nil"/>
              <w:left w:val="nil"/>
              <w:bottom w:val="single" w:sz="4" w:space="0" w:color="000000"/>
              <w:right w:val="single" w:sz="4" w:space="0" w:color="000000"/>
            </w:tcBorders>
            <w:shd w:val="clear" w:color="000000" w:fill="FFFFFF"/>
            <w:hideMark/>
          </w:tcPr>
          <w:p w14:paraId="74B00F9A"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Amplificador de Guitarra: Mínimo 120 watts potencia de salida, Mínimo 2 canales con controles de volumen , altos medios y bajos cada uno, el segundo canal debe contar mínimo con switch Bright, Distorsión, reverb, speed, Depth, Vib/chorus, debe contar con mínimo dos altavoces de 12" cada uno.</w:t>
            </w:r>
          </w:p>
        </w:tc>
      </w:tr>
      <w:tr w:rsidR="006E6B22" w:rsidRPr="009A072E" w14:paraId="19832A17"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1D0CE7A0"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79</w:t>
            </w:r>
          </w:p>
        </w:tc>
        <w:tc>
          <w:tcPr>
            <w:tcW w:w="7111" w:type="dxa"/>
            <w:tcBorders>
              <w:top w:val="nil"/>
              <w:left w:val="nil"/>
              <w:bottom w:val="single" w:sz="4" w:space="0" w:color="000000"/>
              <w:right w:val="single" w:sz="4" w:space="0" w:color="000000"/>
            </w:tcBorders>
            <w:shd w:val="clear" w:color="000000" w:fill="FFFFFF"/>
            <w:hideMark/>
          </w:tcPr>
          <w:p w14:paraId="131EA3EB"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Amplificador de Bajo: Cabina Cabezote (Cabezote de 600 Watts RMS a 4 ohm Potencia o superior, Controles de tono 3 bandas altos medios y bajos y mínimo 1 Control de tono de 5 posiciones, Ecualizador gráfico , 9-banda , Ultra alta/baja aumenta, Respuesta en frecuencia: 40Hz - 5kHz o superior). (Cabina de mínimo 8 altavoces 10" 800W a 4 Ohmios (mono) o 2 x 400W a 8 Ohmios (estéreo)</w:t>
            </w:r>
          </w:p>
        </w:tc>
      </w:tr>
      <w:tr w:rsidR="006E6B22" w:rsidRPr="009A072E" w14:paraId="44D3E325"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57F28547"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80</w:t>
            </w:r>
          </w:p>
        </w:tc>
        <w:tc>
          <w:tcPr>
            <w:tcW w:w="7111" w:type="dxa"/>
            <w:tcBorders>
              <w:top w:val="nil"/>
              <w:left w:val="nil"/>
              <w:bottom w:val="single" w:sz="4" w:space="0" w:color="000000"/>
              <w:right w:val="single" w:sz="4" w:space="0" w:color="000000"/>
            </w:tcBorders>
            <w:shd w:val="clear" w:color="000000" w:fill="FFFFFF"/>
            <w:hideMark/>
          </w:tcPr>
          <w:p w14:paraId="0DEFD53B"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Aislante de percusión de acrílico traslúcido con una cobertura mínima de 180º grados, una altura mínima de 1.50 metros y un espesor mínimo de 6MM.</w:t>
            </w:r>
          </w:p>
        </w:tc>
      </w:tr>
      <w:tr w:rsidR="006E6B22" w:rsidRPr="009A072E" w14:paraId="19C9376E"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0FBDCA73"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81</w:t>
            </w:r>
          </w:p>
        </w:tc>
        <w:tc>
          <w:tcPr>
            <w:tcW w:w="7111" w:type="dxa"/>
            <w:tcBorders>
              <w:top w:val="nil"/>
              <w:left w:val="nil"/>
              <w:bottom w:val="single" w:sz="4" w:space="0" w:color="000000"/>
              <w:right w:val="single" w:sz="4" w:space="0" w:color="000000"/>
            </w:tcBorders>
            <w:shd w:val="clear" w:color="000000" w:fill="FFFFFF"/>
            <w:hideMark/>
          </w:tcPr>
          <w:p w14:paraId="7F0C669B"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Bateria de 5 piezas Marcas Preferidas: Slingerland, DW, Yamaha, Sonor, Pearl</w:t>
            </w:r>
            <w:r w:rsidRPr="009A072E">
              <w:rPr>
                <w:rFonts w:cs="Arial"/>
                <w:color w:val="000000"/>
                <w:sz w:val="20"/>
                <w:lang w:val="es-CO"/>
              </w:rPr>
              <w:br/>
              <w:t>-Kick 22’ w/stand</w:t>
            </w:r>
            <w:r w:rsidRPr="009A072E">
              <w:rPr>
                <w:rFonts w:cs="Arial"/>
                <w:color w:val="000000"/>
                <w:sz w:val="20"/>
                <w:lang w:val="es-CO"/>
              </w:rPr>
              <w:br/>
              <w:t>-Snare 14’ w/stand (2) (favor tener un stand extra)</w:t>
            </w:r>
            <w:r w:rsidRPr="009A072E">
              <w:rPr>
                <w:rFonts w:cs="Arial"/>
                <w:color w:val="000000"/>
                <w:sz w:val="20"/>
                <w:lang w:val="es-CO"/>
              </w:rPr>
              <w:br/>
              <w:t>-Air Tom 12’</w:t>
            </w:r>
            <w:r w:rsidRPr="009A072E">
              <w:rPr>
                <w:rFonts w:cs="Arial"/>
                <w:color w:val="000000"/>
                <w:sz w:val="20"/>
                <w:lang w:val="es-CO"/>
              </w:rPr>
              <w:br/>
              <w:t>-Floor Tom 16’</w:t>
            </w:r>
            <w:r w:rsidRPr="009A072E">
              <w:rPr>
                <w:rFonts w:cs="Arial"/>
                <w:color w:val="000000"/>
                <w:sz w:val="20"/>
                <w:lang w:val="es-CO"/>
              </w:rPr>
              <w:br/>
              <w:t>-Hi Hat 14’ base &amp; platillo (Istambul, Zildjian o Sabian)</w:t>
            </w:r>
            <w:r w:rsidRPr="009A072E">
              <w:rPr>
                <w:rFonts w:cs="Arial"/>
                <w:color w:val="000000"/>
                <w:sz w:val="20"/>
                <w:lang w:val="es-CO"/>
              </w:rPr>
              <w:br/>
              <w:t>-Crash Cymbal 18’ base &amp; platillo (Istambul, Zildjian o Sabian)</w:t>
            </w:r>
            <w:r w:rsidRPr="009A072E">
              <w:rPr>
                <w:rFonts w:cs="Arial"/>
                <w:color w:val="000000"/>
                <w:sz w:val="20"/>
                <w:lang w:val="es-CO"/>
              </w:rPr>
              <w:br/>
              <w:t>-Crash Cymbal 16’ base &amp; platillo (Istambul, Zildjian o Sabian)</w:t>
            </w:r>
            <w:r w:rsidRPr="009A072E">
              <w:rPr>
                <w:rFonts w:cs="Arial"/>
                <w:color w:val="000000"/>
                <w:sz w:val="20"/>
                <w:lang w:val="es-CO"/>
              </w:rPr>
              <w:br/>
              <w:t>-Splash Cymbal 8’ base &amp; platillo (Istambul, Zildjian o Sabian)</w:t>
            </w:r>
            <w:r w:rsidRPr="009A072E">
              <w:rPr>
                <w:rFonts w:cs="Arial"/>
                <w:color w:val="000000"/>
                <w:sz w:val="20"/>
                <w:lang w:val="es-CO"/>
              </w:rPr>
              <w:br/>
              <w:t>-Ride Cymbal 20’ base &amp; platillo (Istambul, Zildjian o Sabian)</w:t>
            </w:r>
            <w:r w:rsidRPr="009A072E">
              <w:rPr>
                <w:rFonts w:cs="Arial"/>
                <w:color w:val="000000"/>
                <w:sz w:val="20"/>
                <w:lang w:val="es-CO"/>
              </w:rPr>
              <w:br/>
              <w:t>-Kick Pedal</w:t>
            </w:r>
            <w:r w:rsidRPr="009A072E">
              <w:rPr>
                <w:rFonts w:cs="Arial"/>
                <w:color w:val="000000"/>
                <w:sz w:val="20"/>
                <w:lang w:val="es-CO"/>
              </w:rPr>
              <w:br/>
              <w:t>-Sillín para Batería</w:t>
            </w:r>
            <w:r w:rsidRPr="009A072E">
              <w:rPr>
                <w:rFonts w:cs="Arial"/>
                <w:color w:val="000000"/>
                <w:sz w:val="20"/>
                <w:lang w:val="es-CO"/>
              </w:rPr>
              <w:br/>
              <w:t>-Tapete</w:t>
            </w:r>
          </w:p>
        </w:tc>
      </w:tr>
      <w:tr w:rsidR="006E6B22" w:rsidRPr="009A072E" w14:paraId="7E09F9D1"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hideMark/>
          </w:tcPr>
          <w:p w14:paraId="576038D2"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82</w:t>
            </w:r>
          </w:p>
        </w:tc>
        <w:tc>
          <w:tcPr>
            <w:tcW w:w="7111" w:type="dxa"/>
            <w:tcBorders>
              <w:top w:val="nil"/>
              <w:left w:val="nil"/>
              <w:bottom w:val="single" w:sz="4" w:space="0" w:color="000000"/>
              <w:right w:val="single" w:sz="4" w:space="0" w:color="000000"/>
            </w:tcBorders>
            <w:shd w:val="clear" w:color="000000" w:fill="FFFFFF"/>
            <w:hideMark/>
          </w:tcPr>
          <w:p w14:paraId="2170C388"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Teclado de tecla pesada con un total de 2 GB de contenido adicional están disponibles en módulos de expansión de memoria flash, debe contar con mínimo 88 teclas, salidas de audio tipo jack, pedal sustain, cable de poder. Debe contar con su respectiva base sencilla o doble así como su banco para el músico</w:t>
            </w:r>
          </w:p>
        </w:tc>
      </w:tr>
      <w:tr w:rsidR="006E6B22" w:rsidRPr="009A072E" w14:paraId="755FACBA" w14:textId="77777777" w:rsidTr="007B6D49">
        <w:trPr>
          <w:trHeight w:val="20"/>
          <w:jc w:val="center"/>
        </w:trPr>
        <w:tc>
          <w:tcPr>
            <w:tcW w:w="681" w:type="dxa"/>
            <w:tcBorders>
              <w:top w:val="nil"/>
              <w:left w:val="single" w:sz="4" w:space="0" w:color="000000"/>
              <w:bottom w:val="single" w:sz="4" w:space="0" w:color="000000"/>
              <w:right w:val="single" w:sz="4" w:space="0" w:color="000000"/>
            </w:tcBorders>
            <w:shd w:val="clear" w:color="000000" w:fill="FFFFFF"/>
            <w:noWrap/>
            <w:vAlign w:val="center"/>
            <w:hideMark/>
          </w:tcPr>
          <w:p w14:paraId="5FC1B6B8"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83</w:t>
            </w:r>
          </w:p>
        </w:tc>
        <w:tc>
          <w:tcPr>
            <w:tcW w:w="7111" w:type="dxa"/>
            <w:tcBorders>
              <w:top w:val="nil"/>
              <w:left w:val="nil"/>
              <w:bottom w:val="single" w:sz="4" w:space="0" w:color="000000"/>
              <w:right w:val="single" w:sz="4" w:space="0" w:color="000000"/>
            </w:tcBorders>
            <w:shd w:val="clear" w:color="000000" w:fill="FFFFFF"/>
            <w:hideMark/>
          </w:tcPr>
          <w:p w14:paraId="258B8AFC" w14:textId="77777777" w:rsidR="006E6B22" w:rsidRPr="009A072E" w:rsidRDefault="006E6B22" w:rsidP="009A072E">
            <w:pPr>
              <w:pStyle w:val="Textopredeterminado"/>
              <w:ind w:right="51"/>
              <w:jc w:val="both"/>
              <w:rPr>
                <w:rFonts w:cs="Arial"/>
                <w:color w:val="000000"/>
                <w:sz w:val="20"/>
                <w:lang w:val="es-CO"/>
              </w:rPr>
            </w:pPr>
            <w:r w:rsidRPr="009A072E">
              <w:rPr>
                <w:rFonts w:cs="Arial"/>
                <w:color w:val="000000"/>
                <w:sz w:val="20"/>
                <w:lang w:val="es-CO"/>
              </w:rPr>
              <w:t>Set de percusión menor el cual debe contar con: (Conga Hi, Conga low, quinto tumba con su respectiva base fija o tipo matera), (Timbal Latino con sus jam blocks, campana tipo salsa y plato. Debe contar con su respectiva base), (Djembe con su base Fija o tipo matera) (Bongos con base) (platos chocados de diferentes pulgadas) (Campanas tubulares) (Tambora dominicana) (Maracas) (Güiro) (Redoblante) (Cajón Peruano o Español)</w:t>
            </w:r>
          </w:p>
        </w:tc>
      </w:tr>
    </w:tbl>
    <w:p w14:paraId="72724AD6" w14:textId="77777777" w:rsidR="006E6B22" w:rsidRPr="009A072E" w:rsidRDefault="006E6B22" w:rsidP="009A072E">
      <w:pPr>
        <w:pStyle w:val="Textopredeterminado"/>
        <w:ind w:right="51"/>
        <w:rPr>
          <w:rFonts w:cs="Arial"/>
          <w:color w:val="000000"/>
          <w:sz w:val="20"/>
        </w:rPr>
      </w:pPr>
    </w:p>
    <w:p w14:paraId="25ADE9E8" w14:textId="77777777" w:rsidR="006E6B22" w:rsidRPr="009A072E" w:rsidRDefault="006E6B22" w:rsidP="009A072E">
      <w:pPr>
        <w:pStyle w:val="Textopredeterminado"/>
        <w:ind w:right="51"/>
        <w:rPr>
          <w:rFonts w:cs="Arial"/>
          <w:color w:val="000000"/>
          <w:sz w:val="20"/>
          <w:lang w:val="es-CO"/>
        </w:rPr>
      </w:pPr>
      <w:r w:rsidRPr="009A072E">
        <w:rPr>
          <w:rFonts w:cs="Arial"/>
          <w:b/>
          <w:color w:val="000000"/>
          <w:sz w:val="20"/>
          <w:lang w:val="es-CO"/>
        </w:rPr>
        <w:t>NOTA</w:t>
      </w:r>
      <w:r w:rsidRPr="009A072E">
        <w:rPr>
          <w:rFonts w:cs="Arial"/>
          <w:color w:val="000000"/>
          <w:sz w:val="20"/>
          <w:lang w:val="es-CO"/>
        </w:rPr>
        <w:t xml:space="preserve">: Se determina una variedad de marcas en algunos de los ítems, considerando que, desde la experiencia técnica se evidencia que son las mismas las que garantizan que la amplificación que se haga a las agrupaciones de la Orquesta Filarmónica de Bogotá cumpla con los estándares de calidad esperados para agrupaciones de música sinfónica. </w:t>
      </w:r>
    </w:p>
    <w:p w14:paraId="1BF32DFE" w14:textId="77777777" w:rsidR="006E6B22" w:rsidRPr="009A072E" w:rsidRDefault="006E6B22" w:rsidP="009A072E">
      <w:pPr>
        <w:pStyle w:val="Textopredeterminado"/>
        <w:ind w:right="51"/>
        <w:rPr>
          <w:rFonts w:cs="Arial"/>
          <w:color w:val="000000"/>
          <w:sz w:val="20"/>
          <w:lang w:val="es-CO"/>
        </w:rPr>
      </w:pPr>
    </w:p>
    <w:p w14:paraId="5B383267" w14:textId="77777777" w:rsidR="006E6B22" w:rsidRPr="009A072E" w:rsidRDefault="006E6B22" w:rsidP="009A072E">
      <w:pPr>
        <w:pStyle w:val="Textopredeterminado"/>
        <w:ind w:right="51"/>
        <w:rPr>
          <w:rFonts w:cs="Arial"/>
          <w:color w:val="000000"/>
          <w:sz w:val="20"/>
          <w:lang w:val="es-CO"/>
        </w:rPr>
      </w:pPr>
      <w:r w:rsidRPr="009A072E">
        <w:rPr>
          <w:rFonts w:cs="Arial"/>
          <w:color w:val="000000"/>
          <w:sz w:val="20"/>
          <w:lang w:val="es-CO"/>
        </w:rPr>
        <w:t xml:space="preserve">Además, se garantizan los accesorios y el cuidado ideal hacia los instrumentos que serán amplificados, considerando que, por ejemplo, la mayoría de los micrófonos utilizados son de contacto, por lo que reposarán directamente sobre los instrumentos propiedad de los músicos de la OFB o de la Entidad. </w:t>
      </w:r>
    </w:p>
    <w:p w14:paraId="15F27E0D" w14:textId="77777777" w:rsidR="006E6B22" w:rsidRPr="009A072E" w:rsidRDefault="006E6B22" w:rsidP="009A072E">
      <w:pPr>
        <w:pStyle w:val="Textopredeterminado"/>
        <w:ind w:right="51"/>
        <w:rPr>
          <w:rFonts w:cs="Arial"/>
          <w:color w:val="000000"/>
          <w:sz w:val="20"/>
          <w:lang w:val="es-CO"/>
        </w:rPr>
      </w:pPr>
    </w:p>
    <w:p w14:paraId="12DA6A07" w14:textId="77777777" w:rsidR="006E6B22" w:rsidRPr="009A072E" w:rsidRDefault="006E6B22" w:rsidP="009A072E">
      <w:pPr>
        <w:pStyle w:val="Textopredeterminado"/>
        <w:ind w:right="51"/>
        <w:rPr>
          <w:rFonts w:cs="Arial"/>
          <w:color w:val="000000"/>
          <w:sz w:val="20"/>
          <w:lang w:val="es-CO"/>
        </w:rPr>
      </w:pPr>
      <w:r w:rsidRPr="009A072E">
        <w:rPr>
          <w:rFonts w:cs="Arial"/>
          <w:color w:val="000000"/>
          <w:sz w:val="20"/>
          <w:lang w:val="es-CO"/>
        </w:rPr>
        <w:t xml:space="preserve">Teniendo en cuenta lo anterior, la propuesta económica deberá contener ítems que correspondan a cualquiera de las marcas señaladas en el cuadro de especificaciones técnicas. </w:t>
      </w:r>
    </w:p>
    <w:p w14:paraId="602255F3" w14:textId="77777777" w:rsidR="006E6B22" w:rsidRPr="009A072E" w:rsidRDefault="006E6B22" w:rsidP="009A072E">
      <w:pPr>
        <w:pStyle w:val="Textopredeterminado"/>
        <w:ind w:right="51"/>
        <w:rPr>
          <w:rFonts w:cs="Arial"/>
          <w:color w:val="000000"/>
          <w:sz w:val="20"/>
          <w:lang w:val="es-CO"/>
        </w:rPr>
      </w:pPr>
    </w:p>
    <w:p w14:paraId="0048BAE2" w14:textId="20482917" w:rsidR="003700B1" w:rsidRPr="009A072E" w:rsidRDefault="006E6B22" w:rsidP="009A072E">
      <w:pPr>
        <w:pStyle w:val="Textopredeterminado"/>
        <w:ind w:right="51"/>
        <w:jc w:val="both"/>
        <w:rPr>
          <w:rFonts w:cs="Arial"/>
          <w:color w:val="000000"/>
          <w:sz w:val="20"/>
          <w:lang w:val="es-ES"/>
        </w:rPr>
      </w:pPr>
      <w:r w:rsidRPr="009A072E">
        <w:rPr>
          <w:rFonts w:cs="Arial"/>
          <w:color w:val="000000"/>
          <w:sz w:val="20"/>
          <w:lang w:val="es-ES"/>
        </w:rPr>
        <w:t>La propuesta económica deberá incluir la totalidad de los ítems relacionados anteriormente, so pena de rechazo.</w:t>
      </w:r>
    </w:p>
    <w:p w14:paraId="013613D9" w14:textId="77777777" w:rsidR="003700B1" w:rsidRPr="009A072E" w:rsidRDefault="003700B1" w:rsidP="009A072E">
      <w:pPr>
        <w:ind w:right="51"/>
        <w:jc w:val="both"/>
        <w:rPr>
          <w:rFonts w:ascii="Arial" w:hAnsi="Arial" w:cs="Arial"/>
          <w:sz w:val="20"/>
          <w:szCs w:val="20"/>
          <w:lang w:val="es-CO"/>
        </w:rPr>
      </w:pPr>
    </w:p>
    <w:p w14:paraId="12A4119A" w14:textId="7F762F30" w:rsidR="00544683" w:rsidRPr="009A072E" w:rsidRDefault="00A521F4" w:rsidP="009A072E">
      <w:pPr>
        <w:pBdr>
          <w:top w:val="single" w:sz="4" w:space="0" w:color="auto"/>
          <w:left w:val="single" w:sz="4" w:space="4" w:color="auto"/>
          <w:bottom w:val="single" w:sz="4" w:space="1" w:color="auto"/>
          <w:right w:val="single" w:sz="4" w:space="4" w:color="auto"/>
        </w:pBdr>
        <w:shd w:val="clear" w:color="auto" w:fill="FFFFFF"/>
        <w:ind w:right="51"/>
        <w:jc w:val="both"/>
        <w:rPr>
          <w:rFonts w:ascii="Arial" w:hAnsi="Arial" w:cs="Arial"/>
          <w:color w:val="000000"/>
          <w:sz w:val="20"/>
          <w:szCs w:val="20"/>
          <w:lang w:val="es-ES_tradnl"/>
        </w:rPr>
      </w:pPr>
      <w:r w:rsidRPr="009A072E">
        <w:rPr>
          <w:rFonts w:ascii="Arial" w:hAnsi="Arial" w:cs="Arial"/>
          <w:b/>
          <w:bCs/>
          <w:color w:val="000000"/>
          <w:sz w:val="20"/>
          <w:szCs w:val="20"/>
          <w:lang w:val="es-ES_tradnl"/>
        </w:rPr>
        <w:t xml:space="preserve">2. </w:t>
      </w:r>
      <w:r w:rsidR="00544683" w:rsidRPr="009A072E">
        <w:rPr>
          <w:rFonts w:ascii="Arial" w:hAnsi="Arial" w:cs="Arial"/>
          <w:b/>
          <w:bCs/>
          <w:color w:val="000000"/>
          <w:sz w:val="20"/>
          <w:szCs w:val="20"/>
          <w:lang w:val="es-ES_tradnl"/>
        </w:rPr>
        <w:t>MODALIDAD DE SELECCIÓN</w:t>
      </w:r>
      <w:r w:rsidR="00544683" w:rsidRPr="009A072E">
        <w:rPr>
          <w:rFonts w:ascii="Arial" w:hAnsi="Arial" w:cs="Arial"/>
          <w:color w:val="000000"/>
          <w:sz w:val="20"/>
          <w:szCs w:val="20"/>
          <w:lang w:val="es-ES_tradnl"/>
        </w:rPr>
        <w:t>:</w:t>
      </w:r>
    </w:p>
    <w:p w14:paraId="3B43F169" w14:textId="77777777" w:rsidR="009C4985" w:rsidRPr="009A072E" w:rsidRDefault="009C4985" w:rsidP="009A072E">
      <w:pPr>
        <w:ind w:right="51"/>
        <w:jc w:val="both"/>
        <w:rPr>
          <w:rFonts w:ascii="Arial" w:hAnsi="Arial" w:cs="Arial"/>
          <w:sz w:val="20"/>
          <w:szCs w:val="20"/>
        </w:rPr>
      </w:pPr>
    </w:p>
    <w:p w14:paraId="38912B9A" w14:textId="77777777" w:rsidR="00A069A2" w:rsidRPr="009A072E" w:rsidRDefault="00A069A2" w:rsidP="009A072E">
      <w:pPr>
        <w:widowControl w:val="0"/>
        <w:suppressAutoHyphens/>
        <w:ind w:right="51"/>
        <w:jc w:val="both"/>
        <w:rPr>
          <w:rFonts w:ascii="Arial" w:hAnsi="Arial" w:cs="Arial"/>
          <w:bCs/>
          <w:sz w:val="20"/>
          <w:szCs w:val="20"/>
          <w:lang w:val="es-CO"/>
        </w:rPr>
      </w:pPr>
      <w:r w:rsidRPr="009A072E">
        <w:rPr>
          <w:rFonts w:ascii="Arial" w:hAnsi="Arial" w:cs="Arial"/>
          <w:bCs/>
          <w:sz w:val="20"/>
          <w:szCs w:val="20"/>
        </w:rPr>
        <w:t xml:space="preserve">Esta contratación se realizará bajo la modalidad de </w:t>
      </w:r>
      <w:r w:rsidRPr="009A072E">
        <w:rPr>
          <w:rFonts w:ascii="Arial" w:hAnsi="Arial" w:cs="Arial"/>
          <w:b/>
          <w:bCs/>
          <w:sz w:val="20"/>
          <w:szCs w:val="20"/>
          <w:u w:val="single"/>
        </w:rPr>
        <w:t>Selección Abreviada – Menor Cuantía</w:t>
      </w:r>
      <w:r w:rsidRPr="009A072E">
        <w:rPr>
          <w:rFonts w:ascii="Arial" w:hAnsi="Arial" w:cs="Arial"/>
          <w:bCs/>
          <w:sz w:val="20"/>
          <w:szCs w:val="20"/>
        </w:rPr>
        <w:t xml:space="preserve">, conforme los fundamentos que a continuación se exponen: </w:t>
      </w:r>
    </w:p>
    <w:p w14:paraId="34428059" w14:textId="77777777" w:rsidR="00A069A2" w:rsidRPr="009A072E" w:rsidRDefault="00A069A2" w:rsidP="009A072E">
      <w:pPr>
        <w:widowControl w:val="0"/>
        <w:suppressAutoHyphens/>
        <w:ind w:right="51"/>
        <w:jc w:val="both"/>
        <w:rPr>
          <w:rFonts w:ascii="Arial" w:hAnsi="Arial" w:cs="Arial"/>
          <w:bCs/>
          <w:sz w:val="20"/>
          <w:szCs w:val="20"/>
        </w:rPr>
      </w:pPr>
    </w:p>
    <w:p w14:paraId="7642A228" w14:textId="1FE65D90" w:rsidR="00A069A2" w:rsidRPr="009A072E" w:rsidRDefault="00A069A2" w:rsidP="009A072E">
      <w:pPr>
        <w:widowControl w:val="0"/>
        <w:suppressAutoHyphens/>
        <w:ind w:right="51"/>
        <w:jc w:val="both"/>
        <w:rPr>
          <w:rFonts w:ascii="Arial" w:hAnsi="Arial" w:cs="Arial"/>
          <w:bCs/>
          <w:i/>
          <w:iCs/>
          <w:sz w:val="20"/>
          <w:szCs w:val="20"/>
        </w:rPr>
      </w:pPr>
      <w:r w:rsidRPr="009A072E">
        <w:rPr>
          <w:rFonts w:ascii="Arial" w:hAnsi="Arial" w:cs="Arial"/>
          <w:b/>
          <w:bCs/>
          <w:i/>
          <w:iCs/>
          <w:sz w:val="20"/>
          <w:szCs w:val="20"/>
        </w:rPr>
        <w:t>Selección abreviada</w:t>
      </w:r>
      <w:r w:rsidRPr="009A072E">
        <w:rPr>
          <w:rFonts w:ascii="Arial" w:hAnsi="Arial" w:cs="Arial"/>
          <w:bCs/>
          <w:i/>
          <w:iCs/>
          <w:sz w:val="20"/>
          <w:szCs w:val="20"/>
        </w:rPr>
        <w:t>.</w:t>
      </w:r>
      <w:r w:rsidRPr="009A072E">
        <w:rPr>
          <w:rFonts w:ascii="Arial" w:hAnsi="Arial" w:cs="Arial"/>
          <w:b/>
          <w:bCs/>
          <w:i/>
          <w:iCs/>
          <w:sz w:val="20"/>
          <w:szCs w:val="20"/>
        </w:rPr>
        <w:t> </w:t>
      </w:r>
      <w:r w:rsidRPr="009A072E">
        <w:rPr>
          <w:rFonts w:ascii="Arial" w:hAnsi="Arial" w:cs="Arial"/>
          <w:bCs/>
          <w:i/>
          <w:iCs/>
          <w:sz w:val="20"/>
          <w:szCs w:val="20"/>
        </w:rPr>
        <w:t>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7553D1D6" w14:textId="77777777" w:rsidR="00A069A2" w:rsidRPr="009A072E" w:rsidRDefault="00A069A2" w:rsidP="009A072E">
      <w:pPr>
        <w:widowControl w:val="0"/>
        <w:suppressAutoHyphens/>
        <w:ind w:right="51"/>
        <w:jc w:val="both"/>
        <w:rPr>
          <w:rFonts w:ascii="Arial" w:hAnsi="Arial" w:cs="Arial"/>
          <w:bCs/>
          <w:i/>
          <w:iCs/>
          <w:sz w:val="20"/>
          <w:szCs w:val="20"/>
        </w:rPr>
      </w:pPr>
    </w:p>
    <w:p w14:paraId="2BA601F1" w14:textId="77777777" w:rsidR="00A069A2" w:rsidRPr="009A072E" w:rsidRDefault="00A069A2" w:rsidP="009A072E">
      <w:pPr>
        <w:widowControl w:val="0"/>
        <w:suppressAutoHyphens/>
        <w:ind w:right="51"/>
        <w:jc w:val="both"/>
        <w:rPr>
          <w:rFonts w:ascii="Arial" w:hAnsi="Arial" w:cs="Arial"/>
          <w:bCs/>
          <w:i/>
          <w:iCs/>
          <w:sz w:val="20"/>
          <w:szCs w:val="20"/>
        </w:rPr>
      </w:pPr>
      <w:r w:rsidRPr="009A072E">
        <w:rPr>
          <w:rFonts w:ascii="Arial" w:hAnsi="Arial" w:cs="Arial"/>
          <w:bCs/>
          <w:i/>
          <w:iCs/>
          <w:sz w:val="20"/>
          <w:szCs w:val="20"/>
        </w:rPr>
        <w:t xml:space="preserve">a) </w:t>
      </w:r>
      <w:r w:rsidRPr="009A072E">
        <w:rPr>
          <w:rFonts w:ascii="Arial" w:hAnsi="Arial" w:cs="Arial"/>
          <w:b/>
          <w:bCs/>
          <w:i/>
          <w:iCs/>
          <w:sz w:val="20"/>
          <w:szCs w:val="20"/>
        </w:rPr>
        <w:t>La contratación de menor cuantía.</w:t>
      </w:r>
      <w:r w:rsidRPr="009A072E">
        <w:rPr>
          <w:rFonts w:ascii="Arial" w:hAnsi="Arial" w:cs="Arial"/>
          <w:bCs/>
          <w:i/>
          <w:iCs/>
          <w:sz w:val="20"/>
          <w:szCs w:val="20"/>
        </w:rPr>
        <w:t xml:space="preserve"> Se entenderá por menor cuantía los valores que a continuación se relacionan, determinados en función de los presupuestos anuales de las entidades públicas expresados en salarios mínimos legales mensuales.</w:t>
      </w:r>
    </w:p>
    <w:p w14:paraId="1AA5567E" w14:textId="77777777" w:rsidR="00A069A2" w:rsidRPr="009A072E" w:rsidRDefault="00A069A2" w:rsidP="009A072E">
      <w:pPr>
        <w:widowControl w:val="0"/>
        <w:suppressAutoHyphens/>
        <w:ind w:right="51"/>
        <w:jc w:val="both"/>
        <w:rPr>
          <w:rFonts w:ascii="Arial" w:hAnsi="Arial" w:cs="Arial"/>
          <w:bCs/>
          <w:i/>
          <w:iCs/>
          <w:sz w:val="20"/>
          <w:szCs w:val="20"/>
        </w:rPr>
      </w:pPr>
    </w:p>
    <w:p w14:paraId="53F3CE61" w14:textId="77777777" w:rsidR="00A069A2" w:rsidRPr="009A072E" w:rsidRDefault="00A069A2" w:rsidP="009A072E">
      <w:pPr>
        <w:widowControl w:val="0"/>
        <w:suppressAutoHyphens/>
        <w:ind w:right="51"/>
        <w:jc w:val="both"/>
        <w:rPr>
          <w:rFonts w:ascii="Arial" w:hAnsi="Arial" w:cs="Arial"/>
          <w:bCs/>
          <w:i/>
          <w:iCs/>
          <w:sz w:val="20"/>
          <w:szCs w:val="20"/>
        </w:rPr>
      </w:pPr>
      <w:r w:rsidRPr="009A072E">
        <w:rPr>
          <w:rFonts w:ascii="Arial" w:hAnsi="Arial" w:cs="Arial"/>
          <w:bCs/>
          <w:i/>
          <w:iCs/>
          <w:sz w:val="20"/>
          <w:szCs w:val="20"/>
        </w:rPr>
        <w:t>Para las entidades que tengan un presupuesto anual superior o igual a 1.200.000 salarios mínimos legales mensuales, la menor cuantía será hasta 1.000 salarios mínimos legales mensuales. …</w:t>
      </w:r>
    </w:p>
    <w:p w14:paraId="4B413854" w14:textId="77777777" w:rsidR="00E814C4" w:rsidRPr="009A072E" w:rsidRDefault="00A069A2" w:rsidP="009A072E">
      <w:pPr>
        <w:widowControl w:val="0"/>
        <w:suppressAutoHyphens/>
        <w:ind w:right="51"/>
        <w:jc w:val="both"/>
        <w:rPr>
          <w:rFonts w:ascii="Arial" w:hAnsi="Arial" w:cs="Arial"/>
          <w:sz w:val="20"/>
          <w:szCs w:val="20"/>
        </w:rPr>
      </w:pPr>
      <w:r w:rsidRPr="009A072E">
        <w:rPr>
          <w:rFonts w:ascii="Arial" w:hAnsi="Arial" w:cs="Arial"/>
          <w:bCs/>
          <w:i/>
          <w:iCs/>
          <w:sz w:val="20"/>
          <w:szCs w:val="20"/>
        </w:rPr>
        <w:t>Las que tengan un presupuesto anual superior o igual a 120.000 salarios mínimos legales mensuales e inferior a 400.000 salarios mínimos legales mensuales, la menor cuantía será hasta 450 salarios mínimos legales mensuales</w:t>
      </w:r>
      <w:r w:rsidR="00E814C4" w:rsidRPr="009A072E">
        <w:rPr>
          <w:rFonts w:ascii="Arial" w:hAnsi="Arial" w:cs="Arial"/>
          <w:sz w:val="20"/>
          <w:szCs w:val="20"/>
        </w:rPr>
        <w:t>.</w:t>
      </w:r>
    </w:p>
    <w:p w14:paraId="201AC73C" w14:textId="77777777" w:rsidR="003700B1" w:rsidRPr="009A072E" w:rsidRDefault="003700B1" w:rsidP="009A072E">
      <w:pPr>
        <w:widowControl w:val="0"/>
        <w:suppressAutoHyphens/>
        <w:ind w:right="51"/>
        <w:jc w:val="both"/>
        <w:rPr>
          <w:rFonts w:ascii="Arial" w:hAnsi="Arial" w:cs="Arial"/>
          <w:sz w:val="20"/>
          <w:szCs w:val="20"/>
        </w:rPr>
      </w:pPr>
    </w:p>
    <w:p w14:paraId="1D8BD6F7" w14:textId="1A97DD91" w:rsidR="00BE0027" w:rsidRPr="009A072E" w:rsidRDefault="00A521F4" w:rsidP="009A072E">
      <w:pPr>
        <w:pBdr>
          <w:top w:val="single" w:sz="4" w:space="1" w:color="auto"/>
          <w:left w:val="single" w:sz="4" w:space="4" w:color="auto"/>
          <w:bottom w:val="single" w:sz="4" w:space="1" w:color="auto"/>
          <w:right w:val="single" w:sz="4" w:space="4" w:color="auto"/>
        </w:pBdr>
        <w:shd w:val="clear" w:color="auto" w:fill="FFFFFF"/>
        <w:ind w:right="51"/>
        <w:jc w:val="both"/>
        <w:rPr>
          <w:rFonts w:ascii="Arial" w:hAnsi="Arial" w:cs="Arial"/>
          <w:b/>
          <w:bCs/>
          <w:color w:val="000000"/>
          <w:sz w:val="20"/>
          <w:szCs w:val="20"/>
          <w:lang w:val="es-ES_tradnl"/>
        </w:rPr>
      </w:pPr>
      <w:r w:rsidRPr="009A072E">
        <w:rPr>
          <w:rFonts w:ascii="Arial" w:hAnsi="Arial" w:cs="Arial"/>
          <w:b/>
          <w:bCs/>
          <w:color w:val="000000"/>
          <w:sz w:val="20"/>
          <w:szCs w:val="20"/>
          <w:lang w:val="es-ES_tradnl"/>
        </w:rPr>
        <w:t xml:space="preserve">3. </w:t>
      </w:r>
      <w:r w:rsidR="00BE0027" w:rsidRPr="009A072E">
        <w:rPr>
          <w:rFonts w:ascii="Arial" w:hAnsi="Arial" w:cs="Arial"/>
          <w:b/>
          <w:bCs/>
          <w:color w:val="000000"/>
          <w:sz w:val="20"/>
          <w:szCs w:val="20"/>
          <w:lang w:val="es-ES_tradnl"/>
        </w:rPr>
        <w:t xml:space="preserve">NOMBRE DE LA ENTIDAD, LUGAR DE CONSULTA: </w:t>
      </w:r>
    </w:p>
    <w:p w14:paraId="18C28A57" w14:textId="77777777" w:rsidR="003700B1" w:rsidRPr="009A072E" w:rsidRDefault="003700B1" w:rsidP="009A072E">
      <w:pPr>
        <w:shd w:val="clear" w:color="auto" w:fill="FFFFFF"/>
        <w:ind w:right="51"/>
        <w:jc w:val="both"/>
        <w:rPr>
          <w:rFonts w:ascii="Arial" w:hAnsi="Arial" w:cs="Arial"/>
          <w:color w:val="000000"/>
          <w:sz w:val="20"/>
          <w:szCs w:val="20"/>
          <w:lang w:val="es-ES_tradnl"/>
        </w:rPr>
      </w:pPr>
    </w:p>
    <w:p w14:paraId="7A41DF74" w14:textId="77777777" w:rsidR="00BE0027" w:rsidRPr="009A072E" w:rsidRDefault="00015282" w:rsidP="009A072E">
      <w:pPr>
        <w:shd w:val="clear" w:color="auto" w:fill="FFFFFF"/>
        <w:ind w:right="51"/>
        <w:jc w:val="both"/>
        <w:rPr>
          <w:rFonts w:ascii="Arial" w:hAnsi="Arial" w:cs="Arial"/>
          <w:color w:val="000000"/>
          <w:sz w:val="20"/>
          <w:szCs w:val="20"/>
          <w:lang w:val="es-ES_tradnl"/>
        </w:rPr>
      </w:pPr>
      <w:r w:rsidRPr="009A072E">
        <w:rPr>
          <w:rFonts w:ascii="Arial" w:hAnsi="Arial" w:cs="Arial"/>
          <w:color w:val="000000"/>
          <w:sz w:val="20"/>
          <w:szCs w:val="20"/>
          <w:lang w:val="es-ES_tradnl"/>
        </w:rPr>
        <w:t>Orquesta Filarmónica de Bogotá</w:t>
      </w:r>
      <w:r w:rsidR="00BE0027" w:rsidRPr="009A072E">
        <w:rPr>
          <w:rFonts w:ascii="Arial" w:hAnsi="Arial" w:cs="Arial"/>
          <w:color w:val="000000"/>
          <w:sz w:val="20"/>
          <w:szCs w:val="20"/>
          <w:lang w:val="es-ES_tradnl"/>
        </w:rPr>
        <w:t xml:space="preserve">, </w:t>
      </w:r>
      <w:r w:rsidR="0094424F" w:rsidRPr="009A072E">
        <w:rPr>
          <w:rFonts w:ascii="Arial" w:hAnsi="Arial" w:cs="Arial"/>
          <w:color w:val="000000"/>
          <w:sz w:val="20"/>
          <w:szCs w:val="20"/>
          <w:lang w:val="es-ES_tradnl"/>
        </w:rPr>
        <w:t>SECOP II.</w:t>
      </w:r>
    </w:p>
    <w:p w14:paraId="4C2659A7" w14:textId="77777777" w:rsidR="00BE0027" w:rsidRPr="009A072E" w:rsidRDefault="00BE0027" w:rsidP="009A072E">
      <w:pPr>
        <w:ind w:right="51"/>
        <w:jc w:val="both"/>
        <w:rPr>
          <w:rFonts w:ascii="Arial" w:hAnsi="Arial" w:cs="Arial"/>
          <w:b/>
          <w:bCs/>
          <w:color w:val="000000"/>
          <w:sz w:val="20"/>
          <w:szCs w:val="20"/>
          <w:lang w:val="es-ES_tradnl"/>
        </w:rPr>
      </w:pPr>
    </w:p>
    <w:p w14:paraId="764A46E3" w14:textId="11B01D5E" w:rsidR="00BE0027" w:rsidRPr="009A072E" w:rsidRDefault="00A521F4" w:rsidP="009A072E">
      <w:pPr>
        <w:pBdr>
          <w:top w:val="single" w:sz="4" w:space="1" w:color="auto"/>
          <w:left w:val="single" w:sz="4" w:space="4" w:color="auto"/>
          <w:bottom w:val="single" w:sz="4" w:space="1" w:color="auto"/>
          <w:right w:val="single" w:sz="4" w:space="4" w:color="auto"/>
        </w:pBdr>
        <w:ind w:right="51"/>
        <w:jc w:val="both"/>
        <w:rPr>
          <w:rFonts w:ascii="Arial" w:hAnsi="Arial" w:cs="Arial"/>
          <w:b/>
          <w:bCs/>
          <w:color w:val="000000"/>
          <w:sz w:val="20"/>
          <w:szCs w:val="20"/>
          <w:lang w:val="es-ES_tradnl"/>
        </w:rPr>
      </w:pPr>
      <w:r w:rsidRPr="009A072E">
        <w:rPr>
          <w:rFonts w:ascii="Arial" w:hAnsi="Arial" w:cs="Arial"/>
          <w:b/>
          <w:bCs/>
          <w:color w:val="000000"/>
          <w:sz w:val="20"/>
          <w:szCs w:val="20"/>
          <w:lang w:val="es-ES_tradnl"/>
        </w:rPr>
        <w:t xml:space="preserve">4. </w:t>
      </w:r>
      <w:r w:rsidR="00BE0027" w:rsidRPr="009A072E">
        <w:rPr>
          <w:rFonts w:ascii="Arial" w:hAnsi="Arial" w:cs="Arial"/>
          <w:b/>
          <w:bCs/>
          <w:color w:val="000000"/>
          <w:sz w:val="20"/>
          <w:szCs w:val="20"/>
          <w:lang w:val="es-ES_tradnl"/>
        </w:rPr>
        <w:t xml:space="preserve">PRESUPUESTO OFICIAL ESTIMADO: </w:t>
      </w:r>
    </w:p>
    <w:p w14:paraId="1A8E6FE6" w14:textId="77777777" w:rsidR="00BE0027" w:rsidRPr="009A072E" w:rsidRDefault="00BE0027" w:rsidP="009A072E">
      <w:pPr>
        <w:ind w:right="51"/>
        <w:jc w:val="both"/>
        <w:rPr>
          <w:rFonts w:ascii="Arial" w:hAnsi="Arial" w:cs="Arial"/>
          <w:sz w:val="20"/>
          <w:szCs w:val="20"/>
          <w:lang w:val="es-CO"/>
        </w:rPr>
      </w:pPr>
    </w:p>
    <w:p w14:paraId="656780BA" w14:textId="76F8C79B" w:rsidR="003700B1" w:rsidRPr="009A072E" w:rsidRDefault="003700B1" w:rsidP="009A072E">
      <w:pPr>
        <w:ind w:right="51"/>
        <w:jc w:val="both"/>
        <w:rPr>
          <w:rFonts w:ascii="Arial" w:hAnsi="Arial" w:cs="Arial"/>
          <w:b/>
          <w:sz w:val="20"/>
          <w:szCs w:val="20"/>
          <w:lang w:eastAsia="es-CO"/>
        </w:rPr>
      </w:pPr>
      <w:bookmarkStart w:id="6" w:name="_Hlk51286210"/>
      <w:bookmarkStart w:id="7" w:name="_Hlk51586742"/>
      <w:r w:rsidRPr="009A072E">
        <w:rPr>
          <w:rFonts w:ascii="Arial" w:hAnsi="Arial" w:cs="Arial"/>
          <w:sz w:val="20"/>
          <w:szCs w:val="20"/>
        </w:rPr>
        <w:t xml:space="preserve">El presupuesto oficial del presente Proceso de Contratación es por la suma de </w:t>
      </w:r>
      <w:r w:rsidR="006E6B22" w:rsidRPr="009A072E">
        <w:rPr>
          <w:rFonts w:ascii="Arial" w:hAnsi="Arial" w:cs="Arial"/>
          <w:b/>
          <w:bCs/>
          <w:sz w:val="20"/>
          <w:szCs w:val="20"/>
        </w:rPr>
        <w:t>DOSCIENTOS CUARENTA Y CINCO MILLONES DE PESOS M/CTE. ($245.000.000)</w:t>
      </w:r>
      <w:r w:rsidRPr="009A072E">
        <w:rPr>
          <w:rFonts w:ascii="Arial" w:hAnsi="Arial" w:cs="Arial"/>
          <w:sz w:val="20"/>
          <w:szCs w:val="20"/>
          <w:lang w:eastAsia="es-CO"/>
        </w:rPr>
        <w:t xml:space="preserve">, que incluye todos los costos, gastos directos e indirectos impuestos, tasas y contribuciones de Ley a que haya lugar. </w:t>
      </w:r>
    </w:p>
    <w:p w14:paraId="4EC245EC" w14:textId="77777777" w:rsidR="003700B1" w:rsidRPr="009A072E" w:rsidRDefault="003700B1" w:rsidP="009A072E">
      <w:pPr>
        <w:ind w:right="51"/>
        <w:jc w:val="both"/>
        <w:rPr>
          <w:rFonts w:ascii="Arial" w:hAnsi="Arial" w:cs="Arial"/>
          <w:b/>
          <w:sz w:val="20"/>
          <w:szCs w:val="20"/>
          <w:lang w:eastAsia="es-CO"/>
        </w:rPr>
      </w:pPr>
    </w:p>
    <w:p w14:paraId="5267DC96" w14:textId="77777777" w:rsidR="003700B1" w:rsidRPr="009A072E" w:rsidRDefault="003700B1" w:rsidP="009A072E">
      <w:pPr>
        <w:ind w:right="51"/>
        <w:jc w:val="both"/>
        <w:rPr>
          <w:rFonts w:ascii="Arial" w:hAnsi="Arial" w:cs="Arial"/>
          <w:sz w:val="20"/>
          <w:szCs w:val="20"/>
        </w:rPr>
      </w:pPr>
      <w:r w:rsidRPr="009A072E">
        <w:rPr>
          <w:rFonts w:ascii="Arial" w:hAnsi="Arial" w:cs="Arial"/>
          <w:sz w:val="20"/>
          <w:szCs w:val="20"/>
        </w:rPr>
        <w:t>Este valor incluye todos los gastos en que deba incurrir el futuro Contratista para el cumplimiento del objeto del contrato y el pago de los impuestos y retenciones que surjan del contrato corren por cuenta del Contratista, para cuyos efectos LA ORQUESTA hará las retenciones del caso y cumplirá las obligaciones fiscales que ordene la normativa vigente.</w:t>
      </w:r>
      <w:bookmarkEnd w:id="6"/>
    </w:p>
    <w:bookmarkEnd w:id="7"/>
    <w:p w14:paraId="3E09544A" w14:textId="77777777" w:rsidR="001B72D4" w:rsidRPr="009A072E" w:rsidRDefault="001B72D4" w:rsidP="009A072E">
      <w:pPr>
        <w:ind w:right="51"/>
        <w:jc w:val="both"/>
        <w:rPr>
          <w:rFonts w:ascii="Arial" w:hAnsi="Arial" w:cs="Arial"/>
          <w:sz w:val="20"/>
          <w:szCs w:val="20"/>
          <w:lang w:eastAsia="es-CO"/>
        </w:rPr>
      </w:pPr>
    </w:p>
    <w:p w14:paraId="06F36E22" w14:textId="63C05513" w:rsidR="00BE0027" w:rsidRPr="009A072E" w:rsidRDefault="00A521F4" w:rsidP="009A072E">
      <w:pPr>
        <w:pStyle w:val="Ttulo1"/>
        <w:numPr>
          <w:ilvl w:val="0"/>
          <w:numId w:val="0"/>
        </w:numPr>
        <w:pBdr>
          <w:top w:val="single" w:sz="4" w:space="1" w:color="auto"/>
          <w:left w:val="single" w:sz="4" w:space="4" w:color="auto"/>
          <w:bottom w:val="single" w:sz="4" w:space="1" w:color="auto"/>
          <w:right w:val="single" w:sz="4" w:space="4" w:color="auto"/>
        </w:pBdr>
        <w:suppressAutoHyphens w:val="0"/>
        <w:overflowPunct w:val="0"/>
        <w:autoSpaceDE w:val="0"/>
        <w:autoSpaceDN w:val="0"/>
        <w:adjustRightInd w:val="0"/>
        <w:ind w:right="51"/>
        <w:textAlignment w:val="baseline"/>
        <w:rPr>
          <w:rFonts w:ascii="Arial" w:hAnsi="Arial" w:cs="Arial"/>
          <w:sz w:val="20"/>
          <w:szCs w:val="20"/>
        </w:rPr>
      </w:pPr>
      <w:bookmarkStart w:id="8" w:name="_Toc216239634"/>
      <w:bookmarkStart w:id="9" w:name="_Toc243389171"/>
      <w:bookmarkStart w:id="10" w:name="_Toc351454214"/>
      <w:r w:rsidRPr="009A072E">
        <w:rPr>
          <w:rFonts w:ascii="Arial" w:hAnsi="Arial" w:cs="Arial"/>
          <w:sz w:val="20"/>
          <w:szCs w:val="20"/>
        </w:rPr>
        <w:t xml:space="preserve">5. </w:t>
      </w:r>
      <w:r w:rsidR="00BE0027" w:rsidRPr="009A072E">
        <w:rPr>
          <w:rFonts w:ascii="Arial" w:hAnsi="Arial" w:cs="Arial"/>
          <w:sz w:val="20"/>
          <w:szCs w:val="20"/>
        </w:rPr>
        <w:t>UBICACIÓN</w:t>
      </w:r>
      <w:bookmarkEnd w:id="8"/>
      <w:bookmarkEnd w:id="9"/>
      <w:bookmarkEnd w:id="10"/>
      <w:r w:rsidR="00BE0027" w:rsidRPr="009A072E">
        <w:rPr>
          <w:rFonts w:ascii="Arial" w:hAnsi="Arial" w:cs="Arial"/>
          <w:sz w:val="20"/>
          <w:szCs w:val="20"/>
        </w:rPr>
        <w:t xml:space="preserve"> DE EJECUCIÓN DEL CONTRATO </w:t>
      </w:r>
    </w:p>
    <w:p w14:paraId="097D8106" w14:textId="77777777" w:rsidR="003700B1" w:rsidRPr="009A072E" w:rsidRDefault="003700B1" w:rsidP="009A072E">
      <w:pPr>
        <w:ind w:right="51"/>
        <w:jc w:val="both"/>
        <w:rPr>
          <w:rFonts w:ascii="Arial" w:eastAsia="Calibri" w:hAnsi="Arial" w:cs="Arial"/>
          <w:bCs/>
          <w:sz w:val="20"/>
          <w:szCs w:val="20"/>
          <w:lang w:eastAsia="en-US"/>
        </w:rPr>
      </w:pPr>
    </w:p>
    <w:p w14:paraId="43D4BA42" w14:textId="7E1868E8" w:rsidR="00AA1F41" w:rsidRPr="009A072E" w:rsidRDefault="00015282" w:rsidP="009A072E">
      <w:pPr>
        <w:ind w:right="51"/>
        <w:jc w:val="both"/>
        <w:rPr>
          <w:rFonts w:ascii="Arial" w:eastAsia="Calibri" w:hAnsi="Arial" w:cs="Arial"/>
          <w:bCs/>
          <w:sz w:val="20"/>
          <w:szCs w:val="20"/>
          <w:lang w:eastAsia="en-US"/>
        </w:rPr>
      </w:pPr>
      <w:r w:rsidRPr="009A072E">
        <w:rPr>
          <w:rFonts w:ascii="Arial" w:eastAsia="Calibri" w:hAnsi="Arial" w:cs="Arial"/>
          <w:bCs/>
          <w:sz w:val="20"/>
          <w:szCs w:val="20"/>
          <w:lang w:eastAsia="en-US"/>
        </w:rPr>
        <w:t xml:space="preserve">Bogotá </w:t>
      </w:r>
      <w:r w:rsidR="00F12826" w:rsidRPr="009A072E">
        <w:rPr>
          <w:rFonts w:ascii="Arial" w:eastAsia="Calibri" w:hAnsi="Arial" w:cs="Arial"/>
          <w:bCs/>
          <w:sz w:val="20"/>
          <w:szCs w:val="20"/>
          <w:lang w:eastAsia="en-US"/>
        </w:rPr>
        <w:t>D.C.</w:t>
      </w:r>
    </w:p>
    <w:p w14:paraId="52FA60C0" w14:textId="77777777" w:rsidR="00015282" w:rsidRPr="009A072E" w:rsidRDefault="00015282" w:rsidP="009A072E">
      <w:pPr>
        <w:ind w:right="51"/>
        <w:jc w:val="both"/>
        <w:rPr>
          <w:rFonts w:ascii="Arial" w:hAnsi="Arial" w:cs="Arial"/>
          <w:color w:val="000000" w:themeColor="text1"/>
          <w:sz w:val="20"/>
          <w:szCs w:val="20"/>
          <w:lang w:val="es-ES_tradnl"/>
        </w:rPr>
      </w:pPr>
    </w:p>
    <w:p w14:paraId="6A5E795E" w14:textId="0EE03942" w:rsidR="00BE0027" w:rsidRPr="009A072E" w:rsidRDefault="00A521F4" w:rsidP="009A072E">
      <w:pPr>
        <w:pBdr>
          <w:top w:val="single" w:sz="4" w:space="1" w:color="auto"/>
          <w:left w:val="single" w:sz="4" w:space="4" w:color="auto"/>
          <w:bottom w:val="single" w:sz="4" w:space="1" w:color="auto"/>
          <w:right w:val="single" w:sz="4" w:space="4" w:color="auto"/>
        </w:pBdr>
        <w:autoSpaceDE w:val="0"/>
        <w:autoSpaceDN w:val="0"/>
        <w:adjustRightInd w:val="0"/>
        <w:ind w:right="51"/>
        <w:rPr>
          <w:rFonts w:ascii="Arial" w:hAnsi="Arial" w:cs="Arial"/>
          <w:color w:val="000000" w:themeColor="text1"/>
          <w:sz w:val="20"/>
          <w:szCs w:val="20"/>
        </w:rPr>
      </w:pPr>
      <w:r w:rsidRPr="009A072E">
        <w:rPr>
          <w:rFonts w:ascii="Arial" w:hAnsi="Arial" w:cs="Arial"/>
          <w:b/>
          <w:color w:val="000000" w:themeColor="text1"/>
          <w:sz w:val="20"/>
          <w:szCs w:val="20"/>
          <w:lang w:eastAsia="es-CO"/>
        </w:rPr>
        <w:t xml:space="preserve">6. </w:t>
      </w:r>
      <w:r w:rsidR="00BE0027" w:rsidRPr="009A072E">
        <w:rPr>
          <w:rFonts w:ascii="Arial" w:hAnsi="Arial" w:cs="Arial"/>
          <w:b/>
          <w:color w:val="000000" w:themeColor="text1"/>
          <w:sz w:val="20"/>
          <w:szCs w:val="20"/>
          <w:lang w:eastAsia="es-CO"/>
        </w:rPr>
        <w:t>CONVOCATORIA LIMITADA A MIPYME</w:t>
      </w:r>
      <w:r w:rsidR="00BE0027" w:rsidRPr="009A072E">
        <w:rPr>
          <w:rFonts w:ascii="Arial" w:hAnsi="Arial" w:cs="Arial"/>
          <w:color w:val="000000" w:themeColor="text1"/>
          <w:sz w:val="20"/>
          <w:szCs w:val="20"/>
        </w:rPr>
        <w:t>:</w:t>
      </w:r>
    </w:p>
    <w:p w14:paraId="45630043" w14:textId="77777777" w:rsidR="007B2BC8" w:rsidRPr="009A072E" w:rsidRDefault="007B2BC8" w:rsidP="009A072E">
      <w:pPr>
        <w:autoSpaceDE w:val="0"/>
        <w:autoSpaceDN w:val="0"/>
        <w:adjustRightInd w:val="0"/>
        <w:ind w:right="51"/>
        <w:rPr>
          <w:rFonts w:ascii="Arial" w:hAnsi="Arial" w:cs="Arial"/>
          <w:color w:val="000000" w:themeColor="text1"/>
          <w:sz w:val="20"/>
          <w:szCs w:val="20"/>
        </w:rPr>
      </w:pPr>
    </w:p>
    <w:p w14:paraId="020DE083" w14:textId="195F8CE4" w:rsidR="007B2BC8" w:rsidRPr="009A072E" w:rsidRDefault="00015282" w:rsidP="009A072E">
      <w:pPr>
        <w:autoSpaceDE w:val="0"/>
        <w:autoSpaceDN w:val="0"/>
        <w:adjustRightInd w:val="0"/>
        <w:ind w:right="51"/>
        <w:jc w:val="both"/>
        <w:rPr>
          <w:rFonts w:ascii="Arial" w:hAnsi="Arial" w:cs="Arial"/>
          <w:color w:val="000000" w:themeColor="text1"/>
          <w:sz w:val="20"/>
          <w:szCs w:val="20"/>
          <w:lang w:eastAsia="es-CO"/>
        </w:rPr>
      </w:pPr>
      <w:r w:rsidRPr="009A072E">
        <w:rPr>
          <w:rFonts w:ascii="Arial" w:hAnsi="Arial" w:cs="Arial"/>
          <w:bCs/>
          <w:color w:val="000000" w:themeColor="text1"/>
          <w:sz w:val="20"/>
          <w:szCs w:val="20"/>
          <w:lang w:eastAsia="es-CO"/>
        </w:rPr>
        <w:t xml:space="preserve">LA ORQUESTA </w:t>
      </w:r>
      <w:r w:rsidR="007B2BC8" w:rsidRPr="009A072E">
        <w:rPr>
          <w:rFonts w:ascii="Arial" w:hAnsi="Arial" w:cs="Arial"/>
          <w:bCs/>
          <w:color w:val="000000" w:themeColor="text1"/>
          <w:sz w:val="20"/>
          <w:szCs w:val="20"/>
          <w:lang w:eastAsia="es-CO"/>
        </w:rPr>
        <w:t>informa que,</w:t>
      </w:r>
      <w:r w:rsidR="007B2BC8" w:rsidRPr="009A072E">
        <w:rPr>
          <w:rFonts w:ascii="Arial" w:hAnsi="Arial" w:cs="Arial"/>
          <w:color w:val="000000" w:themeColor="text1"/>
          <w:sz w:val="20"/>
          <w:szCs w:val="20"/>
          <w:lang w:eastAsia="es-CO"/>
        </w:rPr>
        <w:t xml:space="preserve"> en virtud de lo establecido en el </w:t>
      </w:r>
      <w:r w:rsidR="00686D47" w:rsidRPr="009A072E">
        <w:rPr>
          <w:rFonts w:ascii="Arial" w:hAnsi="Arial" w:cs="Arial"/>
          <w:color w:val="000000" w:themeColor="text1"/>
          <w:sz w:val="20"/>
          <w:szCs w:val="20"/>
          <w:lang w:eastAsia="es-CO"/>
        </w:rPr>
        <w:t>artículo</w:t>
      </w:r>
      <w:r w:rsidR="007B2BC8" w:rsidRPr="009A072E">
        <w:rPr>
          <w:rFonts w:ascii="Arial" w:hAnsi="Arial" w:cs="Arial"/>
          <w:color w:val="000000" w:themeColor="text1"/>
          <w:sz w:val="20"/>
          <w:szCs w:val="20"/>
          <w:lang w:eastAsia="es-CO"/>
        </w:rPr>
        <w:t xml:space="preserve"> </w:t>
      </w:r>
      <w:r w:rsidR="007B2BC8" w:rsidRPr="009A072E">
        <w:rPr>
          <w:rFonts w:ascii="Arial" w:hAnsi="Arial" w:cs="Arial"/>
          <w:color w:val="000000"/>
          <w:sz w:val="20"/>
          <w:szCs w:val="20"/>
        </w:rPr>
        <w:t xml:space="preserve">2.2.1.2.4.2.2. del </w:t>
      </w:r>
      <w:r w:rsidR="007B2BC8" w:rsidRPr="009A072E">
        <w:rPr>
          <w:rFonts w:ascii="Arial" w:hAnsi="Arial" w:cs="Arial"/>
          <w:bCs/>
          <w:color w:val="000000" w:themeColor="text1"/>
          <w:spacing w:val="-1"/>
          <w:sz w:val="20"/>
          <w:szCs w:val="20"/>
          <w:lang w:val="es-ES_tradnl"/>
        </w:rPr>
        <w:t>Decreto 1082 de 2015</w:t>
      </w:r>
      <w:r w:rsidR="007B2BC8" w:rsidRPr="009A072E">
        <w:rPr>
          <w:rFonts w:ascii="Arial" w:hAnsi="Arial" w:cs="Arial"/>
          <w:color w:val="000000" w:themeColor="text1"/>
          <w:sz w:val="20"/>
          <w:szCs w:val="20"/>
          <w:lang w:eastAsia="es-CO"/>
        </w:rPr>
        <w:t xml:space="preserve">, </w:t>
      </w:r>
      <w:r w:rsidR="00E814C4" w:rsidRPr="009A072E">
        <w:rPr>
          <w:rFonts w:ascii="Arial" w:hAnsi="Arial" w:cs="Arial"/>
          <w:color w:val="000000" w:themeColor="text1"/>
          <w:sz w:val="20"/>
          <w:szCs w:val="20"/>
          <w:lang w:eastAsia="es-CO"/>
        </w:rPr>
        <w:t xml:space="preserve">la presente convocatoria </w:t>
      </w:r>
      <w:r w:rsidR="006E6B22" w:rsidRPr="009A072E">
        <w:rPr>
          <w:rFonts w:ascii="Arial" w:hAnsi="Arial" w:cs="Arial"/>
          <w:color w:val="000000" w:themeColor="text1"/>
          <w:sz w:val="20"/>
          <w:szCs w:val="20"/>
          <w:lang w:eastAsia="es-CO"/>
        </w:rPr>
        <w:t>es susceptible de limitarse</w:t>
      </w:r>
      <w:r w:rsidR="00E814C4" w:rsidRPr="009A072E">
        <w:rPr>
          <w:rFonts w:ascii="Arial" w:hAnsi="Arial" w:cs="Arial"/>
          <w:color w:val="000000" w:themeColor="text1"/>
          <w:sz w:val="20"/>
          <w:szCs w:val="20"/>
          <w:lang w:eastAsia="es-CO"/>
        </w:rPr>
        <w:t xml:space="preserve"> a MIPYMES.</w:t>
      </w:r>
    </w:p>
    <w:p w14:paraId="0408F3A0" w14:textId="77777777" w:rsidR="003700B1" w:rsidRPr="009A072E" w:rsidRDefault="003700B1" w:rsidP="009A072E">
      <w:pPr>
        <w:autoSpaceDE w:val="0"/>
        <w:autoSpaceDN w:val="0"/>
        <w:adjustRightInd w:val="0"/>
        <w:ind w:right="51"/>
        <w:jc w:val="both"/>
        <w:rPr>
          <w:rFonts w:ascii="Arial" w:hAnsi="Arial" w:cs="Arial"/>
          <w:bCs/>
          <w:color w:val="000000" w:themeColor="text1"/>
          <w:spacing w:val="-1"/>
          <w:sz w:val="20"/>
          <w:szCs w:val="20"/>
          <w:lang w:val="es-ES_tradnl"/>
        </w:rPr>
      </w:pPr>
    </w:p>
    <w:p w14:paraId="696AB0B8" w14:textId="01F0D8FC" w:rsidR="00BE0027" w:rsidRPr="009A072E" w:rsidRDefault="00A521F4" w:rsidP="009A072E">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right="51"/>
        <w:jc w:val="both"/>
        <w:rPr>
          <w:rFonts w:ascii="Arial" w:hAnsi="Arial" w:cs="Arial"/>
          <w:b/>
          <w:bCs/>
          <w:sz w:val="20"/>
          <w:szCs w:val="20"/>
        </w:rPr>
      </w:pPr>
      <w:r w:rsidRPr="009A072E">
        <w:rPr>
          <w:rFonts w:ascii="Arial" w:hAnsi="Arial" w:cs="Arial"/>
          <w:b/>
          <w:bCs/>
          <w:sz w:val="20"/>
          <w:szCs w:val="20"/>
        </w:rPr>
        <w:t xml:space="preserve">7. </w:t>
      </w:r>
      <w:r w:rsidR="00BE0027" w:rsidRPr="009A072E">
        <w:rPr>
          <w:rFonts w:ascii="Arial" w:hAnsi="Arial" w:cs="Arial"/>
          <w:b/>
          <w:bCs/>
          <w:sz w:val="20"/>
          <w:szCs w:val="20"/>
        </w:rPr>
        <w:t>MENCIÓN DE SI LA CONTRATACIÓN ESTÁ COBIJADA POR UN ACUERDO COMERCIAL:</w:t>
      </w:r>
    </w:p>
    <w:p w14:paraId="73861D28" w14:textId="77777777" w:rsidR="00A521F4" w:rsidRPr="009A072E" w:rsidRDefault="00A521F4" w:rsidP="009A072E">
      <w:pPr>
        <w:pStyle w:val="NormalWeb"/>
        <w:shd w:val="clear" w:color="auto" w:fill="FFFFFF"/>
        <w:spacing w:before="0" w:beforeAutospacing="0" w:after="0" w:afterAutospacing="0"/>
        <w:ind w:right="51"/>
        <w:jc w:val="both"/>
        <w:rPr>
          <w:rFonts w:ascii="Arial" w:hAnsi="Arial" w:cs="Arial"/>
          <w:bCs/>
          <w:color w:val="000000" w:themeColor="text1"/>
          <w:spacing w:val="-1"/>
          <w:sz w:val="20"/>
          <w:szCs w:val="20"/>
          <w:lang w:val="es-ES_tradnl"/>
        </w:rPr>
      </w:pPr>
    </w:p>
    <w:p w14:paraId="3D0A665A" w14:textId="358CBEF2" w:rsidR="00BE0027" w:rsidRPr="009A072E" w:rsidRDefault="00BE0027" w:rsidP="009A072E">
      <w:pPr>
        <w:pStyle w:val="NormalWeb"/>
        <w:shd w:val="clear" w:color="auto" w:fill="FFFFFF"/>
        <w:spacing w:before="0" w:beforeAutospacing="0" w:after="0" w:afterAutospacing="0"/>
        <w:ind w:right="51"/>
        <w:jc w:val="both"/>
        <w:rPr>
          <w:rFonts w:ascii="Arial" w:hAnsi="Arial" w:cs="Arial"/>
          <w:bCs/>
          <w:color w:val="000000" w:themeColor="text1"/>
          <w:spacing w:val="-1"/>
          <w:sz w:val="20"/>
          <w:szCs w:val="20"/>
          <w:lang w:val="es-ES_tradnl"/>
        </w:rPr>
      </w:pPr>
      <w:r w:rsidRPr="009A072E">
        <w:rPr>
          <w:rFonts w:ascii="Arial" w:hAnsi="Arial" w:cs="Arial"/>
          <w:bCs/>
          <w:color w:val="000000" w:themeColor="text1"/>
          <w:spacing w:val="-1"/>
          <w:sz w:val="20"/>
          <w:szCs w:val="20"/>
          <w:lang w:val="es-ES_tradnl"/>
        </w:rPr>
        <w:t xml:space="preserve">De acuerdo con la definición contenida en el Decreto </w:t>
      </w:r>
      <w:r w:rsidR="005E0C25" w:rsidRPr="009A072E">
        <w:rPr>
          <w:rFonts w:ascii="Arial" w:hAnsi="Arial" w:cs="Arial"/>
          <w:bCs/>
          <w:color w:val="000000" w:themeColor="text1"/>
          <w:spacing w:val="-1"/>
          <w:sz w:val="20"/>
          <w:szCs w:val="20"/>
          <w:lang w:val="es-ES_tradnl"/>
        </w:rPr>
        <w:t>1082 de 2015</w:t>
      </w:r>
      <w:r w:rsidRPr="009A072E">
        <w:rPr>
          <w:rFonts w:ascii="Arial" w:hAnsi="Arial" w:cs="Arial"/>
          <w:bCs/>
          <w:color w:val="000000" w:themeColor="text1"/>
          <w:spacing w:val="-1"/>
          <w:sz w:val="20"/>
          <w:szCs w:val="20"/>
          <w:lang w:val="es-ES_tradnl"/>
        </w:rPr>
        <w:t>, los Acuerdos Comerciales son 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w:t>
      </w:r>
    </w:p>
    <w:p w14:paraId="186AFDB3" w14:textId="77777777" w:rsidR="00A521F4" w:rsidRPr="009A072E" w:rsidRDefault="00A521F4" w:rsidP="009A072E">
      <w:pPr>
        <w:pStyle w:val="NormalWeb"/>
        <w:shd w:val="clear" w:color="auto" w:fill="FFFFFF"/>
        <w:spacing w:before="0" w:beforeAutospacing="0" w:after="0" w:afterAutospacing="0"/>
        <w:ind w:right="51"/>
        <w:jc w:val="both"/>
        <w:rPr>
          <w:rFonts w:ascii="Arial" w:hAnsi="Arial" w:cs="Arial"/>
          <w:bCs/>
          <w:color w:val="000000" w:themeColor="text1"/>
          <w:spacing w:val="-1"/>
          <w:sz w:val="20"/>
          <w:szCs w:val="20"/>
          <w:lang w:val="es-ES_tradnl"/>
        </w:rPr>
      </w:pPr>
    </w:p>
    <w:p w14:paraId="53055D91" w14:textId="24136DE0" w:rsidR="00BE0027" w:rsidRPr="009A072E" w:rsidRDefault="00BE0027" w:rsidP="009A072E">
      <w:pPr>
        <w:pStyle w:val="NormalWeb"/>
        <w:shd w:val="clear" w:color="auto" w:fill="FFFFFF"/>
        <w:spacing w:before="0" w:beforeAutospacing="0" w:after="0" w:afterAutospacing="0"/>
        <w:ind w:right="51"/>
        <w:jc w:val="both"/>
        <w:rPr>
          <w:rFonts w:ascii="Arial" w:hAnsi="Arial" w:cs="Arial"/>
          <w:bCs/>
          <w:color w:val="000000" w:themeColor="text1"/>
          <w:spacing w:val="-1"/>
          <w:sz w:val="20"/>
          <w:szCs w:val="20"/>
          <w:lang w:val="es-ES_tradnl"/>
        </w:rPr>
      </w:pPr>
      <w:r w:rsidRPr="009A072E">
        <w:rPr>
          <w:rFonts w:ascii="Arial" w:hAnsi="Arial" w:cs="Arial"/>
          <w:bCs/>
          <w:color w:val="000000" w:themeColor="text1"/>
          <w:spacing w:val="-1"/>
          <w:sz w:val="20"/>
          <w:szCs w:val="20"/>
          <w:lang w:val="es-ES_tradnl"/>
        </w:rPr>
        <w:t>Las Entidades Estatales deben cumplir las obligaciones del Estado colombiano consagradas en los Acuerdos Comerciales. Los proponentes nacionales y extranjeros tienen el derecho a exigir que en los Procesos de Contratación sean tenidos en cuenta los Acuerdos Comerciales aplicables. Este es un derecho de los nacionales colombianos frente a los Procesos de Contratación que adelantan los Estados con los cuales Colombia ha suscrito Acuerdos Comerciales y de los proponentes extranjeros frente a los Procesos de Contratación que adelantan las Entidades Estatales colombianas. Adicionalmente, cualquier persona puede exigir el cumplimiento de los Acuerdos Comerciales pues estos son leyes de la República.</w:t>
      </w:r>
    </w:p>
    <w:p w14:paraId="64D80DA0" w14:textId="77777777" w:rsidR="00A521F4" w:rsidRPr="009A072E" w:rsidRDefault="00A521F4" w:rsidP="009A072E">
      <w:pPr>
        <w:autoSpaceDE w:val="0"/>
        <w:autoSpaceDN w:val="0"/>
        <w:adjustRightInd w:val="0"/>
        <w:ind w:right="51"/>
        <w:jc w:val="both"/>
        <w:rPr>
          <w:rFonts w:ascii="Arial" w:eastAsiaTheme="minorHAnsi" w:hAnsi="Arial" w:cs="Arial"/>
          <w:color w:val="000000"/>
          <w:sz w:val="20"/>
          <w:szCs w:val="20"/>
          <w:lang w:val="es-CO" w:eastAsia="en-US"/>
        </w:rPr>
      </w:pPr>
    </w:p>
    <w:p w14:paraId="0FE35979" w14:textId="12551374" w:rsidR="00BE0027" w:rsidRPr="009A072E" w:rsidRDefault="00BE0027" w:rsidP="009A072E">
      <w:pPr>
        <w:autoSpaceDE w:val="0"/>
        <w:autoSpaceDN w:val="0"/>
        <w:adjustRightInd w:val="0"/>
        <w:ind w:right="51"/>
        <w:jc w:val="both"/>
        <w:rPr>
          <w:rFonts w:ascii="Arial" w:eastAsiaTheme="minorHAnsi" w:hAnsi="Arial" w:cs="Arial"/>
          <w:color w:val="000000"/>
          <w:sz w:val="20"/>
          <w:szCs w:val="20"/>
          <w:lang w:val="es-CO" w:eastAsia="en-US"/>
        </w:rPr>
      </w:pPr>
      <w:r w:rsidRPr="009A072E">
        <w:rPr>
          <w:rFonts w:ascii="Arial" w:eastAsiaTheme="minorHAnsi" w:hAnsi="Arial" w:cs="Arial"/>
          <w:color w:val="000000"/>
          <w:sz w:val="20"/>
          <w:szCs w:val="20"/>
          <w:lang w:val="es-CO" w:eastAsia="en-US"/>
        </w:rPr>
        <w:t xml:space="preserve">El contenido de cada Acuerdo Comercial es único. Sin embargo, generalmente estos contienen un capítulo que señala los derechos y obligaciones en materia de compras y contratación pública y anexos para determinar si un Acuerdo Comercial es aplicable a los diferentes Procesos de Contratación. </w:t>
      </w:r>
    </w:p>
    <w:p w14:paraId="1FEC299C" w14:textId="77777777" w:rsidR="00BE0027" w:rsidRPr="009A072E" w:rsidRDefault="00BE0027" w:rsidP="009A072E">
      <w:pPr>
        <w:autoSpaceDE w:val="0"/>
        <w:autoSpaceDN w:val="0"/>
        <w:adjustRightInd w:val="0"/>
        <w:ind w:right="51"/>
        <w:jc w:val="both"/>
        <w:rPr>
          <w:rFonts w:ascii="Arial" w:eastAsiaTheme="minorHAnsi" w:hAnsi="Arial" w:cs="Arial"/>
          <w:color w:val="000000"/>
          <w:sz w:val="20"/>
          <w:szCs w:val="20"/>
          <w:lang w:val="es-CO" w:eastAsia="en-US"/>
        </w:rPr>
      </w:pPr>
    </w:p>
    <w:p w14:paraId="4205176B" w14:textId="77777777" w:rsidR="00BE0027" w:rsidRPr="009A072E" w:rsidRDefault="00BE0027" w:rsidP="009A072E">
      <w:pPr>
        <w:autoSpaceDE w:val="0"/>
        <w:autoSpaceDN w:val="0"/>
        <w:adjustRightInd w:val="0"/>
        <w:ind w:right="51"/>
        <w:jc w:val="both"/>
        <w:rPr>
          <w:rFonts w:ascii="Arial" w:eastAsiaTheme="minorHAnsi" w:hAnsi="Arial" w:cs="Arial"/>
          <w:color w:val="000000"/>
          <w:sz w:val="20"/>
          <w:szCs w:val="20"/>
          <w:lang w:val="es-CO" w:eastAsia="en-US"/>
        </w:rPr>
      </w:pPr>
      <w:r w:rsidRPr="009A072E">
        <w:rPr>
          <w:rFonts w:ascii="Arial" w:eastAsiaTheme="minorHAnsi" w:hAnsi="Arial" w:cs="Arial"/>
          <w:color w:val="000000"/>
          <w:sz w:val="20"/>
          <w:szCs w:val="20"/>
          <w:lang w:val="es-CO" w:eastAsia="en-US"/>
        </w:rPr>
        <w:t xml:space="preserve">Los Acuerdos Comerciales son negociados y suscritos por el Gobierno Nacional e incorporados a la normativa colombiana por medio de una Ley de la República. En consecuencia, las Entidades Estatales deben cumplir con lo previsto en ellos, al igual que deben cumplir con las leyes y decretos aplicables al sistema de compras y contratación pública. </w:t>
      </w:r>
    </w:p>
    <w:p w14:paraId="5860443A" w14:textId="77777777" w:rsidR="00BE0027" w:rsidRPr="009A072E" w:rsidRDefault="00BE0027" w:rsidP="009A072E">
      <w:pPr>
        <w:autoSpaceDE w:val="0"/>
        <w:autoSpaceDN w:val="0"/>
        <w:adjustRightInd w:val="0"/>
        <w:ind w:right="51"/>
        <w:jc w:val="both"/>
        <w:rPr>
          <w:rFonts w:ascii="Arial" w:eastAsiaTheme="minorHAnsi" w:hAnsi="Arial" w:cs="Arial"/>
          <w:color w:val="000000"/>
          <w:sz w:val="20"/>
          <w:szCs w:val="20"/>
          <w:lang w:val="es-CO" w:eastAsia="en-US"/>
        </w:rPr>
      </w:pPr>
    </w:p>
    <w:p w14:paraId="0026558B" w14:textId="0E895DAB" w:rsidR="00BE0027" w:rsidRPr="009A072E" w:rsidRDefault="00BE0027" w:rsidP="009A072E">
      <w:pPr>
        <w:autoSpaceDE w:val="0"/>
        <w:autoSpaceDN w:val="0"/>
        <w:adjustRightInd w:val="0"/>
        <w:ind w:right="51"/>
        <w:jc w:val="both"/>
        <w:rPr>
          <w:rFonts w:ascii="Arial" w:eastAsiaTheme="minorHAnsi" w:hAnsi="Arial" w:cs="Arial"/>
          <w:color w:val="000000"/>
          <w:sz w:val="20"/>
          <w:szCs w:val="20"/>
          <w:lang w:val="es-CO" w:eastAsia="en-US"/>
        </w:rPr>
      </w:pPr>
      <w:r w:rsidRPr="009A072E">
        <w:rPr>
          <w:rFonts w:ascii="Arial" w:eastAsiaTheme="minorHAnsi" w:hAnsi="Arial" w:cs="Arial"/>
          <w:color w:val="000000"/>
          <w:sz w:val="20"/>
          <w:szCs w:val="20"/>
          <w:lang w:val="es-CO" w:eastAsia="en-US"/>
        </w:rPr>
        <w:t xml:space="preserve">De conformidad con la información señalada en el Manual para el Manejo de los Acuerdos Comerciales en Procesos de Contratación, que aparece publicado en la página web del Portal de Colombia Compra Eficiente www.colombiacompra.gov.co, el presente proceso de contratación se encuentra </w:t>
      </w:r>
      <w:r w:rsidR="00907677" w:rsidRPr="009A072E">
        <w:rPr>
          <w:rFonts w:ascii="Arial" w:eastAsiaTheme="minorHAnsi" w:hAnsi="Arial" w:cs="Arial"/>
          <w:color w:val="000000"/>
          <w:sz w:val="20"/>
          <w:szCs w:val="20"/>
          <w:lang w:val="es-CO" w:eastAsia="en-US"/>
        </w:rPr>
        <w:t xml:space="preserve">incluido </w:t>
      </w:r>
      <w:r w:rsidRPr="009A072E">
        <w:rPr>
          <w:rFonts w:ascii="Arial" w:eastAsiaTheme="minorHAnsi" w:hAnsi="Arial" w:cs="Arial"/>
          <w:color w:val="000000"/>
          <w:sz w:val="20"/>
          <w:szCs w:val="20"/>
          <w:lang w:val="es-CO" w:eastAsia="en-US"/>
        </w:rPr>
        <w:t>de la aplicación de</w:t>
      </w:r>
      <w:r w:rsidR="00907677" w:rsidRPr="009A072E">
        <w:rPr>
          <w:rFonts w:ascii="Arial" w:eastAsiaTheme="minorHAnsi" w:hAnsi="Arial" w:cs="Arial"/>
          <w:color w:val="000000"/>
          <w:sz w:val="20"/>
          <w:szCs w:val="20"/>
          <w:lang w:val="es-CO" w:eastAsia="en-US"/>
        </w:rPr>
        <w:t xml:space="preserve"> los siguientes</w:t>
      </w:r>
      <w:r w:rsidRPr="009A072E">
        <w:rPr>
          <w:rFonts w:ascii="Arial" w:eastAsiaTheme="minorHAnsi" w:hAnsi="Arial" w:cs="Arial"/>
          <w:color w:val="000000"/>
          <w:sz w:val="20"/>
          <w:szCs w:val="20"/>
          <w:lang w:val="es-CO" w:eastAsia="en-US"/>
        </w:rPr>
        <w:t xml:space="preserve"> Acuerdos Comerciales: </w:t>
      </w:r>
    </w:p>
    <w:p w14:paraId="46DB1302" w14:textId="733A4950" w:rsidR="00080241" w:rsidRPr="009A072E" w:rsidRDefault="00080241" w:rsidP="009A072E">
      <w:pPr>
        <w:autoSpaceDE w:val="0"/>
        <w:autoSpaceDN w:val="0"/>
        <w:adjustRightInd w:val="0"/>
        <w:ind w:right="51"/>
        <w:jc w:val="both"/>
        <w:rPr>
          <w:rFonts w:ascii="Arial" w:eastAsiaTheme="minorHAnsi" w:hAnsi="Arial" w:cs="Arial"/>
          <w:color w:val="000000"/>
          <w:sz w:val="20"/>
          <w:szCs w:val="20"/>
          <w:lang w:val="es-CO" w:eastAsia="en-US"/>
        </w:rPr>
      </w:pPr>
    </w:p>
    <w:tbl>
      <w:tblPr>
        <w:tblW w:w="8926" w:type="dxa"/>
        <w:tblCellMar>
          <w:top w:w="15" w:type="dxa"/>
          <w:left w:w="15" w:type="dxa"/>
          <w:bottom w:w="15" w:type="dxa"/>
          <w:right w:w="15" w:type="dxa"/>
        </w:tblCellMar>
        <w:tblLook w:val="04A0" w:firstRow="1" w:lastRow="0" w:firstColumn="1" w:lastColumn="0" w:noHBand="0" w:noVBand="1"/>
      </w:tblPr>
      <w:tblGrid>
        <w:gridCol w:w="1182"/>
        <w:gridCol w:w="1120"/>
        <w:gridCol w:w="1065"/>
        <w:gridCol w:w="1925"/>
        <w:gridCol w:w="440"/>
        <w:gridCol w:w="1185"/>
        <w:gridCol w:w="591"/>
        <w:gridCol w:w="1418"/>
      </w:tblGrid>
      <w:tr w:rsidR="00FC6926" w:rsidRPr="009A072E" w14:paraId="1DE5CE17" w14:textId="77777777" w:rsidTr="00172216">
        <w:trPr>
          <w:trHeight w:val="126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70" w:type="dxa"/>
              <w:bottom w:w="0" w:type="dxa"/>
              <w:right w:w="70" w:type="dxa"/>
            </w:tcMar>
            <w:vAlign w:val="center"/>
            <w:hideMark/>
          </w:tcPr>
          <w:p w14:paraId="1A861A04" w14:textId="77777777" w:rsidR="00FC6926" w:rsidRPr="009A072E" w:rsidRDefault="00FC6926" w:rsidP="009A072E">
            <w:pPr>
              <w:jc w:val="center"/>
              <w:rPr>
                <w:rFonts w:ascii="Arial" w:hAnsi="Arial" w:cs="Arial"/>
                <w:b/>
                <w:sz w:val="20"/>
                <w:szCs w:val="20"/>
                <w:lang w:val="es-CO"/>
              </w:rPr>
            </w:pPr>
            <w:bookmarkStart w:id="11" w:name="_Hlk774521"/>
            <w:r w:rsidRPr="009A072E">
              <w:rPr>
                <w:rFonts w:ascii="Arial" w:hAnsi="Arial" w:cs="Arial"/>
                <w:b/>
                <w:sz w:val="20"/>
                <w:szCs w:val="20"/>
                <w:lang w:val="es-CO"/>
              </w:rPr>
              <w:t>Acuerdo Comercial de Colombia con:</w:t>
            </w:r>
          </w:p>
        </w:tc>
        <w:tc>
          <w:tcPr>
            <w:tcW w:w="0" w:type="auto"/>
            <w:tcBorders>
              <w:top w:val="single" w:sz="4" w:space="0" w:color="000000"/>
              <w:left w:val="single" w:sz="4" w:space="0" w:color="000000"/>
              <w:bottom w:val="single" w:sz="4" w:space="0" w:color="000000"/>
              <w:right w:val="single" w:sz="4" w:space="0" w:color="000000"/>
            </w:tcBorders>
            <w:shd w:val="clear" w:color="auto" w:fill="8EAADB"/>
            <w:tcMar>
              <w:top w:w="0" w:type="dxa"/>
              <w:left w:w="70" w:type="dxa"/>
              <w:bottom w:w="0" w:type="dxa"/>
              <w:right w:w="70" w:type="dxa"/>
            </w:tcMar>
            <w:vAlign w:val="center"/>
            <w:hideMark/>
          </w:tcPr>
          <w:p w14:paraId="25A0DEA0" w14:textId="77777777" w:rsidR="00FC6926" w:rsidRPr="009A072E" w:rsidRDefault="00FC6926" w:rsidP="009A072E">
            <w:pPr>
              <w:jc w:val="center"/>
              <w:rPr>
                <w:rFonts w:ascii="Arial" w:hAnsi="Arial" w:cs="Arial"/>
                <w:b/>
                <w:sz w:val="20"/>
                <w:szCs w:val="20"/>
                <w:lang w:val="es-CO"/>
              </w:rPr>
            </w:pPr>
            <w:r w:rsidRPr="009A072E">
              <w:rPr>
                <w:rFonts w:ascii="Arial" w:hAnsi="Arial" w:cs="Arial"/>
                <w:b/>
                <w:sz w:val="20"/>
                <w:szCs w:val="20"/>
                <w:lang w:val="es-CO"/>
              </w:rPr>
              <w:t>Entidad Estatal incluida (Distrito Capital - OFB)</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70" w:type="dxa"/>
              <w:bottom w:w="0" w:type="dxa"/>
              <w:right w:w="70" w:type="dxa"/>
            </w:tcMar>
            <w:vAlign w:val="center"/>
            <w:hideMark/>
          </w:tcPr>
          <w:p w14:paraId="27896B6E" w14:textId="77777777" w:rsidR="00FC6926" w:rsidRPr="009A072E" w:rsidRDefault="00FC6926" w:rsidP="009A072E">
            <w:pPr>
              <w:jc w:val="center"/>
              <w:rPr>
                <w:rFonts w:ascii="Arial" w:hAnsi="Arial" w:cs="Arial"/>
                <w:b/>
                <w:sz w:val="20"/>
                <w:szCs w:val="20"/>
                <w:lang w:val="es-CO"/>
              </w:rPr>
            </w:pPr>
            <w:r w:rsidRPr="009A072E">
              <w:rPr>
                <w:rFonts w:ascii="Arial" w:hAnsi="Arial" w:cs="Arial"/>
                <w:b/>
                <w:sz w:val="20"/>
                <w:szCs w:val="20"/>
                <w:lang w:val="es-CO"/>
              </w:rPr>
              <w:t>Presupuesto del Proceso de Contratación Superior al valor del Acuerdo Comercial</w:t>
            </w:r>
          </w:p>
        </w:tc>
        <w:tc>
          <w:tcPr>
            <w:tcW w:w="1857" w:type="dxa"/>
            <w:gridSpan w:val="2"/>
            <w:tcBorders>
              <w:top w:val="single" w:sz="4" w:space="0" w:color="000000"/>
              <w:left w:val="single" w:sz="4" w:space="0" w:color="000000"/>
              <w:bottom w:val="single" w:sz="4" w:space="0" w:color="000000"/>
              <w:right w:val="single" w:sz="4" w:space="0" w:color="000000"/>
            </w:tcBorders>
            <w:shd w:val="clear" w:color="auto" w:fill="8EAADB"/>
            <w:tcMar>
              <w:top w:w="0" w:type="dxa"/>
              <w:left w:w="70" w:type="dxa"/>
              <w:bottom w:w="0" w:type="dxa"/>
              <w:right w:w="70" w:type="dxa"/>
            </w:tcMar>
            <w:vAlign w:val="center"/>
            <w:hideMark/>
          </w:tcPr>
          <w:p w14:paraId="5DEB237D" w14:textId="77777777" w:rsidR="00FC6926" w:rsidRPr="009A072E" w:rsidRDefault="00FC6926" w:rsidP="009A072E">
            <w:pPr>
              <w:jc w:val="center"/>
              <w:rPr>
                <w:rFonts w:ascii="Arial" w:hAnsi="Arial" w:cs="Arial"/>
                <w:b/>
                <w:sz w:val="20"/>
                <w:szCs w:val="20"/>
                <w:lang w:val="es-CO"/>
              </w:rPr>
            </w:pPr>
            <w:r w:rsidRPr="009A072E">
              <w:rPr>
                <w:rFonts w:ascii="Arial" w:hAnsi="Arial" w:cs="Arial"/>
                <w:b/>
                <w:sz w:val="20"/>
                <w:szCs w:val="20"/>
                <w:lang w:val="es-CO"/>
              </w:rPr>
              <w:t>Excepción Aplicable al Proceso de Contratación</w:t>
            </w:r>
          </w:p>
        </w:tc>
        <w:tc>
          <w:tcPr>
            <w:tcW w:w="1418" w:type="dxa"/>
            <w:tcBorders>
              <w:top w:val="single" w:sz="4" w:space="0" w:color="000000"/>
              <w:left w:val="single" w:sz="4" w:space="0" w:color="000000"/>
              <w:bottom w:val="single" w:sz="4" w:space="0" w:color="000000"/>
              <w:right w:val="single" w:sz="4" w:space="0" w:color="000000"/>
            </w:tcBorders>
            <w:shd w:val="clear" w:color="auto" w:fill="8EAADB"/>
            <w:tcMar>
              <w:top w:w="0" w:type="dxa"/>
              <w:left w:w="70" w:type="dxa"/>
              <w:bottom w:w="0" w:type="dxa"/>
              <w:right w:w="70" w:type="dxa"/>
            </w:tcMar>
            <w:vAlign w:val="center"/>
            <w:hideMark/>
          </w:tcPr>
          <w:p w14:paraId="20BD6C05" w14:textId="77777777" w:rsidR="00FC6926" w:rsidRPr="009A072E" w:rsidRDefault="00FC6926" w:rsidP="009A072E">
            <w:pPr>
              <w:jc w:val="center"/>
              <w:rPr>
                <w:rFonts w:ascii="Arial" w:hAnsi="Arial" w:cs="Arial"/>
                <w:b/>
                <w:sz w:val="20"/>
                <w:szCs w:val="20"/>
                <w:lang w:val="es-CO"/>
              </w:rPr>
            </w:pPr>
            <w:r w:rsidRPr="009A072E">
              <w:rPr>
                <w:rFonts w:ascii="Arial" w:hAnsi="Arial" w:cs="Arial"/>
                <w:b/>
                <w:sz w:val="20"/>
                <w:szCs w:val="20"/>
                <w:lang w:val="es-CO"/>
              </w:rPr>
              <w:t>Proceso de Contratación cubierto por el Acuerdo Comercial</w:t>
            </w:r>
          </w:p>
        </w:tc>
      </w:tr>
      <w:tr w:rsidR="00FC6926" w:rsidRPr="009A072E" w14:paraId="5E995796" w14:textId="77777777" w:rsidTr="00172216">
        <w:trPr>
          <w:trHeight w:val="126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4200CC5"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Alianza Pacífico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C968ED3"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Chile</w:t>
            </w:r>
          </w:p>
          <w:p w14:paraId="26F20367"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Perú</w:t>
            </w:r>
          </w:p>
          <w:p w14:paraId="2D795C96" w14:textId="77777777" w:rsidR="00FC6926" w:rsidRPr="009A072E" w:rsidRDefault="00FC6926" w:rsidP="009A072E">
            <w:pPr>
              <w:jc w:val="center"/>
              <w:rPr>
                <w:rFonts w:ascii="Arial" w:hAnsi="Arial" w:cs="Arial"/>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3E1BBFD"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SI</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5F5960E"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Bienes y servicios = $655.366.000 </w:t>
            </w:r>
            <w:r w:rsidRPr="009A072E">
              <w:rPr>
                <w:rFonts w:ascii="Arial" w:hAnsi="Arial" w:cs="Arial"/>
                <w:sz w:val="20"/>
                <w:szCs w:val="20"/>
                <w:lang w:val="es-CO"/>
              </w:rPr>
              <w:br/>
              <w:t>Servicios de construcción = $16.384.153.000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98A52F4"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NO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A9D3980"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1, 2, 3, 4, 5, 6, 7, 12, 14, 15, 16, 17, 28, 29, 32, 35, 37, 55, 62</w:t>
            </w:r>
          </w:p>
        </w:tc>
        <w:tc>
          <w:tcPr>
            <w:tcW w:w="5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CB3BBB0"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NO</w:t>
            </w:r>
          </w:p>
        </w:tc>
        <w:tc>
          <w:tcPr>
            <w:tcW w:w="14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634471F"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NO</w:t>
            </w:r>
          </w:p>
        </w:tc>
      </w:tr>
      <w:tr w:rsidR="00FC6926" w:rsidRPr="009A072E" w14:paraId="29E0B62B" w14:textId="77777777" w:rsidTr="00172216">
        <w:trPr>
          <w:trHeight w:val="76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BC201D7"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Costa Rica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CCD619C"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SI</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E26629C"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Bienes y servicios $1.162’733.000 Servicios de construcción $16.389’628.000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1A1B257"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NO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343B23C"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1, 3, 4, 5, 6 ,7, 9, 12, 14, 15, 16, 17, 19, 28, 29, 32, 35, 37, 57, 59, 62</w:t>
            </w:r>
          </w:p>
        </w:tc>
        <w:tc>
          <w:tcPr>
            <w:tcW w:w="5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71980BD"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NO</w:t>
            </w:r>
          </w:p>
        </w:tc>
        <w:tc>
          <w:tcPr>
            <w:tcW w:w="14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86C9D70"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NO</w:t>
            </w:r>
          </w:p>
        </w:tc>
      </w:tr>
      <w:tr w:rsidR="00FC6926" w:rsidRPr="009A072E" w14:paraId="7DA2A919" w14:textId="77777777" w:rsidTr="00172216">
        <w:trPr>
          <w:trHeight w:val="76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CB9595A"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Chile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DA5A158"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SI</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62B8A08"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Bienes, servicios y servicios         $ 643’264.000 Servicios de construcción $16.081’602.000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F5B1F4F"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NO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5CD01B4" w14:textId="77777777" w:rsidR="00FC6926" w:rsidRPr="009A072E" w:rsidRDefault="00FC6926" w:rsidP="009A072E">
            <w:pPr>
              <w:jc w:val="center"/>
              <w:rPr>
                <w:rFonts w:ascii="Arial" w:hAnsi="Arial" w:cs="Arial"/>
                <w:sz w:val="20"/>
                <w:szCs w:val="20"/>
                <w:lang w:val="es-CO"/>
              </w:rPr>
            </w:pPr>
          </w:p>
          <w:p w14:paraId="44C70E5D"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1, 2, 3, 4, 5, 6, 8, 12, 14, 15, 16, 17, 18,19, 28, 29, 32, 33, 34, 35, 36, 37, 47</w:t>
            </w:r>
          </w:p>
        </w:tc>
        <w:tc>
          <w:tcPr>
            <w:tcW w:w="5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37ED390"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SI</w:t>
            </w:r>
          </w:p>
        </w:tc>
        <w:tc>
          <w:tcPr>
            <w:tcW w:w="14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387039E"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NO</w:t>
            </w:r>
          </w:p>
        </w:tc>
      </w:tr>
      <w:tr w:rsidR="00FC6926" w:rsidRPr="009A072E" w14:paraId="464E63B8" w14:textId="77777777" w:rsidTr="00172216">
        <w:trPr>
          <w:trHeight w:val="62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43E2914"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Estados AELC</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FBACDFD"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SI</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C7D480F"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Bienes y servicios $852’074.000 Servicios de construcción $21.301’857.000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D426FE4"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NO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8CB7531"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1, 4, 5, 6, 7, 10, 11, 12, 14, 15, 16, 17, 19, 28, 29, 30, 31, 32, 33, 34, 35, 36, 37</w:t>
            </w:r>
          </w:p>
        </w:tc>
        <w:tc>
          <w:tcPr>
            <w:tcW w:w="5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05B99EA"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NO</w:t>
            </w:r>
          </w:p>
        </w:tc>
        <w:tc>
          <w:tcPr>
            <w:tcW w:w="14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52C79ED"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NO</w:t>
            </w:r>
          </w:p>
        </w:tc>
      </w:tr>
      <w:tr w:rsidR="00FC6926" w:rsidRPr="009A072E" w14:paraId="19606D85" w14:textId="77777777" w:rsidTr="00172216">
        <w:trPr>
          <w:trHeight w:val="84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85475F7"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Triángulo Norte Guatemala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B3E62B0"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Guatemala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35CF199"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SI</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FAD5792"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Valor de la menor cuantía de la Entidad Estatal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8053F7A"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SI</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C60F113" w14:textId="77777777" w:rsidR="00FC6926" w:rsidRPr="009A072E" w:rsidRDefault="00FC6926" w:rsidP="009A072E">
            <w:pPr>
              <w:jc w:val="center"/>
              <w:rPr>
                <w:rFonts w:ascii="Arial" w:hAnsi="Arial" w:cs="Arial"/>
                <w:sz w:val="20"/>
                <w:szCs w:val="20"/>
                <w:lang w:val="es-CO"/>
              </w:rPr>
            </w:pPr>
          </w:p>
          <w:p w14:paraId="5E0D6A39" w14:textId="77777777" w:rsidR="00FC6926" w:rsidRPr="009A072E" w:rsidRDefault="00FC6926" w:rsidP="009A072E">
            <w:pPr>
              <w:pBdr>
                <w:bottom w:val="single" w:sz="4" w:space="1" w:color="000000"/>
              </w:pBdr>
              <w:jc w:val="center"/>
              <w:rPr>
                <w:rFonts w:ascii="Arial" w:hAnsi="Arial" w:cs="Arial"/>
                <w:sz w:val="20"/>
                <w:szCs w:val="20"/>
                <w:lang w:val="es-CO"/>
              </w:rPr>
            </w:pPr>
            <w:r w:rsidRPr="009A072E">
              <w:rPr>
                <w:rFonts w:ascii="Arial" w:hAnsi="Arial" w:cs="Arial"/>
                <w:sz w:val="20"/>
                <w:szCs w:val="20"/>
                <w:lang w:val="es-CO"/>
              </w:rPr>
              <w:t>1, 2, 3, 4, 5, 6, 7, 9, 14, 20, 21, 50, 51, 52, 53, 60</w:t>
            </w:r>
          </w:p>
          <w:p w14:paraId="43B10484"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1, 2, 3, 4, 5, 6, 7, 9, 14, 20, 38, 48, 49, 60</w:t>
            </w:r>
          </w:p>
        </w:tc>
        <w:tc>
          <w:tcPr>
            <w:tcW w:w="5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90726CC"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NO</w:t>
            </w:r>
          </w:p>
        </w:tc>
        <w:tc>
          <w:tcPr>
            <w:tcW w:w="14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2686110"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SI</w:t>
            </w:r>
          </w:p>
        </w:tc>
      </w:tr>
      <w:tr w:rsidR="00FC6926" w:rsidRPr="009A072E" w14:paraId="183C0230" w14:textId="77777777" w:rsidTr="00172216">
        <w:trPr>
          <w:trHeight w:val="84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3563E77" w14:textId="77777777" w:rsidR="00FC6926" w:rsidRPr="009A072E" w:rsidRDefault="00FC6926" w:rsidP="009A072E">
            <w:pPr>
              <w:jc w:val="center"/>
              <w:rPr>
                <w:rFonts w:ascii="Arial" w:hAnsi="Arial" w:cs="Arial"/>
                <w:sz w:val="20"/>
                <w:szCs w:val="20"/>
                <w:lang w:val="es-CO"/>
              </w:rPr>
            </w:pPr>
          </w:p>
          <w:p w14:paraId="3EA72915"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Unión Europea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DDFD9E8"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SI</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FB7537F"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Bienes y servicios $859’752.000 Servicios de construcción $21.493’810.000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70B3483"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NO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3EA455B"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1, 4, 5, 6, 7,10, 11, 12, 13, 14, 15, 16, 17,19, 23, 28, 29, 32, 34, 35, 37, 57</w:t>
            </w:r>
          </w:p>
        </w:tc>
        <w:tc>
          <w:tcPr>
            <w:tcW w:w="5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D737DA4"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NO</w:t>
            </w:r>
          </w:p>
        </w:tc>
        <w:tc>
          <w:tcPr>
            <w:tcW w:w="14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2A7BE4B" w14:textId="77777777" w:rsidR="00FC6926" w:rsidRPr="009A072E" w:rsidRDefault="00FC6926" w:rsidP="009A072E">
            <w:pPr>
              <w:jc w:val="center"/>
              <w:rPr>
                <w:rFonts w:ascii="Arial" w:hAnsi="Arial" w:cs="Arial"/>
                <w:sz w:val="20"/>
                <w:szCs w:val="20"/>
                <w:lang w:val="es-CO"/>
              </w:rPr>
            </w:pPr>
            <w:r w:rsidRPr="009A072E">
              <w:rPr>
                <w:rFonts w:ascii="Arial" w:hAnsi="Arial" w:cs="Arial"/>
                <w:sz w:val="20"/>
                <w:szCs w:val="20"/>
                <w:lang w:val="es-CO"/>
              </w:rPr>
              <w:t>NO</w:t>
            </w:r>
          </w:p>
        </w:tc>
      </w:tr>
      <w:bookmarkEnd w:id="11"/>
    </w:tbl>
    <w:p w14:paraId="1E1B6EDC" w14:textId="77777777" w:rsidR="003F74CC" w:rsidRPr="009A072E" w:rsidRDefault="003F74CC" w:rsidP="009A072E">
      <w:pPr>
        <w:autoSpaceDE w:val="0"/>
        <w:autoSpaceDN w:val="0"/>
        <w:adjustRightInd w:val="0"/>
        <w:ind w:right="51"/>
        <w:jc w:val="both"/>
        <w:rPr>
          <w:rFonts w:ascii="Arial" w:eastAsiaTheme="minorHAnsi" w:hAnsi="Arial" w:cs="Arial"/>
          <w:color w:val="000000"/>
          <w:sz w:val="20"/>
          <w:szCs w:val="20"/>
          <w:lang w:val="es-CO" w:eastAsia="en-US"/>
        </w:rPr>
      </w:pPr>
    </w:p>
    <w:p w14:paraId="081351AA" w14:textId="77777777" w:rsidR="00E20740" w:rsidRPr="009A072E" w:rsidRDefault="00E20740" w:rsidP="009A072E">
      <w:pPr>
        <w:autoSpaceDE w:val="0"/>
        <w:autoSpaceDN w:val="0"/>
        <w:adjustRightInd w:val="0"/>
        <w:ind w:right="51"/>
        <w:jc w:val="both"/>
        <w:rPr>
          <w:rFonts w:ascii="Arial" w:eastAsiaTheme="minorHAnsi" w:hAnsi="Arial" w:cs="Arial"/>
          <w:color w:val="000000"/>
          <w:sz w:val="20"/>
          <w:szCs w:val="20"/>
          <w:lang w:val="es-CO" w:eastAsia="en-US"/>
        </w:rPr>
      </w:pPr>
    </w:p>
    <w:p w14:paraId="01800E0D" w14:textId="19BB57F5" w:rsidR="000F20EA" w:rsidRPr="009A072E" w:rsidRDefault="00B77074" w:rsidP="009A072E">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right="51"/>
        <w:jc w:val="both"/>
        <w:rPr>
          <w:rFonts w:ascii="Arial" w:hAnsi="Arial" w:cs="Arial"/>
          <w:b/>
          <w:sz w:val="20"/>
          <w:szCs w:val="20"/>
        </w:rPr>
      </w:pPr>
      <w:r w:rsidRPr="009A072E">
        <w:rPr>
          <w:rFonts w:ascii="Arial" w:hAnsi="Arial" w:cs="Arial"/>
          <w:b/>
          <w:sz w:val="20"/>
          <w:szCs w:val="20"/>
        </w:rPr>
        <w:t xml:space="preserve">8. </w:t>
      </w:r>
      <w:r w:rsidR="00BE0027" w:rsidRPr="009A072E">
        <w:rPr>
          <w:rFonts w:ascii="Arial" w:hAnsi="Arial" w:cs="Arial"/>
          <w:b/>
          <w:sz w:val="20"/>
          <w:szCs w:val="20"/>
        </w:rPr>
        <w:t xml:space="preserve">JUSTIFICACIÓN DE LOS FACTORES DE SELECCIÓN QUE PERMITAN LA </w:t>
      </w:r>
      <w:r w:rsidR="000F20EA" w:rsidRPr="009A072E">
        <w:rPr>
          <w:rFonts w:ascii="Arial" w:hAnsi="Arial" w:cs="Arial"/>
          <w:b/>
          <w:sz w:val="20"/>
          <w:szCs w:val="20"/>
        </w:rPr>
        <w:t>OFERTA MÁS FAVORABLE:</w:t>
      </w:r>
    </w:p>
    <w:p w14:paraId="798D448E" w14:textId="3EDA29C2" w:rsidR="00080241" w:rsidRPr="009A072E" w:rsidRDefault="00080241" w:rsidP="009A072E">
      <w:pPr>
        <w:ind w:right="51"/>
        <w:jc w:val="both"/>
        <w:rPr>
          <w:rFonts w:ascii="Arial" w:hAnsi="Arial" w:cs="Arial"/>
          <w:sz w:val="20"/>
          <w:szCs w:val="20"/>
        </w:rPr>
      </w:pPr>
    </w:p>
    <w:p w14:paraId="689EC572" w14:textId="77777777" w:rsidR="00E20740" w:rsidRPr="009A072E" w:rsidRDefault="00E20740" w:rsidP="009A072E">
      <w:pPr>
        <w:jc w:val="both"/>
        <w:rPr>
          <w:rFonts w:ascii="Arial" w:hAnsi="Arial" w:cs="Arial"/>
          <w:color w:val="000000"/>
          <w:sz w:val="20"/>
          <w:szCs w:val="20"/>
          <w:lang w:eastAsia="en-US"/>
        </w:rPr>
      </w:pPr>
      <w:r w:rsidRPr="009A072E">
        <w:rPr>
          <w:rFonts w:ascii="Arial" w:hAnsi="Arial" w:cs="Arial"/>
          <w:color w:val="000000"/>
          <w:sz w:val="20"/>
          <w:szCs w:val="20"/>
        </w:rPr>
        <w:t>Los factores de evaluación que permitirán establecer cuál será la oferta más favorable para LA ORQUESTA, de conformidad con lo establecido en el artículo 2.2.1.1.2.2.2. del Decreto 1082 de 2015 son los siguientes:</w:t>
      </w:r>
    </w:p>
    <w:p w14:paraId="2E098234" w14:textId="77777777" w:rsidR="00E20740" w:rsidRPr="009A072E" w:rsidRDefault="00E20740" w:rsidP="009A072E">
      <w:pPr>
        <w:jc w:val="both"/>
        <w:rPr>
          <w:rFonts w:ascii="Arial" w:hAnsi="Arial" w:cs="Arial"/>
          <w:color w:val="000000"/>
          <w:sz w:val="20"/>
          <w:szCs w:val="20"/>
        </w:rPr>
      </w:pPr>
    </w:p>
    <w:tbl>
      <w:tblPr>
        <w:tblW w:w="6386" w:type="dxa"/>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ook w:val="04A0" w:firstRow="1" w:lastRow="0" w:firstColumn="1" w:lastColumn="0" w:noHBand="0" w:noVBand="1"/>
      </w:tblPr>
      <w:tblGrid>
        <w:gridCol w:w="3400"/>
        <w:gridCol w:w="2986"/>
      </w:tblGrid>
      <w:tr w:rsidR="00E20740" w:rsidRPr="009A072E" w14:paraId="75A60A5B" w14:textId="77777777" w:rsidTr="007B6D49">
        <w:trPr>
          <w:trHeight w:val="70"/>
          <w:jc w:val="center"/>
        </w:trPr>
        <w:tc>
          <w:tcPr>
            <w:tcW w:w="3400" w:type="dxa"/>
            <w:tcBorders>
              <w:top w:val="single" w:sz="4" w:space="0" w:color="666666"/>
              <w:left w:val="single" w:sz="4" w:space="0" w:color="666666"/>
              <w:bottom w:val="single" w:sz="12" w:space="0" w:color="666666"/>
              <w:right w:val="single" w:sz="4" w:space="0" w:color="666666"/>
            </w:tcBorders>
            <w:shd w:val="clear" w:color="auto" w:fill="8EAADB"/>
            <w:noWrap/>
            <w:vAlign w:val="center"/>
            <w:hideMark/>
          </w:tcPr>
          <w:p w14:paraId="3DD4CBEC" w14:textId="77777777" w:rsidR="00E20740" w:rsidRPr="009A072E" w:rsidRDefault="00E20740" w:rsidP="009A072E">
            <w:pPr>
              <w:jc w:val="center"/>
              <w:rPr>
                <w:rFonts w:ascii="Arial" w:hAnsi="Arial" w:cs="Arial"/>
                <w:b/>
                <w:bCs/>
                <w:color w:val="000000"/>
                <w:sz w:val="20"/>
                <w:szCs w:val="20"/>
              </w:rPr>
            </w:pPr>
            <w:r w:rsidRPr="009A072E">
              <w:rPr>
                <w:rFonts w:ascii="Arial" w:hAnsi="Arial" w:cs="Arial"/>
                <w:b/>
                <w:bCs/>
                <w:color w:val="000000"/>
                <w:sz w:val="20"/>
                <w:szCs w:val="20"/>
                <w:shd w:val="clear" w:color="auto" w:fill="FFFFFF"/>
              </w:rPr>
              <w:t>FACTORES</w:t>
            </w:r>
          </w:p>
        </w:tc>
        <w:tc>
          <w:tcPr>
            <w:tcW w:w="2986" w:type="dxa"/>
            <w:tcBorders>
              <w:top w:val="single" w:sz="4" w:space="0" w:color="666666"/>
              <w:left w:val="single" w:sz="4" w:space="0" w:color="666666"/>
              <w:bottom w:val="single" w:sz="12" w:space="0" w:color="666666"/>
              <w:right w:val="single" w:sz="4" w:space="0" w:color="666666"/>
            </w:tcBorders>
            <w:shd w:val="clear" w:color="auto" w:fill="8EAADB"/>
            <w:noWrap/>
            <w:vAlign w:val="center"/>
          </w:tcPr>
          <w:p w14:paraId="279FFE11" w14:textId="77777777" w:rsidR="00E20740" w:rsidRPr="009A072E" w:rsidRDefault="00E20740" w:rsidP="009A072E">
            <w:pPr>
              <w:jc w:val="center"/>
              <w:rPr>
                <w:rFonts w:ascii="Arial" w:hAnsi="Arial" w:cs="Arial"/>
                <w:b/>
                <w:bCs/>
                <w:color w:val="000000"/>
                <w:sz w:val="20"/>
                <w:szCs w:val="20"/>
                <w:shd w:val="clear" w:color="auto" w:fill="FFFFFF"/>
              </w:rPr>
            </w:pPr>
          </w:p>
          <w:p w14:paraId="3FE2AA24" w14:textId="77777777" w:rsidR="00E20740" w:rsidRPr="009A072E" w:rsidRDefault="00E20740" w:rsidP="009A072E">
            <w:pPr>
              <w:jc w:val="center"/>
              <w:rPr>
                <w:rFonts w:ascii="Arial" w:hAnsi="Arial" w:cs="Arial"/>
                <w:b/>
                <w:bCs/>
                <w:color w:val="000000"/>
                <w:sz w:val="20"/>
                <w:szCs w:val="20"/>
                <w:shd w:val="clear" w:color="auto" w:fill="FFFFFF"/>
              </w:rPr>
            </w:pPr>
            <w:r w:rsidRPr="009A072E">
              <w:rPr>
                <w:rFonts w:ascii="Arial" w:hAnsi="Arial" w:cs="Arial"/>
                <w:b/>
                <w:bCs/>
                <w:color w:val="000000"/>
                <w:sz w:val="20"/>
                <w:szCs w:val="20"/>
                <w:shd w:val="clear" w:color="auto" w:fill="FFFFFF"/>
              </w:rPr>
              <w:t>CALIFICACION (PUNTOS)</w:t>
            </w:r>
          </w:p>
        </w:tc>
      </w:tr>
      <w:tr w:rsidR="00E20740" w:rsidRPr="009A072E" w14:paraId="55467BEB" w14:textId="77777777" w:rsidTr="007B6D49">
        <w:trPr>
          <w:trHeight w:val="70"/>
          <w:jc w:val="center"/>
        </w:trPr>
        <w:tc>
          <w:tcPr>
            <w:tcW w:w="3400" w:type="dxa"/>
            <w:tcBorders>
              <w:top w:val="single" w:sz="4" w:space="0" w:color="666666"/>
              <w:left w:val="single" w:sz="4" w:space="0" w:color="666666"/>
              <w:bottom w:val="single" w:sz="4" w:space="0" w:color="666666"/>
              <w:right w:val="single" w:sz="4" w:space="0" w:color="666666"/>
            </w:tcBorders>
            <w:shd w:val="clear" w:color="auto" w:fill="FFFFFF"/>
            <w:noWrap/>
            <w:hideMark/>
          </w:tcPr>
          <w:p w14:paraId="7DE838BF" w14:textId="77777777" w:rsidR="00E20740" w:rsidRPr="009A072E" w:rsidRDefault="00E20740" w:rsidP="009A072E">
            <w:pPr>
              <w:jc w:val="center"/>
              <w:rPr>
                <w:rFonts w:ascii="Arial" w:hAnsi="Arial" w:cs="Arial"/>
                <w:b/>
                <w:bCs/>
                <w:color w:val="000000"/>
                <w:sz w:val="20"/>
                <w:szCs w:val="20"/>
              </w:rPr>
            </w:pPr>
            <w:r w:rsidRPr="009A072E">
              <w:rPr>
                <w:rFonts w:ascii="Arial" w:hAnsi="Arial" w:cs="Arial"/>
                <w:b/>
                <w:bCs/>
                <w:color w:val="000000"/>
                <w:sz w:val="20"/>
                <w:szCs w:val="20"/>
                <w:shd w:val="clear" w:color="auto" w:fill="FFFFFF"/>
              </w:rPr>
              <w:t>Factor Precio</w:t>
            </w:r>
          </w:p>
        </w:tc>
        <w:tc>
          <w:tcPr>
            <w:tcW w:w="2986" w:type="dxa"/>
            <w:tcBorders>
              <w:top w:val="single" w:sz="4" w:space="0" w:color="666666"/>
              <w:left w:val="single" w:sz="4" w:space="0" w:color="666666"/>
              <w:bottom w:val="single" w:sz="4" w:space="0" w:color="666666"/>
              <w:right w:val="single" w:sz="4" w:space="0" w:color="666666"/>
            </w:tcBorders>
            <w:shd w:val="clear" w:color="auto" w:fill="FFFFFF"/>
            <w:noWrap/>
          </w:tcPr>
          <w:p w14:paraId="50D5E29C" w14:textId="77777777" w:rsidR="00E20740" w:rsidRPr="009A072E" w:rsidRDefault="00E20740" w:rsidP="009A072E">
            <w:pPr>
              <w:jc w:val="center"/>
              <w:rPr>
                <w:rFonts w:ascii="Arial" w:hAnsi="Arial" w:cs="Arial"/>
                <w:color w:val="000000"/>
                <w:sz w:val="20"/>
                <w:szCs w:val="20"/>
                <w:shd w:val="clear" w:color="auto" w:fill="FFFFFF"/>
              </w:rPr>
            </w:pPr>
            <w:r w:rsidRPr="009A072E">
              <w:rPr>
                <w:rFonts w:ascii="Arial" w:hAnsi="Arial" w:cs="Arial"/>
                <w:color w:val="000000"/>
                <w:sz w:val="20"/>
                <w:szCs w:val="20"/>
                <w:shd w:val="clear" w:color="auto" w:fill="FFFFFF"/>
              </w:rPr>
              <w:t>60 puntos</w:t>
            </w:r>
          </w:p>
          <w:p w14:paraId="386351D0" w14:textId="77777777" w:rsidR="00E20740" w:rsidRPr="009A072E" w:rsidRDefault="00E20740" w:rsidP="009A072E">
            <w:pPr>
              <w:jc w:val="center"/>
              <w:rPr>
                <w:rFonts w:ascii="Arial" w:hAnsi="Arial" w:cs="Arial"/>
                <w:color w:val="000000"/>
                <w:sz w:val="20"/>
                <w:szCs w:val="20"/>
              </w:rPr>
            </w:pPr>
          </w:p>
        </w:tc>
      </w:tr>
      <w:tr w:rsidR="00E20740" w:rsidRPr="009A072E" w14:paraId="0909FDA7" w14:textId="77777777" w:rsidTr="007B6D49">
        <w:trPr>
          <w:trHeight w:val="70"/>
          <w:jc w:val="center"/>
        </w:trPr>
        <w:tc>
          <w:tcPr>
            <w:tcW w:w="3400" w:type="dxa"/>
            <w:tcBorders>
              <w:top w:val="single" w:sz="4" w:space="0" w:color="666666"/>
              <w:left w:val="single" w:sz="4" w:space="0" w:color="666666"/>
              <w:bottom w:val="single" w:sz="4" w:space="0" w:color="666666"/>
              <w:right w:val="single" w:sz="4" w:space="0" w:color="666666"/>
            </w:tcBorders>
            <w:shd w:val="clear" w:color="auto" w:fill="FFFFFF"/>
            <w:noWrap/>
            <w:hideMark/>
          </w:tcPr>
          <w:p w14:paraId="0C0CBAAB" w14:textId="77777777" w:rsidR="00E20740" w:rsidRPr="009A072E" w:rsidRDefault="00E20740" w:rsidP="009A072E">
            <w:pPr>
              <w:jc w:val="center"/>
              <w:rPr>
                <w:rFonts w:ascii="Arial" w:hAnsi="Arial" w:cs="Arial"/>
                <w:b/>
                <w:bCs/>
                <w:color w:val="000000"/>
                <w:sz w:val="20"/>
                <w:szCs w:val="20"/>
              </w:rPr>
            </w:pPr>
            <w:r w:rsidRPr="009A072E">
              <w:rPr>
                <w:rFonts w:ascii="Arial" w:hAnsi="Arial" w:cs="Arial"/>
                <w:b/>
                <w:bCs/>
                <w:color w:val="000000"/>
                <w:sz w:val="20"/>
                <w:szCs w:val="20"/>
                <w:shd w:val="clear" w:color="auto" w:fill="FFFFFF"/>
              </w:rPr>
              <w:t>Factor de Calidad</w:t>
            </w:r>
          </w:p>
        </w:tc>
        <w:tc>
          <w:tcPr>
            <w:tcW w:w="2986" w:type="dxa"/>
            <w:tcBorders>
              <w:top w:val="single" w:sz="4" w:space="0" w:color="666666"/>
              <w:left w:val="single" w:sz="4" w:space="0" w:color="666666"/>
              <w:bottom w:val="single" w:sz="4" w:space="0" w:color="666666"/>
              <w:right w:val="single" w:sz="4" w:space="0" w:color="666666"/>
            </w:tcBorders>
            <w:shd w:val="clear" w:color="auto" w:fill="FFFFFF"/>
            <w:noWrap/>
          </w:tcPr>
          <w:p w14:paraId="5F61F2DC" w14:textId="77777777" w:rsidR="00E20740" w:rsidRPr="009A072E" w:rsidRDefault="00E20740" w:rsidP="009A072E">
            <w:pPr>
              <w:jc w:val="center"/>
              <w:rPr>
                <w:rFonts w:ascii="Arial" w:hAnsi="Arial" w:cs="Arial"/>
                <w:color w:val="000000"/>
                <w:sz w:val="20"/>
                <w:szCs w:val="20"/>
                <w:shd w:val="clear" w:color="auto" w:fill="FFFFFF"/>
              </w:rPr>
            </w:pPr>
            <w:r w:rsidRPr="009A072E">
              <w:rPr>
                <w:rFonts w:ascii="Arial" w:hAnsi="Arial" w:cs="Arial"/>
                <w:color w:val="000000"/>
                <w:sz w:val="20"/>
                <w:szCs w:val="20"/>
                <w:shd w:val="clear" w:color="auto" w:fill="FFFFFF"/>
              </w:rPr>
              <w:t>30 puntos</w:t>
            </w:r>
          </w:p>
          <w:p w14:paraId="4BAEB95D" w14:textId="77777777" w:rsidR="00E20740" w:rsidRPr="009A072E" w:rsidRDefault="00E20740" w:rsidP="009A072E">
            <w:pPr>
              <w:jc w:val="center"/>
              <w:rPr>
                <w:rFonts w:ascii="Arial" w:hAnsi="Arial" w:cs="Arial"/>
                <w:color w:val="000000"/>
                <w:sz w:val="20"/>
                <w:szCs w:val="20"/>
              </w:rPr>
            </w:pPr>
          </w:p>
        </w:tc>
      </w:tr>
      <w:tr w:rsidR="00E20740" w:rsidRPr="009A072E" w14:paraId="54C49F86" w14:textId="77777777" w:rsidTr="007B6D49">
        <w:trPr>
          <w:trHeight w:val="70"/>
          <w:jc w:val="center"/>
        </w:trPr>
        <w:tc>
          <w:tcPr>
            <w:tcW w:w="3400" w:type="dxa"/>
            <w:tcBorders>
              <w:top w:val="single" w:sz="4" w:space="0" w:color="666666"/>
              <w:left w:val="single" w:sz="4" w:space="0" w:color="666666"/>
              <w:bottom w:val="single" w:sz="4" w:space="0" w:color="666666"/>
              <w:right w:val="single" w:sz="4" w:space="0" w:color="666666"/>
            </w:tcBorders>
            <w:shd w:val="clear" w:color="auto" w:fill="FFFFFF"/>
            <w:noWrap/>
            <w:hideMark/>
          </w:tcPr>
          <w:p w14:paraId="5F54B37A" w14:textId="77777777" w:rsidR="00E20740" w:rsidRPr="009A072E" w:rsidRDefault="00E20740" w:rsidP="009A072E">
            <w:pPr>
              <w:jc w:val="center"/>
              <w:rPr>
                <w:rFonts w:ascii="Arial" w:hAnsi="Arial" w:cs="Arial"/>
                <w:b/>
                <w:bCs/>
                <w:color w:val="000000"/>
                <w:sz w:val="20"/>
                <w:szCs w:val="20"/>
              </w:rPr>
            </w:pPr>
            <w:r w:rsidRPr="009A072E">
              <w:rPr>
                <w:rFonts w:ascii="Arial" w:hAnsi="Arial" w:cs="Arial"/>
                <w:b/>
                <w:bCs/>
                <w:color w:val="000000"/>
                <w:sz w:val="20"/>
                <w:szCs w:val="20"/>
                <w:shd w:val="clear" w:color="auto" w:fill="FFFFFF"/>
              </w:rPr>
              <w:t>Apoyo a la Industria Nacional</w:t>
            </w:r>
          </w:p>
        </w:tc>
        <w:tc>
          <w:tcPr>
            <w:tcW w:w="2986" w:type="dxa"/>
            <w:tcBorders>
              <w:top w:val="single" w:sz="4" w:space="0" w:color="666666"/>
              <w:left w:val="single" w:sz="4" w:space="0" w:color="666666"/>
              <w:bottom w:val="single" w:sz="4" w:space="0" w:color="666666"/>
              <w:right w:val="single" w:sz="4" w:space="0" w:color="666666"/>
            </w:tcBorders>
            <w:shd w:val="clear" w:color="auto" w:fill="FFFFFF"/>
            <w:noWrap/>
          </w:tcPr>
          <w:p w14:paraId="4F7637EB" w14:textId="77777777" w:rsidR="00E20740" w:rsidRPr="009A072E" w:rsidRDefault="00E20740" w:rsidP="009A072E">
            <w:pPr>
              <w:jc w:val="center"/>
              <w:rPr>
                <w:rFonts w:ascii="Arial" w:hAnsi="Arial" w:cs="Arial"/>
                <w:color w:val="000000"/>
                <w:sz w:val="20"/>
                <w:szCs w:val="20"/>
                <w:shd w:val="clear" w:color="auto" w:fill="FFFFFF"/>
              </w:rPr>
            </w:pPr>
            <w:r w:rsidRPr="009A072E">
              <w:rPr>
                <w:rFonts w:ascii="Arial" w:hAnsi="Arial" w:cs="Arial"/>
                <w:color w:val="000000"/>
                <w:sz w:val="20"/>
                <w:szCs w:val="20"/>
                <w:shd w:val="clear" w:color="auto" w:fill="FFFFFF"/>
              </w:rPr>
              <w:t>10 puntos</w:t>
            </w:r>
          </w:p>
          <w:p w14:paraId="054C2218" w14:textId="77777777" w:rsidR="00E20740" w:rsidRPr="009A072E" w:rsidRDefault="00E20740" w:rsidP="009A072E">
            <w:pPr>
              <w:jc w:val="center"/>
              <w:rPr>
                <w:rFonts w:ascii="Arial" w:hAnsi="Arial" w:cs="Arial"/>
                <w:color w:val="000000"/>
                <w:sz w:val="20"/>
                <w:szCs w:val="20"/>
              </w:rPr>
            </w:pPr>
          </w:p>
        </w:tc>
      </w:tr>
    </w:tbl>
    <w:p w14:paraId="1628C959" w14:textId="77777777" w:rsidR="00E20740" w:rsidRPr="009A072E" w:rsidRDefault="00E20740" w:rsidP="009A072E">
      <w:pPr>
        <w:jc w:val="both"/>
        <w:rPr>
          <w:rFonts w:ascii="Arial" w:hAnsi="Arial" w:cs="Arial"/>
          <w:b/>
          <w:bCs/>
          <w:sz w:val="20"/>
          <w:szCs w:val="20"/>
          <w:lang w:eastAsia="es-CO"/>
        </w:rPr>
      </w:pPr>
    </w:p>
    <w:p w14:paraId="35C123DD" w14:textId="77777777" w:rsidR="00E20740" w:rsidRPr="009A072E" w:rsidRDefault="00E20740" w:rsidP="009A072E">
      <w:pPr>
        <w:jc w:val="both"/>
        <w:rPr>
          <w:rFonts w:ascii="Arial" w:eastAsia="Calibri" w:hAnsi="Arial" w:cs="Arial"/>
          <w:b/>
          <w:color w:val="000000"/>
          <w:sz w:val="20"/>
          <w:szCs w:val="20"/>
          <w:lang w:eastAsia="en-US"/>
        </w:rPr>
      </w:pPr>
      <w:r w:rsidRPr="009A072E">
        <w:rPr>
          <w:rFonts w:ascii="Arial" w:hAnsi="Arial" w:cs="Arial"/>
          <w:b/>
          <w:color w:val="000000"/>
          <w:sz w:val="20"/>
          <w:szCs w:val="20"/>
        </w:rPr>
        <w:t>3.1.1. EVALUACIÓN ECONÓMICA (60 PUNTOS):</w:t>
      </w:r>
    </w:p>
    <w:p w14:paraId="4D89A888" w14:textId="77777777" w:rsidR="00E20740" w:rsidRPr="009A072E" w:rsidRDefault="00E20740" w:rsidP="009A072E">
      <w:pPr>
        <w:jc w:val="both"/>
        <w:rPr>
          <w:rFonts w:ascii="Arial" w:hAnsi="Arial" w:cs="Arial"/>
          <w:b/>
          <w:bCs/>
          <w:color w:val="000000"/>
          <w:sz w:val="20"/>
          <w:szCs w:val="20"/>
          <w:lang w:eastAsia="es-CO"/>
        </w:rPr>
      </w:pPr>
    </w:p>
    <w:p w14:paraId="35133BAE" w14:textId="77777777" w:rsidR="00E20740" w:rsidRPr="009A072E" w:rsidRDefault="00E20740" w:rsidP="009A072E">
      <w:pPr>
        <w:jc w:val="both"/>
        <w:rPr>
          <w:rFonts w:ascii="Arial" w:eastAsia="Calibri" w:hAnsi="Arial" w:cs="Arial"/>
          <w:color w:val="000000"/>
          <w:sz w:val="20"/>
          <w:szCs w:val="20"/>
          <w:lang w:eastAsia="en-US"/>
        </w:rPr>
      </w:pPr>
      <w:r w:rsidRPr="009A072E">
        <w:rPr>
          <w:rFonts w:ascii="Arial" w:hAnsi="Arial" w:cs="Arial"/>
          <w:color w:val="000000"/>
          <w:sz w:val="20"/>
          <w:szCs w:val="20"/>
        </w:rPr>
        <w:t xml:space="preserve">La evaluación económica se realizará únicamente con aquellas Propuestas que hayan obtenido la calificación de HABILITADO y se asignará un puntaje máximo de sesenta (60) puntos, utilizando como base la información suministrada en SECOP II el cual deberá contemplar todos los costos directos e indirectos, en los cuales incurra el Proponente para la correcta suscripción y ejecución del objeto del Proceso de Contratación. </w:t>
      </w:r>
    </w:p>
    <w:p w14:paraId="3DE5469F" w14:textId="77777777" w:rsidR="00E20740" w:rsidRPr="009A072E" w:rsidRDefault="00E20740" w:rsidP="009A072E">
      <w:pPr>
        <w:jc w:val="both"/>
        <w:rPr>
          <w:rFonts w:ascii="Arial" w:hAnsi="Arial" w:cs="Arial"/>
          <w:color w:val="000000"/>
          <w:sz w:val="20"/>
          <w:szCs w:val="20"/>
        </w:rPr>
      </w:pPr>
    </w:p>
    <w:p w14:paraId="1FD31562" w14:textId="77777777" w:rsidR="00E20740" w:rsidRPr="009A072E" w:rsidRDefault="00E20740" w:rsidP="009A072E">
      <w:pPr>
        <w:jc w:val="both"/>
        <w:rPr>
          <w:rFonts w:ascii="Arial" w:hAnsi="Arial" w:cs="Arial"/>
          <w:bCs/>
          <w:iCs/>
          <w:color w:val="000000"/>
          <w:sz w:val="20"/>
          <w:szCs w:val="20"/>
          <w:lang w:eastAsia="es-CO"/>
        </w:rPr>
      </w:pPr>
      <w:r w:rsidRPr="009A072E">
        <w:rPr>
          <w:rFonts w:ascii="Arial" w:hAnsi="Arial" w:cs="Arial"/>
          <w:b/>
          <w:color w:val="000000"/>
          <w:sz w:val="20"/>
          <w:szCs w:val="20"/>
        </w:rPr>
        <w:t>Nota 1:</w:t>
      </w:r>
      <w:r w:rsidRPr="009A072E">
        <w:rPr>
          <w:rFonts w:ascii="Arial" w:hAnsi="Arial" w:cs="Arial"/>
          <w:color w:val="000000"/>
          <w:sz w:val="20"/>
          <w:szCs w:val="20"/>
        </w:rPr>
        <w:t xml:space="preserve"> Para efectos de la evaluación económica y la asignación del puntaje, el valor tomado para la aplicación de la fórmula será el valor total de la Propuesta, los cuales no podrán superar el valor del Presupuesto Oficial indicado por la Entidad Contratante en el estudio de mercado. Los valores de cada uno de los ítems deberán ser diligenciados en SECOP II, dentro del cuestionario económico</w:t>
      </w:r>
      <w:r w:rsidRPr="009A072E">
        <w:rPr>
          <w:rFonts w:ascii="Arial" w:hAnsi="Arial" w:cs="Arial"/>
          <w:bCs/>
          <w:iCs/>
          <w:color w:val="000000"/>
          <w:sz w:val="20"/>
          <w:szCs w:val="20"/>
          <w:lang w:eastAsia="es-CO"/>
        </w:rPr>
        <w:t>.</w:t>
      </w:r>
    </w:p>
    <w:p w14:paraId="7FE81F59" w14:textId="77777777" w:rsidR="00E20740" w:rsidRPr="009A072E" w:rsidRDefault="00E20740" w:rsidP="009A072E">
      <w:pPr>
        <w:jc w:val="both"/>
        <w:rPr>
          <w:rFonts w:ascii="Arial" w:hAnsi="Arial" w:cs="Arial"/>
          <w:bCs/>
          <w:iCs/>
          <w:color w:val="000000"/>
          <w:sz w:val="20"/>
          <w:szCs w:val="20"/>
          <w:lang w:eastAsia="es-CO"/>
        </w:rPr>
      </w:pPr>
    </w:p>
    <w:p w14:paraId="070795DE" w14:textId="01007DBA" w:rsidR="00E20740" w:rsidRPr="009A072E" w:rsidRDefault="00E20740" w:rsidP="009A072E">
      <w:pPr>
        <w:jc w:val="both"/>
        <w:rPr>
          <w:rFonts w:ascii="Arial" w:eastAsia="Calibri" w:hAnsi="Arial" w:cs="Arial"/>
          <w:color w:val="000000"/>
          <w:sz w:val="20"/>
          <w:szCs w:val="20"/>
          <w:lang w:eastAsia="en-US"/>
        </w:rPr>
      </w:pPr>
      <w:r w:rsidRPr="009A072E">
        <w:rPr>
          <w:rFonts w:ascii="Arial" w:hAnsi="Arial" w:cs="Arial"/>
          <w:color w:val="000000"/>
          <w:sz w:val="20"/>
          <w:szCs w:val="20"/>
        </w:rPr>
        <w:t>LA ORQUESTA a partir del valor de las Propuestas debe asignar máximo sesenta (60) puntos acumulables de acuerdo con el método escogido en forma aleatoria para la ponderación de la Prop</w:t>
      </w:r>
      <w:r w:rsidR="008E5214" w:rsidRPr="009A072E">
        <w:rPr>
          <w:rFonts w:ascii="Arial" w:hAnsi="Arial" w:cs="Arial"/>
          <w:color w:val="000000"/>
          <w:sz w:val="20"/>
          <w:szCs w:val="20"/>
        </w:rPr>
        <w:t>u</w:t>
      </w:r>
      <w:r w:rsidRPr="009A072E">
        <w:rPr>
          <w:rFonts w:ascii="Arial" w:hAnsi="Arial" w:cs="Arial"/>
          <w:color w:val="000000"/>
          <w:sz w:val="20"/>
          <w:szCs w:val="20"/>
        </w:rPr>
        <w:t>esta económica:</w:t>
      </w:r>
    </w:p>
    <w:p w14:paraId="490D14EE" w14:textId="77777777" w:rsidR="00E20740" w:rsidRPr="009A072E" w:rsidRDefault="00E20740" w:rsidP="009A072E">
      <w:pPr>
        <w:jc w:val="both"/>
        <w:rPr>
          <w:rFonts w:ascii="Arial" w:hAnsi="Arial" w:cs="Arial"/>
          <w:color w:val="000000"/>
          <w:sz w:val="20"/>
          <w:szCs w:val="20"/>
        </w:rPr>
      </w:pPr>
    </w:p>
    <w:tbl>
      <w:tblPr>
        <w:tblW w:w="5220" w:type="dxa"/>
        <w:jc w:val="center"/>
        <w:tblCellMar>
          <w:left w:w="70" w:type="dxa"/>
          <w:right w:w="70" w:type="dxa"/>
        </w:tblCellMar>
        <w:tblLook w:val="04A0" w:firstRow="1" w:lastRow="0" w:firstColumn="1" w:lastColumn="0" w:noHBand="0" w:noVBand="1"/>
      </w:tblPr>
      <w:tblGrid>
        <w:gridCol w:w="5220"/>
      </w:tblGrid>
      <w:tr w:rsidR="00E20740" w:rsidRPr="009A072E" w14:paraId="1C22BD20" w14:textId="77777777" w:rsidTr="007B6D49">
        <w:trPr>
          <w:trHeight w:val="70"/>
          <w:jc w:val="center"/>
        </w:trPr>
        <w:tc>
          <w:tcPr>
            <w:tcW w:w="5220" w:type="dxa"/>
            <w:tcBorders>
              <w:top w:val="single" w:sz="4" w:space="0" w:color="auto"/>
              <w:left w:val="single" w:sz="4" w:space="0" w:color="auto"/>
              <w:bottom w:val="single" w:sz="4" w:space="0" w:color="auto"/>
              <w:right w:val="single" w:sz="4" w:space="0" w:color="auto"/>
            </w:tcBorders>
            <w:shd w:val="clear" w:color="auto" w:fill="8EAADB"/>
            <w:vAlign w:val="center"/>
            <w:hideMark/>
          </w:tcPr>
          <w:p w14:paraId="15E8B98B" w14:textId="77777777" w:rsidR="00E20740" w:rsidRPr="009A072E" w:rsidRDefault="00E20740" w:rsidP="009A072E">
            <w:pPr>
              <w:jc w:val="center"/>
              <w:rPr>
                <w:rFonts w:ascii="Arial" w:hAnsi="Arial" w:cs="Arial"/>
                <w:color w:val="000000"/>
                <w:sz w:val="20"/>
                <w:szCs w:val="20"/>
                <w:lang w:val="es-CO" w:eastAsia="es-CO"/>
              </w:rPr>
            </w:pPr>
            <w:r w:rsidRPr="009A072E">
              <w:rPr>
                <w:rFonts w:ascii="Arial" w:hAnsi="Arial" w:cs="Arial"/>
                <w:color w:val="000000"/>
                <w:sz w:val="20"/>
                <w:szCs w:val="20"/>
                <w:lang w:eastAsia="es-CO"/>
              </w:rPr>
              <w:t>Método</w:t>
            </w:r>
          </w:p>
        </w:tc>
      </w:tr>
      <w:tr w:rsidR="00E20740" w:rsidRPr="009A072E" w14:paraId="49F29529" w14:textId="77777777" w:rsidTr="007B6D49">
        <w:trPr>
          <w:trHeight w:val="70"/>
          <w:jc w:val="center"/>
        </w:trPr>
        <w:tc>
          <w:tcPr>
            <w:tcW w:w="5220" w:type="dxa"/>
            <w:tcBorders>
              <w:top w:val="nil"/>
              <w:left w:val="single" w:sz="4" w:space="0" w:color="auto"/>
              <w:bottom w:val="single" w:sz="4" w:space="0" w:color="auto"/>
              <w:right w:val="single" w:sz="4" w:space="0" w:color="auto"/>
            </w:tcBorders>
            <w:vAlign w:val="center"/>
            <w:hideMark/>
          </w:tcPr>
          <w:p w14:paraId="7BBE2DDE" w14:textId="77777777" w:rsidR="00E20740" w:rsidRPr="009A072E" w:rsidRDefault="00E20740" w:rsidP="009A072E">
            <w:pPr>
              <w:jc w:val="center"/>
              <w:rPr>
                <w:rFonts w:ascii="Arial" w:hAnsi="Arial" w:cs="Arial"/>
                <w:color w:val="000000"/>
                <w:sz w:val="20"/>
                <w:szCs w:val="20"/>
                <w:lang w:val="es-CO" w:eastAsia="es-CO"/>
              </w:rPr>
            </w:pPr>
            <w:r w:rsidRPr="009A072E">
              <w:rPr>
                <w:rFonts w:ascii="Arial" w:hAnsi="Arial" w:cs="Arial"/>
                <w:color w:val="000000"/>
                <w:sz w:val="20"/>
                <w:szCs w:val="20"/>
                <w:lang w:eastAsia="es-CO"/>
              </w:rPr>
              <w:t>Media aritmética</w:t>
            </w:r>
          </w:p>
        </w:tc>
      </w:tr>
      <w:tr w:rsidR="00E20740" w:rsidRPr="009A072E" w14:paraId="139D5398" w14:textId="77777777" w:rsidTr="007B6D49">
        <w:trPr>
          <w:trHeight w:val="70"/>
          <w:jc w:val="center"/>
        </w:trPr>
        <w:tc>
          <w:tcPr>
            <w:tcW w:w="5220" w:type="dxa"/>
            <w:tcBorders>
              <w:top w:val="nil"/>
              <w:left w:val="single" w:sz="4" w:space="0" w:color="auto"/>
              <w:bottom w:val="single" w:sz="4" w:space="0" w:color="auto"/>
              <w:right w:val="single" w:sz="4" w:space="0" w:color="auto"/>
            </w:tcBorders>
            <w:vAlign w:val="center"/>
            <w:hideMark/>
          </w:tcPr>
          <w:p w14:paraId="7A5114F1" w14:textId="77777777" w:rsidR="00E20740" w:rsidRPr="009A072E" w:rsidRDefault="00E20740" w:rsidP="009A072E">
            <w:pPr>
              <w:jc w:val="center"/>
              <w:rPr>
                <w:rFonts w:ascii="Arial" w:hAnsi="Arial" w:cs="Arial"/>
                <w:color w:val="000000"/>
                <w:sz w:val="20"/>
                <w:szCs w:val="20"/>
                <w:lang w:val="es-CO" w:eastAsia="es-CO"/>
              </w:rPr>
            </w:pPr>
            <w:r w:rsidRPr="009A072E">
              <w:rPr>
                <w:rFonts w:ascii="Arial" w:hAnsi="Arial" w:cs="Arial"/>
                <w:color w:val="000000"/>
                <w:sz w:val="20"/>
                <w:szCs w:val="20"/>
                <w:lang w:eastAsia="es-CO"/>
              </w:rPr>
              <w:t>Media aritmética alta</w:t>
            </w:r>
          </w:p>
        </w:tc>
      </w:tr>
      <w:tr w:rsidR="00E20740" w:rsidRPr="009A072E" w14:paraId="379A5CD1" w14:textId="77777777" w:rsidTr="007B6D49">
        <w:trPr>
          <w:trHeight w:val="70"/>
          <w:jc w:val="center"/>
        </w:trPr>
        <w:tc>
          <w:tcPr>
            <w:tcW w:w="5220" w:type="dxa"/>
            <w:tcBorders>
              <w:top w:val="single" w:sz="4" w:space="0" w:color="auto"/>
              <w:left w:val="single" w:sz="4" w:space="0" w:color="auto"/>
              <w:bottom w:val="single" w:sz="4" w:space="0" w:color="auto"/>
              <w:right w:val="single" w:sz="4" w:space="0" w:color="auto"/>
            </w:tcBorders>
            <w:vAlign w:val="center"/>
            <w:hideMark/>
          </w:tcPr>
          <w:p w14:paraId="159CB361" w14:textId="77777777" w:rsidR="00E20740" w:rsidRPr="009A072E" w:rsidRDefault="00E20740" w:rsidP="009A072E">
            <w:pPr>
              <w:jc w:val="center"/>
              <w:rPr>
                <w:rFonts w:ascii="Arial" w:hAnsi="Arial" w:cs="Arial"/>
                <w:color w:val="000000"/>
                <w:sz w:val="20"/>
                <w:szCs w:val="20"/>
                <w:lang w:val="es-CO" w:eastAsia="es-CO"/>
              </w:rPr>
            </w:pPr>
            <w:r w:rsidRPr="009A072E">
              <w:rPr>
                <w:rFonts w:ascii="Arial" w:hAnsi="Arial" w:cs="Arial"/>
                <w:color w:val="000000"/>
                <w:sz w:val="20"/>
                <w:szCs w:val="20"/>
                <w:lang w:eastAsia="es-CO"/>
              </w:rPr>
              <w:t>Media Geométrica con presupuesto oficial</w:t>
            </w:r>
          </w:p>
        </w:tc>
      </w:tr>
      <w:tr w:rsidR="00E20740" w:rsidRPr="009A072E" w14:paraId="489F63EE" w14:textId="77777777" w:rsidTr="007B6D49">
        <w:trPr>
          <w:trHeight w:val="70"/>
          <w:jc w:val="center"/>
        </w:trPr>
        <w:tc>
          <w:tcPr>
            <w:tcW w:w="5220" w:type="dxa"/>
            <w:tcBorders>
              <w:top w:val="single" w:sz="4" w:space="0" w:color="auto"/>
              <w:left w:val="single" w:sz="4" w:space="0" w:color="auto"/>
              <w:bottom w:val="single" w:sz="4" w:space="0" w:color="auto"/>
              <w:right w:val="single" w:sz="4" w:space="0" w:color="auto"/>
            </w:tcBorders>
            <w:vAlign w:val="center"/>
            <w:hideMark/>
          </w:tcPr>
          <w:p w14:paraId="37E789D4" w14:textId="77777777" w:rsidR="00E20740" w:rsidRPr="009A072E" w:rsidRDefault="00E20740" w:rsidP="009A072E">
            <w:pPr>
              <w:jc w:val="center"/>
              <w:rPr>
                <w:rFonts w:ascii="Arial" w:hAnsi="Arial" w:cs="Arial"/>
                <w:color w:val="000000"/>
                <w:sz w:val="20"/>
                <w:szCs w:val="20"/>
                <w:lang w:eastAsia="es-CO"/>
              </w:rPr>
            </w:pPr>
            <w:r w:rsidRPr="009A072E">
              <w:rPr>
                <w:rFonts w:ascii="Arial" w:hAnsi="Arial" w:cs="Arial"/>
                <w:color w:val="000000"/>
                <w:sz w:val="20"/>
                <w:szCs w:val="20"/>
                <w:lang w:eastAsia="es-CO"/>
              </w:rPr>
              <w:t>Menor valor</w:t>
            </w:r>
          </w:p>
        </w:tc>
      </w:tr>
    </w:tbl>
    <w:p w14:paraId="25C97A1A" w14:textId="77777777" w:rsidR="00E20740" w:rsidRPr="009A072E" w:rsidRDefault="00E20740" w:rsidP="009A072E">
      <w:pPr>
        <w:jc w:val="center"/>
        <w:rPr>
          <w:rFonts w:ascii="Arial" w:eastAsia="Calibri" w:hAnsi="Arial" w:cs="Arial"/>
          <w:color w:val="000000"/>
          <w:sz w:val="20"/>
          <w:szCs w:val="20"/>
          <w:lang w:eastAsia="en-US"/>
        </w:rPr>
      </w:pPr>
    </w:p>
    <w:p w14:paraId="3D5E0CB7" w14:textId="77777777" w:rsidR="00E20740" w:rsidRPr="009A072E" w:rsidRDefault="00E20740" w:rsidP="009A072E">
      <w:pPr>
        <w:jc w:val="both"/>
        <w:rPr>
          <w:rFonts w:ascii="Arial" w:hAnsi="Arial" w:cs="Arial"/>
          <w:color w:val="000000"/>
          <w:sz w:val="20"/>
          <w:szCs w:val="20"/>
        </w:rPr>
      </w:pPr>
      <w:r w:rsidRPr="009A072E">
        <w:rPr>
          <w:rFonts w:ascii="Arial" w:hAnsi="Arial" w:cs="Arial"/>
          <w:color w:val="000000"/>
          <w:sz w:val="20"/>
          <w:szCs w:val="20"/>
        </w:rPr>
        <w:t>Para la determinación del método se tomarán los primeros dos decimales de la TRM que rija el día hábil anterior a la fecha establecida en Cronograma del Pliego de Condiciones Definitivo para la Audiencia de Adjudicación del Proceso de Contratación. El método debe ser escogido de acuerdo a los rangos establecidos en la tabla que se presenta a continuación.</w:t>
      </w:r>
    </w:p>
    <w:p w14:paraId="5C1A9714" w14:textId="77777777" w:rsidR="00E20740" w:rsidRPr="009A072E" w:rsidRDefault="00E20740" w:rsidP="009A072E">
      <w:pPr>
        <w:jc w:val="both"/>
        <w:rPr>
          <w:rFonts w:ascii="Arial" w:hAnsi="Arial" w:cs="Arial"/>
          <w:color w:val="000000"/>
          <w:sz w:val="20"/>
          <w:szCs w:val="20"/>
        </w:rPr>
      </w:pPr>
    </w:p>
    <w:tbl>
      <w:tblPr>
        <w:tblW w:w="7230" w:type="dxa"/>
        <w:jc w:val="center"/>
        <w:tblCellMar>
          <w:left w:w="70" w:type="dxa"/>
          <w:right w:w="70" w:type="dxa"/>
        </w:tblCellMar>
        <w:tblLook w:val="04A0" w:firstRow="1" w:lastRow="0" w:firstColumn="1" w:lastColumn="0" w:noHBand="0" w:noVBand="1"/>
      </w:tblPr>
      <w:tblGrid>
        <w:gridCol w:w="2295"/>
        <w:gridCol w:w="896"/>
        <w:gridCol w:w="4039"/>
      </w:tblGrid>
      <w:tr w:rsidR="00E20740" w:rsidRPr="009A072E" w14:paraId="4A63B74C" w14:textId="77777777" w:rsidTr="007B6D49">
        <w:trPr>
          <w:trHeight w:val="70"/>
          <w:jc w:val="center"/>
        </w:trPr>
        <w:tc>
          <w:tcPr>
            <w:tcW w:w="2297" w:type="dxa"/>
            <w:tcBorders>
              <w:top w:val="single" w:sz="4" w:space="0" w:color="auto"/>
              <w:left w:val="single" w:sz="4" w:space="0" w:color="auto"/>
              <w:bottom w:val="single" w:sz="4" w:space="0" w:color="auto"/>
              <w:right w:val="single" w:sz="4" w:space="0" w:color="auto"/>
            </w:tcBorders>
            <w:shd w:val="clear" w:color="auto" w:fill="8EAADB"/>
            <w:vAlign w:val="center"/>
            <w:hideMark/>
          </w:tcPr>
          <w:p w14:paraId="0322C8DD" w14:textId="77777777" w:rsidR="00E20740" w:rsidRPr="009A072E" w:rsidRDefault="00E20740" w:rsidP="009A072E">
            <w:pPr>
              <w:jc w:val="center"/>
              <w:rPr>
                <w:rFonts w:ascii="Arial" w:hAnsi="Arial" w:cs="Arial"/>
                <w:b/>
                <w:bCs/>
                <w:color w:val="000000"/>
                <w:sz w:val="20"/>
                <w:szCs w:val="20"/>
                <w:lang w:val="es-CO" w:eastAsia="es-CO"/>
              </w:rPr>
            </w:pPr>
            <w:r w:rsidRPr="009A072E">
              <w:rPr>
                <w:rFonts w:ascii="Arial" w:hAnsi="Arial" w:cs="Arial"/>
                <w:b/>
                <w:bCs/>
                <w:color w:val="000000"/>
                <w:sz w:val="20"/>
                <w:szCs w:val="20"/>
                <w:lang w:eastAsia="es-CO"/>
              </w:rPr>
              <w:t>Rango (inclusive)</w:t>
            </w:r>
          </w:p>
        </w:tc>
        <w:tc>
          <w:tcPr>
            <w:tcW w:w="890" w:type="dxa"/>
            <w:tcBorders>
              <w:top w:val="single" w:sz="4" w:space="0" w:color="auto"/>
              <w:left w:val="nil"/>
              <w:bottom w:val="single" w:sz="4" w:space="0" w:color="auto"/>
              <w:right w:val="single" w:sz="4" w:space="0" w:color="auto"/>
            </w:tcBorders>
            <w:shd w:val="clear" w:color="auto" w:fill="8EAADB"/>
            <w:vAlign w:val="center"/>
            <w:hideMark/>
          </w:tcPr>
          <w:p w14:paraId="68807DA8" w14:textId="77777777" w:rsidR="00E20740" w:rsidRPr="009A072E" w:rsidRDefault="00E20740" w:rsidP="009A072E">
            <w:pPr>
              <w:jc w:val="center"/>
              <w:rPr>
                <w:rFonts w:ascii="Arial" w:hAnsi="Arial" w:cs="Arial"/>
                <w:b/>
                <w:bCs/>
                <w:color w:val="000000"/>
                <w:sz w:val="20"/>
                <w:szCs w:val="20"/>
                <w:lang w:val="es-CO" w:eastAsia="es-CO"/>
              </w:rPr>
            </w:pPr>
            <w:r w:rsidRPr="009A072E">
              <w:rPr>
                <w:rFonts w:ascii="Arial" w:hAnsi="Arial" w:cs="Arial"/>
                <w:b/>
                <w:bCs/>
                <w:color w:val="000000"/>
                <w:sz w:val="20"/>
                <w:szCs w:val="20"/>
                <w:lang w:eastAsia="es-CO"/>
              </w:rPr>
              <w:t>Número</w:t>
            </w:r>
          </w:p>
        </w:tc>
        <w:tc>
          <w:tcPr>
            <w:tcW w:w="4043" w:type="dxa"/>
            <w:tcBorders>
              <w:top w:val="single" w:sz="4" w:space="0" w:color="auto"/>
              <w:left w:val="nil"/>
              <w:bottom w:val="single" w:sz="4" w:space="0" w:color="auto"/>
              <w:right w:val="single" w:sz="4" w:space="0" w:color="auto"/>
            </w:tcBorders>
            <w:shd w:val="clear" w:color="auto" w:fill="8EAADB"/>
            <w:vAlign w:val="center"/>
            <w:hideMark/>
          </w:tcPr>
          <w:p w14:paraId="246178CB" w14:textId="77777777" w:rsidR="00E20740" w:rsidRPr="009A072E" w:rsidRDefault="00E20740" w:rsidP="009A072E">
            <w:pPr>
              <w:jc w:val="center"/>
              <w:rPr>
                <w:rFonts w:ascii="Arial" w:hAnsi="Arial" w:cs="Arial"/>
                <w:b/>
                <w:bCs/>
                <w:color w:val="000000"/>
                <w:sz w:val="20"/>
                <w:szCs w:val="20"/>
                <w:lang w:val="es-CO" w:eastAsia="es-CO"/>
              </w:rPr>
            </w:pPr>
            <w:r w:rsidRPr="009A072E">
              <w:rPr>
                <w:rFonts w:ascii="Arial" w:hAnsi="Arial" w:cs="Arial"/>
                <w:b/>
                <w:bCs/>
                <w:color w:val="000000"/>
                <w:sz w:val="20"/>
                <w:szCs w:val="20"/>
                <w:lang w:eastAsia="es-CO"/>
              </w:rPr>
              <w:t>Método</w:t>
            </w:r>
          </w:p>
        </w:tc>
      </w:tr>
      <w:tr w:rsidR="00E20740" w:rsidRPr="009A072E" w14:paraId="5CBB6A58" w14:textId="77777777" w:rsidTr="007B6D49">
        <w:trPr>
          <w:trHeight w:val="123"/>
          <w:jc w:val="center"/>
        </w:trPr>
        <w:tc>
          <w:tcPr>
            <w:tcW w:w="2297" w:type="dxa"/>
            <w:tcBorders>
              <w:top w:val="nil"/>
              <w:left w:val="single" w:sz="4" w:space="0" w:color="auto"/>
              <w:bottom w:val="single" w:sz="4" w:space="0" w:color="auto"/>
              <w:right w:val="single" w:sz="4" w:space="0" w:color="auto"/>
            </w:tcBorders>
            <w:vAlign w:val="center"/>
            <w:hideMark/>
          </w:tcPr>
          <w:p w14:paraId="6E7BB73F" w14:textId="77777777" w:rsidR="00E20740" w:rsidRPr="009A072E" w:rsidRDefault="00E20740" w:rsidP="009A072E">
            <w:pPr>
              <w:jc w:val="center"/>
              <w:rPr>
                <w:rFonts w:ascii="Arial" w:hAnsi="Arial" w:cs="Arial"/>
                <w:color w:val="000000"/>
                <w:sz w:val="20"/>
                <w:szCs w:val="20"/>
                <w:lang w:val="es-CO" w:eastAsia="es-CO"/>
              </w:rPr>
            </w:pPr>
            <w:r w:rsidRPr="009A072E">
              <w:rPr>
                <w:rFonts w:ascii="Arial" w:hAnsi="Arial" w:cs="Arial"/>
                <w:sz w:val="20"/>
                <w:szCs w:val="20"/>
                <w:lang w:eastAsia="es-CO"/>
              </w:rPr>
              <w:t>De 0.00 a 0.24</w:t>
            </w:r>
          </w:p>
        </w:tc>
        <w:tc>
          <w:tcPr>
            <w:tcW w:w="890" w:type="dxa"/>
            <w:tcBorders>
              <w:top w:val="nil"/>
              <w:left w:val="nil"/>
              <w:bottom w:val="single" w:sz="4" w:space="0" w:color="auto"/>
              <w:right w:val="single" w:sz="4" w:space="0" w:color="auto"/>
            </w:tcBorders>
            <w:vAlign w:val="center"/>
            <w:hideMark/>
          </w:tcPr>
          <w:p w14:paraId="1B31E785" w14:textId="77777777" w:rsidR="00E20740" w:rsidRPr="009A072E" w:rsidRDefault="00E20740" w:rsidP="009A072E">
            <w:pPr>
              <w:jc w:val="center"/>
              <w:rPr>
                <w:rFonts w:ascii="Arial" w:hAnsi="Arial" w:cs="Arial"/>
                <w:color w:val="000000"/>
                <w:sz w:val="20"/>
                <w:szCs w:val="20"/>
                <w:lang w:val="es-CO" w:eastAsia="es-CO"/>
              </w:rPr>
            </w:pPr>
            <w:r w:rsidRPr="009A072E">
              <w:rPr>
                <w:rFonts w:ascii="Arial" w:hAnsi="Arial" w:cs="Arial"/>
                <w:color w:val="000000"/>
                <w:sz w:val="20"/>
                <w:szCs w:val="20"/>
                <w:lang w:eastAsia="es-CO"/>
              </w:rPr>
              <w:t>1</w:t>
            </w:r>
          </w:p>
        </w:tc>
        <w:tc>
          <w:tcPr>
            <w:tcW w:w="4043" w:type="dxa"/>
            <w:tcBorders>
              <w:top w:val="nil"/>
              <w:left w:val="nil"/>
              <w:bottom w:val="single" w:sz="4" w:space="0" w:color="auto"/>
              <w:right w:val="single" w:sz="4" w:space="0" w:color="auto"/>
            </w:tcBorders>
            <w:vAlign w:val="center"/>
            <w:hideMark/>
          </w:tcPr>
          <w:p w14:paraId="648BA810" w14:textId="77777777" w:rsidR="00E20740" w:rsidRPr="009A072E" w:rsidRDefault="00E20740" w:rsidP="009A072E">
            <w:pPr>
              <w:jc w:val="center"/>
              <w:rPr>
                <w:rFonts w:ascii="Arial" w:hAnsi="Arial" w:cs="Arial"/>
                <w:color w:val="000000"/>
                <w:sz w:val="20"/>
                <w:szCs w:val="20"/>
                <w:lang w:val="es-CO" w:eastAsia="es-CO"/>
              </w:rPr>
            </w:pPr>
            <w:r w:rsidRPr="009A072E">
              <w:rPr>
                <w:rFonts w:ascii="Arial" w:hAnsi="Arial" w:cs="Arial"/>
                <w:color w:val="000000"/>
                <w:sz w:val="20"/>
                <w:szCs w:val="20"/>
                <w:lang w:eastAsia="es-CO"/>
              </w:rPr>
              <w:t>Media aritmética</w:t>
            </w:r>
          </w:p>
        </w:tc>
      </w:tr>
      <w:tr w:rsidR="00E20740" w:rsidRPr="009A072E" w14:paraId="1C5382E3" w14:textId="77777777" w:rsidTr="007B6D49">
        <w:trPr>
          <w:trHeight w:val="70"/>
          <w:jc w:val="center"/>
        </w:trPr>
        <w:tc>
          <w:tcPr>
            <w:tcW w:w="2297" w:type="dxa"/>
            <w:tcBorders>
              <w:top w:val="single" w:sz="4" w:space="0" w:color="auto"/>
              <w:left w:val="single" w:sz="4" w:space="0" w:color="auto"/>
              <w:bottom w:val="single" w:sz="4" w:space="0" w:color="auto"/>
              <w:right w:val="single" w:sz="4" w:space="0" w:color="auto"/>
            </w:tcBorders>
            <w:vAlign w:val="center"/>
            <w:hideMark/>
          </w:tcPr>
          <w:p w14:paraId="1CEB8777" w14:textId="77777777" w:rsidR="00E20740" w:rsidRPr="009A072E" w:rsidRDefault="00E20740" w:rsidP="009A072E">
            <w:pPr>
              <w:jc w:val="center"/>
              <w:rPr>
                <w:rFonts w:ascii="Arial" w:hAnsi="Arial" w:cs="Arial"/>
                <w:color w:val="000000"/>
                <w:sz w:val="20"/>
                <w:szCs w:val="20"/>
                <w:lang w:val="es-CO" w:eastAsia="es-CO"/>
              </w:rPr>
            </w:pPr>
            <w:r w:rsidRPr="009A072E">
              <w:rPr>
                <w:rFonts w:ascii="Arial" w:hAnsi="Arial" w:cs="Arial"/>
                <w:sz w:val="20"/>
                <w:szCs w:val="20"/>
                <w:lang w:eastAsia="es-CO"/>
              </w:rPr>
              <w:t>De 0.25 a 0.49</w:t>
            </w:r>
          </w:p>
        </w:tc>
        <w:tc>
          <w:tcPr>
            <w:tcW w:w="890" w:type="dxa"/>
            <w:tcBorders>
              <w:top w:val="single" w:sz="4" w:space="0" w:color="auto"/>
              <w:left w:val="single" w:sz="4" w:space="0" w:color="auto"/>
              <w:bottom w:val="single" w:sz="4" w:space="0" w:color="auto"/>
              <w:right w:val="single" w:sz="4" w:space="0" w:color="auto"/>
            </w:tcBorders>
            <w:vAlign w:val="center"/>
            <w:hideMark/>
          </w:tcPr>
          <w:p w14:paraId="12B89D60" w14:textId="77777777" w:rsidR="00E20740" w:rsidRPr="009A072E" w:rsidRDefault="00E20740" w:rsidP="009A072E">
            <w:pPr>
              <w:jc w:val="center"/>
              <w:rPr>
                <w:rFonts w:ascii="Arial" w:hAnsi="Arial" w:cs="Arial"/>
                <w:color w:val="000000"/>
                <w:sz w:val="20"/>
                <w:szCs w:val="20"/>
                <w:lang w:val="es-CO" w:eastAsia="es-CO"/>
              </w:rPr>
            </w:pPr>
            <w:r w:rsidRPr="009A072E">
              <w:rPr>
                <w:rFonts w:ascii="Arial" w:hAnsi="Arial" w:cs="Arial"/>
                <w:color w:val="000000"/>
                <w:sz w:val="20"/>
                <w:szCs w:val="20"/>
                <w:lang w:eastAsia="es-CO"/>
              </w:rPr>
              <w:t>2</w:t>
            </w:r>
          </w:p>
        </w:tc>
        <w:tc>
          <w:tcPr>
            <w:tcW w:w="4043" w:type="dxa"/>
            <w:tcBorders>
              <w:top w:val="single" w:sz="4" w:space="0" w:color="auto"/>
              <w:left w:val="single" w:sz="4" w:space="0" w:color="auto"/>
              <w:bottom w:val="single" w:sz="4" w:space="0" w:color="auto"/>
              <w:right w:val="single" w:sz="4" w:space="0" w:color="auto"/>
            </w:tcBorders>
            <w:vAlign w:val="center"/>
            <w:hideMark/>
          </w:tcPr>
          <w:p w14:paraId="4F7A27BE" w14:textId="77777777" w:rsidR="00E20740" w:rsidRPr="009A072E" w:rsidRDefault="00E20740" w:rsidP="009A072E">
            <w:pPr>
              <w:jc w:val="center"/>
              <w:rPr>
                <w:rFonts w:ascii="Arial" w:hAnsi="Arial" w:cs="Arial"/>
                <w:color w:val="000000"/>
                <w:sz w:val="20"/>
                <w:szCs w:val="20"/>
                <w:lang w:val="es-CO" w:eastAsia="es-CO"/>
              </w:rPr>
            </w:pPr>
            <w:r w:rsidRPr="009A072E">
              <w:rPr>
                <w:rFonts w:ascii="Arial" w:hAnsi="Arial" w:cs="Arial"/>
                <w:color w:val="000000"/>
                <w:sz w:val="20"/>
                <w:szCs w:val="20"/>
                <w:lang w:eastAsia="es-CO"/>
              </w:rPr>
              <w:t>Media aritmética alta</w:t>
            </w:r>
          </w:p>
        </w:tc>
      </w:tr>
      <w:tr w:rsidR="00E20740" w:rsidRPr="009A072E" w14:paraId="765A58D8" w14:textId="77777777" w:rsidTr="007B6D49">
        <w:trPr>
          <w:trHeight w:val="70"/>
          <w:jc w:val="center"/>
        </w:trPr>
        <w:tc>
          <w:tcPr>
            <w:tcW w:w="2297" w:type="dxa"/>
            <w:tcBorders>
              <w:top w:val="single" w:sz="4" w:space="0" w:color="auto"/>
              <w:left w:val="single" w:sz="4" w:space="0" w:color="auto"/>
              <w:bottom w:val="single" w:sz="4" w:space="0" w:color="auto"/>
              <w:right w:val="single" w:sz="4" w:space="0" w:color="auto"/>
            </w:tcBorders>
            <w:vAlign w:val="center"/>
            <w:hideMark/>
          </w:tcPr>
          <w:p w14:paraId="4AD0F04B" w14:textId="77777777" w:rsidR="00E20740" w:rsidRPr="009A072E" w:rsidRDefault="00E20740" w:rsidP="009A072E">
            <w:pPr>
              <w:jc w:val="center"/>
              <w:rPr>
                <w:rFonts w:ascii="Arial" w:hAnsi="Arial" w:cs="Arial"/>
                <w:color w:val="000000"/>
                <w:sz w:val="20"/>
                <w:szCs w:val="20"/>
                <w:lang w:val="es-CO" w:eastAsia="es-CO"/>
              </w:rPr>
            </w:pPr>
            <w:r w:rsidRPr="009A072E">
              <w:rPr>
                <w:rFonts w:ascii="Arial" w:hAnsi="Arial" w:cs="Arial"/>
                <w:sz w:val="20"/>
                <w:szCs w:val="20"/>
                <w:lang w:eastAsia="es-CO"/>
              </w:rPr>
              <w:t>De 0.50 a 0.74</w:t>
            </w:r>
          </w:p>
        </w:tc>
        <w:tc>
          <w:tcPr>
            <w:tcW w:w="890" w:type="dxa"/>
            <w:tcBorders>
              <w:top w:val="single" w:sz="4" w:space="0" w:color="auto"/>
              <w:left w:val="single" w:sz="4" w:space="0" w:color="auto"/>
              <w:bottom w:val="single" w:sz="4" w:space="0" w:color="auto"/>
              <w:right w:val="single" w:sz="4" w:space="0" w:color="auto"/>
            </w:tcBorders>
            <w:vAlign w:val="center"/>
            <w:hideMark/>
          </w:tcPr>
          <w:p w14:paraId="4C9F3F11" w14:textId="77777777" w:rsidR="00E20740" w:rsidRPr="009A072E" w:rsidRDefault="00E20740" w:rsidP="009A072E">
            <w:pPr>
              <w:jc w:val="center"/>
              <w:rPr>
                <w:rFonts w:ascii="Arial" w:hAnsi="Arial" w:cs="Arial"/>
                <w:color w:val="000000"/>
                <w:sz w:val="20"/>
                <w:szCs w:val="20"/>
                <w:lang w:val="es-CO" w:eastAsia="es-CO"/>
              </w:rPr>
            </w:pPr>
            <w:r w:rsidRPr="009A072E">
              <w:rPr>
                <w:rFonts w:ascii="Arial" w:hAnsi="Arial" w:cs="Arial"/>
                <w:color w:val="000000"/>
                <w:sz w:val="20"/>
                <w:szCs w:val="20"/>
                <w:lang w:eastAsia="es-CO"/>
              </w:rPr>
              <w:t>3</w:t>
            </w:r>
          </w:p>
        </w:tc>
        <w:tc>
          <w:tcPr>
            <w:tcW w:w="4043" w:type="dxa"/>
            <w:tcBorders>
              <w:top w:val="single" w:sz="4" w:space="0" w:color="auto"/>
              <w:left w:val="single" w:sz="4" w:space="0" w:color="auto"/>
              <w:bottom w:val="single" w:sz="4" w:space="0" w:color="auto"/>
              <w:right w:val="single" w:sz="4" w:space="0" w:color="auto"/>
            </w:tcBorders>
            <w:vAlign w:val="center"/>
            <w:hideMark/>
          </w:tcPr>
          <w:p w14:paraId="14435681" w14:textId="77777777" w:rsidR="00E20740" w:rsidRPr="009A072E" w:rsidRDefault="00E20740" w:rsidP="009A072E">
            <w:pPr>
              <w:jc w:val="center"/>
              <w:rPr>
                <w:rFonts w:ascii="Arial" w:hAnsi="Arial" w:cs="Arial"/>
                <w:color w:val="000000"/>
                <w:sz w:val="20"/>
                <w:szCs w:val="20"/>
                <w:lang w:val="es-CO" w:eastAsia="es-CO"/>
              </w:rPr>
            </w:pPr>
            <w:r w:rsidRPr="009A072E">
              <w:rPr>
                <w:rFonts w:ascii="Arial" w:hAnsi="Arial" w:cs="Arial"/>
                <w:color w:val="000000"/>
                <w:sz w:val="20"/>
                <w:szCs w:val="20"/>
                <w:lang w:eastAsia="es-CO"/>
              </w:rPr>
              <w:t>Media geométrica con presupuesto oficial</w:t>
            </w:r>
          </w:p>
        </w:tc>
      </w:tr>
      <w:tr w:rsidR="00E20740" w:rsidRPr="009A072E" w14:paraId="042B09D7" w14:textId="77777777" w:rsidTr="007B6D49">
        <w:trPr>
          <w:trHeight w:val="70"/>
          <w:jc w:val="center"/>
        </w:trPr>
        <w:tc>
          <w:tcPr>
            <w:tcW w:w="2297" w:type="dxa"/>
            <w:tcBorders>
              <w:top w:val="single" w:sz="4" w:space="0" w:color="auto"/>
              <w:left w:val="single" w:sz="4" w:space="0" w:color="auto"/>
              <w:bottom w:val="single" w:sz="4" w:space="0" w:color="auto"/>
              <w:right w:val="single" w:sz="4" w:space="0" w:color="auto"/>
            </w:tcBorders>
            <w:vAlign w:val="center"/>
            <w:hideMark/>
          </w:tcPr>
          <w:p w14:paraId="030F4956" w14:textId="77777777" w:rsidR="00E20740" w:rsidRPr="009A072E" w:rsidRDefault="00E20740" w:rsidP="009A072E">
            <w:pPr>
              <w:jc w:val="center"/>
              <w:rPr>
                <w:rFonts w:ascii="Arial" w:hAnsi="Arial" w:cs="Arial"/>
                <w:color w:val="000000"/>
                <w:sz w:val="20"/>
                <w:szCs w:val="20"/>
                <w:lang w:eastAsia="es-CO"/>
              </w:rPr>
            </w:pPr>
            <w:r w:rsidRPr="009A072E">
              <w:rPr>
                <w:rFonts w:ascii="Arial" w:hAnsi="Arial" w:cs="Arial"/>
                <w:sz w:val="20"/>
                <w:szCs w:val="20"/>
                <w:lang w:eastAsia="es-CO"/>
              </w:rPr>
              <w:t>De 0.75 a 0.99</w:t>
            </w:r>
          </w:p>
        </w:tc>
        <w:tc>
          <w:tcPr>
            <w:tcW w:w="890" w:type="dxa"/>
            <w:tcBorders>
              <w:top w:val="single" w:sz="4" w:space="0" w:color="auto"/>
              <w:left w:val="single" w:sz="4" w:space="0" w:color="auto"/>
              <w:bottom w:val="single" w:sz="4" w:space="0" w:color="auto"/>
              <w:right w:val="single" w:sz="4" w:space="0" w:color="auto"/>
            </w:tcBorders>
            <w:vAlign w:val="center"/>
            <w:hideMark/>
          </w:tcPr>
          <w:p w14:paraId="7C7D2D3F" w14:textId="77777777" w:rsidR="00E20740" w:rsidRPr="009A072E" w:rsidRDefault="00E20740" w:rsidP="009A072E">
            <w:pPr>
              <w:jc w:val="center"/>
              <w:rPr>
                <w:rFonts w:ascii="Arial" w:hAnsi="Arial" w:cs="Arial"/>
                <w:color w:val="000000"/>
                <w:sz w:val="20"/>
                <w:szCs w:val="20"/>
                <w:lang w:eastAsia="es-CO"/>
              </w:rPr>
            </w:pPr>
            <w:r w:rsidRPr="009A072E">
              <w:rPr>
                <w:rFonts w:ascii="Arial" w:hAnsi="Arial" w:cs="Arial"/>
                <w:color w:val="000000"/>
                <w:sz w:val="20"/>
                <w:szCs w:val="20"/>
                <w:lang w:eastAsia="es-CO"/>
              </w:rPr>
              <w:t>4</w:t>
            </w:r>
          </w:p>
        </w:tc>
        <w:tc>
          <w:tcPr>
            <w:tcW w:w="4043" w:type="dxa"/>
            <w:tcBorders>
              <w:top w:val="single" w:sz="4" w:space="0" w:color="auto"/>
              <w:left w:val="single" w:sz="4" w:space="0" w:color="auto"/>
              <w:bottom w:val="single" w:sz="4" w:space="0" w:color="auto"/>
              <w:right w:val="single" w:sz="4" w:space="0" w:color="auto"/>
            </w:tcBorders>
            <w:vAlign w:val="center"/>
            <w:hideMark/>
          </w:tcPr>
          <w:p w14:paraId="693DD541" w14:textId="77777777" w:rsidR="00E20740" w:rsidRPr="009A072E" w:rsidRDefault="00E20740" w:rsidP="009A072E">
            <w:pPr>
              <w:jc w:val="center"/>
              <w:rPr>
                <w:rFonts w:ascii="Arial" w:hAnsi="Arial" w:cs="Arial"/>
                <w:color w:val="000000"/>
                <w:sz w:val="20"/>
                <w:szCs w:val="20"/>
                <w:lang w:eastAsia="es-CO"/>
              </w:rPr>
            </w:pPr>
            <w:r w:rsidRPr="009A072E">
              <w:rPr>
                <w:rFonts w:ascii="Arial" w:hAnsi="Arial" w:cs="Arial"/>
                <w:sz w:val="20"/>
                <w:szCs w:val="20"/>
                <w:lang w:eastAsia="es-CO"/>
              </w:rPr>
              <w:t>Menor valor</w:t>
            </w:r>
          </w:p>
        </w:tc>
      </w:tr>
    </w:tbl>
    <w:p w14:paraId="02252DD0" w14:textId="77777777" w:rsidR="00E20740" w:rsidRPr="009A072E" w:rsidRDefault="00E20740" w:rsidP="009A072E">
      <w:pPr>
        <w:shd w:val="clear" w:color="auto" w:fill="FFFFFF"/>
        <w:rPr>
          <w:rFonts w:ascii="Arial" w:hAnsi="Arial" w:cs="Arial"/>
          <w:color w:val="000000"/>
          <w:sz w:val="20"/>
          <w:szCs w:val="20"/>
          <w:lang w:eastAsia="es-CO"/>
        </w:rPr>
      </w:pPr>
      <w:r w:rsidRPr="009A072E">
        <w:rPr>
          <w:rFonts w:ascii="Arial" w:hAnsi="Arial" w:cs="Arial"/>
          <w:color w:val="000000"/>
          <w:sz w:val="20"/>
          <w:szCs w:val="20"/>
          <w:lang w:eastAsia="es-CO"/>
        </w:rPr>
        <w:t> </w:t>
      </w:r>
    </w:p>
    <w:p w14:paraId="675B3A95" w14:textId="77777777" w:rsidR="00E20740" w:rsidRPr="009A072E" w:rsidRDefault="00E20740" w:rsidP="009A072E">
      <w:pPr>
        <w:pStyle w:val="Prrafodelista"/>
        <w:numPr>
          <w:ilvl w:val="0"/>
          <w:numId w:val="17"/>
        </w:numPr>
        <w:spacing w:after="0" w:line="240" w:lineRule="auto"/>
        <w:jc w:val="both"/>
        <w:rPr>
          <w:rFonts w:ascii="Arial" w:hAnsi="Arial" w:cs="Arial"/>
          <w:color w:val="000000"/>
          <w:sz w:val="20"/>
          <w:szCs w:val="20"/>
        </w:rPr>
      </w:pPr>
      <w:r w:rsidRPr="009A072E">
        <w:rPr>
          <w:rFonts w:ascii="Arial" w:hAnsi="Arial" w:cs="Arial"/>
          <w:b/>
          <w:color w:val="000000"/>
          <w:sz w:val="20"/>
          <w:szCs w:val="20"/>
        </w:rPr>
        <w:t>Media aritmética</w:t>
      </w:r>
      <w:r w:rsidRPr="009A072E">
        <w:rPr>
          <w:rFonts w:ascii="Arial" w:hAnsi="Arial" w:cs="Arial"/>
          <w:color w:val="000000"/>
          <w:sz w:val="20"/>
          <w:szCs w:val="20"/>
        </w:rPr>
        <w:t>: Consiste en la determinación del promedio aritmético de las Propuestas válidas y la asignación de puntos en función de la proximidad de las Propuestas a dicho promedio aritmético, como resultado de aplicar las siguientes fórmulas:</w:t>
      </w:r>
    </w:p>
    <w:p w14:paraId="31E364E9" w14:textId="458B138D" w:rsidR="00E20740" w:rsidRPr="009A072E" w:rsidRDefault="00E20740" w:rsidP="009A072E">
      <w:pPr>
        <w:pStyle w:val="Prrafodelista"/>
        <w:spacing w:after="0" w:line="240" w:lineRule="auto"/>
        <w:ind w:left="1080"/>
        <w:jc w:val="center"/>
        <w:rPr>
          <w:rFonts w:ascii="Arial" w:hAnsi="Arial" w:cs="Arial"/>
          <w:color w:val="000000"/>
          <w:sz w:val="20"/>
          <w:szCs w:val="20"/>
          <w:highlight w:val="yellow"/>
        </w:rPr>
      </w:pPr>
      <w:r w:rsidRPr="009A072E">
        <w:rPr>
          <w:rFonts w:ascii="Arial" w:hAnsi="Arial" w:cs="Arial"/>
          <w:noProof/>
          <w:color w:val="000000"/>
          <w:sz w:val="20"/>
          <w:szCs w:val="20"/>
          <w:lang w:val="es-CO" w:eastAsia="es-CO"/>
        </w:rPr>
        <w:drawing>
          <wp:inline distT="0" distB="0" distL="0" distR="0" wp14:anchorId="187F07B4" wp14:editId="37B56907">
            <wp:extent cx="1329055" cy="616585"/>
            <wp:effectExtent l="0" t="0" r="444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9055" cy="616585"/>
                    </a:xfrm>
                    <a:prstGeom prst="rect">
                      <a:avLst/>
                    </a:prstGeom>
                    <a:noFill/>
                    <a:ln>
                      <a:noFill/>
                    </a:ln>
                  </pic:spPr>
                </pic:pic>
              </a:graphicData>
            </a:graphic>
          </wp:inline>
        </w:drawing>
      </w:r>
    </w:p>
    <w:p w14:paraId="7BA31602" w14:textId="77777777" w:rsidR="00E20740" w:rsidRPr="009A072E" w:rsidRDefault="00E20740" w:rsidP="009A072E">
      <w:pPr>
        <w:pStyle w:val="Prrafodelista"/>
        <w:spacing w:after="0" w:line="240" w:lineRule="auto"/>
        <w:ind w:left="1080"/>
        <w:rPr>
          <w:rFonts w:ascii="Arial" w:hAnsi="Arial" w:cs="Arial"/>
          <w:color w:val="000000"/>
          <w:sz w:val="20"/>
          <w:szCs w:val="20"/>
        </w:rPr>
      </w:pPr>
      <w:r w:rsidRPr="009A072E">
        <w:rPr>
          <w:rFonts w:ascii="Cambria Math" w:hAnsi="Cambria Math" w:cs="Cambria Math"/>
          <w:color w:val="000000"/>
          <w:sz w:val="20"/>
          <w:szCs w:val="20"/>
        </w:rPr>
        <w:t>𝑋</w:t>
      </w:r>
      <w:r w:rsidRPr="009A072E">
        <w:rPr>
          <w:rFonts w:ascii="Arial" w:hAnsi="Arial" w:cs="Arial"/>
          <w:color w:val="000000"/>
          <w:sz w:val="20"/>
          <w:szCs w:val="20"/>
        </w:rPr>
        <w:t xml:space="preserve">̅= Media aritmética. </w:t>
      </w:r>
    </w:p>
    <w:p w14:paraId="3A9042FD" w14:textId="77777777" w:rsidR="00E20740" w:rsidRPr="009A072E" w:rsidRDefault="00E20740" w:rsidP="009A072E">
      <w:pPr>
        <w:pStyle w:val="Prrafodelista"/>
        <w:spacing w:after="0" w:line="240" w:lineRule="auto"/>
        <w:ind w:left="1080"/>
        <w:rPr>
          <w:rFonts w:ascii="Arial" w:hAnsi="Arial" w:cs="Arial"/>
          <w:color w:val="000000"/>
          <w:sz w:val="20"/>
          <w:szCs w:val="20"/>
        </w:rPr>
      </w:pPr>
      <w:r w:rsidRPr="009A072E">
        <w:rPr>
          <w:rFonts w:ascii="Cambria Math" w:hAnsi="Cambria Math" w:cs="Cambria Math"/>
          <w:color w:val="000000"/>
          <w:sz w:val="20"/>
          <w:szCs w:val="20"/>
        </w:rPr>
        <w:t>𝑥𝑖</w:t>
      </w:r>
      <w:r w:rsidRPr="009A072E">
        <w:rPr>
          <w:rFonts w:ascii="Arial" w:hAnsi="Arial" w:cs="Arial"/>
          <w:color w:val="000000"/>
          <w:sz w:val="20"/>
          <w:szCs w:val="20"/>
        </w:rPr>
        <w:t xml:space="preserve"> = Valor de la Propuesta i sin decimales</w:t>
      </w:r>
    </w:p>
    <w:p w14:paraId="4B66ABEA" w14:textId="77777777" w:rsidR="00E20740" w:rsidRPr="009A072E" w:rsidRDefault="00E20740" w:rsidP="009A072E">
      <w:pPr>
        <w:pStyle w:val="Prrafodelista"/>
        <w:spacing w:after="0" w:line="240" w:lineRule="auto"/>
        <w:ind w:left="1080"/>
        <w:rPr>
          <w:rFonts w:ascii="Arial" w:hAnsi="Arial" w:cs="Arial"/>
          <w:color w:val="000000"/>
          <w:sz w:val="20"/>
          <w:szCs w:val="20"/>
        </w:rPr>
      </w:pPr>
      <w:r w:rsidRPr="009A072E">
        <w:rPr>
          <w:rFonts w:ascii="Arial" w:hAnsi="Arial" w:cs="Arial"/>
          <w:color w:val="000000"/>
          <w:sz w:val="20"/>
          <w:szCs w:val="20"/>
        </w:rPr>
        <w:t xml:space="preserve"> n = Número total de las Propuestas válidas presentadas</w:t>
      </w:r>
    </w:p>
    <w:p w14:paraId="3CDE1F34" w14:textId="77777777" w:rsidR="00E20740" w:rsidRPr="009A072E" w:rsidRDefault="00E20740" w:rsidP="009A072E">
      <w:pPr>
        <w:jc w:val="both"/>
        <w:rPr>
          <w:rFonts w:ascii="Arial" w:hAnsi="Arial" w:cs="Arial"/>
          <w:color w:val="000000"/>
          <w:sz w:val="20"/>
          <w:szCs w:val="20"/>
        </w:rPr>
      </w:pPr>
    </w:p>
    <w:p w14:paraId="305FD6A6" w14:textId="77777777" w:rsidR="00E20740" w:rsidRPr="009A072E" w:rsidRDefault="00E20740" w:rsidP="009A072E">
      <w:pPr>
        <w:jc w:val="both"/>
        <w:rPr>
          <w:rFonts w:ascii="Arial" w:hAnsi="Arial" w:cs="Arial"/>
          <w:color w:val="000000"/>
          <w:sz w:val="20"/>
          <w:szCs w:val="20"/>
        </w:rPr>
      </w:pPr>
      <w:r w:rsidRPr="009A072E">
        <w:rPr>
          <w:rFonts w:ascii="Arial" w:hAnsi="Arial" w:cs="Arial"/>
          <w:color w:val="000000"/>
          <w:sz w:val="20"/>
          <w:szCs w:val="20"/>
        </w:rPr>
        <w:t>Obtenida la media aritmética se procederá a ponderar las Propuestas de acuerdo con la siguiente fórmula.</w:t>
      </w:r>
    </w:p>
    <w:p w14:paraId="67BA6017" w14:textId="717B85B2" w:rsidR="00E20740" w:rsidRPr="009A072E" w:rsidRDefault="00E20740" w:rsidP="009A072E">
      <w:pPr>
        <w:pStyle w:val="Prrafodelista"/>
        <w:spacing w:after="0" w:line="240" w:lineRule="auto"/>
        <w:ind w:left="1080"/>
        <w:jc w:val="center"/>
        <w:rPr>
          <w:rFonts w:ascii="Arial" w:hAnsi="Arial" w:cs="Arial"/>
          <w:color w:val="000000"/>
          <w:sz w:val="20"/>
          <w:szCs w:val="20"/>
          <w:highlight w:val="yellow"/>
        </w:rPr>
      </w:pPr>
      <w:r w:rsidRPr="009A072E">
        <w:rPr>
          <w:rFonts w:ascii="Arial" w:hAnsi="Arial" w:cs="Arial"/>
          <w:noProof/>
          <w:color w:val="000000"/>
          <w:sz w:val="20"/>
          <w:szCs w:val="20"/>
          <w:lang w:val="es-CO" w:eastAsia="es-CO"/>
        </w:rPr>
        <w:drawing>
          <wp:inline distT="0" distB="0" distL="0" distR="0" wp14:anchorId="5C573C10" wp14:editId="401B46E5">
            <wp:extent cx="4380865" cy="946150"/>
            <wp:effectExtent l="0" t="0" r="635" b="635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0865" cy="946150"/>
                    </a:xfrm>
                    <a:prstGeom prst="rect">
                      <a:avLst/>
                    </a:prstGeom>
                    <a:noFill/>
                    <a:ln>
                      <a:noFill/>
                    </a:ln>
                  </pic:spPr>
                </pic:pic>
              </a:graphicData>
            </a:graphic>
          </wp:inline>
        </w:drawing>
      </w:r>
    </w:p>
    <w:p w14:paraId="74053EA0" w14:textId="77777777" w:rsidR="00E20740" w:rsidRPr="009A072E" w:rsidRDefault="00E20740" w:rsidP="009A072E">
      <w:pPr>
        <w:jc w:val="both"/>
        <w:rPr>
          <w:rFonts w:ascii="Arial" w:hAnsi="Arial" w:cs="Arial"/>
          <w:color w:val="000000"/>
          <w:sz w:val="20"/>
          <w:szCs w:val="20"/>
        </w:rPr>
      </w:pPr>
    </w:p>
    <w:p w14:paraId="08406C07" w14:textId="77777777" w:rsidR="00E20740" w:rsidRPr="009A072E" w:rsidRDefault="00E20740" w:rsidP="009A072E">
      <w:pPr>
        <w:jc w:val="both"/>
        <w:rPr>
          <w:rFonts w:ascii="Arial" w:hAnsi="Arial" w:cs="Arial"/>
          <w:color w:val="000000"/>
          <w:sz w:val="20"/>
          <w:szCs w:val="20"/>
        </w:rPr>
      </w:pPr>
      <w:r w:rsidRPr="009A072E">
        <w:rPr>
          <w:rFonts w:ascii="Arial" w:hAnsi="Arial" w:cs="Arial"/>
          <w:color w:val="000000"/>
          <w:sz w:val="20"/>
          <w:szCs w:val="20"/>
        </w:rPr>
        <w:t>En el caso de Propuestas económicas con valores mayores a la media aritmética se tomará el valor absoluto de la diferencia entre la media aritmética y el valor de la Propuesta, como se observa en la fórmula de ponderación.</w:t>
      </w:r>
    </w:p>
    <w:p w14:paraId="2A7CEB3D" w14:textId="77777777" w:rsidR="00E20740" w:rsidRPr="009A072E" w:rsidRDefault="00E20740" w:rsidP="009A072E">
      <w:pPr>
        <w:jc w:val="both"/>
        <w:rPr>
          <w:rFonts w:ascii="Arial" w:hAnsi="Arial" w:cs="Arial"/>
          <w:color w:val="000000"/>
          <w:sz w:val="20"/>
          <w:szCs w:val="20"/>
        </w:rPr>
      </w:pPr>
    </w:p>
    <w:p w14:paraId="15593A76" w14:textId="77777777" w:rsidR="00E20740" w:rsidRPr="009A072E" w:rsidRDefault="00E20740" w:rsidP="009A072E">
      <w:pPr>
        <w:pStyle w:val="Prrafodelista"/>
        <w:numPr>
          <w:ilvl w:val="0"/>
          <w:numId w:val="17"/>
        </w:numPr>
        <w:spacing w:after="0" w:line="240" w:lineRule="auto"/>
        <w:jc w:val="both"/>
        <w:rPr>
          <w:rFonts w:ascii="Arial" w:hAnsi="Arial" w:cs="Arial"/>
          <w:color w:val="000000"/>
          <w:sz w:val="20"/>
          <w:szCs w:val="20"/>
        </w:rPr>
      </w:pPr>
      <w:r w:rsidRPr="009A072E">
        <w:rPr>
          <w:rFonts w:ascii="Arial" w:hAnsi="Arial" w:cs="Arial"/>
          <w:b/>
          <w:color w:val="000000"/>
          <w:sz w:val="20"/>
          <w:szCs w:val="20"/>
        </w:rPr>
        <w:t>Media aritmética alta</w:t>
      </w:r>
      <w:r w:rsidRPr="009A072E">
        <w:rPr>
          <w:rFonts w:ascii="Arial" w:hAnsi="Arial" w:cs="Arial"/>
          <w:color w:val="000000"/>
          <w:sz w:val="20"/>
          <w:szCs w:val="20"/>
        </w:rPr>
        <w:t>: Consiste en la determinación de la media aritmética entre el valor total sin decimales de la Propuesta válida más alta y el promedio aritmético de las Propuestas válidas y la asignación de puntos en función de la proximidad de las Propuestas a dicha media aritmética, como resultado de aplicar las siguientes fórmulas:</w:t>
      </w:r>
    </w:p>
    <w:p w14:paraId="1B24764B" w14:textId="77777777" w:rsidR="00E20740" w:rsidRPr="009A072E" w:rsidRDefault="00E20740" w:rsidP="009A072E">
      <w:pPr>
        <w:pStyle w:val="Prrafodelista"/>
        <w:spacing w:after="0" w:line="240" w:lineRule="auto"/>
        <w:ind w:left="1080"/>
        <w:jc w:val="both"/>
        <w:rPr>
          <w:rFonts w:ascii="Arial" w:hAnsi="Arial" w:cs="Arial"/>
          <w:color w:val="000000"/>
          <w:sz w:val="20"/>
          <w:szCs w:val="20"/>
        </w:rPr>
      </w:pPr>
    </w:p>
    <w:p w14:paraId="60DAE247" w14:textId="338E5A7F" w:rsidR="00E20740" w:rsidRPr="009A072E" w:rsidRDefault="00E20740" w:rsidP="009A072E">
      <w:pPr>
        <w:pStyle w:val="Prrafodelista"/>
        <w:spacing w:after="0" w:line="240" w:lineRule="auto"/>
        <w:ind w:left="1080"/>
        <w:jc w:val="center"/>
        <w:rPr>
          <w:rFonts w:ascii="Arial" w:hAnsi="Arial" w:cs="Arial"/>
          <w:color w:val="000000"/>
          <w:sz w:val="20"/>
          <w:szCs w:val="20"/>
          <w:highlight w:val="yellow"/>
        </w:rPr>
      </w:pPr>
      <w:r w:rsidRPr="009A072E">
        <w:rPr>
          <w:rFonts w:ascii="Arial" w:hAnsi="Arial" w:cs="Arial"/>
          <w:noProof/>
          <w:color w:val="000000"/>
          <w:sz w:val="20"/>
          <w:szCs w:val="20"/>
          <w:lang w:val="es-CO" w:eastAsia="es-CO"/>
        </w:rPr>
        <w:drawing>
          <wp:inline distT="0" distB="0" distL="0" distR="0" wp14:anchorId="19A80A15" wp14:editId="74B3DF67">
            <wp:extent cx="1084580" cy="531495"/>
            <wp:effectExtent l="0" t="0" r="1270" b="190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4580" cy="531495"/>
                    </a:xfrm>
                    <a:prstGeom prst="rect">
                      <a:avLst/>
                    </a:prstGeom>
                    <a:noFill/>
                    <a:ln>
                      <a:noFill/>
                    </a:ln>
                  </pic:spPr>
                </pic:pic>
              </a:graphicData>
            </a:graphic>
          </wp:inline>
        </w:drawing>
      </w:r>
    </w:p>
    <w:p w14:paraId="48279F20" w14:textId="4CED12C2" w:rsidR="00E20740" w:rsidRPr="009A072E" w:rsidRDefault="00E20740" w:rsidP="009A072E">
      <w:pPr>
        <w:pStyle w:val="Prrafodelista"/>
        <w:spacing w:after="0" w:line="240" w:lineRule="auto"/>
        <w:ind w:left="1080"/>
        <w:jc w:val="center"/>
        <w:rPr>
          <w:rFonts w:ascii="Arial" w:hAnsi="Arial" w:cs="Arial"/>
          <w:color w:val="000000"/>
          <w:sz w:val="20"/>
          <w:szCs w:val="20"/>
          <w:highlight w:val="yellow"/>
        </w:rPr>
      </w:pPr>
      <w:r w:rsidRPr="009A072E">
        <w:rPr>
          <w:rFonts w:ascii="Arial" w:hAnsi="Arial" w:cs="Arial"/>
          <w:noProof/>
          <w:color w:val="000000"/>
          <w:sz w:val="20"/>
          <w:szCs w:val="20"/>
          <w:lang w:val="es-CO" w:eastAsia="es-CO"/>
        </w:rPr>
        <w:drawing>
          <wp:inline distT="0" distB="0" distL="0" distR="0" wp14:anchorId="5E977A0E" wp14:editId="48C872E8">
            <wp:extent cx="4518660" cy="1616075"/>
            <wp:effectExtent l="0" t="0" r="0" b="317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18660" cy="1616075"/>
                    </a:xfrm>
                    <a:prstGeom prst="rect">
                      <a:avLst/>
                    </a:prstGeom>
                    <a:noFill/>
                    <a:ln>
                      <a:noFill/>
                    </a:ln>
                  </pic:spPr>
                </pic:pic>
              </a:graphicData>
            </a:graphic>
          </wp:inline>
        </w:drawing>
      </w:r>
    </w:p>
    <w:p w14:paraId="33106698" w14:textId="77777777" w:rsidR="00E20740" w:rsidRPr="009A072E" w:rsidRDefault="00E20740" w:rsidP="009A072E">
      <w:pPr>
        <w:pStyle w:val="Textbody"/>
        <w:spacing w:after="0"/>
        <w:ind w:left="720"/>
        <w:rPr>
          <w:rFonts w:ascii="Arial" w:eastAsia="Calibri" w:hAnsi="Arial" w:cs="Arial"/>
          <w:color w:val="000000"/>
          <w:kern w:val="0"/>
          <w:sz w:val="20"/>
          <w:szCs w:val="20"/>
          <w:lang w:val="es-ES" w:eastAsia="en-US" w:bidi="ar-SA"/>
        </w:rPr>
      </w:pPr>
    </w:p>
    <w:p w14:paraId="173C9223" w14:textId="77777777" w:rsidR="00E20740" w:rsidRPr="009A072E" w:rsidRDefault="00E20740" w:rsidP="009A072E">
      <w:pPr>
        <w:pStyle w:val="Textbody"/>
        <w:spacing w:after="0"/>
        <w:ind w:left="720"/>
        <w:rPr>
          <w:rFonts w:ascii="Arial" w:eastAsia="Calibri" w:hAnsi="Arial" w:cs="Arial"/>
          <w:color w:val="000000"/>
          <w:kern w:val="0"/>
          <w:sz w:val="20"/>
          <w:szCs w:val="20"/>
          <w:lang w:val="es-ES" w:eastAsia="en-US" w:bidi="ar-SA"/>
        </w:rPr>
      </w:pPr>
      <w:r w:rsidRPr="009A072E">
        <w:rPr>
          <w:rFonts w:ascii="Arial" w:eastAsia="Calibri" w:hAnsi="Arial" w:cs="Arial"/>
          <w:color w:val="000000"/>
          <w:kern w:val="0"/>
          <w:sz w:val="20"/>
          <w:szCs w:val="20"/>
          <w:lang w:val="es-ES" w:eastAsia="en-US" w:bidi="ar-SA"/>
        </w:rPr>
        <w:t xml:space="preserve">En el caso de </w:t>
      </w:r>
      <w:r w:rsidRPr="009A072E">
        <w:rPr>
          <w:rFonts w:ascii="Arial" w:hAnsi="Arial" w:cs="Arial"/>
          <w:color w:val="000000"/>
          <w:sz w:val="20"/>
          <w:szCs w:val="20"/>
        </w:rPr>
        <w:t xml:space="preserve">Propuestas </w:t>
      </w:r>
      <w:r w:rsidRPr="009A072E">
        <w:rPr>
          <w:rFonts w:ascii="Arial" w:eastAsia="Calibri" w:hAnsi="Arial" w:cs="Arial"/>
          <w:color w:val="000000"/>
          <w:kern w:val="0"/>
          <w:sz w:val="20"/>
          <w:szCs w:val="20"/>
          <w:lang w:val="es-ES" w:eastAsia="en-US" w:bidi="ar-SA"/>
        </w:rPr>
        <w:t xml:space="preserve">económicas con valores mayores a la media aritmética alta se tomará el valor absoluto de la diferencia entre la media aritmética alta y el valor de la </w:t>
      </w:r>
      <w:r w:rsidRPr="009A072E">
        <w:rPr>
          <w:rFonts w:ascii="Arial" w:hAnsi="Arial" w:cs="Arial"/>
          <w:color w:val="000000"/>
          <w:sz w:val="20"/>
          <w:szCs w:val="20"/>
        </w:rPr>
        <w:t>Propuesta</w:t>
      </w:r>
      <w:r w:rsidRPr="009A072E">
        <w:rPr>
          <w:rFonts w:ascii="Arial" w:eastAsia="Calibri" w:hAnsi="Arial" w:cs="Arial"/>
          <w:color w:val="000000"/>
          <w:kern w:val="0"/>
          <w:sz w:val="20"/>
          <w:szCs w:val="20"/>
          <w:lang w:val="es-ES" w:eastAsia="en-US" w:bidi="ar-SA"/>
        </w:rPr>
        <w:t>, como se observa en la fórmula de ponderación.</w:t>
      </w:r>
    </w:p>
    <w:p w14:paraId="09BF160B" w14:textId="77777777" w:rsidR="00E20740" w:rsidRPr="009A072E" w:rsidRDefault="00E20740" w:rsidP="009A072E">
      <w:pPr>
        <w:pStyle w:val="Textbody"/>
        <w:spacing w:after="0"/>
        <w:ind w:left="720"/>
        <w:rPr>
          <w:rFonts w:ascii="Arial" w:eastAsia="Calibri" w:hAnsi="Arial" w:cs="Arial"/>
          <w:color w:val="000000"/>
          <w:kern w:val="0"/>
          <w:sz w:val="20"/>
          <w:szCs w:val="20"/>
          <w:lang w:val="es-ES" w:eastAsia="en-US" w:bidi="ar-SA"/>
        </w:rPr>
      </w:pPr>
    </w:p>
    <w:p w14:paraId="02BD68DC" w14:textId="77777777" w:rsidR="00E20740" w:rsidRPr="009A072E" w:rsidRDefault="00E20740" w:rsidP="009A072E">
      <w:pPr>
        <w:pStyle w:val="Textbody"/>
        <w:numPr>
          <w:ilvl w:val="0"/>
          <w:numId w:val="17"/>
        </w:numPr>
        <w:autoSpaceDN/>
        <w:spacing w:after="0"/>
        <w:jc w:val="both"/>
        <w:textAlignment w:val="auto"/>
        <w:rPr>
          <w:rFonts w:ascii="Arial" w:eastAsia="Calibri" w:hAnsi="Arial" w:cs="Arial"/>
          <w:b/>
          <w:color w:val="000000"/>
          <w:kern w:val="0"/>
          <w:sz w:val="20"/>
          <w:szCs w:val="20"/>
          <w:lang w:val="es-ES" w:eastAsia="en-US" w:bidi="ar-SA"/>
        </w:rPr>
      </w:pPr>
      <w:r w:rsidRPr="009A072E">
        <w:rPr>
          <w:rFonts w:ascii="Arial" w:eastAsia="Calibri" w:hAnsi="Arial" w:cs="Arial"/>
          <w:b/>
          <w:color w:val="000000"/>
          <w:kern w:val="0"/>
          <w:sz w:val="20"/>
          <w:szCs w:val="20"/>
          <w:lang w:val="es-ES" w:eastAsia="en-US" w:bidi="ar-SA"/>
        </w:rPr>
        <w:t>Media geométrica con presupuesto oficial</w:t>
      </w:r>
    </w:p>
    <w:p w14:paraId="376C70A0" w14:textId="77777777" w:rsidR="00E20740" w:rsidRPr="009A072E" w:rsidRDefault="00E20740" w:rsidP="009A072E">
      <w:pPr>
        <w:pStyle w:val="Textbody"/>
        <w:spacing w:after="0"/>
        <w:ind w:left="1080"/>
        <w:rPr>
          <w:rFonts w:ascii="Arial" w:eastAsia="Calibri" w:hAnsi="Arial" w:cs="Arial"/>
          <w:color w:val="000000"/>
          <w:kern w:val="0"/>
          <w:sz w:val="20"/>
          <w:szCs w:val="20"/>
          <w:lang w:val="es-ES" w:eastAsia="en-US" w:bidi="ar-SA"/>
        </w:rPr>
      </w:pPr>
    </w:p>
    <w:p w14:paraId="56298683" w14:textId="77777777" w:rsidR="00E20740" w:rsidRPr="009A072E" w:rsidRDefault="00E20740" w:rsidP="009A072E">
      <w:pPr>
        <w:pStyle w:val="Textbody"/>
        <w:spacing w:after="0"/>
        <w:ind w:left="720"/>
        <w:rPr>
          <w:rFonts w:ascii="Arial" w:eastAsia="Calibri" w:hAnsi="Arial" w:cs="Arial"/>
          <w:color w:val="000000"/>
          <w:kern w:val="0"/>
          <w:sz w:val="20"/>
          <w:szCs w:val="20"/>
          <w:lang w:val="es-ES" w:eastAsia="en-US" w:bidi="ar-SA"/>
        </w:rPr>
      </w:pPr>
      <w:r w:rsidRPr="009A072E">
        <w:rPr>
          <w:rFonts w:ascii="Arial" w:eastAsia="Calibri" w:hAnsi="Arial" w:cs="Arial"/>
          <w:color w:val="000000"/>
          <w:kern w:val="0"/>
          <w:sz w:val="20"/>
          <w:szCs w:val="20"/>
          <w:lang w:val="es-ES" w:eastAsia="en-US" w:bidi="ar-SA"/>
        </w:rPr>
        <w:t xml:space="preserve">Consiste en establecer la media geométrica de las </w:t>
      </w:r>
      <w:r w:rsidRPr="009A072E">
        <w:rPr>
          <w:rFonts w:ascii="Arial" w:hAnsi="Arial" w:cs="Arial"/>
          <w:color w:val="000000"/>
          <w:sz w:val="20"/>
          <w:szCs w:val="20"/>
        </w:rPr>
        <w:t xml:space="preserve">Propuestas </w:t>
      </w:r>
      <w:r w:rsidRPr="009A072E">
        <w:rPr>
          <w:rFonts w:ascii="Arial" w:eastAsia="Calibri" w:hAnsi="Arial" w:cs="Arial"/>
          <w:color w:val="000000"/>
          <w:kern w:val="0"/>
          <w:sz w:val="20"/>
          <w:szCs w:val="20"/>
          <w:lang w:val="es-ES" w:eastAsia="en-US" w:bidi="ar-SA"/>
        </w:rPr>
        <w:t xml:space="preserve">válidas y el presupuesto oficial un número determinado de veces y la asignación de puntos en función de la proximidad de las </w:t>
      </w:r>
      <w:r w:rsidRPr="009A072E">
        <w:rPr>
          <w:rFonts w:ascii="Arial" w:hAnsi="Arial" w:cs="Arial"/>
          <w:color w:val="000000"/>
          <w:sz w:val="20"/>
          <w:szCs w:val="20"/>
        </w:rPr>
        <w:t xml:space="preserve">Propuestas </w:t>
      </w:r>
      <w:r w:rsidRPr="009A072E">
        <w:rPr>
          <w:rFonts w:ascii="Arial" w:eastAsia="Calibri" w:hAnsi="Arial" w:cs="Arial"/>
          <w:color w:val="000000"/>
          <w:kern w:val="0"/>
          <w:sz w:val="20"/>
          <w:szCs w:val="20"/>
          <w:lang w:val="es-ES" w:eastAsia="en-US" w:bidi="ar-SA"/>
        </w:rPr>
        <w:t xml:space="preserve">a dicha media geométrica, como resultado de aplicar las fórmulas que se indican en seguida. Para el cálculo de la media geométrica con presupuesto oficial se tendrá en cuenta el número de </w:t>
      </w:r>
      <w:r w:rsidRPr="009A072E">
        <w:rPr>
          <w:rFonts w:ascii="Arial" w:hAnsi="Arial" w:cs="Arial"/>
          <w:color w:val="000000"/>
          <w:sz w:val="20"/>
          <w:szCs w:val="20"/>
        </w:rPr>
        <w:t xml:space="preserve">Propuestas </w:t>
      </w:r>
      <w:r w:rsidRPr="009A072E">
        <w:rPr>
          <w:rFonts w:ascii="Arial" w:eastAsia="Calibri" w:hAnsi="Arial" w:cs="Arial"/>
          <w:color w:val="000000"/>
          <w:kern w:val="0"/>
          <w:sz w:val="20"/>
          <w:szCs w:val="20"/>
          <w:lang w:val="es-ES" w:eastAsia="en-US" w:bidi="ar-SA"/>
        </w:rPr>
        <w:t>válidas y se incluirá el presupuesto oficial del Proceso de Contratación en el cálculo tantas veces como se indica en el siguiente cuadro:</w:t>
      </w:r>
    </w:p>
    <w:p w14:paraId="121A3F03" w14:textId="77777777" w:rsidR="00E20740" w:rsidRPr="009A072E" w:rsidRDefault="00E20740" w:rsidP="009A072E">
      <w:pPr>
        <w:pStyle w:val="Textbody"/>
        <w:spacing w:after="0"/>
        <w:ind w:left="720"/>
        <w:rPr>
          <w:rFonts w:ascii="Arial" w:eastAsia="Calibri" w:hAnsi="Arial" w:cs="Arial"/>
          <w:color w:val="000000"/>
          <w:kern w:val="0"/>
          <w:sz w:val="20"/>
          <w:szCs w:val="20"/>
          <w:lang w:val="es-ES" w:eastAsia="en-US" w:bidi="ar-SA"/>
        </w:rPr>
      </w:pPr>
    </w:p>
    <w:tbl>
      <w:tblPr>
        <w:tblW w:w="6804" w:type="dxa"/>
        <w:jc w:val="center"/>
        <w:tblCellMar>
          <w:left w:w="70" w:type="dxa"/>
          <w:right w:w="70" w:type="dxa"/>
        </w:tblCellMar>
        <w:tblLook w:val="04A0" w:firstRow="1" w:lastRow="0" w:firstColumn="1" w:lastColumn="0" w:noHBand="0" w:noVBand="1"/>
      </w:tblPr>
      <w:tblGrid>
        <w:gridCol w:w="1984"/>
        <w:gridCol w:w="4820"/>
      </w:tblGrid>
      <w:tr w:rsidR="00E20740" w:rsidRPr="009A072E" w14:paraId="24923526" w14:textId="77777777" w:rsidTr="007B6D49">
        <w:trPr>
          <w:trHeight w:val="132"/>
          <w:jc w:val="center"/>
        </w:trPr>
        <w:tc>
          <w:tcPr>
            <w:tcW w:w="1984"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13F00D64" w14:textId="77777777" w:rsidR="00E20740" w:rsidRPr="009A072E" w:rsidRDefault="00E20740" w:rsidP="009A072E">
            <w:pPr>
              <w:jc w:val="center"/>
              <w:rPr>
                <w:rFonts w:ascii="Arial" w:hAnsi="Arial" w:cs="Arial"/>
                <w:b/>
                <w:color w:val="000000"/>
                <w:sz w:val="20"/>
                <w:szCs w:val="20"/>
                <w:lang w:val="es-CO" w:eastAsia="es-CO"/>
              </w:rPr>
            </w:pPr>
            <w:r w:rsidRPr="009A072E">
              <w:rPr>
                <w:rFonts w:ascii="Arial" w:hAnsi="Arial" w:cs="Arial"/>
                <w:b/>
                <w:color w:val="000000"/>
                <w:sz w:val="20"/>
                <w:szCs w:val="20"/>
                <w:lang w:val="es-CO" w:eastAsia="es-CO"/>
              </w:rPr>
              <w:t>Número de Ofertas (n)</w:t>
            </w:r>
          </w:p>
        </w:tc>
        <w:tc>
          <w:tcPr>
            <w:tcW w:w="4820" w:type="dxa"/>
            <w:tcBorders>
              <w:top w:val="single" w:sz="4" w:space="0" w:color="auto"/>
              <w:left w:val="nil"/>
              <w:bottom w:val="single" w:sz="4" w:space="0" w:color="auto"/>
              <w:right w:val="single" w:sz="4" w:space="0" w:color="auto"/>
            </w:tcBorders>
            <w:shd w:val="clear" w:color="auto" w:fill="B4C6E7"/>
            <w:vAlign w:val="center"/>
            <w:hideMark/>
          </w:tcPr>
          <w:p w14:paraId="7B3E6AC0" w14:textId="77777777" w:rsidR="00E20740" w:rsidRPr="009A072E" w:rsidRDefault="00E20740" w:rsidP="009A072E">
            <w:pPr>
              <w:jc w:val="center"/>
              <w:rPr>
                <w:rFonts w:ascii="Arial" w:hAnsi="Arial" w:cs="Arial"/>
                <w:b/>
                <w:color w:val="000000"/>
                <w:sz w:val="20"/>
                <w:szCs w:val="20"/>
                <w:lang w:val="es-CO" w:eastAsia="es-CO"/>
              </w:rPr>
            </w:pPr>
            <w:r w:rsidRPr="009A072E">
              <w:rPr>
                <w:rFonts w:ascii="Arial" w:hAnsi="Arial" w:cs="Arial"/>
                <w:b/>
                <w:color w:val="000000"/>
                <w:sz w:val="20"/>
                <w:szCs w:val="20"/>
                <w:lang w:val="es-CO" w:eastAsia="es-CO"/>
              </w:rPr>
              <w:t>Número de veces que se incluye el presupuesto oficial (nv)</w:t>
            </w:r>
          </w:p>
        </w:tc>
      </w:tr>
      <w:tr w:rsidR="00E20740" w:rsidRPr="009A072E" w14:paraId="5788A078" w14:textId="77777777" w:rsidTr="007B6D49">
        <w:trPr>
          <w:trHeight w:val="81"/>
          <w:jc w:val="center"/>
        </w:trPr>
        <w:tc>
          <w:tcPr>
            <w:tcW w:w="1984" w:type="dxa"/>
            <w:tcBorders>
              <w:top w:val="nil"/>
              <w:left w:val="single" w:sz="4" w:space="0" w:color="auto"/>
              <w:bottom w:val="single" w:sz="4" w:space="0" w:color="auto"/>
              <w:right w:val="single" w:sz="4" w:space="0" w:color="auto"/>
            </w:tcBorders>
            <w:vAlign w:val="center"/>
            <w:hideMark/>
          </w:tcPr>
          <w:p w14:paraId="180DADC7" w14:textId="77777777" w:rsidR="00E20740" w:rsidRPr="009A072E" w:rsidRDefault="00E20740" w:rsidP="009A072E">
            <w:pPr>
              <w:jc w:val="center"/>
              <w:rPr>
                <w:rFonts w:ascii="Arial" w:hAnsi="Arial" w:cs="Arial"/>
                <w:color w:val="000000"/>
                <w:sz w:val="20"/>
                <w:szCs w:val="20"/>
                <w:lang w:val="es-CO" w:eastAsia="es-CO"/>
              </w:rPr>
            </w:pPr>
            <w:r w:rsidRPr="009A072E">
              <w:rPr>
                <w:rFonts w:ascii="Arial" w:hAnsi="Arial" w:cs="Arial"/>
                <w:color w:val="000000"/>
                <w:sz w:val="20"/>
                <w:szCs w:val="20"/>
                <w:lang w:val="es-CO" w:eastAsia="es-CO"/>
              </w:rPr>
              <w:t>1 – 3</w:t>
            </w:r>
          </w:p>
        </w:tc>
        <w:tc>
          <w:tcPr>
            <w:tcW w:w="4820" w:type="dxa"/>
            <w:tcBorders>
              <w:top w:val="nil"/>
              <w:left w:val="nil"/>
              <w:bottom w:val="single" w:sz="4" w:space="0" w:color="auto"/>
              <w:right w:val="single" w:sz="4" w:space="0" w:color="auto"/>
            </w:tcBorders>
            <w:vAlign w:val="center"/>
            <w:hideMark/>
          </w:tcPr>
          <w:p w14:paraId="5FD05CE5" w14:textId="77777777" w:rsidR="00E20740" w:rsidRPr="009A072E" w:rsidRDefault="00E20740" w:rsidP="009A072E">
            <w:pPr>
              <w:jc w:val="center"/>
              <w:rPr>
                <w:rFonts w:ascii="Arial" w:hAnsi="Arial" w:cs="Arial"/>
                <w:b/>
                <w:bCs/>
                <w:color w:val="000000"/>
                <w:sz w:val="20"/>
                <w:szCs w:val="20"/>
                <w:lang w:val="es-CO" w:eastAsia="es-CO"/>
              </w:rPr>
            </w:pPr>
            <w:r w:rsidRPr="009A072E">
              <w:rPr>
                <w:rFonts w:ascii="Arial" w:hAnsi="Arial" w:cs="Arial"/>
                <w:b/>
                <w:bCs/>
                <w:color w:val="000000"/>
                <w:sz w:val="20"/>
                <w:szCs w:val="20"/>
                <w:lang w:val="es-CO" w:eastAsia="es-CO"/>
              </w:rPr>
              <w:t>1</w:t>
            </w:r>
          </w:p>
        </w:tc>
      </w:tr>
      <w:tr w:rsidR="00E20740" w:rsidRPr="009A072E" w14:paraId="3CFDE84E" w14:textId="77777777" w:rsidTr="007B6D49">
        <w:trPr>
          <w:trHeight w:val="70"/>
          <w:jc w:val="center"/>
        </w:trPr>
        <w:tc>
          <w:tcPr>
            <w:tcW w:w="1984" w:type="dxa"/>
            <w:tcBorders>
              <w:top w:val="nil"/>
              <w:left w:val="single" w:sz="4" w:space="0" w:color="auto"/>
              <w:bottom w:val="single" w:sz="4" w:space="0" w:color="auto"/>
              <w:right w:val="single" w:sz="4" w:space="0" w:color="auto"/>
            </w:tcBorders>
            <w:vAlign w:val="center"/>
            <w:hideMark/>
          </w:tcPr>
          <w:p w14:paraId="2F810F49" w14:textId="77777777" w:rsidR="00E20740" w:rsidRPr="009A072E" w:rsidRDefault="00E20740" w:rsidP="009A072E">
            <w:pPr>
              <w:jc w:val="center"/>
              <w:rPr>
                <w:rFonts w:ascii="Arial" w:hAnsi="Arial" w:cs="Arial"/>
                <w:color w:val="000000"/>
                <w:sz w:val="20"/>
                <w:szCs w:val="20"/>
                <w:lang w:val="es-CO" w:eastAsia="es-CO"/>
              </w:rPr>
            </w:pPr>
            <w:r w:rsidRPr="009A072E">
              <w:rPr>
                <w:rFonts w:ascii="Arial" w:hAnsi="Arial" w:cs="Arial"/>
                <w:color w:val="000000"/>
                <w:sz w:val="20"/>
                <w:szCs w:val="20"/>
                <w:lang w:val="es-CO" w:eastAsia="es-CO"/>
              </w:rPr>
              <w:t>4 – 6</w:t>
            </w:r>
          </w:p>
        </w:tc>
        <w:tc>
          <w:tcPr>
            <w:tcW w:w="4820" w:type="dxa"/>
            <w:tcBorders>
              <w:top w:val="nil"/>
              <w:left w:val="nil"/>
              <w:bottom w:val="single" w:sz="4" w:space="0" w:color="auto"/>
              <w:right w:val="single" w:sz="4" w:space="0" w:color="auto"/>
            </w:tcBorders>
            <w:vAlign w:val="center"/>
            <w:hideMark/>
          </w:tcPr>
          <w:p w14:paraId="05342862" w14:textId="77777777" w:rsidR="00E20740" w:rsidRPr="009A072E" w:rsidRDefault="00E20740" w:rsidP="009A072E">
            <w:pPr>
              <w:jc w:val="center"/>
              <w:rPr>
                <w:rFonts w:ascii="Arial" w:hAnsi="Arial" w:cs="Arial"/>
                <w:b/>
                <w:bCs/>
                <w:color w:val="000000"/>
                <w:sz w:val="20"/>
                <w:szCs w:val="20"/>
                <w:lang w:val="es-CO" w:eastAsia="es-CO"/>
              </w:rPr>
            </w:pPr>
            <w:r w:rsidRPr="009A072E">
              <w:rPr>
                <w:rFonts w:ascii="Arial" w:hAnsi="Arial" w:cs="Arial"/>
                <w:b/>
                <w:bCs/>
                <w:color w:val="000000"/>
                <w:sz w:val="20"/>
                <w:szCs w:val="20"/>
                <w:lang w:val="es-CO" w:eastAsia="es-CO"/>
              </w:rPr>
              <w:t>2</w:t>
            </w:r>
          </w:p>
        </w:tc>
      </w:tr>
      <w:tr w:rsidR="00E20740" w:rsidRPr="009A072E" w14:paraId="1E3EDB7E" w14:textId="77777777" w:rsidTr="007B6D49">
        <w:trPr>
          <w:trHeight w:val="70"/>
          <w:jc w:val="center"/>
        </w:trPr>
        <w:tc>
          <w:tcPr>
            <w:tcW w:w="1984" w:type="dxa"/>
            <w:tcBorders>
              <w:top w:val="nil"/>
              <w:left w:val="single" w:sz="4" w:space="0" w:color="auto"/>
              <w:bottom w:val="single" w:sz="4" w:space="0" w:color="auto"/>
              <w:right w:val="single" w:sz="4" w:space="0" w:color="auto"/>
            </w:tcBorders>
            <w:vAlign w:val="center"/>
            <w:hideMark/>
          </w:tcPr>
          <w:p w14:paraId="73C5D4B8" w14:textId="77777777" w:rsidR="00E20740" w:rsidRPr="009A072E" w:rsidRDefault="00E20740" w:rsidP="009A072E">
            <w:pPr>
              <w:jc w:val="center"/>
              <w:rPr>
                <w:rFonts w:ascii="Arial" w:hAnsi="Arial" w:cs="Arial"/>
                <w:color w:val="000000"/>
                <w:sz w:val="20"/>
                <w:szCs w:val="20"/>
                <w:lang w:val="es-CO" w:eastAsia="es-CO"/>
              </w:rPr>
            </w:pPr>
            <w:r w:rsidRPr="009A072E">
              <w:rPr>
                <w:rFonts w:ascii="Arial" w:hAnsi="Arial" w:cs="Arial"/>
                <w:color w:val="000000"/>
                <w:sz w:val="20"/>
                <w:szCs w:val="20"/>
                <w:lang w:val="es-CO" w:eastAsia="es-CO"/>
              </w:rPr>
              <w:t>7 – 9</w:t>
            </w:r>
          </w:p>
        </w:tc>
        <w:tc>
          <w:tcPr>
            <w:tcW w:w="4820" w:type="dxa"/>
            <w:tcBorders>
              <w:top w:val="nil"/>
              <w:left w:val="nil"/>
              <w:bottom w:val="single" w:sz="4" w:space="0" w:color="auto"/>
              <w:right w:val="single" w:sz="4" w:space="0" w:color="auto"/>
            </w:tcBorders>
            <w:vAlign w:val="center"/>
            <w:hideMark/>
          </w:tcPr>
          <w:p w14:paraId="077E95A0" w14:textId="77777777" w:rsidR="00E20740" w:rsidRPr="009A072E" w:rsidRDefault="00E20740" w:rsidP="009A072E">
            <w:pPr>
              <w:jc w:val="center"/>
              <w:rPr>
                <w:rFonts w:ascii="Arial" w:hAnsi="Arial" w:cs="Arial"/>
                <w:b/>
                <w:bCs/>
                <w:color w:val="000000"/>
                <w:sz w:val="20"/>
                <w:szCs w:val="20"/>
                <w:lang w:val="es-CO" w:eastAsia="es-CO"/>
              </w:rPr>
            </w:pPr>
            <w:r w:rsidRPr="009A072E">
              <w:rPr>
                <w:rFonts w:ascii="Arial" w:hAnsi="Arial" w:cs="Arial"/>
                <w:b/>
                <w:bCs/>
                <w:color w:val="000000"/>
                <w:sz w:val="20"/>
                <w:szCs w:val="20"/>
                <w:lang w:val="es-CO" w:eastAsia="es-CO"/>
              </w:rPr>
              <w:t>3</w:t>
            </w:r>
          </w:p>
        </w:tc>
      </w:tr>
      <w:tr w:rsidR="00E20740" w:rsidRPr="009A072E" w14:paraId="3703778F" w14:textId="77777777" w:rsidTr="007B6D49">
        <w:trPr>
          <w:trHeight w:val="70"/>
          <w:jc w:val="center"/>
        </w:trPr>
        <w:tc>
          <w:tcPr>
            <w:tcW w:w="1984" w:type="dxa"/>
            <w:tcBorders>
              <w:top w:val="nil"/>
              <w:left w:val="single" w:sz="4" w:space="0" w:color="auto"/>
              <w:bottom w:val="single" w:sz="4" w:space="0" w:color="auto"/>
              <w:right w:val="single" w:sz="4" w:space="0" w:color="auto"/>
            </w:tcBorders>
            <w:vAlign w:val="center"/>
            <w:hideMark/>
          </w:tcPr>
          <w:p w14:paraId="6C77255F" w14:textId="77777777" w:rsidR="00E20740" w:rsidRPr="009A072E" w:rsidRDefault="00E20740" w:rsidP="009A072E">
            <w:pPr>
              <w:jc w:val="center"/>
              <w:rPr>
                <w:rFonts w:ascii="Arial" w:hAnsi="Arial" w:cs="Arial"/>
                <w:color w:val="000000"/>
                <w:sz w:val="20"/>
                <w:szCs w:val="20"/>
                <w:lang w:val="es-CO" w:eastAsia="es-CO"/>
              </w:rPr>
            </w:pPr>
            <w:r w:rsidRPr="009A072E">
              <w:rPr>
                <w:rFonts w:ascii="Arial" w:hAnsi="Arial" w:cs="Arial"/>
                <w:color w:val="000000"/>
                <w:sz w:val="20"/>
                <w:szCs w:val="20"/>
                <w:lang w:val="es-CO" w:eastAsia="es-CO"/>
              </w:rPr>
              <w:t>10 – 12</w:t>
            </w:r>
          </w:p>
        </w:tc>
        <w:tc>
          <w:tcPr>
            <w:tcW w:w="4820" w:type="dxa"/>
            <w:tcBorders>
              <w:top w:val="nil"/>
              <w:left w:val="nil"/>
              <w:bottom w:val="single" w:sz="4" w:space="0" w:color="auto"/>
              <w:right w:val="single" w:sz="4" w:space="0" w:color="auto"/>
            </w:tcBorders>
            <w:vAlign w:val="center"/>
            <w:hideMark/>
          </w:tcPr>
          <w:p w14:paraId="31E19AFC" w14:textId="77777777" w:rsidR="00E20740" w:rsidRPr="009A072E" w:rsidRDefault="00E20740" w:rsidP="009A072E">
            <w:pPr>
              <w:jc w:val="center"/>
              <w:rPr>
                <w:rFonts w:ascii="Arial" w:hAnsi="Arial" w:cs="Arial"/>
                <w:b/>
                <w:bCs/>
                <w:color w:val="000000"/>
                <w:sz w:val="20"/>
                <w:szCs w:val="20"/>
                <w:lang w:val="es-CO" w:eastAsia="es-CO"/>
              </w:rPr>
            </w:pPr>
            <w:r w:rsidRPr="009A072E">
              <w:rPr>
                <w:rFonts w:ascii="Arial" w:hAnsi="Arial" w:cs="Arial"/>
                <w:b/>
                <w:bCs/>
                <w:color w:val="000000"/>
                <w:sz w:val="20"/>
                <w:szCs w:val="20"/>
                <w:lang w:val="es-CO" w:eastAsia="es-CO"/>
              </w:rPr>
              <w:t>4</w:t>
            </w:r>
          </w:p>
        </w:tc>
      </w:tr>
      <w:tr w:rsidR="00E20740" w:rsidRPr="009A072E" w14:paraId="6B11C00D" w14:textId="77777777" w:rsidTr="007B6D49">
        <w:trPr>
          <w:trHeight w:val="70"/>
          <w:jc w:val="center"/>
        </w:trPr>
        <w:tc>
          <w:tcPr>
            <w:tcW w:w="1984" w:type="dxa"/>
            <w:tcBorders>
              <w:top w:val="nil"/>
              <w:left w:val="single" w:sz="4" w:space="0" w:color="auto"/>
              <w:bottom w:val="single" w:sz="4" w:space="0" w:color="auto"/>
              <w:right w:val="single" w:sz="4" w:space="0" w:color="auto"/>
            </w:tcBorders>
            <w:vAlign w:val="center"/>
            <w:hideMark/>
          </w:tcPr>
          <w:p w14:paraId="1B0E83C4" w14:textId="77777777" w:rsidR="00E20740" w:rsidRPr="009A072E" w:rsidRDefault="00E20740" w:rsidP="009A072E">
            <w:pPr>
              <w:jc w:val="center"/>
              <w:rPr>
                <w:rFonts w:ascii="Arial" w:hAnsi="Arial" w:cs="Arial"/>
                <w:color w:val="000000"/>
                <w:sz w:val="20"/>
                <w:szCs w:val="20"/>
                <w:lang w:val="es-CO" w:eastAsia="es-CO"/>
              </w:rPr>
            </w:pPr>
            <w:r w:rsidRPr="009A072E">
              <w:rPr>
                <w:rFonts w:ascii="Arial" w:hAnsi="Arial" w:cs="Arial"/>
                <w:color w:val="000000"/>
                <w:sz w:val="20"/>
                <w:szCs w:val="20"/>
                <w:lang w:val="es-CO" w:eastAsia="es-CO"/>
              </w:rPr>
              <w:t>13 – 15</w:t>
            </w:r>
          </w:p>
        </w:tc>
        <w:tc>
          <w:tcPr>
            <w:tcW w:w="4820" w:type="dxa"/>
            <w:tcBorders>
              <w:top w:val="nil"/>
              <w:left w:val="nil"/>
              <w:bottom w:val="single" w:sz="4" w:space="0" w:color="auto"/>
              <w:right w:val="single" w:sz="4" w:space="0" w:color="auto"/>
            </w:tcBorders>
            <w:vAlign w:val="center"/>
            <w:hideMark/>
          </w:tcPr>
          <w:p w14:paraId="16E1AF60" w14:textId="77777777" w:rsidR="00E20740" w:rsidRPr="009A072E" w:rsidRDefault="00E20740" w:rsidP="009A072E">
            <w:pPr>
              <w:jc w:val="center"/>
              <w:rPr>
                <w:rFonts w:ascii="Arial" w:hAnsi="Arial" w:cs="Arial"/>
                <w:b/>
                <w:bCs/>
                <w:color w:val="000000"/>
                <w:sz w:val="20"/>
                <w:szCs w:val="20"/>
                <w:lang w:val="es-CO" w:eastAsia="es-CO"/>
              </w:rPr>
            </w:pPr>
            <w:r w:rsidRPr="009A072E">
              <w:rPr>
                <w:rFonts w:ascii="Arial" w:hAnsi="Arial" w:cs="Arial"/>
                <w:b/>
                <w:bCs/>
                <w:color w:val="000000"/>
                <w:sz w:val="20"/>
                <w:szCs w:val="20"/>
                <w:lang w:val="es-CO" w:eastAsia="es-CO"/>
              </w:rPr>
              <w:t>5</w:t>
            </w:r>
          </w:p>
        </w:tc>
      </w:tr>
    </w:tbl>
    <w:p w14:paraId="2301AC2F" w14:textId="77777777" w:rsidR="00E20740" w:rsidRPr="009A072E" w:rsidRDefault="00E20740" w:rsidP="009A072E">
      <w:pPr>
        <w:pStyle w:val="Textbody"/>
        <w:spacing w:after="0"/>
        <w:rPr>
          <w:rFonts w:ascii="Arial" w:eastAsia="Calibri" w:hAnsi="Arial" w:cs="Arial"/>
          <w:color w:val="000000"/>
          <w:kern w:val="0"/>
          <w:sz w:val="20"/>
          <w:szCs w:val="20"/>
          <w:lang w:val="es-ES" w:eastAsia="en-US" w:bidi="ar-SA"/>
        </w:rPr>
      </w:pPr>
    </w:p>
    <w:p w14:paraId="12374B7D" w14:textId="77777777" w:rsidR="00E20740" w:rsidRPr="009A072E" w:rsidRDefault="00E20740" w:rsidP="009A072E">
      <w:pPr>
        <w:pStyle w:val="Textbody"/>
        <w:spacing w:after="0"/>
        <w:rPr>
          <w:rFonts w:ascii="Arial" w:eastAsia="Calibri" w:hAnsi="Arial" w:cs="Arial"/>
          <w:color w:val="000000"/>
          <w:kern w:val="0"/>
          <w:sz w:val="20"/>
          <w:szCs w:val="20"/>
          <w:lang w:val="es-ES" w:eastAsia="en-US" w:bidi="ar-SA"/>
        </w:rPr>
      </w:pPr>
      <w:r w:rsidRPr="009A072E">
        <w:rPr>
          <w:rFonts w:ascii="Arial" w:eastAsia="Calibri" w:hAnsi="Arial" w:cs="Arial"/>
          <w:color w:val="000000"/>
          <w:kern w:val="0"/>
          <w:sz w:val="20"/>
          <w:szCs w:val="20"/>
          <w:lang w:val="es-ES" w:eastAsia="en-US" w:bidi="ar-SA"/>
        </w:rPr>
        <w:t>Y así sucesivamente, por cada tres Propuestas válidas se incluirá una vez el presupuesto oficial del presente Proceso de Contratación. Posteriormente, se determinará la media geométrica con la inclusión del presupuesto oficial de acuerdo a lo establecido en el cuadro anterior, mediante la siguiente fórmula:</w:t>
      </w:r>
    </w:p>
    <w:p w14:paraId="6E57A7AA" w14:textId="37745180" w:rsidR="00E20740" w:rsidRPr="009A072E" w:rsidRDefault="00E20740" w:rsidP="009A072E">
      <w:pPr>
        <w:pStyle w:val="Textbody"/>
        <w:spacing w:after="0"/>
        <w:ind w:left="720"/>
        <w:jc w:val="center"/>
        <w:rPr>
          <w:rFonts w:ascii="Arial" w:eastAsia="SimSun" w:hAnsi="Arial" w:cs="Arial"/>
          <w:b/>
          <w:color w:val="000000"/>
          <w:kern w:val="2"/>
          <w:sz w:val="20"/>
          <w:szCs w:val="20"/>
          <w:highlight w:val="yellow"/>
        </w:rPr>
      </w:pPr>
      <w:r w:rsidRPr="009A072E">
        <w:rPr>
          <w:rFonts w:ascii="Arial" w:hAnsi="Arial" w:cs="Arial"/>
          <w:noProof/>
          <w:color w:val="000000"/>
          <w:sz w:val="20"/>
          <w:szCs w:val="20"/>
          <w:lang w:eastAsia="es-CO" w:bidi="ar-SA"/>
        </w:rPr>
        <w:drawing>
          <wp:inline distT="0" distB="0" distL="0" distR="0" wp14:anchorId="74324E4A" wp14:editId="0BA797B9">
            <wp:extent cx="3796030" cy="393700"/>
            <wp:effectExtent l="0" t="0" r="0" b="635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96030" cy="393700"/>
                    </a:xfrm>
                    <a:prstGeom prst="rect">
                      <a:avLst/>
                    </a:prstGeom>
                    <a:noFill/>
                    <a:ln>
                      <a:noFill/>
                    </a:ln>
                  </pic:spPr>
                </pic:pic>
              </a:graphicData>
            </a:graphic>
          </wp:inline>
        </w:drawing>
      </w:r>
    </w:p>
    <w:p w14:paraId="33C819DF" w14:textId="77777777" w:rsidR="00E20740" w:rsidRPr="009A072E" w:rsidRDefault="00E20740" w:rsidP="009A072E">
      <w:pPr>
        <w:pStyle w:val="Textbody"/>
        <w:spacing w:after="0"/>
        <w:rPr>
          <w:rFonts w:ascii="Arial" w:eastAsia="Calibri" w:hAnsi="Arial" w:cs="Arial"/>
          <w:color w:val="000000"/>
          <w:kern w:val="0"/>
          <w:sz w:val="20"/>
          <w:szCs w:val="20"/>
          <w:lang w:val="es-ES" w:eastAsia="en-US" w:bidi="ar-SA"/>
        </w:rPr>
      </w:pPr>
      <w:r w:rsidRPr="009A072E">
        <w:rPr>
          <w:rFonts w:ascii="Arial" w:eastAsia="Calibri" w:hAnsi="Arial" w:cs="Arial"/>
          <w:color w:val="000000"/>
          <w:kern w:val="0"/>
          <w:sz w:val="20"/>
          <w:szCs w:val="20"/>
          <w:lang w:val="es-ES" w:eastAsia="en-US" w:bidi="ar-SA"/>
        </w:rPr>
        <w:t xml:space="preserve">Donde, </w:t>
      </w:r>
      <w:r w:rsidRPr="009A072E">
        <w:rPr>
          <w:rFonts w:ascii="Cambria Math" w:eastAsia="Calibri" w:hAnsi="Cambria Math" w:cs="Cambria Math"/>
          <w:color w:val="000000"/>
          <w:kern w:val="0"/>
          <w:sz w:val="20"/>
          <w:szCs w:val="20"/>
          <w:lang w:val="es-ES" w:eastAsia="en-US" w:bidi="ar-SA"/>
        </w:rPr>
        <w:t>𝐺𝑃𝑂</w:t>
      </w:r>
      <w:r w:rsidRPr="009A072E">
        <w:rPr>
          <w:rFonts w:ascii="Arial" w:eastAsia="Calibri" w:hAnsi="Arial" w:cs="Arial"/>
          <w:color w:val="000000"/>
          <w:kern w:val="0"/>
          <w:sz w:val="20"/>
          <w:szCs w:val="20"/>
          <w:lang w:val="es-ES" w:eastAsia="en-US" w:bidi="ar-SA"/>
        </w:rPr>
        <w:t xml:space="preserve"> = Media geométrica con presupuesto oficial. </w:t>
      </w:r>
      <w:r w:rsidRPr="009A072E">
        <w:rPr>
          <w:rFonts w:ascii="Cambria Math" w:eastAsia="Calibri" w:hAnsi="Cambria Math" w:cs="Cambria Math"/>
          <w:color w:val="000000"/>
          <w:kern w:val="0"/>
          <w:sz w:val="20"/>
          <w:szCs w:val="20"/>
          <w:lang w:val="es-ES" w:eastAsia="en-US" w:bidi="ar-SA"/>
        </w:rPr>
        <w:t>𝑛𝑣</w:t>
      </w:r>
      <w:r w:rsidRPr="009A072E">
        <w:rPr>
          <w:rFonts w:ascii="Arial" w:eastAsia="Calibri" w:hAnsi="Arial" w:cs="Arial"/>
          <w:color w:val="000000"/>
          <w:kern w:val="0"/>
          <w:sz w:val="20"/>
          <w:szCs w:val="20"/>
          <w:lang w:val="es-ES" w:eastAsia="en-US" w:bidi="ar-SA"/>
        </w:rPr>
        <w:t xml:space="preserve"> = Número de veces que se incluye el presupuesto oficial (PO). </w:t>
      </w:r>
      <w:r w:rsidRPr="009A072E">
        <w:rPr>
          <w:rFonts w:ascii="Cambria Math" w:eastAsia="Calibri" w:hAnsi="Cambria Math" w:cs="Cambria Math"/>
          <w:color w:val="000000"/>
          <w:kern w:val="0"/>
          <w:sz w:val="20"/>
          <w:szCs w:val="20"/>
          <w:lang w:val="es-ES" w:eastAsia="en-US" w:bidi="ar-SA"/>
        </w:rPr>
        <w:t>𝑛</w:t>
      </w:r>
      <w:r w:rsidRPr="009A072E">
        <w:rPr>
          <w:rFonts w:ascii="Arial" w:eastAsia="Calibri" w:hAnsi="Arial" w:cs="Arial"/>
          <w:color w:val="000000"/>
          <w:kern w:val="0"/>
          <w:sz w:val="20"/>
          <w:szCs w:val="20"/>
          <w:lang w:val="es-ES" w:eastAsia="en-US" w:bidi="ar-SA"/>
        </w:rPr>
        <w:t xml:space="preserve"> = Número de Ofertas válidas. </w:t>
      </w:r>
      <w:r w:rsidRPr="009A072E">
        <w:rPr>
          <w:rFonts w:ascii="Cambria Math" w:eastAsia="Calibri" w:hAnsi="Cambria Math" w:cs="Cambria Math"/>
          <w:color w:val="000000"/>
          <w:kern w:val="0"/>
          <w:sz w:val="20"/>
          <w:szCs w:val="20"/>
          <w:lang w:val="es-ES" w:eastAsia="en-US" w:bidi="ar-SA"/>
        </w:rPr>
        <w:t>𝑃𝑂</w:t>
      </w:r>
      <w:r w:rsidRPr="009A072E">
        <w:rPr>
          <w:rFonts w:ascii="Arial" w:eastAsia="Calibri" w:hAnsi="Arial" w:cs="Arial"/>
          <w:color w:val="000000"/>
          <w:kern w:val="0"/>
          <w:sz w:val="20"/>
          <w:szCs w:val="20"/>
          <w:lang w:val="es-ES" w:eastAsia="en-US" w:bidi="ar-SA"/>
        </w:rPr>
        <w:t xml:space="preserve"> = Presupuesto oficial del Proceso de Contratación. </w:t>
      </w:r>
      <w:r w:rsidRPr="009A072E">
        <w:rPr>
          <w:rFonts w:ascii="Cambria Math" w:eastAsia="Calibri" w:hAnsi="Cambria Math" w:cs="Cambria Math"/>
          <w:color w:val="000000"/>
          <w:kern w:val="0"/>
          <w:sz w:val="20"/>
          <w:szCs w:val="20"/>
          <w:lang w:val="es-ES" w:eastAsia="en-US" w:bidi="ar-SA"/>
        </w:rPr>
        <w:t>𝑃𝑖</w:t>
      </w:r>
      <w:r w:rsidRPr="009A072E">
        <w:rPr>
          <w:rFonts w:ascii="Arial" w:eastAsia="Calibri" w:hAnsi="Arial" w:cs="Arial"/>
          <w:color w:val="000000"/>
          <w:kern w:val="0"/>
          <w:sz w:val="20"/>
          <w:szCs w:val="20"/>
          <w:lang w:val="es-ES" w:eastAsia="en-US" w:bidi="ar-SA"/>
        </w:rPr>
        <w:t xml:space="preserve"> = Valor de la oferta económica sin decimales del Proponente i. Establecida la media geométrica se procederá a determinar el puntaje para cada Proponente mediante el siguiente procedimiento:</w:t>
      </w:r>
    </w:p>
    <w:p w14:paraId="1E955642" w14:textId="718A776E" w:rsidR="00E20740" w:rsidRPr="009A072E" w:rsidRDefault="00E20740" w:rsidP="009A072E">
      <w:pPr>
        <w:pStyle w:val="Textbody"/>
        <w:spacing w:after="0"/>
        <w:ind w:left="720"/>
        <w:jc w:val="center"/>
        <w:rPr>
          <w:rFonts w:ascii="Arial" w:eastAsia="SimSun" w:hAnsi="Arial" w:cs="Arial"/>
          <w:b/>
          <w:color w:val="000000"/>
          <w:kern w:val="2"/>
          <w:sz w:val="20"/>
          <w:szCs w:val="20"/>
          <w:highlight w:val="yellow"/>
        </w:rPr>
      </w:pPr>
      <w:r w:rsidRPr="009A072E">
        <w:rPr>
          <w:rFonts w:ascii="Arial" w:hAnsi="Arial" w:cs="Arial"/>
          <w:noProof/>
          <w:color w:val="000000"/>
          <w:sz w:val="20"/>
          <w:szCs w:val="20"/>
          <w:lang w:eastAsia="es-CO" w:bidi="ar-SA"/>
        </w:rPr>
        <w:drawing>
          <wp:inline distT="0" distB="0" distL="0" distR="0" wp14:anchorId="48F2599B" wp14:editId="3E9B9406">
            <wp:extent cx="3976370" cy="1042035"/>
            <wp:effectExtent l="0" t="0" r="5080"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76370" cy="1042035"/>
                    </a:xfrm>
                    <a:prstGeom prst="rect">
                      <a:avLst/>
                    </a:prstGeom>
                    <a:noFill/>
                    <a:ln>
                      <a:noFill/>
                    </a:ln>
                  </pic:spPr>
                </pic:pic>
              </a:graphicData>
            </a:graphic>
          </wp:inline>
        </w:drawing>
      </w:r>
    </w:p>
    <w:p w14:paraId="621AD813" w14:textId="77777777" w:rsidR="00E20740" w:rsidRPr="009A072E" w:rsidRDefault="00E20740" w:rsidP="009A072E">
      <w:pPr>
        <w:pStyle w:val="Textbody"/>
        <w:spacing w:after="0"/>
        <w:rPr>
          <w:rFonts w:ascii="Arial" w:eastAsia="Calibri" w:hAnsi="Arial" w:cs="Arial"/>
          <w:color w:val="000000"/>
          <w:kern w:val="0"/>
          <w:sz w:val="20"/>
          <w:szCs w:val="20"/>
          <w:lang w:val="es-ES" w:eastAsia="en-US" w:bidi="ar-SA"/>
        </w:rPr>
      </w:pPr>
    </w:p>
    <w:p w14:paraId="3AE03049" w14:textId="77777777" w:rsidR="00E20740" w:rsidRPr="009A072E" w:rsidRDefault="00E20740" w:rsidP="009A072E">
      <w:pPr>
        <w:pStyle w:val="Textbody"/>
        <w:spacing w:after="0"/>
        <w:rPr>
          <w:rFonts w:ascii="Arial" w:eastAsia="Calibri" w:hAnsi="Arial" w:cs="Arial"/>
          <w:color w:val="000000"/>
          <w:kern w:val="0"/>
          <w:sz w:val="20"/>
          <w:szCs w:val="20"/>
          <w:lang w:val="es-ES" w:eastAsia="en-US" w:bidi="ar-SA"/>
        </w:rPr>
      </w:pPr>
      <w:r w:rsidRPr="009A072E">
        <w:rPr>
          <w:rFonts w:ascii="Arial" w:eastAsia="Calibri" w:hAnsi="Arial" w:cs="Arial"/>
          <w:color w:val="000000"/>
          <w:kern w:val="0"/>
          <w:sz w:val="20"/>
          <w:szCs w:val="20"/>
          <w:lang w:val="es-ES" w:eastAsia="en-US" w:bidi="ar-SA"/>
        </w:rPr>
        <w:t>En el caso de Propuestas económicas con valores mayores a la media geométrica con presupuesto oficial se tomará el valor absoluto de la diferencia entre la media geométrica con presupuesto oficial y el valor de la Propuesta, como se observa en la fórmula de ponderación.</w:t>
      </w:r>
    </w:p>
    <w:p w14:paraId="45A94320" w14:textId="77777777" w:rsidR="00E20740" w:rsidRPr="009A072E" w:rsidRDefault="00E20740" w:rsidP="009A072E">
      <w:pPr>
        <w:pStyle w:val="Textbody"/>
        <w:spacing w:after="0"/>
        <w:rPr>
          <w:rFonts w:ascii="Arial" w:eastAsia="Calibri" w:hAnsi="Arial" w:cs="Arial"/>
          <w:color w:val="000000"/>
          <w:kern w:val="0"/>
          <w:sz w:val="20"/>
          <w:szCs w:val="20"/>
          <w:lang w:val="es-ES" w:eastAsia="en-US" w:bidi="ar-SA"/>
        </w:rPr>
      </w:pPr>
    </w:p>
    <w:p w14:paraId="0980FDF7" w14:textId="77777777" w:rsidR="00E20740" w:rsidRPr="009A072E" w:rsidRDefault="00E20740" w:rsidP="009A072E">
      <w:pPr>
        <w:pStyle w:val="Textbody"/>
        <w:numPr>
          <w:ilvl w:val="0"/>
          <w:numId w:val="17"/>
        </w:numPr>
        <w:autoSpaceDN/>
        <w:spacing w:after="0"/>
        <w:jc w:val="both"/>
        <w:textAlignment w:val="auto"/>
        <w:rPr>
          <w:rFonts w:ascii="Arial" w:eastAsia="SimSun" w:hAnsi="Arial" w:cs="Arial"/>
          <w:b/>
          <w:color w:val="000000"/>
          <w:kern w:val="2"/>
          <w:sz w:val="20"/>
          <w:szCs w:val="20"/>
        </w:rPr>
      </w:pPr>
      <w:r w:rsidRPr="009A072E">
        <w:rPr>
          <w:rFonts w:ascii="Arial" w:hAnsi="Arial" w:cs="Arial"/>
          <w:b/>
          <w:color w:val="000000"/>
          <w:sz w:val="20"/>
          <w:szCs w:val="20"/>
        </w:rPr>
        <w:t>Menor valor</w:t>
      </w:r>
    </w:p>
    <w:p w14:paraId="349BB051" w14:textId="77777777" w:rsidR="00E20740" w:rsidRPr="009A072E" w:rsidRDefault="00E20740" w:rsidP="009A072E">
      <w:pPr>
        <w:pStyle w:val="Textbody"/>
        <w:spacing w:after="0"/>
        <w:ind w:left="1080"/>
        <w:rPr>
          <w:rFonts w:ascii="Arial" w:hAnsi="Arial" w:cs="Arial"/>
          <w:b/>
          <w:color w:val="000000"/>
          <w:sz w:val="20"/>
          <w:szCs w:val="20"/>
        </w:rPr>
      </w:pPr>
    </w:p>
    <w:p w14:paraId="53C7E71F" w14:textId="77777777" w:rsidR="00E20740" w:rsidRPr="009A072E" w:rsidRDefault="00E20740" w:rsidP="009A072E">
      <w:pPr>
        <w:pStyle w:val="Textbody"/>
        <w:spacing w:after="0"/>
        <w:rPr>
          <w:rFonts w:ascii="Arial" w:eastAsia="Calibri" w:hAnsi="Arial" w:cs="Arial"/>
          <w:color w:val="000000"/>
          <w:kern w:val="0"/>
          <w:sz w:val="20"/>
          <w:szCs w:val="20"/>
          <w:lang w:val="es-ES" w:eastAsia="en-US" w:bidi="ar-SA"/>
        </w:rPr>
      </w:pPr>
      <w:r w:rsidRPr="009A072E">
        <w:rPr>
          <w:rFonts w:ascii="Arial" w:eastAsia="Calibri" w:hAnsi="Arial" w:cs="Arial"/>
          <w:color w:val="000000"/>
          <w:kern w:val="0"/>
          <w:sz w:val="20"/>
          <w:szCs w:val="20"/>
          <w:lang w:val="es-ES" w:eastAsia="en-US" w:bidi="ar-SA"/>
        </w:rPr>
        <w:t>Consiste en establecer la Propuesta de menor valor y la asignación de puntos en función de la proximidad de las Ofertas a dicha Oferta de menor valor, como resultado de aplicar las fórmulas que se indican en seguida. Para la aplicación de este método LA ORQUESTA procederá a determinar el menor valor de las Ofertas válidas y se procederá a la ponderación, de acuerdo con la siguiente fórmula:</w:t>
      </w:r>
    </w:p>
    <w:p w14:paraId="36FA65FB" w14:textId="77777777" w:rsidR="00E20740" w:rsidRPr="009A072E" w:rsidRDefault="00E20740" w:rsidP="009A072E">
      <w:pPr>
        <w:pStyle w:val="Textbody"/>
        <w:spacing w:after="0"/>
        <w:rPr>
          <w:rFonts w:ascii="Arial" w:eastAsia="Calibri" w:hAnsi="Arial" w:cs="Arial"/>
          <w:color w:val="000000"/>
          <w:kern w:val="0"/>
          <w:sz w:val="20"/>
          <w:szCs w:val="20"/>
          <w:lang w:val="es-ES" w:eastAsia="en-US" w:bidi="ar-SA"/>
        </w:rPr>
      </w:pPr>
    </w:p>
    <w:p w14:paraId="3F27203B" w14:textId="30152415" w:rsidR="00E20740" w:rsidRPr="009A072E" w:rsidRDefault="00E20740" w:rsidP="009A072E">
      <w:pPr>
        <w:pStyle w:val="Textbody"/>
        <w:spacing w:after="0"/>
        <w:rPr>
          <w:rFonts w:ascii="Arial" w:eastAsia="Calibri" w:hAnsi="Arial" w:cs="Arial"/>
          <w:color w:val="000000"/>
          <w:kern w:val="0"/>
          <w:sz w:val="20"/>
          <w:szCs w:val="20"/>
          <w:lang w:val="es-ES" w:eastAsia="en-US" w:bidi="ar-SA"/>
        </w:rPr>
      </w:pPr>
      <w:r w:rsidRPr="009A072E">
        <w:rPr>
          <w:rFonts w:ascii="Arial" w:eastAsia="Calibri" w:hAnsi="Arial" w:cs="Arial"/>
          <w:noProof/>
          <w:color w:val="000000"/>
          <w:kern w:val="0"/>
          <w:sz w:val="20"/>
          <w:szCs w:val="20"/>
          <w:lang w:eastAsia="es-CO" w:bidi="ar-SA"/>
        </w:rPr>
        <w:drawing>
          <wp:inline distT="0" distB="0" distL="0" distR="0" wp14:anchorId="1464585E" wp14:editId="112AC004">
            <wp:extent cx="4327525" cy="13182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27525" cy="1318260"/>
                    </a:xfrm>
                    <a:prstGeom prst="rect">
                      <a:avLst/>
                    </a:prstGeom>
                    <a:noFill/>
                    <a:ln>
                      <a:noFill/>
                    </a:ln>
                  </pic:spPr>
                </pic:pic>
              </a:graphicData>
            </a:graphic>
          </wp:inline>
        </w:drawing>
      </w:r>
    </w:p>
    <w:p w14:paraId="5B0C4D4D" w14:textId="77777777" w:rsidR="00E20740" w:rsidRPr="009A072E" w:rsidRDefault="00E20740" w:rsidP="009A072E">
      <w:pPr>
        <w:pStyle w:val="Textbody"/>
        <w:spacing w:after="0"/>
        <w:rPr>
          <w:rFonts w:ascii="Arial" w:eastAsia="Calibri" w:hAnsi="Arial" w:cs="Arial"/>
          <w:color w:val="000000"/>
          <w:kern w:val="0"/>
          <w:sz w:val="20"/>
          <w:szCs w:val="20"/>
          <w:lang w:val="es-ES" w:eastAsia="en-US" w:bidi="ar-SA"/>
        </w:rPr>
      </w:pPr>
      <w:r w:rsidRPr="009A072E">
        <w:rPr>
          <w:rFonts w:ascii="Arial" w:eastAsia="Calibri" w:hAnsi="Arial" w:cs="Arial"/>
          <w:color w:val="000000"/>
          <w:kern w:val="0"/>
          <w:sz w:val="20"/>
          <w:szCs w:val="20"/>
          <w:lang w:val="es-ES" w:eastAsia="en-US" w:bidi="ar-SA"/>
        </w:rPr>
        <w:t>En este caso se tomará el valor absoluto de la diferencia entre el menor valor y el valor de la Oferta, como se observa en la fórmula de ponderación. Para todos los métodos descritos se tendrá en cuenta hasta el séptimo (7°) decimal del valor obtenido como puntaje.</w:t>
      </w:r>
    </w:p>
    <w:p w14:paraId="01FE62F6" w14:textId="77777777" w:rsidR="00E20740" w:rsidRPr="009A072E" w:rsidRDefault="00E20740" w:rsidP="009A072E">
      <w:pPr>
        <w:pStyle w:val="Textbody"/>
        <w:spacing w:after="0"/>
        <w:rPr>
          <w:rFonts w:ascii="Arial" w:eastAsia="SimSun" w:hAnsi="Arial" w:cs="Arial"/>
          <w:b/>
          <w:color w:val="000000"/>
          <w:kern w:val="2"/>
          <w:sz w:val="20"/>
          <w:szCs w:val="20"/>
        </w:rPr>
      </w:pPr>
    </w:p>
    <w:p w14:paraId="17271EA2" w14:textId="77777777" w:rsidR="00E20740" w:rsidRPr="009A072E" w:rsidRDefault="00E20740" w:rsidP="009A072E">
      <w:pPr>
        <w:pStyle w:val="Textbody"/>
        <w:spacing w:after="0"/>
        <w:rPr>
          <w:rFonts w:ascii="Arial" w:hAnsi="Arial" w:cs="Arial"/>
          <w:b/>
          <w:color w:val="000000"/>
          <w:sz w:val="20"/>
          <w:szCs w:val="20"/>
        </w:rPr>
      </w:pPr>
      <w:r w:rsidRPr="009A072E">
        <w:rPr>
          <w:rFonts w:ascii="Arial" w:hAnsi="Arial" w:cs="Arial"/>
          <w:b/>
          <w:color w:val="000000"/>
          <w:sz w:val="20"/>
          <w:szCs w:val="20"/>
        </w:rPr>
        <w:t>3.1.2. FACTOR CALIDAD – 30 PUNTOS</w:t>
      </w:r>
    </w:p>
    <w:p w14:paraId="52CEE739" w14:textId="77777777" w:rsidR="00E20740" w:rsidRPr="009A072E" w:rsidRDefault="00E20740" w:rsidP="009A072E">
      <w:pPr>
        <w:pStyle w:val="Textbody"/>
        <w:spacing w:after="0"/>
        <w:rPr>
          <w:rFonts w:ascii="Arial" w:hAnsi="Arial" w:cs="Arial"/>
          <w:b/>
          <w:color w:val="000000"/>
          <w:sz w:val="20"/>
          <w:szCs w:val="20"/>
        </w:rPr>
      </w:pPr>
    </w:p>
    <w:p w14:paraId="6689534A" w14:textId="77777777" w:rsidR="00E20740" w:rsidRPr="009A072E" w:rsidRDefault="00E20740" w:rsidP="009A072E">
      <w:pPr>
        <w:pStyle w:val="Textbody"/>
        <w:spacing w:after="0"/>
        <w:rPr>
          <w:rFonts w:ascii="Arial" w:hAnsi="Arial" w:cs="Arial"/>
          <w:b/>
          <w:color w:val="000000"/>
          <w:sz w:val="20"/>
          <w:szCs w:val="20"/>
        </w:rPr>
      </w:pPr>
      <w:r w:rsidRPr="009A072E">
        <w:rPr>
          <w:rFonts w:ascii="Arial" w:hAnsi="Arial" w:cs="Arial"/>
          <w:b/>
          <w:color w:val="000000"/>
          <w:sz w:val="20"/>
          <w:szCs w:val="20"/>
        </w:rPr>
        <w:t>3.1. 2.1. EXÁMENES DOMICILIO DE CADA SERVIDOR</w:t>
      </w:r>
    </w:p>
    <w:p w14:paraId="3D4D3911" w14:textId="77777777" w:rsidR="00E20740" w:rsidRPr="009A072E" w:rsidRDefault="00E20740" w:rsidP="009A072E">
      <w:pPr>
        <w:pStyle w:val="Textbody"/>
        <w:spacing w:after="0"/>
        <w:rPr>
          <w:rFonts w:ascii="Arial" w:hAnsi="Arial" w:cs="Arial"/>
          <w:b/>
          <w:color w:val="000000"/>
          <w:sz w:val="20"/>
          <w:szCs w:val="20"/>
        </w:rPr>
      </w:pPr>
    </w:p>
    <w:tbl>
      <w:tblPr>
        <w:tblW w:w="6724" w:type="dxa"/>
        <w:jc w:val="center"/>
        <w:tblCellMar>
          <w:left w:w="70" w:type="dxa"/>
          <w:right w:w="70" w:type="dxa"/>
        </w:tblCellMar>
        <w:tblLook w:val="04A0" w:firstRow="1" w:lastRow="0" w:firstColumn="1" w:lastColumn="0" w:noHBand="0" w:noVBand="1"/>
      </w:tblPr>
      <w:tblGrid>
        <w:gridCol w:w="5459"/>
        <w:gridCol w:w="1265"/>
      </w:tblGrid>
      <w:tr w:rsidR="00E20740" w:rsidRPr="009A072E" w14:paraId="62067AEF" w14:textId="77777777" w:rsidTr="007B6D49">
        <w:trPr>
          <w:trHeight w:val="70"/>
          <w:tblHeader/>
          <w:jc w:val="center"/>
        </w:trPr>
        <w:tc>
          <w:tcPr>
            <w:tcW w:w="5459" w:type="dxa"/>
            <w:tcBorders>
              <w:top w:val="single" w:sz="4" w:space="0" w:color="auto"/>
              <w:left w:val="single" w:sz="4" w:space="0" w:color="auto"/>
              <w:bottom w:val="single" w:sz="4" w:space="0" w:color="auto"/>
              <w:right w:val="single" w:sz="4" w:space="0" w:color="auto"/>
            </w:tcBorders>
            <w:shd w:val="clear" w:color="auto" w:fill="B4C6E7"/>
            <w:noWrap/>
            <w:vAlign w:val="bottom"/>
            <w:hideMark/>
          </w:tcPr>
          <w:p w14:paraId="56930C54" w14:textId="77777777" w:rsidR="00E20740" w:rsidRPr="009A072E" w:rsidRDefault="00E20740" w:rsidP="009A072E">
            <w:pPr>
              <w:jc w:val="center"/>
              <w:rPr>
                <w:rFonts w:ascii="Arial" w:hAnsi="Arial" w:cs="Arial"/>
                <w:b/>
                <w:color w:val="000000"/>
                <w:sz w:val="20"/>
                <w:szCs w:val="20"/>
                <w:lang w:eastAsia="es-CO"/>
              </w:rPr>
            </w:pPr>
            <w:r w:rsidRPr="009A072E">
              <w:rPr>
                <w:rFonts w:ascii="Arial" w:hAnsi="Arial" w:cs="Arial"/>
                <w:b/>
                <w:color w:val="000000"/>
                <w:sz w:val="20"/>
                <w:szCs w:val="20"/>
                <w:lang w:eastAsia="es-CO"/>
              </w:rPr>
              <w:t>EXÁMENES DOMICILIO DE CADA SERVIDOR</w:t>
            </w:r>
          </w:p>
        </w:tc>
        <w:tc>
          <w:tcPr>
            <w:tcW w:w="1265" w:type="dxa"/>
            <w:tcBorders>
              <w:top w:val="single" w:sz="4" w:space="0" w:color="auto"/>
              <w:left w:val="nil"/>
              <w:bottom w:val="single" w:sz="4" w:space="0" w:color="auto"/>
              <w:right w:val="single" w:sz="4" w:space="0" w:color="auto"/>
            </w:tcBorders>
            <w:shd w:val="clear" w:color="auto" w:fill="B4C6E7"/>
          </w:tcPr>
          <w:p w14:paraId="624CD379" w14:textId="77777777" w:rsidR="00E20740" w:rsidRPr="009A072E" w:rsidRDefault="00E20740" w:rsidP="009A072E">
            <w:pPr>
              <w:jc w:val="center"/>
              <w:rPr>
                <w:rFonts w:ascii="Arial" w:hAnsi="Arial" w:cs="Arial"/>
                <w:b/>
                <w:color w:val="000000"/>
                <w:sz w:val="20"/>
                <w:szCs w:val="20"/>
                <w:lang w:eastAsia="es-CO"/>
              </w:rPr>
            </w:pPr>
          </w:p>
          <w:p w14:paraId="3859A472" w14:textId="77777777" w:rsidR="00E20740" w:rsidRPr="009A072E" w:rsidRDefault="00E20740" w:rsidP="009A072E">
            <w:pPr>
              <w:jc w:val="center"/>
              <w:rPr>
                <w:rFonts w:ascii="Arial" w:hAnsi="Arial" w:cs="Arial"/>
                <w:b/>
                <w:color w:val="000000"/>
                <w:sz w:val="20"/>
                <w:szCs w:val="20"/>
                <w:lang w:eastAsia="es-CO"/>
              </w:rPr>
            </w:pPr>
            <w:r w:rsidRPr="009A072E">
              <w:rPr>
                <w:rFonts w:ascii="Arial" w:hAnsi="Arial" w:cs="Arial"/>
                <w:b/>
                <w:color w:val="000000"/>
                <w:sz w:val="20"/>
                <w:szCs w:val="20"/>
                <w:lang w:eastAsia="es-CO"/>
              </w:rPr>
              <w:t>PUNTAJE</w:t>
            </w:r>
          </w:p>
        </w:tc>
      </w:tr>
      <w:tr w:rsidR="00E20740" w:rsidRPr="009A072E" w14:paraId="38A11170" w14:textId="77777777" w:rsidTr="007B6D49">
        <w:trPr>
          <w:trHeight w:val="70"/>
          <w:jc w:val="center"/>
        </w:trPr>
        <w:tc>
          <w:tcPr>
            <w:tcW w:w="5459" w:type="dxa"/>
            <w:tcBorders>
              <w:top w:val="single" w:sz="4" w:space="0" w:color="auto"/>
              <w:left w:val="single" w:sz="4" w:space="0" w:color="auto"/>
              <w:bottom w:val="single" w:sz="4" w:space="0" w:color="auto"/>
              <w:right w:val="single" w:sz="4" w:space="0" w:color="auto"/>
            </w:tcBorders>
            <w:noWrap/>
            <w:vAlign w:val="bottom"/>
          </w:tcPr>
          <w:p w14:paraId="2DA714A4" w14:textId="77777777" w:rsidR="00E20740" w:rsidRPr="009A072E" w:rsidRDefault="00E20740" w:rsidP="009A072E">
            <w:pPr>
              <w:jc w:val="both"/>
              <w:rPr>
                <w:rFonts w:ascii="Arial" w:eastAsia="Calibri" w:hAnsi="Arial" w:cs="Arial"/>
                <w:b/>
                <w:color w:val="000000"/>
                <w:sz w:val="20"/>
                <w:szCs w:val="20"/>
                <w:lang w:eastAsia="en-US"/>
              </w:rPr>
            </w:pPr>
            <w:r w:rsidRPr="009A072E">
              <w:rPr>
                <w:rFonts w:ascii="Arial" w:hAnsi="Arial" w:cs="Arial"/>
                <w:color w:val="000000"/>
                <w:sz w:val="20"/>
                <w:szCs w:val="20"/>
                <w:lang w:eastAsia="es-CO"/>
              </w:rPr>
              <w:t>Al proponente que realice los exámenes de audiometría clínico y el examen de</w:t>
            </w:r>
            <w:r w:rsidRPr="009A072E">
              <w:rPr>
                <w:rFonts w:ascii="Arial" w:hAnsi="Arial" w:cs="Arial"/>
                <w:sz w:val="20"/>
                <w:szCs w:val="20"/>
                <w:lang w:val="es-CO"/>
              </w:rPr>
              <w:t xml:space="preserve"> otoscopia Bilateral en el domicilio del funcionario, se le otorgará treinta (30) puntos y al </w:t>
            </w:r>
            <w:r w:rsidRPr="009A072E">
              <w:rPr>
                <w:rFonts w:ascii="Arial" w:hAnsi="Arial" w:cs="Arial"/>
                <w:b/>
                <w:color w:val="000000"/>
                <w:sz w:val="20"/>
                <w:szCs w:val="20"/>
              </w:rPr>
              <w:t>proponente que no lo ofrezca, no obtendrá puntaje.</w:t>
            </w:r>
          </w:p>
        </w:tc>
        <w:tc>
          <w:tcPr>
            <w:tcW w:w="1265" w:type="dxa"/>
            <w:tcBorders>
              <w:top w:val="single" w:sz="4" w:space="0" w:color="auto"/>
              <w:left w:val="single" w:sz="4" w:space="0" w:color="auto"/>
              <w:bottom w:val="single" w:sz="4" w:space="0" w:color="auto"/>
              <w:right w:val="single" w:sz="4" w:space="0" w:color="auto"/>
            </w:tcBorders>
          </w:tcPr>
          <w:p w14:paraId="7DCFAE0B" w14:textId="77777777" w:rsidR="00E20740" w:rsidRPr="009A072E" w:rsidRDefault="00E20740" w:rsidP="009A072E">
            <w:pPr>
              <w:jc w:val="center"/>
              <w:rPr>
                <w:rFonts w:ascii="Arial" w:hAnsi="Arial" w:cs="Arial"/>
                <w:color w:val="000000"/>
                <w:sz w:val="20"/>
                <w:szCs w:val="20"/>
                <w:lang w:eastAsia="es-CO"/>
              </w:rPr>
            </w:pPr>
          </w:p>
          <w:p w14:paraId="2354CD5D" w14:textId="77777777" w:rsidR="00E20740" w:rsidRPr="009A072E" w:rsidRDefault="00E20740" w:rsidP="009A072E">
            <w:pPr>
              <w:jc w:val="center"/>
              <w:rPr>
                <w:rFonts w:ascii="Arial" w:hAnsi="Arial" w:cs="Arial"/>
                <w:color w:val="000000"/>
                <w:sz w:val="20"/>
                <w:szCs w:val="20"/>
                <w:lang w:eastAsia="es-CO"/>
              </w:rPr>
            </w:pPr>
            <w:r w:rsidRPr="009A072E">
              <w:rPr>
                <w:rFonts w:ascii="Arial" w:hAnsi="Arial" w:cs="Arial"/>
                <w:color w:val="000000"/>
                <w:sz w:val="20"/>
                <w:szCs w:val="20"/>
                <w:lang w:eastAsia="es-CO"/>
              </w:rPr>
              <w:t>30 puntos</w:t>
            </w:r>
          </w:p>
          <w:p w14:paraId="07573BE2" w14:textId="77777777" w:rsidR="00E20740" w:rsidRPr="009A072E" w:rsidRDefault="00E20740" w:rsidP="009A072E">
            <w:pPr>
              <w:jc w:val="center"/>
              <w:rPr>
                <w:rFonts w:ascii="Arial" w:hAnsi="Arial" w:cs="Arial"/>
                <w:color w:val="000000"/>
                <w:sz w:val="20"/>
                <w:szCs w:val="20"/>
                <w:lang w:eastAsia="es-CO"/>
              </w:rPr>
            </w:pPr>
          </w:p>
        </w:tc>
      </w:tr>
    </w:tbl>
    <w:p w14:paraId="1626C258" w14:textId="77777777" w:rsidR="00E20740" w:rsidRPr="009A072E" w:rsidRDefault="00E20740" w:rsidP="009A072E">
      <w:pPr>
        <w:pStyle w:val="Textbody"/>
        <w:spacing w:after="0"/>
        <w:rPr>
          <w:rFonts w:ascii="Arial" w:eastAsia="SimSun" w:hAnsi="Arial" w:cs="Arial"/>
          <w:b/>
          <w:color w:val="000000"/>
          <w:sz w:val="20"/>
          <w:szCs w:val="20"/>
        </w:rPr>
      </w:pPr>
    </w:p>
    <w:p w14:paraId="67FA5679" w14:textId="77777777" w:rsidR="00E20740" w:rsidRPr="009A072E" w:rsidRDefault="00E20740" w:rsidP="009A072E">
      <w:pPr>
        <w:shd w:val="clear" w:color="auto" w:fill="FFFFFF"/>
        <w:ind w:right="225"/>
        <w:jc w:val="both"/>
        <w:rPr>
          <w:rFonts w:ascii="Arial" w:hAnsi="Arial" w:cs="Arial"/>
          <w:b/>
          <w:color w:val="000000"/>
          <w:sz w:val="20"/>
          <w:szCs w:val="20"/>
        </w:rPr>
      </w:pPr>
      <w:r w:rsidRPr="009A072E">
        <w:rPr>
          <w:rFonts w:ascii="Arial" w:hAnsi="Arial" w:cs="Arial"/>
          <w:b/>
          <w:color w:val="000000"/>
          <w:sz w:val="20"/>
          <w:szCs w:val="20"/>
        </w:rPr>
        <w:t>3.1.3.</w:t>
      </w:r>
      <w:r w:rsidRPr="009A072E">
        <w:rPr>
          <w:rFonts w:ascii="Arial" w:hAnsi="Arial" w:cs="Arial"/>
          <w:color w:val="000000"/>
          <w:sz w:val="20"/>
          <w:szCs w:val="20"/>
        </w:rPr>
        <w:t xml:space="preserve"> </w:t>
      </w:r>
      <w:r w:rsidRPr="009A072E">
        <w:rPr>
          <w:rFonts w:ascii="Arial" w:hAnsi="Arial" w:cs="Arial"/>
          <w:b/>
          <w:color w:val="000000"/>
          <w:sz w:val="20"/>
          <w:szCs w:val="20"/>
        </w:rPr>
        <w:t>FACTOR APOYO A LA INDUSTRIA NACIONAL (10) puntos:</w:t>
      </w:r>
    </w:p>
    <w:p w14:paraId="09D45C1E" w14:textId="77777777" w:rsidR="00E20740" w:rsidRPr="009A072E" w:rsidRDefault="00E20740" w:rsidP="009A072E">
      <w:pPr>
        <w:shd w:val="clear" w:color="auto" w:fill="FFFFFF"/>
        <w:ind w:left="220" w:right="225"/>
        <w:jc w:val="both"/>
        <w:rPr>
          <w:rFonts w:ascii="Arial" w:hAnsi="Arial" w:cs="Arial"/>
          <w:b/>
          <w:i/>
          <w:color w:val="000000"/>
          <w:sz w:val="20"/>
          <w:szCs w:val="20"/>
        </w:rPr>
      </w:pPr>
    </w:p>
    <w:p w14:paraId="32DE9D8D" w14:textId="77777777" w:rsidR="00E20740" w:rsidRPr="009A072E" w:rsidRDefault="00E20740" w:rsidP="009A072E">
      <w:pPr>
        <w:autoSpaceDE w:val="0"/>
        <w:autoSpaceDN w:val="0"/>
        <w:adjustRightInd w:val="0"/>
        <w:jc w:val="both"/>
        <w:rPr>
          <w:rFonts w:ascii="Arial" w:hAnsi="Arial" w:cs="Arial"/>
          <w:color w:val="000000"/>
          <w:sz w:val="20"/>
          <w:szCs w:val="20"/>
        </w:rPr>
      </w:pPr>
      <w:r w:rsidRPr="009A072E">
        <w:rPr>
          <w:rFonts w:ascii="Arial" w:hAnsi="Arial" w:cs="Arial"/>
          <w:color w:val="000000"/>
          <w:sz w:val="20"/>
          <w:szCs w:val="20"/>
        </w:rPr>
        <w:t xml:space="preserve">En los términos de la Ley 816 del 7 de julio de 2003 “Por medio de la cual se apoya a la Industria Nacional a través de la contratación pública” y el Decreto 1082 de 2015, LA ORQUESTA asignará un puntaje máximo de </w:t>
      </w:r>
      <w:r w:rsidRPr="009A072E">
        <w:rPr>
          <w:rFonts w:ascii="Arial" w:hAnsi="Arial" w:cs="Arial"/>
          <w:b/>
          <w:color w:val="000000"/>
          <w:sz w:val="20"/>
          <w:szCs w:val="20"/>
        </w:rPr>
        <w:t>diez (10) puntos</w:t>
      </w:r>
      <w:r w:rsidRPr="009A072E">
        <w:rPr>
          <w:rFonts w:ascii="Arial" w:hAnsi="Arial" w:cs="Arial"/>
          <w:color w:val="000000"/>
          <w:sz w:val="20"/>
          <w:szCs w:val="20"/>
        </w:rPr>
        <w:t>, de acuerdo con lo manifestado por el Proponente en las siguientes condiciones:</w:t>
      </w:r>
    </w:p>
    <w:p w14:paraId="214EFBF9" w14:textId="77777777" w:rsidR="00E20740" w:rsidRPr="009A072E" w:rsidRDefault="00E20740" w:rsidP="009A072E">
      <w:pPr>
        <w:autoSpaceDE w:val="0"/>
        <w:autoSpaceDN w:val="0"/>
        <w:adjustRightInd w:val="0"/>
        <w:jc w:val="both"/>
        <w:rPr>
          <w:rFonts w:ascii="Arial" w:hAnsi="Arial" w:cs="Arial"/>
          <w:i/>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2403"/>
      </w:tblGrid>
      <w:tr w:rsidR="00E20740" w:rsidRPr="009A072E" w14:paraId="6CE2FA16" w14:textId="77777777" w:rsidTr="007B6D49">
        <w:trPr>
          <w:jc w:val="center"/>
        </w:trPr>
        <w:tc>
          <w:tcPr>
            <w:tcW w:w="6091" w:type="dxa"/>
            <w:tcBorders>
              <w:top w:val="single" w:sz="4" w:space="0" w:color="000000"/>
              <w:left w:val="single" w:sz="4" w:space="0" w:color="000000"/>
              <w:bottom w:val="single" w:sz="4" w:space="0" w:color="000000"/>
              <w:right w:val="single" w:sz="4" w:space="0" w:color="000000"/>
            </w:tcBorders>
            <w:shd w:val="clear" w:color="auto" w:fill="8EAADB"/>
            <w:hideMark/>
          </w:tcPr>
          <w:p w14:paraId="6E253973" w14:textId="77777777" w:rsidR="00E20740" w:rsidRPr="009A072E" w:rsidRDefault="00E20740" w:rsidP="009A072E">
            <w:pPr>
              <w:autoSpaceDE w:val="0"/>
              <w:autoSpaceDN w:val="0"/>
              <w:adjustRightInd w:val="0"/>
              <w:jc w:val="center"/>
              <w:rPr>
                <w:rFonts w:ascii="Arial" w:hAnsi="Arial" w:cs="Arial"/>
                <w:b/>
                <w:color w:val="000000"/>
                <w:sz w:val="20"/>
                <w:szCs w:val="20"/>
                <w:lang w:eastAsia="en-US"/>
              </w:rPr>
            </w:pPr>
            <w:r w:rsidRPr="009A072E">
              <w:rPr>
                <w:rFonts w:ascii="Arial" w:hAnsi="Arial" w:cs="Arial"/>
                <w:b/>
                <w:color w:val="000000"/>
                <w:sz w:val="20"/>
                <w:szCs w:val="20"/>
              </w:rPr>
              <w:t>CONDICIÒN</w:t>
            </w:r>
          </w:p>
        </w:tc>
        <w:tc>
          <w:tcPr>
            <w:tcW w:w="2403" w:type="dxa"/>
            <w:tcBorders>
              <w:top w:val="single" w:sz="4" w:space="0" w:color="000000"/>
              <w:left w:val="single" w:sz="4" w:space="0" w:color="000000"/>
              <w:bottom w:val="single" w:sz="4" w:space="0" w:color="000000"/>
              <w:right w:val="single" w:sz="4" w:space="0" w:color="000000"/>
            </w:tcBorders>
            <w:shd w:val="clear" w:color="auto" w:fill="8EAADB"/>
            <w:hideMark/>
          </w:tcPr>
          <w:p w14:paraId="2519E13F" w14:textId="77777777" w:rsidR="00E20740" w:rsidRPr="009A072E" w:rsidRDefault="00E20740" w:rsidP="009A072E">
            <w:pPr>
              <w:autoSpaceDE w:val="0"/>
              <w:autoSpaceDN w:val="0"/>
              <w:adjustRightInd w:val="0"/>
              <w:jc w:val="center"/>
              <w:rPr>
                <w:rFonts w:ascii="Arial" w:hAnsi="Arial" w:cs="Arial"/>
                <w:b/>
                <w:color w:val="000000"/>
                <w:sz w:val="20"/>
                <w:szCs w:val="20"/>
              </w:rPr>
            </w:pPr>
            <w:r w:rsidRPr="009A072E">
              <w:rPr>
                <w:rFonts w:ascii="Arial" w:hAnsi="Arial" w:cs="Arial"/>
                <w:b/>
                <w:color w:val="000000"/>
                <w:sz w:val="20"/>
                <w:szCs w:val="20"/>
              </w:rPr>
              <w:t>PUNTAJE</w:t>
            </w:r>
          </w:p>
        </w:tc>
      </w:tr>
      <w:tr w:rsidR="00E20740" w:rsidRPr="009A072E" w14:paraId="286BA5CF" w14:textId="77777777" w:rsidTr="007B6D49">
        <w:trPr>
          <w:jc w:val="center"/>
        </w:trPr>
        <w:tc>
          <w:tcPr>
            <w:tcW w:w="6091" w:type="dxa"/>
            <w:tcBorders>
              <w:top w:val="single" w:sz="4" w:space="0" w:color="000000"/>
              <w:left w:val="single" w:sz="4" w:space="0" w:color="000000"/>
              <w:bottom w:val="single" w:sz="4" w:space="0" w:color="000000"/>
              <w:right w:val="single" w:sz="4" w:space="0" w:color="000000"/>
            </w:tcBorders>
            <w:shd w:val="clear" w:color="auto" w:fill="auto"/>
            <w:hideMark/>
          </w:tcPr>
          <w:p w14:paraId="5AA113C7" w14:textId="77777777" w:rsidR="00E20740" w:rsidRPr="009A072E" w:rsidRDefault="00E20740" w:rsidP="009A072E">
            <w:pPr>
              <w:autoSpaceDE w:val="0"/>
              <w:autoSpaceDN w:val="0"/>
              <w:adjustRightInd w:val="0"/>
              <w:jc w:val="both"/>
              <w:rPr>
                <w:rFonts w:ascii="Arial" w:hAnsi="Arial" w:cs="Arial"/>
                <w:color w:val="000000"/>
                <w:sz w:val="20"/>
                <w:szCs w:val="20"/>
              </w:rPr>
            </w:pPr>
            <w:r w:rsidRPr="009A072E">
              <w:rPr>
                <w:rFonts w:ascii="Arial" w:hAnsi="Arial" w:cs="Arial"/>
                <w:color w:val="000000"/>
                <w:sz w:val="20"/>
                <w:szCs w:val="20"/>
              </w:rPr>
              <w:t>Se dará tratamiento de bienes y servicios inscritos en el Registro de Productores de Bienes Nacionales -RPBN. Son servicios nacionales aquellos prestados por personas naturales colombianas o residentes en Colombia o por personas jurídicas constituidas en Colombia de conformidad con la legislación vigente o (ii) los bienes y servicios de otros Estados con los cuales exista un Acuerdo Comercial aplicable al proceso de Contratación o (iii) a los bienes y servicios respecto de los cuales exista trato nacional por reciprocidad o (iv) a los servicios de la Comunidad Andina de Naciones – CAN.</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14:paraId="7080A7CF" w14:textId="77777777" w:rsidR="00E20740" w:rsidRPr="009A072E" w:rsidRDefault="00E20740" w:rsidP="009A072E">
            <w:pPr>
              <w:autoSpaceDE w:val="0"/>
              <w:autoSpaceDN w:val="0"/>
              <w:adjustRightInd w:val="0"/>
              <w:jc w:val="center"/>
              <w:rPr>
                <w:rFonts w:ascii="Arial" w:hAnsi="Arial" w:cs="Arial"/>
                <w:color w:val="000000"/>
                <w:sz w:val="20"/>
                <w:szCs w:val="20"/>
              </w:rPr>
            </w:pPr>
          </w:p>
          <w:p w14:paraId="12B2AD55" w14:textId="77777777" w:rsidR="00E20740" w:rsidRPr="009A072E" w:rsidRDefault="00E20740" w:rsidP="009A072E">
            <w:pPr>
              <w:autoSpaceDE w:val="0"/>
              <w:autoSpaceDN w:val="0"/>
              <w:adjustRightInd w:val="0"/>
              <w:jc w:val="center"/>
              <w:rPr>
                <w:rFonts w:ascii="Arial" w:hAnsi="Arial" w:cs="Arial"/>
                <w:color w:val="000000"/>
                <w:sz w:val="20"/>
                <w:szCs w:val="20"/>
              </w:rPr>
            </w:pPr>
          </w:p>
          <w:p w14:paraId="6BB0568A" w14:textId="77777777" w:rsidR="00E20740" w:rsidRPr="009A072E" w:rsidRDefault="00E20740" w:rsidP="009A072E">
            <w:pPr>
              <w:autoSpaceDE w:val="0"/>
              <w:autoSpaceDN w:val="0"/>
              <w:adjustRightInd w:val="0"/>
              <w:jc w:val="center"/>
              <w:rPr>
                <w:rFonts w:ascii="Arial" w:hAnsi="Arial" w:cs="Arial"/>
                <w:color w:val="000000"/>
                <w:sz w:val="20"/>
                <w:szCs w:val="20"/>
              </w:rPr>
            </w:pPr>
            <w:r w:rsidRPr="009A072E">
              <w:rPr>
                <w:rFonts w:ascii="Arial" w:hAnsi="Arial" w:cs="Arial"/>
                <w:color w:val="000000"/>
                <w:sz w:val="20"/>
                <w:szCs w:val="20"/>
              </w:rPr>
              <w:t>10 puntos</w:t>
            </w:r>
          </w:p>
          <w:p w14:paraId="66F4E2F8" w14:textId="77777777" w:rsidR="00E20740" w:rsidRPr="009A072E" w:rsidRDefault="00E20740" w:rsidP="009A072E">
            <w:pPr>
              <w:autoSpaceDE w:val="0"/>
              <w:autoSpaceDN w:val="0"/>
              <w:adjustRightInd w:val="0"/>
              <w:jc w:val="center"/>
              <w:rPr>
                <w:rFonts w:ascii="Arial" w:hAnsi="Arial" w:cs="Arial"/>
                <w:color w:val="000000"/>
                <w:sz w:val="20"/>
                <w:szCs w:val="20"/>
              </w:rPr>
            </w:pPr>
          </w:p>
          <w:p w14:paraId="5BB4213A" w14:textId="77777777" w:rsidR="00E20740" w:rsidRPr="009A072E" w:rsidRDefault="00E20740" w:rsidP="009A072E">
            <w:pPr>
              <w:autoSpaceDE w:val="0"/>
              <w:autoSpaceDN w:val="0"/>
              <w:adjustRightInd w:val="0"/>
              <w:jc w:val="center"/>
              <w:rPr>
                <w:rFonts w:ascii="Arial" w:hAnsi="Arial" w:cs="Arial"/>
                <w:color w:val="000000"/>
                <w:sz w:val="20"/>
                <w:szCs w:val="20"/>
              </w:rPr>
            </w:pPr>
          </w:p>
        </w:tc>
      </w:tr>
      <w:tr w:rsidR="00E20740" w:rsidRPr="009A072E" w14:paraId="021CAF27" w14:textId="77777777" w:rsidTr="007B6D49">
        <w:trPr>
          <w:jc w:val="center"/>
        </w:trPr>
        <w:tc>
          <w:tcPr>
            <w:tcW w:w="6091" w:type="dxa"/>
            <w:tcBorders>
              <w:top w:val="single" w:sz="4" w:space="0" w:color="000000"/>
              <w:left w:val="single" w:sz="4" w:space="0" w:color="000000"/>
              <w:bottom w:val="single" w:sz="4" w:space="0" w:color="000000"/>
              <w:right w:val="single" w:sz="4" w:space="0" w:color="000000"/>
            </w:tcBorders>
            <w:shd w:val="clear" w:color="auto" w:fill="auto"/>
            <w:hideMark/>
          </w:tcPr>
          <w:p w14:paraId="44C4B3B7" w14:textId="77777777" w:rsidR="00E20740" w:rsidRPr="009A072E" w:rsidRDefault="00E20740" w:rsidP="009A072E">
            <w:pPr>
              <w:autoSpaceDE w:val="0"/>
              <w:autoSpaceDN w:val="0"/>
              <w:adjustRightInd w:val="0"/>
              <w:jc w:val="both"/>
              <w:rPr>
                <w:rFonts w:ascii="Arial" w:hAnsi="Arial" w:cs="Arial"/>
                <w:color w:val="000000"/>
                <w:sz w:val="20"/>
                <w:szCs w:val="20"/>
              </w:rPr>
            </w:pPr>
            <w:r w:rsidRPr="009A072E">
              <w:rPr>
                <w:rFonts w:ascii="Arial" w:hAnsi="Arial" w:cs="Arial"/>
                <w:color w:val="000000"/>
                <w:sz w:val="20"/>
                <w:szCs w:val="20"/>
              </w:rPr>
              <w:t>Promoción de la incorporación de componente nacional en bienes y servicios extranjeros mediante la incorporación de componente colombiano en bienes extranjeros. La incorporación de servicios es realizada mediante la vinculación de personas naturales o jurídicas que presten servicios profesionales, técnicos u operativos.</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14:paraId="492F5231" w14:textId="77777777" w:rsidR="00E20740" w:rsidRPr="009A072E" w:rsidRDefault="00E20740" w:rsidP="009A072E">
            <w:pPr>
              <w:autoSpaceDE w:val="0"/>
              <w:autoSpaceDN w:val="0"/>
              <w:adjustRightInd w:val="0"/>
              <w:jc w:val="both"/>
              <w:rPr>
                <w:rFonts w:ascii="Arial" w:hAnsi="Arial" w:cs="Arial"/>
                <w:color w:val="000000"/>
                <w:sz w:val="20"/>
                <w:szCs w:val="20"/>
              </w:rPr>
            </w:pPr>
          </w:p>
          <w:p w14:paraId="3770EC0E" w14:textId="77777777" w:rsidR="00E20740" w:rsidRPr="009A072E" w:rsidRDefault="00E20740" w:rsidP="009A072E">
            <w:pPr>
              <w:autoSpaceDE w:val="0"/>
              <w:autoSpaceDN w:val="0"/>
              <w:adjustRightInd w:val="0"/>
              <w:jc w:val="both"/>
              <w:rPr>
                <w:rFonts w:ascii="Arial" w:hAnsi="Arial" w:cs="Arial"/>
                <w:color w:val="000000"/>
                <w:sz w:val="20"/>
                <w:szCs w:val="20"/>
              </w:rPr>
            </w:pPr>
            <w:r w:rsidRPr="009A072E">
              <w:rPr>
                <w:rFonts w:ascii="Arial" w:hAnsi="Arial" w:cs="Arial"/>
                <w:color w:val="000000"/>
                <w:sz w:val="20"/>
                <w:szCs w:val="20"/>
              </w:rPr>
              <w:t xml:space="preserve">              5 puntos</w:t>
            </w:r>
          </w:p>
        </w:tc>
      </w:tr>
      <w:tr w:rsidR="00E20740" w:rsidRPr="009A072E" w14:paraId="07957798" w14:textId="77777777" w:rsidTr="007B6D49">
        <w:trPr>
          <w:jc w:val="center"/>
        </w:trPr>
        <w:tc>
          <w:tcPr>
            <w:tcW w:w="6091" w:type="dxa"/>
            <w:tcBorders>
              <w:top w:val="single" w:sz="4" w:space="0" w:color="000000"/>
              <w:left w:val="single" w:sz="4" w:space="0" w:color="000000"/>
              <w:bottom w:val="single" w:sz="4" w:space="0" w:color="000000"/>
              <w:right w:val="single" w:sz="4" w:space="0" w:color="000000"/>
            </w:tcBorders>
            <w:shd w:val="clear" w:color="auto" w:fill="auto"/>
            <w:hideMark/>
          </w:tcPr>
          <w:p w14:paraId="21782B62" w14:textId="77777777" w:rsidR="00E20740" w:rsidRPr="009A072E" w:rsidRDefault="00E20740" w:rsidP="009A072E">
            <w:pPr>
              <w:autoSpaceDE w:val="0"/>
              <w:autoSpaceDN w:val="0"/>
              <w:adjustRightInd w:val="0"/>
              <w:jc w:val="both"/>
              <w:rPr>
                <w:rFonts w:ascii="Arial" w:hAnsi="Arial" w:cs="Arial"/>
                <w:color w:val="000000"/>
                <w:sz w:val="20"/>
                <w:szCs w:val="20"/>
              </w:rPr>
            </w:pPr>
            <w:r w:rsidRPr="009A072E">
              <w:rPr>
                <w:rFonts w:ascii="Arial" w:hAnsi="Arial" w:cs="Arial"/>
                <w:color w:val="000000"/>
                <w:sz w:val="20"/>
                <w:szCs w:val="20"/>
              </w:rPr>
              <w:t>Bienes y servicios extranjeros que NO realicen la vinculación de personas naturales o jurídicas de origen nacional que presten servicios profesionales, técnicos u operativos</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14:paraId="1A251BA2" w14:textId="77777777" w:rsidR="00E20740" w:rsidRPr="009A072E" w:rsidRDefault="00E20740" w:rsidP="009A072E">
            <w:pPr>
              <w:autoSpaceDE w:val="0"/>
              <w:autoSpaceDN w:val="0"/>
              <w:adjustRightInd w:val="0"/>
              <w:jc w:val="both"/>
              <w:rPr>
                <w:rFonts w:ascii="Arial" w:hAnsi="Arial" w:cs="Arial"/>
                <w:color w:val="000000"/>
                <w:sz w:val="20"/>
                <w:szCs w:val="20"/>
              </w:rPr>
            </w:pPr>
            <w:r w:rsidRPr="009A072E">
              <w:rPr>
                <w:rFonts w:ascii="Arial" w:hAnsi="Arial" w:cs="Arial"/>
                <w:color w:val="000000"/>
                <w:sz w:val="20"/>
                <w:szCs w:val="20"/>
              </w:rPr>
              <w:t xml:space="preserve">              0 puntos </w:t>
            </w:r>
          </w:p>
          <w:p w14:paraId="1CA1D5D8" w14:textId="77777777" w:rsidR="00E20740" w:rsidRPr="009A072E" w:rsidRDefault="00E20740" w:rsidP="009A072E">
            <w:pPr>
              <w:autoSpaceDE w:val="0"/>
              <w:autoSpaceDN w:val="0"/>
              <w:adjustRightInd w:val="0"/>
              <w:jc w:val="both"/>
              <w:rPr>
                <w:rFonts w:ascii="Arial" w:hAnsi="Arial" w:cs="Arial"/>
                <w:color w:val="000000"/>
                <w:sz w:val="20"/>
                <w:szCs w:val="20"/>
              </w:rPr>
            </w:pPr>
          </w:p>
        </w:tc>
      </w:tr>
    </w:tbl>
    <w:p w14:paraId="0C19B792" w14:textId="77777777" w:rsidR="00E20740" w:rsidRPr="009A072E" w:rsidRDefault="00E20740" w:rsidP="009A072E">
      <w:pPr>
        <w:autoSpaceDE w:val="0"/>
        <w:autoSpaceDN w:val="0"/>
        <w:adjustRightInd w:val="0"/>
        <w:jc w:val="both"/>
        <w:rPr>
          <w:rFonts w:ascii="Arial" w:hAnsi="Arial" w:cs="Arial"/>
          <w:color w:val="000000"/>
          <w:sz w:val="20"/>
          <w:szCs w:val="20"/>
          <w:lang w:eastAsia="en-US"/>
        </w:rPr>
      </w:pPr>
    </w:p>
    <w:p w14:paraId="51A41C1A" w14:textId="77777777" w:rsidR="00E20740" w:rsidRPr="009A072E" w:rsidRDefault="00E20740" w:rsidP="009A072E">
      <w:pPr>
        <w:autoSpaceDE w:val="0"/>
        <w:autoSpaceDN w:val="0"/>
        <w:adjustRightInd w:val="0"/>
        <w:jc w:val="both"/>
        <w:rPr>
          <w:rFonts w:ascii="Arial" w:hAnsi="Arial" w:cs="Arial"/>
          <w:color w:val="000000"/>
          <w:sz w:val="20"/>
          <w:szCs w:val="20"/>
        </w:rPr>
      </w:pPr>
      <w:r w:rsidRPr="009A072E">
        <w:rPr>
          <w:rFonts w:ascii="Arial" w:hAnsi="Arial" w:cs="Arial"/>
          <w:color w:val="000000"/>
          <w:sz w:val="20"/>
          <w:szCs w:val="20"/>
        </w:rPr>
        <w:t>Igualmente, para la aplicación del puntaje del presente factor y según el parágrafo del artículo 1 de la Ley 816 de 2003, modificado por el artículo 51 del Decreto Ley 0019 de 2012, se otorgará tratamiento de “servicio de origen nacional” a aquel servicio que, aunque sea ofrecido por un proponente extranjero, el mismo acredite la reciprocidad.</w:t>
      </w:r>
    </w:p>
    <w:p w14:paraId="1FD6F6E7" w14:textId="77777777" w:rsidR="00E20740" w:rsidRPr="009A072E" w:rsidRDefault="00E20740" w:rsidP="009A072E">
      <w:pPr>
        <w:autoSpaceDE w:val="0"/>
        <w:autoSpaceDN w:val="0"/>
        <w:adjustRightInd w:val="0"/>
        <w:jc w:val="both"/>
        <w:rPr>
          <w:rFonts w:ascii="Arial" w:hAnsi="Arial" w:cs="Arial"/>
          <w:color w:val="000000"/>
          <w:sz w:val="20"/>
          <w:szCs w:val="20"/>
        </w:rPr>
      </w:pPr>
    </w:p>
    <w:p w14:paraId="14CAAD26" w14:textId="77777777" w:rsidR="00E20740" w:rsidRPr="009A072E" w:rsidRDefault="00E20740" w:rsidP="009A072E">
      <w:pPr>
        <w:autoSpaceDE w:val="0"/>
        <w:autoSpaceDN w:val="0"/>
        <w:adjustRightInd w:val="0"/>
        <w:jc w:val="both"/>
        <w:rPr>
          <w:rFonts w:ascii="Arial" w:hAnsi="Arial" w:cs="Arial"/>
          <w:color w:val="000000"/>
          <w:sz w:val="20"/>
          <w:szCs w:val="20"/>
        </w:rPr>
      </w:pPr>
      <w:r w:rsidRPr="009A072E">
        <w:rPr>
          <w:rFonts w:ascii="Arial" w:hAnsi="Arial" w:cs="Arial"/>
          <w:color w:val="000000"/>
          <w:sz w:val="20"/>
          <w:szCs w:val="20"/>
        </w:rPr>
        <w:t>Nota: Para la acreditación del anterior puntaje será asignado mediante el diligenciamiento del formato de evaluación Factor Apoyo a la Industria Nacional.</w:t>
      </w:r>
    </w:p>
    <w:p w14:paraId="3F5917BB" w14:textId="178FEBE1" w:rsidR="00080241" w:rsidRPr="009A072E" w:rsidRDefault="00080241" w:rsidP="009A072E">
      <w:pPr>
        <w:ind w:right="51"/>
        <w:jc w:val="both"/>
        <w:rPr>
          <w:rFonts w:ascii="Arial" w:hAnsi="Arial" w:cs="Arial"/>
          <w:sz w:val="20"/>
          <w:szCs w:val="20"/>
        </w:rPr>
      </w:pPr>
    </w:p>
    <w:p w14:paraId="128F4675" w14:textId="178FEBE1" w:rsidR="00080241" w:rsidRPr="009A072E" w:rsidRDefault="00080241" w:rsidP="009A072E">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right="51"/>
        <w:jc w:val="both"/>
        <w:rPr>
          <w:rFonts w:ascii="Arial" w:hAnsi="Arial" w:cs="Arial"/>
          <w:b/>
          <w:sz w:val="20"/>
          <w:szCs w:val="20"/>
        </w:rPr>
      </w:pPr>
      <w:r w:rsidRPr="009A072E">
        <w:rPr>
          <w:rFonts w:ascii="Arial" w:hAnsi="Arial" w:cs="Arial"/>
          <w:b/>
          <w:sz w:val="20"/>
          <w:szCs w:val="20"/>
        </w:rPr>
        <w:t>9. CRONOGRAMA</w:t>
      </w:r>
    </w:p>
    <w:p w14:paraId="3C6E0F22" w14:textId="77777777" w:rsidR="008A67AB" w:rsidRPr="009A072E" w:rsidRDefault="008A67AB" w:rsidP="009A072E">
      <w:pPr>
        <w:ind w:right="51"/>
        <w:jc w:val="both"/>
        <w:rPr>
          <w:rFonts w:ascii="Arial" w:hAnsi="Arial" w:cs="Arial"/>
          <w:b/>
          <w:sz w:val="20"/>
          <w:szCs w:val="20"/>
        </w:rPr>
      </w:pPr>
    </w:p>
    <w:tbl>
      <w:tblPr>
        <w:tblW w:w="5058" w:type="pct"/>
        <w:jc w:val="center"/>
        <w:tblLayout w:type="fixed"/>
        <w:tblCellMar>
          <w:left w:w="0" w:type="dxa"/>
          <w:right w:w="0" w:type="dxa"/>
        </w:tblCellMar>
        <w:tblLook w:val="04A0" w:firstRow="1" w:lastRow="0" w:firstColumn="1" w:lastColumn="0" w:noHBand="0" w:noVBand="1"/>
      </w:tblPr>
      <w:tblGrid>
        <w:gridCol w:w="3676"/>
        <w:gridCol w:w="2977"/>
        <w:gridCol w:w="2840"/>
      </w:tblGrid>
      <w:tr w:rsidR="00E901D0" w:rsidRPr="009A072E" w14:paraId="335C8203" w14:textId="77777777" w:rsidTr="00E77E2D">
        <w:trPr>
          <w:trHeight w:val="432"/>
          <w:tblHeader/>
          <w:jc w:val="center"/>
        </w:trPr>
        <w:tc>
          <w:tcPr>
            <w:tcW w:w="1936" w:type="pct"/>
            <w:tcBorders>
              <w:top w:val="single" w:sz="8" w:space="0" w:color="auto"/>
              <w:left w:val="single" w:sz="8" w:space="0" w:color="auto"/>
              <w:bottom w:val="single" w:sz="8" w:space="0" w:color="auto"/>
              <w:right w:val="single" w:sz="8" w:space="0" w:color="auto"/>
            </w:tcBorders>
            <w:shd w:val="clear" w:color="auto" w:fill="8DB3E2" w:themeFill="text2" w:themeFillTint="66"/>
            <w:tcMar>
              <w:top w:w="0" w:type="dxa"/>
              <w:left w:w="70" w:type="dxa"/>
              <w:bottom w:w="0" w:type="dxa"/>
              <w:right w:w="70" w:type="dxa"/>
            </w:tcMar>
            <w:vAlign w:val="center"/>
            <w:hideMark/>
          </w:tcPr>
          <w:p w14:paraId="0D20EB28" w14:textId="77777777" w:rsidR="00732601" w:rsidRPr="009A072E" w:rsidRDefault="00732601" w:rsidP="009A072E">
            <w:pPr>
              <w:widowControl w:val="0"/>
              <w:numPr>
                <w:ilvl w:val="12"/>
                <w:numId w:val="0"/>
              </w:numPr>
              <w:ind w:right="51"/>
              <w:jc w:val="center"/>
              <w:rPr>
                <w:rFonts w:ascii="Arial" w:hAnsi="Arial" w:cs="Arial"/>
                <w:sz w:val="20"/>
                <w:szCs w:val="20"/>
                <w:shd w:val="clear" w:color="auto" w:fill="FFFFFF"/>
                <w:lang w:val="es-CO"/>
              </w:rPr>
            </w:pPr>
            <w:r w:rsidRPr="009A072E">
              <w:rPr>
                <w:rFonts w:ascii="Arial" w:hAnsi="Arial" w:cs="Arial"/>
                <w:b/>
                <w:bCs/>
                <w:sz w:val="20"/>
                <w:szCs w:val="20"/>
                <w:shd w:val="clear" w:color="auto" w:fill="FFFFFF"/>
                <w:lang w:val="es-CO"/>
              </w:rPr>
              <w:t>ACTIVIDAD</w:t>
            </w:r>
          </w:p>
        </w:tc>
        <w:tc>
          <w:tcPr>
            <w:tcW w:w="1568" w:type="pct"/>
            <w:tcBorders>
              <w:top w:val="single" w:sz="8" w:space="0" w:color="auto"/>
              <w:left w:val="nil"/>
              <w:bottom w:val="single" w:sz="8" w:space="0" w:color="auto"/>
              <w:right w:val="single" w:sz="8" w:space="0" w:color="auto"/>
            </w:tcBorders>
            <w:shd w:val="clear" w:color="auto" w:fill="8DB3E2" w:themeFill="text2" w:themeFillTint="66"/>
            <w:tcMar>
              <w:top w:w="0" w:type="dxa"/>
              <w:left w:w="70" w:type="dxa"/>
              <w:bottom w:w="0" w:type="dxa"/>
              <w:right w:w="70" w:type="dxa"/>
            </w:tcMar>
            <w:vAlign w:val="center"/>
            <w:hideMark/>
          </w:tcPr>
          <w:p w14:paraId="42EA161A" w14:textId="77777777" w:rsidR="00732601" w:rsidRPr="009A072E" w:rsidRDefault="00732601" w:rsidP="009A072E">
            <w:pPr>
              <w:widowControl w:val="0"/>
              <w:numPr>
                <w:ilvl w:val="12"/>
                <w:numId w:val="0"/>
              </w:numPr>
              <w:ind w:right="51"/>
              <w:jc w:val="center"/>
              <w:rPr>
                <w:rFonts w:ascii="Arial" w:hAnsi="Arial" w:cs="Arial"/>
                <w:sz w:val="20"/>
                <w:szCs w:val="20"/>
                <w:shd w:val="clear" w:color="auto" w:fill="FFFFFF"/>
                <w:lang w:val="es-CO"/>
              </w:rPr>
            </w:pPr>
            <w:r w:rsidRPr="009A072E">
              <w:rPr>
                <w:rFonts w:ascii="Arial" w:hAnsi="Arial" w:cs="Arial"/>
                <w:b/>
                <w:bCs/>
                <w:sz w:val="20"/>
                <w:szCs w:val="20"/>
                <w:shd w:val="clear" w:color="auto" w:fill="FFFFFF"/>
                <w:lang w:val="es-CO"/>
              </w:rPr>
              <w:t>FECHA</w:t>
            </w:r>
          </w:p>
        </w:tc>
        <w:tc>
          <w:tcPr>
            <w:tcW w:w="1496" w:type="pct"/>
            <w:tcBorders>
              <w:top w:val="single" w:sz="8" w:space="0" w:color="auto"/>
              <w:left w:val="nil"/>
              <w:bottom w:val="single" w:sz="8" w:space="0" w:color="auto"/>
              <w:right w:val="single" w:sz="8" w:space="0" w:color="auto"/>
            </w:tcBorders>
            <w:shd w:val="clear" w:color="auto" w:fill="8DB3E2" w:themeFill="text2" w:themeFillTint="66"/>
            <w:tcMar>
              <w:top w:w="0" w:type="dxa"/>
              <w:left w:w="70" w:type="dxa"/>
              <w:bottom w:w="0" w:type="dxa"/>
              <w:right w:w="70" w:type="dxa"/>
            </w:tcMar>
            <w:vAlign w:val="center"/>
            <w:hideMark/>
          </w:tcPr>
          <w:p w14:paraId="295EC29B" w14:textId="77777777" w:rsidR="00732601" w:rsidRPr="009A072E" w:rsidRDefault="00732601" w:rsidP="009A072E">
            <w:pPr>
              <w:widowControl w:val="0"/>
              <w:numPr>
                <w:ilvl w:val="12"/>
                <w:numId w:val="0"/>
              </w:numPr>
              <w:ind w:right="51"/>
              <w:jc w:val="center"/>
              <w:rPr>
                <w:rFonts w:ascii="Arial" w:hAnsi="Arial" w:cs="Arial"/>
                <w:sz w:val="20"/>
                <w:szCs w:val="20"/>
                <w:shd w:val="clear" w:color="auto" w:fill="FFFFFF"/>
                <w:lang w:val="es-CO"/>
              </w:rPr>
            </w:pPr>
            <w:r w:rsidRPr="009A072E">
              <w:rPr>
                <w:rFonts w:ascii="Arial" w:hAnsi="Arial" w:cs="Arial"/>
                <w:b/>
                <w:bCs/>
                <w:sz w:val="20"/>
                <w:szCs w:val="20"/>
                <w:shd w:val="clear" w:color="auto" w:fill="FFFFFF"/>
                <w:lang w:val="es-CO"/>
              </w:rPr>
              <w:t>LUGAR</w:t>
            </w:r>
          </w:p>
        </w:tc>
      </w:tr>
      <w:tr w:rsidR="00732601" w:rsidRPr="009A072E" w14:paraId="43D3A03B" w14:textId="77777777" w:rsidTr="00E77E2D">
        <w:trPr>
          <w:trHeight w:val="684"/>
          <w:jc w:val="center"/>
        </w:trPr>
        <w:tc>
          <w:tcPr>
            <w:tcW w:w="193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EF46E6C" w14:textId="77777777" w:rsidR="00732601" w:rsidRPr="009A072E" w:rsidRDefault="00732601"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Publicación de los estudios y documentos previos, el Aviso de Convocatoria, y Proyecto de Pliego de Condiciones Electrónico</w:t>
            </w:r>
          </w:p>
        </w:tc>
        <w:tc>
          <w:tcPr>
            <w:tcW w:w="15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110F193" w14:textId="21357D15" w:rsidR="00732601" w:rsidRPr="009A072E" w:rsidRDefault="00732601" w:rsidP="009A072E">
            <w:pPr>
              <w:widowControl w:val="0"/>
              <w:numPr>
                <w:ilvl w:val="12"/>
                <w:numId w:val="0"/>
              </w:numPr>
              <w:ind w:right="51"/>
              <w:jc w:val="center"/>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12 de noviembre de 2020</w:t>
            </w:r>
          </w:p>
        </w:tc>
        <w:tc>
          <w:tcPr>
            <w:tcW w:w="1496" w:type="pct"/>
            <w:tcBorders>
              <w:top w:val="nil"/>
              <w:left w:val="nil"/>
              <w:bottom w:val="single" w:sz="8" w:space="0" w:color="auto"/>
              <w:right w:val="single" w:sz="8" w:space="0" w:color="auto"/>
            </w:tcBorders>
            <w:tcMar>
              <w:top w:w="0" w:type="dxa"/>
              <w:left w:w="70" w:type="dxa"/>
              <w:bottom w:w="0" w:type="dxa"/>
              <w:right w:w="70" w:type="dxa"/>
            </w:tcMar>
            <w:vAlign w:val="center"/>
          </w:tcPr>
          <w:p w14:paraId="02103BD2" w14:textId="38FBA0D1" w:rsidR="00732601"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color w:val="000000"/>
                <w:sz w:val="20"/>
                <w:szCs w:val="20"/>
                <w:lang w:val="es-CO"/>
              </w:rPr>
              <w:t xml:space="preserve">SECOP II en la página web </w:t>
            </w:r>
            <w:hyperlink r:id="rId15" w:history="1">
              <w:r w:rsidRPr="009A072E">
                <w:rPr>
                  <w:rStyle w:val="Hipervnculo"/>
                  <w:rFonts w:ascii="Arial" w:hAnsi="Arial" w:cs="Arial"/>
                  <w:bCs/>
                  <w:sz w:val="20"/>
                  <w:szCs w:val="20"/>
                  <w:lang w:val="es-CO"/>
                </w:rPr>
                <w:t>https://www.colombiacompra.gov.co/secop-ii</w:t>
              </w:r>
            </w:hyperlink>
          </w:p>
        </w:tc>
      </w:tr>
      <w:tr w:rsidR="00E77E2D" w:rsidRPr="009A072E" w14:paraId="794325FB" w14:textId="77777777" w:rsidTr="00E77E2D">
        <w:trPr>
          <w:trHeight w:val="59"/>
          <w:jc w:val="center"/>
        </w:trPr>
        <w:tc>
          <w:tcPr>
            <w:tcW w:w="193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B6BFF3" w14:textId="77777777"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Observaciones al Proyecto de Pliego de Condiciones Electrónico</w:t>
            </w:r>
          </w:p>
        </w:tc>
        <w:tc>
          <w:tcPr>
            <w:tcW w:w="15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5EE9909" w14:textId="212ACB20" w:rsidR="00E77E2D" w:rsidRPr="009A072E" w:rsidRDefault="00E77E2D" w:rsidP="009A072E">
            <w:pPr>
              <w:widowControl w:val="0"/>
              <w:numPr>
                <w:ilvl w:val="12"/>
                <w:numId w:val="0"/>
              </w:numPr>
              <w:ind w:right="51"/>
              <w:jc w:val="center"/>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Hasta el 20 de noviembre de 2020</w:t>
            </w:r>
          </w:p>
        </w:tc>
        <w:tc>
          <w:tcPr>
            <w:tcW w:w="1496" w:type="pct"/>
            <w:tcBorders>
              <w:top w:val="nil"/>
              <w:left w:val="nil"/>
              <w:bottom w:val="single" w:sz="8" w:space="0" w:color="auto"/>
              <w:right w:val="single" w:sz="8" w:space="0" w:color="auto"/>
            </w:tcBorders>
            <w:tcMar>
              <w:top w:w="0" w:type="dxa"/>
              <w:left w:w="70" w:type="dxa"/>
              <w:bottom w:w="0" w:type="dxa"/>
              <w:right w:w="70" w:type="dxa"/>
            </w:tcMar>
            <w:vAlign w:val="center"/>
          </w:tcPr>
          <w:p w14:paraId="2D7193E3" w14:textId="7076DF0D"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color w:val="000000"/>
                <w:sz w:val="20"/>
                <w:szCs w:val="20"/>
                <w:lang w:val="es-CO"/>
              </w:rPr>
              <w:t xml:space="preserve">SECOP II en la página web </w:t>
            </w:r>
            <w:hyperlink r:id="rId16" w:history="1">
              <w:r w:rsidRPr="009A072E">
                <w:rPr>
                  <w:rStyle w:val="Hipervnculo"/>
                  <w:rFonts w:ascii="Arial" w:hAnsi="Arial" w:cs="Arial"/>
                  <w:bCs/>
                  <w:sz w:val="20"/>
                  <w:szCs w:val="20"/>
                  <w:lang w:val="es-CO"/>
                </w:rPr>
                <w:t>https://www.colombiacompra.gov.co/secop-ii</w:t>
              </w:r>
            </w:hyperlink>
          </w:p>
        </w:tc>
      </w:tr>
      <w:tr w:rsidR="00E77E2D" w:rsidRPr="009A072E" w14:paraId="7F429D22" w14:textId="77777777" w:rsidTr="00E77E2D">
        <w:trPr>
          <w:trHeight w:val="59"/>
          <w:jc w:val="center"/>
        </w:trPr>
        <w:tc>
          <w:tcPr>
            <w:tcW w:w="193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20150911" w14:textId="77777777"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Solicitud de limitar la convocatoria a Mipymes</w:t>
            </w:r>
          </w:p>
        </w:tc>
        <w:tc>
          <w:tcPr>
            <w:tcW w:w="1568" w:type="pct"/>
            <w:tcBorders>
              <w:top w:val="nil"/>
              <w:left w:val="nil"/>
              <w:bottom w:val="single" w:sz="8" w:space="0" w:color="auto"/>
              <w:right w:val="single" w:sz="8" w:space="0" w:color="auto"/>
            </w:tcBorders>
            <w:tcMar>
              <w:top w:w="0" w:type="dxa"/>
              <w:left w:w="70" w:type="dxa"/>
              <w:bottom w:w="0" w:type="dxa"/>
              <w:right w:w="70" w:type="dxa"/>
            </w:tcMar>
            <w:vAlign w:val="center"/>
          </w:tcPr>
          <w:p w14:paraId="6209A6D1" w14:textId="01BF4393" w:rsidR="00E77E2D" w:rsidRPr="009A072E" w:rsidRDefault="00E77E2D" w:rsidP="009A072E">
            <w:pPr>
              <w:widowControl w:val="0"/>
              <w:numPr>
                <w:ilvl w:val="12"/>
                <w:numId w:val="0"/>
              </w:numPr>
              <w:ind w:right="51"/>
              <w:jc w:val="center"/>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23 de noviembre de 2020</w:t>
            </w:r>
          </w:p>
        </w:tc>
        <w:tc>
          <w:tcPr>
            <w:tcW w:w="1496" w:type="pct"/>
            <w:tcBorders>
              <w:top w:val="nil"/>
              <w:left w:val="nil"/>
              <w:bottom w:val="single" w:sz="8" w:space="0" w:color="auto"/>
              <w:right w:val="single" w:sz="8" w:space="0" w:color="auto"/>
            </w:tcBorders>
            <w:tcMar>
              <w:top w:w="0" w:type="dxa"/>
              <w:left w:w="70" w:type="dxa"/>
              <w:bottom w:w="0" w:type="dxa"/>
              <w:right w:w="70" w:type="dxa"/>
            </w:tcMar>
            <w:vAlign w:val="center"/>
          </w:tcPr>
          <w:p w14:paraId="2751915E" w14:textId="1B57DCC1"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color w:val="000000"/>
                <w:sz w:val="20"/>
                <w:szCs w:val="20"/>
                <w:lang w:val="es-CO"/>
              </w:rPr>
              <w:t xml:space="preserve">SECOP II en la página web </w:t>
            </w:r>
            <w:hyperlink r:id="rId17" w:history="1">
              <w:r w:rsidRPr="009A072E">
                <w:rPr>
                  <w:rStyle w:val="Hipervnculo"/>
                  <w:rFonts w:ascii="Arial" w:hAnsi="Arial" w:cs="Arial"/>
                  <w:bCs/>
                  <w:sz w:val="20"/>
                  <w:szCs w:val="20"/>
                  <w:lang w:val="es-CO"/>
                </w:rPr>
                <w:t>https://www.colombiacompra.gov.co/secop-ii</w:t>
              </w:r>
            </w:hyperlink>
          </w:p>
        </w:tc>
      </w:tr>
      <w:tr w:rsidR="00E77E2D" w:rsidRPr="009A072E" w14:paraId="3641F2FD" w14:textId="77777777" w:rsidTr="00E77E2D">
        <w:trPr>
          <w:trHeight w:val="631"/>
          <w:jc w:val="center"/>
        </w:trPr>
        <w:tc>
          <w:tcPr>
            <w:tcW w:w="193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9932753" w14:textId="77777777"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Respuesta a las Observaciones al Proyecto de Pliego de Condiciones Electrónico</w:t>
            </w:r>
          </w:p>
        </w:tc>
        <w:tc>
          <w:tcPr>
            <w:tcW w:w="1568" w:type="pct"/>
            <w:tcBorders>
              <w:top w:val="nil"/>
              <w:left w:val="nil"/>
              <w:bottom w:val="single" w:sz="8" w:space="0" w:color="auto"/>
              <w:right w:val="single" w:sz="8" w:space="0" w:color="auto"/>
            </w:tcBorders>
            <w:tcMar>
              <w:top w:w="0" w:type="dxa"/>
              <w:left w:w="70" w:type="dxa"/>
              <w:bottom w:w="0" w:type="dxa"/>
              <w:right w:w="70" w:type="dxa"/>
            </w:tcMar>
            <w:vAlign w:val="center"/>
          </w:tcPr>
          <w:p w14:paraId="5D586C4C" w14:textId="2B1D5347" w:rsidR="00E77E2D" w:rsidRPr="009A072E" w:rsidRDefault="00E77E2D" w:rsidP="009A072E">
            <w:pPr>
              <w:widowControl w:val="0"/>
              <w:numPr>
                <w:ilvl w:val="12"/>
                <w:numId w:val="0"/>
              </w:numPr>
              <w:ind w:right="51"/>
              <w:jc w:val="center"/>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24 de noviembre de 2020</w:t>
            </w:r>
          </w:p>
        </w:tc>
        <w:tc>
          <w:tcPr>
            <w:tcW w:w="1496" w:type="pct"/>
            <w:tcBorders>
              <w:top w:val="nil"/>
              <w:left w:val="nil"/>
              <w:bottom w:val="single" w:sz="8" w:space="0" w:color="auto"/>
              <w:right w:val="single" w:sz="8" w:space="0" w:color="auto"/>
            </w:tcBorders>
            <w:tcMar>
              <w:top w:w="0" w:type="dxa"/>
              <w:left w:w="70" w:type="dxa"/>
              <w:bottom w:w="0" w:type="dxa"/>
              <w:right w:w="70" w:type="dxa"/>
            </w:tcMar>
            <w:vAlign w:val="center"/>
          </w:tcPr>
          <w:p w14:paraId="243F94F3" w14:textId="14BC8DD7"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color w:val="000000"/>
                <w:sz w:val="20"/>
                <w:szCs w:val="20"/>
                <w:lang w:val="es-CO"/>
              </w:rPr>
              <w:t xml:space="preserve">SECOP II en la página web </w:t>
            </w:r>
            <w:hyperlink r:id="rId18" w:history="1">
              <w:r w:rsidRPr="009A072E">
                <w:rPr>
                  <w:rStyle w:val="Hipervnculo"/>
                  <w:rFonts w:ascii="Arial" w:hAnsi="Arial" w:cs="Arial"/>
                  <w:bCs/>
                  <w:sz w:val="20"/>
                  <w:szCs w:val="20"/>
                  <w:lang w:val="es-CO"/>
                </w:rPr>
                <w:t>https://www.colombiacompra.gov.co/secop-ii</w:t>
              </w:r>
            </w:hyperlink>
          </w:p>
        </w:tc>
      </w:tr>
      <w:tr w:rsidR="00E77E2D" w:rsidRPr="009A072E" w14:paraId="1313C323" w14:textId="77777777" w:rsidTr="00E77E2D">
        <w:trPr>
          <w:trHeight w:val="631"/>
          <w:jc w:val="center"/>
        </w:trPr>
        <w:tc>
          <w:tcPr>
            <w:tcW w:w="193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B139D0B" w14:textId="77777777"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Apertura del proceso de selección y publicación del Pliego de Condiciones Electrónico Definitivo y su Complemento</w:t>
            </w:r>
          </w:p>
        </w:tc>
        <w:tc>
          <w:tcPr>
            <w:tcW w:w="1568" w:type="pct"/>
            <w:tcBorders>
              <w:top w:val="nil"/>
              <w:left w:val="nil"/>
              <w:bottom w:val="single" w:sz="8" w:space="0" w:color="auto"/>
              <w:right w:val="single" w:sz="8" w:space="0" w:color="auto"/>
            </w:tcBorders>
            <w:tcMar>
              <w:top w:w="0" w:type="dxa"/>
              <w:left w:w="70" w:type="dxa"/>
              <w:bottom w:w="0" w:type="dxa"/>
              <w:right w:w="70" w:type="dxa"/>
            </w:tcMar>
            <w:vAlign w:val="center"/>
          </w:tcPr>
          <w:p w14:paraId="5A7C6D43" w14:textId="77777777" w:rsidR="00E77E2D" w:rsidRPr="009A072E" w:rsidRDefault="00E77E2D" w:rsidP="009A072E">
            <w:pPr>
              <w:widowControl w:val="0"/>
              <w:numPr>
                <w:ilvl w:val="12"/>
                <w:numId w:val="0"/>
              </w:numPr>
              <w:ind w:right="51"/>
              <w:jc w:val="center"/>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24 de noviembre de 2020</w:t>
            </w:r>
          </w:p>
        </w:tc>
        <w:tc>
          <w:tcPr>
            <w:tcW w:w="1496" w:type="pct"/>
            <w:tcBorders>
              <w:top w:val="nil"/>
              <w:left w:val="nil"/>
              <w:bottom w:val="single" w:sz="8" w:space="0" w:color="auto"/>
              <w:right w:val="single" w:sz="8" w:space="0" w:color="auto"/>
            </w:tcBorders>
            <w:tcMar>
              <w:top w:w="0" w:type="dxa"/>
              <w:left w:w="70" w:type="dxa"/>
              <w:bottom w:w="0" w:type="dxa"/>
              <w:right w:w="70" w:type="dxa"/>
            </w:tcMar>
            <w:vAlign w:val="center"/>
          </w:tcPr>
          <w:p w14:paraId="72787B01" w14:textId="209A2DA6"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color w:val="000000"/>
                <w:sz w:val="20"/>
                <w:szCs w:val="20"/>
                <w:lang w:val="es-CO"/>
              </w:rPr>
              <w:t xml:space="preserve">SECOP II en la página web </w:t>
            </w:r>
            <w:hyperlink r:id="rId19" w:history="1">
              <w:r w:rsidRPr="009A072E">
                <w:rPr>
                  <w:rStyle w:val="Hipervnculo"/>
                  <w:rFonts w:ascii="Arial" w:hAnsi="Arial" w:cs="Arial"/>
                  <w:bCs/>
                  <w:sz w:val="20"/>
                  <w:szCs w:val="20"/>
                  <w:lang w:val="es-CO"/>
                </w:rPr>
                <w:t>https://www.colombiacompra.gov.co/secop-ii</w:t>
              </w:r>
            </w:hyperlink>
          </w:p>
        </w:tc>
      </w:tr>
      <w:tr w:rsidR="00E77E2D" w:rsidRPr="009A072E" w14:paraId="65D05C81" w14:textId="77777777" w:rsidTr="00E77E2D">
        <w:trPr>
          <w:trHeight w:val="631"/>
          <w:jc w:val="center"/>
        </w:trPr>
        <w:tc>
          <w:tcPr>
            <w:tcW w:w="193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831CD3C" w14:textId="77777777"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Plazo para Manifestación de Interés</w:t>
            </w:r>
          </w:p>
        </w:tc>
        <w:tc>
          <w:tcPr>
            <w:tcW w:w="1568" w:type="pct"/>
            <w:tcBorders>
              <w:top w:val="nil"/>
              <w:left w:val="nil"/>
              <w:bottom w:val="single" w:sz="8" w:space="0" w:color="auto"/>
              <w:right w:val="single" w:sz="8" w:space="0" w:color="auto"/>
            </w:tcBorders>
            <w:tcMar>
              <w:top w:w="0" w:type="dxa"/>
              <w:left w:w="70" w:type="dxa"/>
              <w:bottom w:w="0" w:type="dxa"/>
              <w:right w:w="70" w:type="dxa"/>
            </w:tcMar>
            <w:vAlign w:val="center"/>
          </w:tcPr>
          <w:p w14:paraId="299B677E" w14:textId="77777777" w:rsidR="00E77E2D" w:rsidRPr="009A072E" w:rsidRDefault="00E77E2D" w:rsidP="009A072E">
            <w:pPr>
              <w:widowControl w:val="0"/>
              <w:numPr>
                <w:ilvl w:val="12"/>
                <w:numId w:val="0"/>
              </w:numPr>
              <w:ind w:right="51"/>
              <w:jc w:val="center"/>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Desde el 25 hasta el 27 de noviembre de 2020</w:t>
            </w:r>
          </w:p>
        </w:tc>
        <w:tc>
          <w:tcPr>
            <w:tcW w:w="1496" w:type="pct"/>
            <w:tcBorders>
              <w:top w:val="nil"/>
              <w:left w:val="nil"/>
              <w:bottom w:val="single" w:sz="8" w:space="0" w:color="auto"/>
              <w:right w:val="single" w:sz="8" w:space="0" w:color="auto"/>
            </w:tcBorders>
            <w:tcMar>
              <w:top w:w="0" w:type="dxa"/>
              <w:left w:w="70" w:type="dxa"/>
              <w:bottom w:w="0" w:type="dxa"/>
              <w:right w:w="70" w:type="dxa"/>
            </w:tcMar>
            <w:vAlign w:val="center"/>
          </w:tcPr>
          <w:p w14:paraId="49DE0771" w14:textId="55D60A27"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color w:val="000000"/>
                <w:sz w:val="20"/>
                <w:szCs w:val="20"/>
                <w:lang w:val="es-CO"/>
              </w:rPr>
              <w:t xml:space="preserve">SECOP II en la página web </w:t>
            </w:r>
            <w:hyperlink r:id="rId20" w:history="1">
              <w:r w:rsidRPr="009A072E">
                <w:rPr>
                  <w:rStyle w:val="Hipervnculo"/>
                  <w:rFonts w:ascii="Arial" w:hAnsi="Arial" w:cs="Arial"/>
                  <w:bCs/>
                  <w:sz w:val="20"/>
                  <w:szCs w:val="20"/>
                  <w:lang w:val="es-CO"/>
                </w:rPr>
                <w:t>https://www.colombiacompra.gov.co/secop-ii</w:t>
              </w:r>
            </w:hyperlink>
          </w:p>
        </w:tc>
      </w:tr>
      <w:tr w:rsidR="00E77E2D" w:rsidRPr="009A072E" w14:paraId="59EA4746" w14:textId="77777777" w:rsidTr="00E77E2D">
        <w:trPr>
          <w:trHeight w:val="631"/>
          <w:jc w:val="center"/>
        </w:trPr>
        <w:tc>
          <w:tcPr>
            <w:tcW w:w="193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579B4A2" w14:textId="77777777"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Observaciones o aclaraciones al Pliego de Condiciones Electrónico Definitivo</w:t>
            </w:r>
          </w:p>
        </w:tc>
        <w:tc>
          <w:tcPr>
            <w:tcW w:w="1568" w:type="pct"/>
            <w:tcBorders>
              <w:top w:val="nil"/>
              <w:left w:val="nil"/>
              <w:bottom w:val="single" w:sz="8" w:space="0" w:color="auto"/>
              <w:right w:val="single" w:sz="8" w:space="0" w:color="auto"/>
            </w:tcBorders>
            <w:tcMar>
              <w:top w:w="0" w:type="dxa"/>
              <w:left w:w="70" w:type="dxa"/>
              <w:bottom w:w="0" w:type="dxa"/>
              <w:right w:w="70" w:type="dxa"/>
            </w:tcMar>
            <w:vAlign w:val="center"/>
          </w:tcPr>
          <w:p w14:paraId="29135051" w14:textId="77777777" w:rsidR="00E77E2D" w:rsidRPr="009A072E" w:rsidRDefault="00E77E2D" w:rsidP="009A072E">
            <w:pPr>
              <w:widowControl w:val="0"/>
              <w:numPr>
                <w:ilvl w:val="12"/>
                <w:numId w:val="0"/>
              </w:numPr>
              <w:ind w:right="51"/>
              <w:jc w:val="center"/>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Desde el 25 hasta el 27 de noviembre de 2020</w:t>
            </w:r>
          </w:p>
        </w:tc>
        <w:tc>
          <w:tcPr>
            <w:tcW w:w="1496" w:type="pct"/>
            <w:tcBorders>
              <w:top w:val="nil"/>
              <w:left w:val="nil"/>
              <w:bottom w:val="single" w:sz="8" w:space="0" w:color="auto"/>
              <w:right w:val="single" w:sz="8" w:space="0" w:color="auto"/>
            </w:tcBorders>
            <w:tcMar>
              <w:top w:w="0" w:type="dxa"/>
              <w:left w:w="70" w:type="dxa"/>
              <w:bottom w:w="0" w:type="dxa"/>
              <w:right w:w="70" w:type="dxa"/>
            </w:tcMar>
            <w:vAlign w:val="center"/>
          </w:tcPr>
          <w:p w14:paraId="64FD065F" w14:textId="0F5053A3"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color w:val="000000"/>
                <w:sz w:val="20"/>
                <w:szCs w:val="20"/>
                <w:lang w:val="es-CO"/>
              </w:rPr>
              <w:t xml:space="preserve">SECOP II en la página web </w:t>
            </w:r>
            <w:hyperlink r:id="rId21" w:history="1">
              <w:r w:rsidRPr="009A072E">
                <w:rPr>
                  <w:rStyle w:val="Hipervnculo"/>
                  <w:rFonts w:ascii="Arial" w:hAnsi="Arial" w:cs="Arial"/>
                  <w:bCs/>
                  <w:sz w:val="20"/>
                  <w:szCs w:val="20"/>
                  <w:lang w:val="es-CO"/>
                </w:rPr>
                <w:t>https://www.colombiacompra.gov.co/secop-ii</w:t>
              </w:r>
            </w:hyperlink>
          </w:p>
        </w:tc>
      </w:tr>
      <w:tr w:rsidR="00E77E2D" w:rsidRPr="009A072E" w14:paraId="74D721A3" w14:textId="77777777" w:rsidTr="00E77E2D">
        <w:trPr>
          <w:trHeight w:val="631"/>
          <w:jc w:val="center"/>
        </w:trPr>
        <w:tc>
          <w:tcPr>
            <w:tcW w:w="193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BBD1D54" w14:textId="77777777"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Respuesta a Observaciones al Pliego de Condiciones Electrónico Definitivo</w:t>
            </w:r>
          </w:p>
        </w:tc>
        <w:tc>
          <w:tcPr>
            <w:tcW w:w="1568" w:type="pct"/>
            <w:tcBorders>
              <w:top w:val="nil"/>
              <w:left w:val="nil"/>
              <w:bottom w:val="single" w:sz="8" w:space="0" w:color="auto"/>
              <w:right w:val="single" w:sz="8" w:space="0" w:color="auto"/>
            </w:tcBorders>
            <w:tcMar>
              <w:top w:w="0" w:type="dxa"/>
              <w:left w:w="70" w:type="dxa"/>
              <w:bottom w:w="0" w:type="dxa"/>
              <w:right w:w="70" w:type="dxa"/>
            </w:tcMar>
            <w:vAlign w:val="center"/>
          </w:tcPr>
          <w:p w14:paraId="711ACB45" w14:textId="1F109D24" w:rsidR="00E77E2D" w:rsidRPr="009A072E" w:rsidRDefault="00E77E2D" w:rsidP="009A072E">
            <w:pPr>
              <w:widowControl w:val="0"/>
              <w:numPr>
                <w:ilvl w:val="12"/>
                <w:numId w:val="0"/>
              </w:numPr>
              <w:ind w:right="51"/>
              <w:jc w:val="center"/>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 xml:space="preserve">30 de noviembre de 2020 </w:t>
            </w:r>
          </w:p>
        </w:tc>
        <w:tc>
          <w:tcPr>
            <w:tcW w:w="1496" w:type="pct"/>
            <w:tcBorders>
              <w:top w:val="nil"/>
              <w:left w:val="nil"/>
              <w:bottom w:val="single" w:sz="8" w:space="0" w:color="auto"/>
              <w:right w:val="single" w:sz="8" w:space="0" w:color="auto"/>
            </w:tcBorders>
            <w:tcMar>
              <w:top w:w="0" w:type="dxa"/>
              <w:left w:w="70" w:type="dxa"/>
              <w:bottom w:w="0" w:type="dxa"/>
              <w:right w:w="70" w:type="dxa"/>
            </w:tcMar>
            <w:vAlign w:val="center"/>
          </w:tcPr>
          <w:p w14:paraId="2BF51944" w14:textId="17A5430C"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color w:val="000000"/>
                <w:sz w:val="20"/>
                <w:szCs w:val="20"/>
                <w:lang w:val="es-CO"/>
              </w:rPr>
              <w:t xml:space="preserve">SECOP II en la página web </w:t>
            </w:r>
            <w:hyperlink r:id="rId22" w:history="1">
              <w:r w:rsidRPr="009A072E">
                <w:rPr>
                  <w:rStyle w:val="Hipervnculo"/>
                  <w:rFonts w:ascii="Arial" w:hAnsi="Arial" w:cs="Arial"/>
                  <w:bCs/>
                  <w:sz w:val="20"/>
                  <w:szCs w:val="20"/>
                  <w:lang w:val="es-CO"/>
                </w:rPr>
                <w:t>https://www.colombiacompra.gov.co/secop-ii</w:t>
              </w:r>
            </w:hyperlink>
          </w:p>
        </w:tc>
      </w:tr>
      <w:tr w:rsidR="00E77E2D" w:rsidRPr="009A072E" w14:paraId="66AD3E29" w14:textId="77777777" w:rsidTr="00E77E2D">
        <w:trPr>
          <w:trHeight w:val="631"/>
          <w:jc w:val="center"/>
        </w:trPr>
        <w:tc>
          <w:tcPr>
            <w:tcW w:w="193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C32658B" w14:textId="77777777"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Plazo máximo para expedir Adendas</w:t>
            </w:r>
          </w:p>
        </w:tc>
        <w:tc>
          <w:tcPr>
            <w:tcW w:w="1568" w:type="pct"/>
            <w:tcBorders>
              <w:top w:val="nil"/>
              <w:left w:val="nil"/>
              <w:bottom w:val="single" w:sz="8" w:space="0" w:color="auto"/>
              <w:right w:val="single" w:sz="8" w:space="0" w:color="auto"/>
            </w:tcBorders>
            <w:tcMar>
              <w:top w:w="0" w:type="dxa"/>
              <w:left w:w="70" w:type="dxa"/>
              <w:bottom w:w="0" w:type="dxa"/>
              <w:right w:w="70" w:type="dxa"/>
            </w:tcMar>
            <w:vAlign w:val="center"/>
          </w:tcPr>
          <w:p w14:paraId="346E851A" w14:textId="77777777" w:rsidR="00E77E2D" w:rsidRPr="009A072E" w:rsidRDefault="00E77E2D" w:rsidP="009A072E">
            <w:pPr>
              <w:widowControl w:val="0"/>
              <w:numPr>
                <w:ilvl w:val="12"/>
                <w:numId w:val="0"/>
              </w:numPr>
              <w:ind w:right="51"/>
              <w:jc w:val="center"/>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30 de noviembre de 2020 antes de las 7: 00 p. m.</w:t>
            </w:r>
          </w:p>
        </w:tc>
        <w:tc>
          <w:tcPr>
            <w:tcW w:w="1496" w:type="pct"/>
            <w:tcBorders>
              <w:top w:val="nil"/>
              <w:left w:val="nil"/>
              <w:bottom w:val="single" w:sz="8" w:space="0" w:color="auto"/>
              <w:right w:val="single" w:sz="8" w:space="0" w:color="auto"/>
            </w:tcBorders>
            <w:tcMar>
              <w:top w:w="0" w:type="dxa"/>
              <w:left w:w="70" w:type="dxa"/>
              <w:bottom w:w="0" w:type="dxa"/>
              <w:right w:w="70" w:type="dxa"/>
            </w:tcMar>
            <w:vAlign w:val="center"/>
          </w:tcPr>
          <w:p w14:paraId="0EF4F6D0" w14:textId="3A09EAFE"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color w:val="000000"/>
                <w:sz w:val="20"/>
                <w:szCs w:val="20"/>
                <w:lang w:val="es-CO"/>
              </w:rPr>
              <w:t xml:space="preserve">SECOP II en la página web </w:t>
            </w:r>
            <w:hyperlink r:id="rId23" w:history="1">
              <w:r w:rsidRPr="009A072E">
                <w:rPr>
                  <w:rStyle w:val="Hipervnculo"/>
                  <w:rFonts w:ascii="Arial" w:hAnsi="Arial" w:cs="Arial"/>
                  <w:bCs/>
                  <w:sz w:val="20"/>
                  <w:szCs w:val="20"/>
                  <w:lang w:val="es-CO"/>
                </w:rPr>
                <w:t>https://www.colombiacompra.gov.co/secop-ii</w:t>
              </w:r>
            </w:hyperlink>
          </w:p>
        </w:tc>
      </w:tr>
      <w:tr w:rsidR="00E77E2D" w:rsidRPr="009A072E" w14:paraId="20FEC866" w14:textId="77777777" w:rsidTr="00E77E2D">
        <w:trPr>
          <w:trHeight w:val="631"/>
          <w:jc w:val="center"/>
        </w:trPr>
        <w:tc>
          <w:tcPr>
            <w:tcW w:w="193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F36985E" w14:textId="77777777"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PRESENTACIÓN Y APERTURA DE PROPUESTAS</w:t>
            </w:r>
          </w:p>
        </w:tc>
        <w:tc>
          <w:tcPr>
            <w:tcW w:w="1568" w:type="pct"/>
            <w:tcBorders>
              <w:top w:val="nil"/>
              <w:left w:val="nil"/>
              <w:bottom w:val="single" w:sz="8" w:space="0" w:color="auto"/>
              <w:right w:val="single" w:sz="8" w:space="0" w:color="auto"/>
            </w:tcBorders>
            <w:tcMar>
              <w:top w:w="0" w:type="dxa"/>
              <w:left w:w="70" w:type="dxa"/>
              <w:bottom w:w="0" w:type="dxa"/>
              <w:right w:w="70" w:type="dxa"/>
            </w:tcMar>
            <w:vAlign w:val="center"/>
          </w:tcPr>
          <w:p w14:paraId="0C801017" w14:textId="0B4DE231" w:rsidR="00E77E2D" w:rsidRPr="009A072E" w:rsidRDefault="00E77E2D" w:rsidP="009A072E">
            <w:pPr>
              <w:widowControl w:val="0"/>
              <w:numPr>
                <w:ilvl w:val="12"/>
                <w:numId w:val="0"/>
              </w:numPr>
              <w:ind w:right="51"/>
              <w:jc w:val="center"/>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 xml:space="preserve">02 de diciembre de 2020 a la </w:t>
            </w:r>
            <w:r w:rsidR="00FC6926" w:rsidRPr="009A072E">
              <w:rPr>
                <w:rFonts w:ascii="Arial" w:hAnsi="Arial" w:cs="Arial"/>
                <w:sz w:val="20"/>
                <w:szCs w:val="20"/>
                <w:shd w:val="clear" w:color="auto" w:fill="FFFFFF"/>
                <w:lang w:val="es-CO"/>
              </w:rPr>
              <w:t>1</w:t>
            </w:r>
            <w:r w:rsidRPr="009A072E">
              <w:rPr>
                <w:rFonts w:ascii="Arial" w:hAnsi="Arial" w:cs="Arial"/>
                <w:sz w:val="20"/>
                <w:szCs w:val="20"/>
                <w:shd w:val="clear" w:color="auto" w:fill="FFFFFF"/>
                <w:lang w:val="es-CO"/>
              </w:rPr>
              <w:t>:00 p. m.</w:t>
            </w:r>
          </w:p>
        </w:tc>
        <w:tc>
          <w:tcPr>
            <w:tcW w:w="1496" w:type="pct"/>
            <w:tcBorders>
              <w:top w:val="nil"/>
              <w:left w:val="nil"/>
              <w:bottom w:val="single" w:sz="8" w:space="0" w:color="auto"/>
              <w:right w:val="single" w:sz="8" w:space="0" w:color="auto"/>
            </w:tcBorders>
            <w:tcMar>
              <w:top w:w="0" w:type="dxa"/>
              <w:left w:w="70" w:type="dxa"/>
              <w:bottom w:w="0" w:type="dxa"/>
              <w:right w:w="70" w:type="dxa"/>
            </w:tcMar>
            <w:vAlign w:val="center"/>
          </w:tcPr>
          <w:p w14:paraId="27F5EFD7" w14:textId="2988DEA1"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color w:val="000000"/>
                <w:sz w:val="20"/>
                <w:szCs w:val="20"/>
                <w:lang w:val="es-CO"/>
              </w:rPr>
              <w:t xml:space="preserve">SECOP II en la página web </w:t>
            </w:r>
            <w:hyperlink r:id="rId24" w:history="1">
              <w:r w:rsidRPr="009A072E">
                <w:rPr>
                  <w:rStyle w:val="Hipervnculo"/>
                  <w:rFonts w:ascii="Arial" w:hAnsi="Arial" w:cs="Arial"/>
                  <w:bCs/>
                  <w:sz w:val="20"/>
                  <w:szCs w:val="20"/>
                  <w:lang w:val="es-CO"/>
                </w:rPr>
                <w:t>https://www.colombiacompra.gov.co/secop-ii</w:t>
              </w:r>
            </w:hyperlink>
          </w:p>
        </w:tc>
      </w:tr>
      <w:tr w:rsidR="00E77E2D" w:rsidRPr="009A072E" w14:paraId="086A0EAF" w14:textId="77777777" w:rsidTr="00E77E2D">
        <w:trPr>
          <w:trHeight w:val="631"/>
          <w:jc w:val="center"/>
        </w:trPr>
        <w:tc>
          <w:tcPr>
            <w:tcW w:w="193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95ABADB" w14:textId="77777777"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Verificación de Requisitos Habilitantes</w:t>
            </w:r>
          </w:p>
        </w:tc>
        <w:tc>
          <w:tcPr>
            <w:tcW w:w="1568" w:type="pct"/>
            <w:tcBorders>
              <w:top w:val="nil"/>
              <w:left w:val="nil"/>
              <w:bottom w:val="single" w:sz="8" w:space="0" w:color="auto"/>
              <w:right w:val="single" w:sz="8" w:space="0" w:color="auto"/>
            </w:tcBorders>
            <w:tcMar>
              <w:top w:w="0" w:type="dxa"/>
              <w:left w:w="70" w:type="dxa"/>
              <w:bottom w:w="0" w:type="dxa"/>
              <w:right w:w="70" w:type="dxa"/>
            </w:tcMar>
            <w:vAlign w:val="center"/>
          </w:tcPr>
          <w:p w14:paraId="58BF608A" w14:textId="77777777" w:rsidR="00E77E2D" w:rsidRPr="009A072E" w:rsidRDefault="00E77E2D" w:rsidP="009A072E">
            <w:pPr>
              <w:widowControl w:val="0"/>
              <w:numPr>
                <w:ilvl w:val="12"/>
                <w:numId w:val="0"/>
              </w:numPr>
              <w:ind w:right="51"/>
              <w:jc w:val="center"/>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Del 2 al 3 de diciembre de 2020</w:t>
            </w:r>
          </w:p>
        </w:tc>
        <w:tc>
          <w:tcPr>
            <w:tcW w:w="1496" w:type="pct"/>
            <w:tcBorders>
              <w:top w:val="nil"/>
              <w:left w:val="nil"/>
              <w:bottom w:val="single" w:sz="8" w:space="0" w:color="auto"/>
              <w:right w:val="single" w:sz="8" w:space="0" w:color="auto"/>
            </w:tcBorders>
            <w:tcMar>
              <w:top w:w="0" w:type="dxa"/>
              <w:left w:w="70" w:type="dxa"/>
              <w:bottom w:w="0" w:type="dxa"/>
              <w:right w:w="70" w:type="dxa"/>
            </w:tcMar>
            <w:vAlign w:val="center"/>
          </w:tcPr>
          <w:p w14:paraId="40E76713" w14:textId="02D17D7D"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color w:val="000000"/>
                <w:sz w:val="20"/>
                <w:szCs w:val="20"/>
                <w:lang w:val="es-CO"/>
              </w:rPr>
              <w:t xml:space="preserve">SECOP II en la página web </w:t>
            </w:r>
            <w:hyperlink r:id="rId25" w:history="1">
              <w:r w:rsidRPr="009A072E">
                <w:rPr>
                  <w:rStyle w:val="Hipervnculo"/>
                  <w:rFonts w:ascii="Arial" w:hAnsi="Arial" w:cs="Arial"/>
                  <w:bCs/>
                  <w:sz w:val="20"/>
                  <w:szCs w:val="20"/>
                  <w:lang w:val="es-CO"/>
                </w:rPr>
                <w:t>https://www.colombiacompra.gov.co/secop-ii</w:t>
              </w:r>
            </w:hyperlink>
          </w:p>
        </w:tc>
      </w:tr>
      <w:tr w:rsidR="00E77E2D" w:rsidRPr="009A072E" w14:paraId="6364EFA5" w14:textId="77777777" w:rsidTr="00E77E2D">
        <w:trPr>
          <w:trHeight w:val="631"/>
          <w:jc w:val="center"/>
        </w:trPr>
        <w:tc>
          <w:tcPr>
            <w:tcW w:w="193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7C20DB0" w14:textId="77777777"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Publicación del Informe de Evaluación Preliminar</w:t>
            </w:r>
          </w:p>
        </w:tc>
        <w:tc>
          <w:tcPr>
            <w:tcW w:w="1568" w:type="pct"/>
            <w:tcBorders>
              <w:top w:val="nil"/>
              <w:left w:val="nil"/>
              <w:bottom w:val="single" w:sz="8" w:space="0" w:color="auto"/>
              <w:right w:val="single" w:sz="8" w:space="0" w:color="auto"/>
            </w:tcBorders>
            <w:tcMar>
              <w:top w:w="0" w:type="dxa"/>
              <w:left w:w="70" w:type="dxa"/>
              <w:bottom w:w="0" w:type="dxa"/>
              <w:right w:w="70" w:type="dxa"/>
            </w:tcMar>
            <w:vAlign w:val="center"/>
          </w:tcPr>
          <w:p w14:paraId="1A940908" w14:textId="71D5AE7C" w:rsidR="00E77E2D" w:rsidRPr="009A072E" w:rsidRDefault="00E77E2D" w:rsidP="009A072E">
            <w:pPr>
              <w:widowControl w:val="0"/>
              <w:numPr>
                <w:ilvl w:val="12"/>
                <w:numId w:val="0"/>
              </w:numPr>
              <w:ind w:right="51"/>
              <w:jc w:val="center"/>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 xml:space="preserve">4 de diciembre de 2020 </w:t>
            </w:r>
          </w:p>
        </w:tc>
        <w:tc>
          <w:tcPr>
            <w:tcW w:w="1496" w:type="pct"/>
            <w:tcBorders>
              <w:top w:val="nil"/>
              <w:left w:val="nil"/>
              <w:bottom w:val="single" w:sz="8" w:space="0" w:color="auto"/>
              <w:right w:val="single" w:sz="8" w:space="0" w:color="auto"/>
            </w:tcBorders>
            <w:tcMar>
              <w:top w:w="0" w:type="dxa"/>
              <w:left w:w="70" w:type="dxa"/>
              <w:bottom w:w="0" w:type="dxa"/>
              <w:right w:w="70" w:type="dxa"/>
            </w:tcMar>
            <w:vAlign w:val="center"/>
          </w:tcPr>
          <w:p w14:paraId="3C2B478E" w14:textId="39C7E453"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color w:val="000000"/>
                <w:sz w:val="20"/>
                <w:szCs w:val="20"/>
                <w:lang w:val="es-CO"/>
              </w:rPr>
              <w:t xml:space="preserve">SECOP II en la página web </w:t>
            </w:r>
            <w:hyperlink r:id="rId26" w:history="1">
              <w:r w:rsidRPr="009A072E">
                <w:rPr>
                  <w:rStyle w:val="Hipervnculo"/>
                  <w:rFonts w:ascii="Arial" w:hAnsi="Arial" w:cs="Arial"/>
                  <w:bCs/>
                  <w:sz w:val="20"/>
                  <w:szCs w:val="20"/>
                  <w:lang w:val="es-CO"/>
                </w:rPr>
                <w:t>https://www.colombiacompra.gov.co/secop-ii</w:t>
              </w:r>
            </w:hyperlink>
          </w:p>
        </w:tc>
      </w:tr>
      <w:tr w:rsidR="00E77E2D" w:rsidRPr="009A072E" w14:paraId="79FD5BA0" w14:textId="77777777" w:rsidTr="00E77E2D">
        <w:trPr>
          <w:trHeight w:val="631"/>
          <w:jc w:val="center"/>
        </w:trPr>
        <w:tc>
          <w:tcPr>
            <w:tcW w:w="193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24A7DB6" w14:textId="77777777"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Traslado del Informe de Evaluación</w:t>
            </w:r>
          </w:p>
        </w:tc>
        <w:tc>
          <w:tcPr>
            <w:tcW w:w="1568" w:type="pct"/>
            <w:tcBorders>
              <w:top w:val="nil"/>
              <w:left w:val="nil"/>
              <w:bottom w:val="single" w:sz="8" w:space="0" w:color="auto"/>
              <w:right w:val="single" w:sz="8" w:space="0" w:color="auto"/>
            </w:tcBorders>
            <w:tcMar>
              <w:top w:w="0" w:type="dxa"/>
              <w:left w:w="70" w:type="dxa"/>
              <w:bottom w:w="0" w:type="dxa"/>
              <w:right w:w="70" w:type="dxa"/>
            </w:tcMar>
            <w:vAlign w:val="center"/>
          </w:tcPr>
          <w:p w14:paraId="6EC570C0" w14:textId="77777777" w:rsidR="00E77E2D" w:rsidRPr="009A072E" w:rsidRDefault="00E77E2D" w:rsidP="009A072E">
            <w:pPr>
              <w:widowControl w:val="0"/>
              <w:numPr>
                <w:ilvl w:val="12"/>
                <w:numId w:val="0"/>
              </w:numPr>
              <w:ind w:right="51"/>
              <w:jc w:val="center"/>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Del 07 al 10 de diciembre de 2020</w:t>
            </w:r>
          </w:p>
        </w:tc>
        <w:tc>
          <w:tcPr>
            <w:tcW w:w="1496" w:type="pct"/>
            <w:tcBorders>
              <w:top w:val="nil"/>
              <w:left w:val="nil"/>
              <w:bottom w:val="single" w:sz="8" w:space="0" w:color="auto"/>
              <w:right w:val="single" w:sz="8" w:space="0" w:color="auto"/>
            </w:tcBorders>
            <w:tcMar>
              <w:top w:w="0" w:type="dxa"/>
              <w:left w:w="70" w:type="dxa"/>
              <w:bottom w:w="0" w:type="dxa"/>
              <w:right w:w="70" w:type="dxa"/>
            </w:tcMar>
            <w:vAlign w:val="center"/>
          </w:tcPr>
          <w:p w14:paraId="27837A73" w14:textId="448F1BAC"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color w:val="000000"/>
                <w:sz w:val="20"/>
                <w:szCs w:val="20"/>
                <w:lang w:val="es-CO"/>
              </w:rPr>
              <w:t xml:space="preserve">SECOP II en la página web </w:t>
            </w:r>
            <w:hyperlink r:id="rId27" w:history="1">
              <w:r w:rsidRPr="009A072E">
                <w:rPr>
                  <w:rStyle w:val="Hipervnculo"/>
                  <w:rFonts w:ascii="Arial" w:hAnsi="Arial" w:cs="Arial"/>
                  <w:bCs/>
                  <w:sz w:val="20"/>
                  <w:szCs w:val="20"/>
                  <w:lang w:val="es-CO"/>
                </w:rPr>
                <w:t>https://www.colombiacompra.gov.co/secop-ii</w:t>
              </w:r>
            </w:hyperlink>
          </w:p>
        </w:tc>
      </w:tr>
      <w:tr w:rsidR="00E77E2D" w:rsidRPr="009A072E" w14:paraId="77ACB16E" w14:textId="77777777" w:rsidTr="00E77E2D">
        <w:trPr>
          <w:trHeight w:val="631"/>
          <w:jc w:val="center"/>
        </w:trPr>
        <w:tc>
          <w:tcPr>
            <w:tcW w:w="193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7B0FEC4" w14:textId="77777777"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Respuesta a las observaciones presentadas al informe de evaluación</w:t>
            </w:r>
          </w:p>
        </w:tc>
        <w:tc>
          <w:tcPr>
            <w:tcW w:w="1568" w:type="pct"/>
            <w:tcBorders>
              <w:top w:val="nil"/>
              <w:left w:val="nil"/>
              <w:bottom w:val="single" w:sz="8" w:space="0" w:color="auto"/>
              <w:right w:val="single" w:sz="8" w:space="0" w:color="auto"/>
            </w:tcBorders>
            <w:tcMar>
              <w:top w:w="0" w:type="dxa"/>
              <w:left w:w="70" w:type="dxa"/>
              <w:bottom w:w="0" w:type="dxa"/>
              <w:right w:w="70" w:type="dxa"/>
            </w:tcMar>
            <w:vAlign w:val="center"/>
          </w:tcPr>
          <w:p w14:paraId="2C2A5F93" w14:textId="77777777" w:rsidR="00E77E2D" w:rsidRPr="009A072E" w:rsidRDefault="00E77E2D" w:rsidP="009A072E">
            <w:pPr>
              <w:widowControl w:val="0"/>
              <w:numPr>
                <w:ilvl w:val="12"/>
                <w:numId w:val="0"/>
              </w:numPr>
              <w:ind w:right="51"/>
              <w:jc w:val="center"/>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14 de diciembre de 2020</w:t>
            </w:r>
          </w:p>
        </w:tc>
        <w:tc>
          <w:tcPr>
            <w:tcW w:w="1496" w:type="pct"/>
            <w:tcBorders>
              <w:top w:val="nil"/>
              <w:left w:val="nil"/>
              <w:bottom w:val="single" w:sz="8" w:space="0" w:color="auto"/>
              <w:right w:val="single" w:sz="8" w:space="0" w:color="auto"/>
            </w:tcBorders>
            <w:tcMar>
              <w:top w:w="0" w:type="dxa"/>
              <w:left w:w="70" w:type="dxa"/>
              <w:bottom w:w="0" w:type="dxa"/>
              <w:right w:w="70" w:type="dxa"/>
            </w:tcMar>
            <w:vAlign w:val="center"/>
          </w:tcPr>
          <w:p w14:paraId="70A150FB" w14:textId="412565F5"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color w:val="000000"/>
                <w:sz w:val="20"/>
                <w:szCs w:val="20"/>
                <w:lang w:val="es-CO"/>
              </w:rPr>
              <w:t xml:space="preserve">SECOP II en la página web </w:t>
            </w:r>
            <w:hyperlink r:id="rId28" w:history="1">
              <w:r w:rsidRPr="009A072E">
                <w:rPr>
                  <w:rStyle w:val="Hipervnculo"/>
                  <w:rFonts w:ascii="Arial" w:hAnsi="Arial" w:cs="Arial"/>
                  <w:bCs/>
                  <w:sz w:val="20"/>
                  <w:szCs w:val="20"/>
                  <w:lang w:val="es-CO"/>
                </w:rPr>
                <w:t>https://www.colombiacompra.gov.co/secop-ii</w:t>
              </w:r>
            </w:hyperlink>
          </w:p>
        </w:tc>
      </w:tr>
      <w:tr w:rsidR="00E77E2D" w:rsidRPr="009A072E" w14:paraId="4B70D98A" w14:textId="77777777" w:rsidTr="00E77E2D">
        <w:trPr>
          <w:trHeight w:val="631"/>
          <w:jc w:val="center"/>
        </w:trPr>
        <w:tc>
          <w:tcPr>
            <w:tcW w:w="193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71FB9BB" w14:textId="77777777"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Resolución de Adjudicación del proceso</w:t>
            </w:r>
          </w:p>
        </w:tc>
        <w:tc>
          <w:tcPr>
            <w:tcW w:w="1568" w:type="pct"/>
            <w:tcBorders>
              <w:top w:val="nil"/>
              <w:left w:val="nil"/>
              <w:bottom w:val="single" w:sz="8" w:space="0" w:color="auto"/>
              <w:right w:val="single" w:sz="8" w:space="0" w:color="auto"/>
            </w:tcBorders>
            <w:tcMar>
              <w:top w:w="0" w:type="dxa"/>
              <w:left w:w="70" w:type="dxa"/>
              <w:bottom w:w="0" w:type="dxa"/>
              <w:right w:w="70" w:type="dxa"/>
            </w:tcMar>
            <w:vAlign w:val="center"/>
          </w:tcPr>
          <w:p w14:paraId="5724FCA5" w14:textId="46488C7E" w:rsidR="00E77E2D" w:rsidRPr="009A072E" w:rsidRDefault="00E77E2D" w:rsidP="009A072E">
            <w:pPr>
              <w:widowControl w:val="0"/>
              <w:numPr>
                <w:ilvl w:val="12"/>
                <w:numId w:val="0"/>
              </w:numPr>
              <w:ind w:right="51"/>
              <w:jc w:val="center"/>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16 de diciembre de 2020</w:t>
            </w:r>
          </w:p>
        </w:tc>
        <w:tc>
          <w:tcPr>
            <w:tcW w:w="1496" w:type="pct"/>
            <w:tcBorders>
              <w:top w:val="nil"/>
              <w:left w:val="nil"/>
              <w:bottom w:val="single" w:sz="8" w:space="0" w:color="auto"/>
              <w:right w:val="single" w:sz="8" w:space="0" w:color="auto"/>
            </w:tcBorders>
            <w:tcMar>
              <w:top w:w="0" w:type="dxa"/>
              <w:left w:w="70" w:type="dxa"/>
              <w:bottom w:w="0" w:type="dxa"/>
              <w:right w:w="70" w:type="dxa"/>
            </w:tcMar>
            <w:vAlign w:val="center"/>
          </w:tcPr>
          <w:p w14:paraId="40FD2B3F" w14:textId="52C544FD"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color w:val="000000"/>
                <w:sz w:val="20"/>
                <w:szCs w:val="20"/>
                <w:lang w:val="es-CO"/>
              </w:rPr>
              <w:t xml:space="preserve">SECOP II en la página web </w:t>
            </w:r>
            <w:hyperlink r:id="rId29" w:history="1">
              <w:r w:rsidRPr="009A072E">
                <w:rPr>
                  <w:rStyle w:val="Hipervnculo"/>
                  <w:rFonts w:ascii="Arial" w:hAnsi="Arial" w:cs="Arial"/>
                  <w:bCs/>
                  <w:sz w:val="20"/>
                  <w:szCs w:val="20"/>
                  <w:lang w:val="es-CO"/>
                </w:rPr>
                <w:t>https://www.colombiacompra.gov.co/secop-ii</w:t>
              </w:r>
            </w:hyperlink>
          </w:p>
        </w:tc>
      </w:tr>
      <w:tr w:rsidR="00E77E2D" w:rsidRPr="009A072E" w14:paraId="12173DD9" w14:textId="77777777" w:rsidTr="00E77E2D">
        <w:trPr>
          <w:trHeight w:val="310"/>
          <w:jc w:val="center"/>
        </w:trPr>
        <w:tc>
          <w:tcPr>
            <w:tcW w:w="193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356722D" w14:textId="77777777"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Plazo para suscribir el Contrato</w:t>
            </w:r>
          </w:p>
        </w:tc>
        <w:tc>
          <w:tcPr>
            <w:tcW w:w="1568" w:type="pct"/>
            <w:tcBorders>
              <w:top w:val="nil"/>
              <w:left w:val="nil"/>
              <w:bottom w:val="single" w:sz="8" w:space="0" w:color="auto"/>
              <w:right w:val="single" w:sz="8" w:space="0" w:color="auto"/>
            </w:tcBorders>
            <w:tcMar>
              <w:top w:w="0" w:type="dxa"/>
              <w:left w:w="70" w:type="dxa"/>
              <w:bottom w:w="0" w:type="dxa"/>
              <w:right w:w="70" w:type="dxa"/>
            </w:tcMar>
            <w:vAlign w:val="center"/>
          </w:tcPr>
          <w:p w14:paraId="66670987" w14:textId="77777777" w:rsidR="00E77E2D" w:rsidRPr="009A072E" w:rsidRDefault="00E77E2D" w:rsidP="009A072E">
            <w:pPr>
              <w:widowControl w:val="0"/>
              <w:numPr>
                <w:ilvl w:val="12"/>
                <w:numId w:val="0"/>
              </w:numPr>
              <w:ind w:right="51"/>
              <w:jc w:val="center"/>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Dentro de los dos (2) días hábiles siguientes a la adjudicación</w:t>
            </w:r>
          </w:p>
        </w:tc>
        <w:tc>
          <w:tcPr>
            <w:tcW w:w="1496" w:type="pct"/>
            <w:tcBorders>
              <w:top w:val="nil"/>
              <w:left w:val="nil"/>
              <w:bottom w:val="single" w:sz="8" w:space="0" w:color="auto"/>
              <w:right w:val="single" w:sz="8" w:space="0" w:color="auto"/>
            </w:tcBorders>
            <w:tcMar>
              <w:top w:w="0" w:type="dxa"/>
              <w:left w:w="70" w:type="dxa"/>
              <w:bottom w:w="0" w:type="dxa"/>
              <w:right w:w="70" w:type="dxa"/>
            </w:tcMar>
            <w:vAlign w:val="center"/>
          </w:tcPr>
          <w:p w14:paraId="19E57070" w14:textId="74F487B5"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color w:val="000000"/>
                <w:sz w:val="20"/>
                <w:szCs w:val="20"/>
                <w:lang w:val="es-CO"/>
              </w:rPr>
              <w:t xml:space="preserve">SECOP II en la página web </w:t>
            </w:r>
            <w:hyperlink r:id="rId30" w:history="1">
              <w:r w:rsidRPr="009A072E">
                <w:rPr>
                  <w:rStyle w:val="Hipervnculo"/>
                  <w:rFonts w:ascii="Arial" w:hAnsi="Arial" w:cs="Arial"/>
                  <w:bCs/>
                  <w:sz w:val="20"/>
                  <w:szCs w:val="20"/>
                  <w:lang w:val="es-CO"/>
                </w:rPr>
                <w:t>https://www.colombiacompra.gov.co/secop-ii</w:t>
              </w:r>
            </w:hyperlink>
          </w:p>
        </w:tc>
      </w:tr>
      <w:tr w:rsidR="00E77E2D" w:rsidRPr="009A072E" w14:paraId="5E8ACE11" w14:textId="77777777" w:rsidTr="00E77E2D">
        <w:trPr>
          <w:trHeight w:val="631"/>
          <w:jc w:val="center"/>
        </w:trPr>
        <w:tc>
          <w:tcPr>
            <w:tcW w:w="193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0AC7A69" w14:textId="77777777"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Plazo para constituir Garantías NOTA: el contratista deberá cargar las garantías en el sistema SECOP II y entregarlas en físico en la entidad</w:t>
            </w:r>
          </w:p>
        </w:tc>
        <w:tc>
          <w:tcPr>
            <w:tcW w:w="1568" w:type="pct"/>
            <w:tcBorders>
              <w:top w:val="nil"/>
              <w:left w:val="nil"/>
              <w:bottom w:val="single" w:sz="8" w:space="0" w:color="auto"/>
              <w:right w:val="single" w:sz="8" w:space="0" w:color="auto"/>
            </w:tcBorders>
            <w:tcMar>
              <w:top w:w="0" w:type="dxa"/>
              <w:left w:w="70" w:type="dxa"/>
              <w:bottom w:w="0" w:type="dxa"/>
              <w:right w:w="70" w:type="dxa"/>
            </w:tcMar>
            <w:vAlign w:val="center"/>
          </w:tcPr>
          <w:p w14:paraId="13E0DA0D" w14:textId="77777777" w:rsidR="00E77E2D" w:rsidRPr="009A072E" w:rsidRDefault="00E77E2D" w:rsidP="009A072E">
            <w:pPr>
              <w:widowControl w:val="0"/>
              <w:numPr>
                <w:ilvl w:val="12"/>
                <w:numId w:val="0"/>
              </w:numPr>
              <w:ind w:right="51"/>
              <w:jc w:val="center"/>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Dentro de los dos (2) días hábiles siguientes a la adjudicación</w:t>
            </w:r>
          </w:p>
        </w:tc>
        <w:tc>
          <w:tcPr>
            <w:tcW w:w="1496" w:type="pct"/>
            <w:tcBorders>
              <w:top w:val="nil"/>
              <w:left w:val="nil"/>
              <w:bottom w:val="single" w:sz="8" w:space="0" w:color="auto"/>
              <w:right w:val="single" w:sz="8" w:space="0" w:color="auto"/>
            </w:tcBorders>
            <w:tcMar>
              <w:top w:w="0" w:type="dxa"/>
              <w:left w:w="70" w:type="dxa"/>
              <w:bottom w:w="0" w:type="dxa"/>
              <w:right w:w="70" w:type="dxa"/>
            </w:tcMar>
            <w:vAlign w:val="center"/>
          </w:tcPr>
          <w:p w14:paraId="3419D846" w14:textId="640716E0"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color w:val="000000"/>
                <w:sz w:val="20"/>
                <w:szCs w:val="20"/>
                <w:lang w:val="es-CO"/>
              </w:rPr>
              <w:t xml:space="preserve">SECOP II en la página web </w:t>
            </w:r>
            <w:hyperlink r:id="rId31" w:history="1">
              <w:r w:rsidRPr="009A072E">
                <w:rPr>
                  <w:rStyle w:val="Hipervnculo"/>
                  <w:rFonts w:ascii="Arial" w:hAnsi="Arial" w:cs="Arial"/>
                  <w:bCs/>
                  <w:sz w:val="20"/>
                  <w:szCs w:val="20"/>
                  <w:lang w:val="es-CO"/>
                </w:rPr>
                <w:t>https://www.colombiacompra.gov.co/secop-ii</w:t>
              </w:r>
            </w:hyperlink>
          </w:p>
        </w:tc>
      </w:tr>
      <w:tr w:rsidR="00E77E2D" w:rsidRPr="009A072E" w14:paraId="421ED320" w14:textId="77777777" w:rsidTr="00E77E2D">
        <w:trPr>
          <w:trHeight w:val="631"/>
          <w:jc w:val="center"/>
        </w:trPr>
        <w:tc>
          <w:tcPr>
            <w:tcW w:w="193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E105DD0" w14:textId="77777777"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Plazo para expedición del Certificado de Registro Presupuestal</w:t>
            </w:r>
          </w:p>
        </w:tc>
        <w:tc>
          <w:tcPr>
            <w:tcW w:w="1568" w:type="pct"/>
            <w:tcBorders>
              <w:top w:val="nil"/>
              <w:left w:val="nil"/>
              <w:bottom w:val="single" w:sz="8" w:space="0" w:color="auto"/>
              <w:right w:val="single" w:sz="8" w:space="0" w:color="auto"/>
            </w:tcBorders>
            <w:tcMar>
              <w:top w:w="0" w:type="dxa"/>
              <w:left w:w="70" w:type="dxa"/>
              <w:bottom w:w="0" w:type="dxa"/>
              <w:right w:w="70" w:type="dxa"/>
            </w:tcMar>
            <w:vAlign w:val="center"/>
          </w:tcPr>
          <w:p w14:paraId="24EB9CCD" w14:textId="77777777" w:rsidR="00E77E2D" w:rsidRPr="009A072E" w:rsidRDefault="00E77E2D" w:rsidP="009A072E">
            <w:pPr>
              <w:widowControl w:val="0"/>
              <w:numPr>
                <w:ilvl w:val="12"/>
                <w:numId w:val="0"/>
              </w:numPr>
              <w:ind w:right="51"/>
              <w:jc w:val="center"/>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Dentro de los dos (2) días hábiles siguientes a la adjudicación</w:t>
            </w:r>
          </w:p>
        </w:tc>
        <w:tc>
          <w:tcPr>
            <w:tcW w:w="1496" w:type="pct"/>
            <w:tcBorders>
              <w:top w:val="nil"/>
              <w:left w:val="nil"/>
              <w:bottom w:val="single" w:sz="8" w:space="0" w:color="auto"/>
              <w:right w:val="single" w:sz="8" w:space="0" w:color="auto"/>
            </w:tcBorders>
            <w:tcMar>
              <w:top w:w="0" w:type="dxa"/>
              <w:left w:w="70" w:type="dxa"/>
              <w:bottom w:w="0" w:type="dxa"/>
              <w:right w:w="70" w:type="dxa"/>
            </w:tcMar>
            <w:vAlign w:val="center"/>
          </w:tcPr>
          <w:p w14:paraId="7DEB2CB3" w14:textId="7F056D68"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color w:val="000000"/>
                <w:sz w:val="20"/>
                <w:szCs w:val="20"/>
                <w:lang w:val="es-CO"/>
              </w:rPr>
              <w:t xml:space="preserve">SECOP II en la página web </w:t>
            </w:r>
            <w:hyperlink r:id="rId32" w:history="1">
              <w:r w:rsidRPr="009A072E">
                <w:rPr>
                  <w:rStyle w:val="Hipervnculo"/>
                  <w:rFonts w:ascii="Arial" w:hAnsi="Arial" w:cs="Arial"/>
                  <w:bCs/>
                  <w:sz w:val="20"/>
                  <w:szCs w:val="20"/>
                  <w:lang w:val="es-CO"/>
                </w:rPr>
                <w:t>https://www.colombiacompra.gov.co/secop-ii</w:t>
              </w:r>
            </w:hyperlink>
          </w:p>
        </w:tc>
      </w:tr>
      <w:tr w:rsidR="00E77E2D" w:rsidRPr="009A072E" w14:paraId="69B44A41" w14:textId="77777777" w:rsidTr="00E77E2D">
        <w:trPr>
          <w:trHeight w:val="631"/>
          <w:jc w:val="center"/>
        </w:trPr>
        <w:tc>
          <w:tcPr>
            <w:tcW w:w="193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3965575" w14:textId="77777777"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Fecha de inicio</w:t>
            </w:r>
          </w:p>
        </w:tc>
        <w:tc>
          <w:tcPr>
            <w:tcW w:w="1568" w:type="pct"/>
            <w:tcBorders>
              <w:top w:val="nil"/>
              <w:left w:val="nil"/>
              <w:bottom w:val="single" w:sz="8" w:space="0" w:color="auto"/>
              <w:right w:val="single" w:sz="8" w:space="0" w:color="auto"/>
            </w:tcBorders>
            <w:tcMar>
              <w:top w:w="0" w:type="dxa"/>
              <w:left w:w="70" w:type="dxa"/>
              <w:bottom w:w="0" w:type="dxa"/>
              <w:right w:w="70" w:type="dxa"/>
            </w:tcMar>
            <w:vAlign w:val="center"/>
          </w:tcPr>
          <w:p w14:paraId="29593363" w14:textId="77777777" w:rsidR="00E77E2D" w:rsidRPr="009A072E" w:rsidRDefault="00E77E2D" w:rsidP="009A072E">
            <w:pPr>
              <w:widowControl w:val="0"/>
              <w:numPr>
                <w:ilvl w:val="12"/>
                <w:numId w:val="0"/>
              </w:numPr>
              <w:ind w:right="51"/>
              <w:jc w:val="center"/>
              <w:rPr>
                <w:rFonts w:ascii="Arial" w:hAnsi="Arial" w:cs="Arial"/>
                <w:sz w:val="20"/>
                <w:szCs w:val="20"/>
                <w:shd w:val="clear" w:color="auto" w:fill="FFFFFF"/>
                <w:lang w:val="es-CO"/>
              </w:rPr>
            </w:pPr>
            <w:r w:rsidRPr="009A072E">
              <w:rPr>
                <w:rFonts w:ascii="Arial" w:hAnsi="Arial" w:cs="Arial"/>
                <w:sz w:val="20"/>
                <w:szCs w:val="20"/>
                <w:shd w:val="clear" w:color="auto" w:fill="FFFFFF"/>
                <w:lang w:val="es-CO"/>
              </w:rPr>
              <w:t>Dentro de los tres (2) días hábiles siguientes a la adjudicación</w:t>
            </w:r>
          </w:p>
        </w:tc>
        <w:tc>
          <w:tcPr>
            <w:tcW w:w="1496" w:type="pct"/>
            <w:tcBorders>
              <w:top w:val="nil"/>
              <w:left w:val="nil"/>
              <w:bottom w:val="single" w:sz="8" w:space="0" w:color="auto"/>
              <w:right w:val="single" w:sz="8" w:space="0" w:color="auto"/>
            </w:tcBorders>
            <w:tcMar>
              <w:top w:w="0" w:type="dxa"/>
              <w:left w:w="70" w:type="dxa"/>
              <w:bottom w:w="0" w:type="dxa"/>
              <w:right w:w="70" w:type="dxa"/>
            </w:tcMar>
            <w:vAlign w:val="center"/>
          </w:tcPr>
          <w:p w14:paraId="5E15142F" w14:textId="0E432D6A" w:rsidR="00E77E2D" w:rsidRPr="009A072E" w:rsidRDefault="00E77E2D" w:rsidP="009A072E">
            <w:pPr>
              <w:widowControl w:val="0"/>
              <w:numPr>
                <w:ilvl w:val="12"/>
                <w:numId w:val="0"/>
              </w:numPr>
              <w:ind w:right="51"/>
              <w:jc w:val="both"/>
              <w:rPr>
                <w:rFonts w:ascii="Arial" w:hAnsi="Arial" w:cs="Arial"/>
                <w:sz w:val="20"/>
                <w:szCs w:val="20"/>
                <w:shd w:val="clear" w:color="auto" w:fill="FFFFFF"/>
                <w:lang w:val="es-CO"/>
              </w:rPr>
            </w:pPr>
            <w:r w:rsidRPr="009A072E">
              <w:rPr>
                <w:rFonts w:ascii="Arial" w:hAnsi="Arial" w:cs="Arial"/>
                <w:color w:val="000000"/>
                <w:sz w:val="20"/>
                <w:szCs w:val="20"/>
                <w:lang w:val="es-CO"/>
              </w:rPr>
              <w:t xml:space="preserve">SECOP II en la página web </w:t>
            </w:r>
            <w:hyperlink r:id="rId33" w:history="1">
              <w:r w:rsidRPr="009A072E">
                <w:rPr>
                  <w:rStyle w:val="Hipervnculo"/>
                  <w:rFonts w:ascii="Arial" w:hAnsi="Arial" w:cs="Arial"/>
                  <w:bCs/>
                  <w:sz w:val="20"/>
                  <w:szCs w:val="20"/>
                  <w:lang w:val="es-CO"/>
                </w:rPr>
                <w:t>https://www.colombiacompra.gov.co/secop-ii</w:t>
              </w:r>
            </w:hyperlink>
          </w:p>
        </w:tc>
      </w:tr>
    </w:tbl>
    <w:p w14:paraId="4D2DD104" w14:textId="77777777" w:rsidR="00E06218" w:rsidRPr="009A072E" w:rsidRDefault="00E06218" w:rsidP="009A072E">
      <w:pPr>
        <w:widowControl w:val="0"/>
        <w:numPr>
          <w:ilvl w:val="12"/>
          <w:numId w:val="0"/>
        </w:numPr>
        <w:ind w:right="51"/>
        <w:jc w:val="both"/>
        <w:rPr>
          <w:rFonts w:ascii="Arial" w:hAnsi="Arial" w:cs="Arial"/>
          <w:sz w:val="20"/>
          <w:szCs w:val="20"/>
          <w:shd w:val="clear" w:color="auto" w:fill="FFFFFF"/>
        </w:rPr>
      </w:pPr>
    </w:p>
    <w:sectPr w:rsidR="00E06218" w:rsidRPr="009A072E" w:rsidSect="00080241">
      <w:headerReference w:type="even" r:id="rId34"/>
      <w:headerReference w:type="default" r:id="rId35"/>
      <w:footerReference w:type="even" r:id="rId36"/>
      <w:footerReference w:type="default" r:id="rId37"/>
      <w:headerReference w:type="first" r:id="rId38"/>
      <w:footerReference w:type="first" r:id="rId39"/>
      <w:pgSz w:w="12240" w:h="15840" w:code="1"/>
      <w:pgMar w:top="1701" w:right="1418" w:bottom="1418" w:left="1418" w:header="567"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8F6C91" w14:textId="77777777" w:rsidR="00576CD3" w:rsidRDefault="00576CD3" w:rsidP="00DC3682">
      <w:r>
        <w:separator/>
      </w:r>
    </w:p>
  </w:endnote>
  <w:endnote w:type="continuationSeparator" w:id="0">
    <w:p w14:paraId="53E6CD51" w14:textId="77777777" w:rsidR="00576CD3" w:rsidRDefault="00576CD3" w:rsidP="00DC3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4A297D" w14:textId="77777777" w:rsidR="00805BDC" w:rsidRDefault="00805BD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F43D82" w14:textId="77777777" w:rsidR="007B6D49" w:rsidRPr="00080241" w:rsidRDefault="007B6D49" w:rsidP="00080241">
    <w:pPr>
      <w:pStyle w:val="Piedepgina"/>
      <w:tabs>
        <w:tab w:val="clear" w:pos="4252"/>
        <w:tab w:val="clear" w:pos="8504"/>
      </w:tabs>
      <w:rPr>
        <w:rFonts w:ascii="Arial" w:hAnsi="Arial" w:cs="Arial"/>
        <w:sz w:val="20"/>
        <w:szCs w:val="20"/>
      </w:rPr>
    </w:pPr>
    <w:r w:rsidRPr="00080241">
      <w:rPr>
        <w:rFonts w:ascii="Arial" w:hAnsi="Arial" w:cs="Arial"/>
        <w:sz w:val="20"/>
        <w:szCs w:val="20"/>
      </w:rPr>
      <w:tab/>
    </w:r>
  </w:p>
  <w:p w14:paraId="30E865B7" w14:textId="5DA65492" w:rsidR="007B6D49" w:rsidRPr="00080241" w:rsidRDefault="007B6D49" w:rsidP="00080241">
    <w:pPr>
      <w:pStyle w:val="Piedepgina"/>
      <w:tabs>
        <w:tab w:val="clear" w:pos="4252"/>
        <w:tab w:val="clear" w:pos="8504"/>
      </w:tabs>
      <w:jc w:val="center"/>
      <w:rPr>
        <w:rFonts w:ascii="Arial" w:hAnsi="Arial" w:cs="Arial"/>
        <w:sz w:val="20"/>
        <w:szCs w:val="20"/>
      </w:rPr>
    </w:pPr>
    <w:r w:rsidRPr="00080241">
      <w:rPr>
        <w:rFonts w:ascii="Arial" w:hAnsi="Arial" w:cs="Arial"/>
        <w:noProof/>
        <w:sz w:val="20"/>
        <w:szCs w:val="20"/>
        <w:lang w:val="es-ES_tradnl"/>
      </w:rPr>
      <w:drawing>
        <wp:anchor distT="0" distB="0" distL="114300" distR="114300" simplePos="0" relativeHeight="251659264" behindDoc="1" locked="0" layoutInCell="1" allowOverlap="1" wp14:anchorId="4264B804" wp14:editId="6EB62B41">
          <wp:simplePos x="0" y="0"/>
          <wp:positionH relativeFrom="column">
            <wp:posOffset>4442460</wp:posOffset>
          </wp:positionH>
          <wp:positionV relativeFrom="paragraph">
            <wp:posOffset>69215</wp:posOffset>
          </wp:positionV>
          <wp:extent cx="1793875" cy="883920"/>
          <wp:effectExtent l="0" t="0" r="0" b="0"/>
          <wp:wrapNone/>
          <wp:docPr id="5" name="Imagen 5" descr="C:\Users\jrodriguez.OFBOGOTA\Downloads\Logo con escudo-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C:\Users\jrodriguez.OFBOGOTA\Downloads\Logo con escudo-Colo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3875" cy="883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0241">
      <w:rPr>
        <w:rFonts w:ascii="Arial" w:hAnsi="Arial" w:cs="Arial"/>
        <w:sz w:val="20"/>
        <w:szCs w:val="20"/>
        <w:lang w:val="es-ES_tradnl"/>
      </w:rPr>
      <w:t xml:space="preserve">Página </w:t>
    </w:r>
    <w:r w:rsidRPr="00080241">
      <w:rPr>
        <w:rFonts w:ascii="Arial" w:hAnsi="Arial" w:cs="Arial"/>
        <w:b/>
        <w:sz w:val="20"/>
        <w:szCs w:val="20"/>
        <w:lang w:val="es-ES_tradnl"/>
      </w:rPr>
      <w:fldChar w:fldCharType="begin"/>
    </w:r>
    <w:r w:rsidRPr="00080241">
      <w:rPr>
        <w:rFonts w:ascii="Arial" w:hAnsi="Arial" w:cs="Arial"/>
        <w:b/>
        <w:sz w:val="20"/>
        <w:szCs w:val="20"/>
        <w:lang w:val="es-ES_tradnl"/>
      </w:rPr>
      <w:instrText>PAGE</w:instrText>
    </w:r>
    <w:r w:rsidRPr="00080241">
      <w:rPr>
        <w:rFonts w:ascii="Arial" w:hAnsi="Arial" w:cs="Arial"/>
        <w:b/>
        <w:sz w:val="20"/>
        <w:szCs w:val="20"/>
        <w:lang w:val="es-ES_tradnl"/>
      </w:rPr>
      <w:fldChar w:fldCharType="separate"/>
    </w:r>
    <w:r w:rsidRPr="00080241">
      <w:rPr>
        <w:rFonts w:ascii="Arial" w:hAnsi="Arial" w:cs="Arial"/>
        <w:b/>
        <w:sz w:val="20"/>
        <w:szCs w:val="20"/>
        <w:lang w:val="es-ES_tradnl"/>
      </w:rPr>
      <w:t>27</w:t>
    </w:r>
    <w:r w:rsidRPr="00080241">
      <w:rPr>
        <w:rFonts w:ascii="Arial" w:hAnsi="Arial" w:cs="Arial"/>
        <w:sz w:val="20"/>
        <w:szCs w:val="20"/>
      </w:rPr>
      <w:fldChar w:fldCharType="end"/>
    </w:r>
    <w:r w:rsidRPr="00080241">
      <w:rPr>
        <w:rFonts w:ascii="Arial" w:hAnsi="Arial" w:cs="Arial"/>
        <w:sz w:val="20"/>
        <w:szCs w:val="20"/>
        <w:lang w:val="es-ES_tradnl"/>
      </w:rPr>
      <w:t xml:space="preserve"> de </w:t>
    </w:r>
    <w:r w:rsidRPr="00080241">
      <w:rPr>
        <w:rFonts w:ascii="Arial" w:hAnsi="Arial" w:cs="Arial"/>
        <w:b/>
        <w:sz w:val="20"/>
        <w:szCs w:val="20"/>
        <w:lang w:val="es-ES_tradnl"/>
      </w:rPr>
      <w:fldChar w:fldCharType="begin"/>
    </w:r>
    <w:r w:rsidRPr="00080241">
      <w:rPr>
        <w:rFonts w:ascii="Arial" w:hAnsi="Arial" w:cs="Arial"/>
        <w:b/>
        <w:sz w:val="20"/>
        <w:szCs w:val="20"/>
        <w:lang w:val="es-ES_tradnl"/>
      </w:rPr>
      <w:instrText>NUMPAGES</w:instrText>
    </w:r>
    <w:r w:rsidRPr="00080241">
      <w:rPr>
        <w:rFonts w:ascii="Arial" w:hAnsi="Arial" w:cs="Arial"/>
        <w:b/>
        <w:sz w:val="20"/>
        <w:szCs w:val="20"/>
        <w:lang w:val="es-ES_tradnl"/>
      </w:rPr>
      <w:fldChar w:fldCharType="separate"/>
    </w:r>
    <w:r w:rsidRPr="00080241">
      <w:rPr>
        <w:rFonts w:ascii="Arial" w:hAnsi="Arial" w:cs="Arial"/>
        <w:b/>
        <w:sz w:val="20"/>
        <w:szCs w:val="20"/>
        <w:lang w:val="es-ES_tradnl"/>
      </w:rPr>
      <w:t>47</w:t>
    </w:r>
    <w:r w:rsidRPr="00080241">
      <w:rPr>
        <w:rFonts w:ascii="Arial" w:hAnsi="Arial" w:cs="Arial"/>
        <w:sz w:val="20"/>
        <w:szCs w:val="20"/>
      </w:rPr>
      <w:fldChar w:fldCharType="end"/>
    </w:r>
  </w:p>
  <w:tbl>
    <w:tblPr>
      <w:tblW w:w="0" w:type="auto"/>
      <w:tblLook w:val="01E0" w:firstRow="1" w:lastRow="1" w:firstColumn="1" w:lastColumn="1" w:noHBand="0" w:noVBand="0"/>
    </w:tblPr>
    <w:tblGrid>
      <w:gridCol w:w="3105"/>
      <w:gridCol w:w="2007"/>
      <w:gridCol w:w="2007"/>
      <w:gridCol w:w="1937"/>
    </w:tblGrid>
    <w:tr w:rsidR="007B6D49" w:rsidRPr="00080241" w14:paraId="3EBCE723" w14:textId="77777777" w:rsidTr="007B6D49">
      <w:tc>
        <w:tcPr>
          <w:tcW w:w="3105" w:type="dxa"/>
        </w:tcPr>
        <w:p w14:paraId="5E92EDE1" w14:textId="77777777" w:rsidR="007B6D49" w:rsidRPr="00080241" w:rsidRDefault="007B6D49" w:rsidP="00080241">
          <w:pPr>
            <w:pStyle w:val="Piedepgina"/>
            <w:tabs>
              <w:tab w:val="clear" w:pos="4252"/>
              <w:tab w:val="clear" w:pos="8504"/>
            </w:tabs>
            <w:rPr>
              <w:rFonts w:ascii="Arial" w:hAnsi="Arial" w:cs="Arial"/>
              <w:sz w:val="20"/>
              <w:szCs w:val="20"/>
              <w:lang w:val="es-ES_tradnl"/>
            </w:rPr>
          </w:pPr>
          <w:r w:rsidRPr="00080241">
            <w:rPr>
              <w:rFonts w:ascii="Arial" w:hAnsi="Arial" w:cs="Arial"/>
              <w:sz w:val="20"/>
              <w:szCs w:val="20"/>
              <w:lang w:val="es-ES_tradnl"/>
            </w:rPr>
            <w:t>Calle 39 Bis  No. 14-57</w:t>
          </w:r>
        </w:p>
        <w:p w14:paraId="45BCA6C2" w14:textId="77777777" w:rsidR="007B6D49" w:rsidRPr="00080241" w:rsidRDefault="00576CD3" w:rsidP="00080241">
          <w:pPr>
            <w:pStyle w:val="Piedepgina"/>
            <w:tabs>
              <w:tab w:val="clear" w:pos="4252"/>
              <w:tab w:val="clear" w:pos="8504"/>
            </w:tabs>
            <w:rPr>
              <w:rFonts w:ascii="Arial" w:hAnsi="Arial" w:cs="Arial"/>
              <w:sz w:val="20"/>
              <w:szCs w:val="20"/>
              <w:lang w:val="es-ES_tradnl"/>
            </w:rPr>
          </w:pPr>
          <w:hyperlink r:id="rId2" w:history="1">
            <w:r w:rsidR="007B6D49" w:rsidRPr="00080241">
              <w:rPr>
                <w:rStyle w:val="Hipervnculo"/>
                <w:rFonts w:ascii="Arial" w:hAnsi="Arial" w:cs="Arial"/>
                <w:sz w:val="20"/>
                <w:szCs w:val="20"/>
                <w:lang w:val="es-ES_tradnl"/>
              </w:rPr>
              <w:t>www.filarmoni</w:t>
            </w:r>
            <w:r w:rsidR="007B6D49" w:rsidRPr="00080241">
              <w:rPr>
                <w:rStyle w:val="Hipervnculo"/>
                <w:rFonts w:ascii="Arial" w:hAnsi="Arial" w:cs="Arial"/>
                <w:sz w:val="20"/>
                <w:szCs w:val="20"/>
                <w:lang w:val="es-CO"/>
              </w:rPr>
              <w:t>ca</w:t>
            </w:r>
            <w:r w:rsidR="007B6D49" w:rsidRPr="00080241">
              <w:rPr>
                <w:rStyle w:val="Hipervnculo"/>
                <w:rFonts w:ascii="Arial" w:hAnsi="Arial" w:cs="Arial"/>
                <w:sz w:val="20"/>
                <w:szCs w:val="20"/>
                <w:lang w:val="es-ES_tradnl"/>
              </w:rPr>
              <w:t>bogota.gov.co</w:t>
            </w:r>
          </w:hyperlink>
        </w:p>
        <w:p w14:paraId="71562808" w14:textId="77777777" w:rsidR="007B6D49" w:rsidRPr="00080241" w:rsidRDefault="007B6D49" w:rsidP="00080241">
          <w:pPr>
            <w:pStyle w:val="Piedepgina"/>
            <w:tabs>
              <w:tab w:val="clear" w:pos="4252"/>
              <w:tab w:val="clear" w:pos="8504"/>
            </w:tabs>
            <w:rPr>
              <w:rFonts w:ascii="Arial" w:hAnsi="Arial" w:cs="Arial"/>
              <w:sz w:val="20"/>
              <w:szCs w:val="20"/>
              <w:lang w:val="es-ES_tradnl"/>
            </w:rPr>
          </w:pPr>
          <w:r w:rsidRPr="00080241">
            <w:rPr>
              <w:rFonts w:ascii="Arial" w:hAnsi="Arial" w:cs="Arial"/>
              <w:sz w:val="20"/>
              <w:szCs w:val="20"/>
              <w:lang w:val="es-ES_tradnl"/>
            </w:rPr>
            <w:t>Info: línea 195</w:t>
          </w:r>
        </w:p>
      </w:tc>
      <w:tc>
        <w:tcPr>
          <w:tcW w:w="2007" w:type="dxa"/>
        </w:tcPr>
        <w:p w14:paraId="114AA6A8" w14:textId="77777777" w:rsidR="007B6D49" w:rsidRPr="00080241" w:rsidRDefault="007B6D49" w:rsidP="00080241">
          <w:pPr>
            <w:pStyle w:val="Piedepgina"/>
            <w:tabs>
              <w:tab w:val="clear" w:pos="4252"/>
              <w:tab w:val="clear" w:pos="8504"/>
            </w:tabs>
            <w:rPr>
              <w:rFonts w:ascii="Arial" w:hAnsi="Arial" w:cs="Arial"/>
              <w:sz w:val="20"/>
              <w:szCs w:val="20"/>
              <w:lang w:val="es-MX"/>
            </w:rPr>
          </w:pPr>
        </w:p>
      </w:tc>
      <w:tc>
        <w:tcPr>
          <w:tcW w:w="2007" w:type="dxa"/>
        </w:tcPr>
        <w:p w14:paraId="77E8364C" w14:textId="77777777" w:rsidR="007B6D49" w:rsidRPr="00080241" w:rsidRDefault="007B6D49" w:rsidP="00080241">
          <w:pPr>
            <w:pStyle w:val="Piedepgina"/>
            <w:tabs>
              <w:tab w:val="clear" w:pos="4252"/>
              <w:tab w:val="clear" w:pos="8504"/>
            </w:tabs>
            <w:rPr>
              <w:rFonts w:ascii="Arial" w:hAnsi="Arial" w:cs="Arial"/>
              <w:sz w:val="20"/>
              <w:szCs w:val="20"/>
              <w:lang w:val="es-MX"/>
            </w:rPr>
          </w:pPr>
        </w:p>
        <w:p w14:paraId="2277F573" w14:textId="77777777" w:rsidR="007B6D49" w:rsidRPr="00080241" w:rsidRDefault="007B6D49" w:rsidP="00080241">
          <w:pPr>
            <w:pStyle w:val="Piedepgina"/>
            <w:tabs>
              <w:tab w:val="clear" w:pos="4252"/>
              <w:tab w:val="clear" w:pos="8504"/>
            </w:tabs>
            <w:rPr>
              <w:rFonts w:ascii="Arial" w:hAnsi="Arial" w:cs="Arial"/>
              <w:sz w:val="20"/>
              <w:szCs w:val="20"/>
              <w:lang w:val="es-ES_tradnl"/>
            </w:rPr>
          </w:pPr>
        </w:p>
      </w:tc>
      <w:tc>
        <w:tcPr>
          <w:tcW w:w="1937" w:type="dxa"/>
        </w:tcPr>
        <w:p w14:paraId="6F100FB8" w14:textId="77777777" w:rsidR="007B6D49" w:rsidRPr="00080241" w:rsidRDefault="007B6D49" w:rsidP="00080241">
          <w:pPr>
            <w:pStyle w:val="Piedepgina"/>
            <w:tabs>
              <w:tab w:val="clear" w:pos="4252"/>
              <w:tab w:val="clear" w:pos="8504"/>
            </w:tabs>
            <w:rPr>
              <w:rFonts w:ascii="Arial" w:hAnsi="Arial" w:cs="Arial"/>
              <w:sz w:val="20"/>
              <w:szCs w:val="20"/>
              <w:lang w:val="es-MX"/>
            </w:rPr>
          </w:pPr>
        </w:p>
        <w:p w14:paraId="563808F8" w14:textId="77777777" w:rsidR="007B6D49" w:rsidRPr="00080241" w:rsidRDefault="007B6D49" w:rsidP="00080241">
          <w:pPr>
            <w:pStyle w:val="Piedepgina"/>
            <w:tabs>
              <w:tab w:val="clear" w:pos="4252"/>
              <w:tab w:val="clear" w:pos="8504"/>
            </w:tabs>
            <w:rPr>
              <w:rFonts w:ascii="Arial" w:hAnsi="Arial" w:cs="Arial"/>
              <w:sz w:val="20"/>
              <w:szCs w:val="20"/>
              <w:lang w:val="es-ES_tradnl"/>
            </w:rPr>
          </w:pPr>
        </w:p>
      </w:tc>
    </w:tr>
  </w:tbl>
  <w:p w14:paraId="5C41C4E8" w14:textId="6AEB2091" w:rsidR="007B6D49" w:rsidRPr="00080241" w:rsidRDefault="007B6D49" w:rsidP="00080241">
    <w:pPr>
      <w:pStyle w:val="Piedepgina"/>
      <w:tabs>
        <w:tab w:val="clear" w:pos="4252"/>
        <w:tab w:val="clear" w:pos="8504"/>
      </w:tabs>
      <w:rPr>
        <w:rFonts w:ascii="Arial" w:hAnsi="Arial" w:cs="Arial"/>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48EEFB" w14:textId="77777777" w:rsidR="00805BDC" w:rsidRDefault="00805BD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AFDE90" w14:textId="77777777" w:rsidR="00576CD3" w:rsidRDefault="00576CD3" w:rsidP="00DC3682">
      <w:r>
        <w:separator/>
      </w:r>
    </w:p>
  </w:footnote>
  <w:footnote w:type="continuationSeparator" w:id="0">
    <w:p w14:paraId="677709C6" w14:textId="77777777" w:rsidR="00576CD3" w:rsidRDefault="00576CD3" w:rsidP="00DC36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B1584E" w14:textId="77777777" w:rsidR="00805BDC" w:rsidRDefault="00805BD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F8A2AE" w14:textId="5C6C72D3" w:rsidR="007B6D49" w:rsidRPr="003700B1" w:rsidRDefault="007B6D49" w:rsidP="003700B1">
    <w:pPr>
      <w:pStyle w:val="Encabezado"/>
      <w:tabs>
        <w:tab w:val="clear" w:pos="4252"/>
        <w:tab w:val="clear" w:pos="8504"/>
      </w:tabs>
      <w:ind w:right="-142"/>
      <w:jc w:val="center"/>
      <w:rPr>
        <w:rFonts w:ascii="Arial" w:hAnsi="Arial" w:cs="Arial"/>
        <w:sz w:val="20"/>
        <w:szCs w:val="20"/>
      </w:rPr>
    </w:pPr>
    <w:r w:rsidRPr="003700B1">
      <w:rPr>
        <w:rFonts w:ascii="Arial" w:hAnsi="Arial" w:cs="Arial"/>
        <w:noProof/>
        <w:sz w:val="20"/>
        <w:szCs w:val="20"/>
        <w:lang w:val="es-CO" w:eastAsia="es-CO"/>
      </w:rPr>
      <w:drawing>
        <wp:inline distT="0" distB="0" distL="0" distR="0" wp14:anchorId="0BBBEF3B" wp14:editId="43D55FC8">
          <wp:extent cx="1190625" cy="644922"/>
          <wp:effectExtent l="0" t="0" r="0" b="3175"/>
          <wp:docPr id="4" name="Imagen 4" descr="alcaldia-secretaria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caldia-secretaria01-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4358" cy="646944"/>
                  </a:xfrm>
                  <a:prstGeom prst="rect">
                    <a:avLst/>
                  </a:prstGeom>
                  <a:noFill/>
                  <a:ln>
                    <a:noFill/>
                  </a:ln>
                </pic:spPr>
              </pic:pic>
            </a:graphicData>
          </a:graphic>
        </wp:inline>
      </w:drawing>
    </w:r>
  </w:p>
  <w:p w14:paraId="0E516B1B" w14:textId="77777777" w:rsidR="007B6D49" w:rsidRDefault="007B6D49" w:rsidP="003700B1">
    <w:pPr>
      <w:pStyle w:val="Encabezado"/>
      <w:tabs>
        <w:tab w:val="clear" w:pos="4252"/>
        <w:tab w:val="clear" w:pos="8504"/>
      </w:tabs>
      <w:jc w:val="center"/>
      <w:rPr>
        <w:rFonts w:ascii="Arial" w:hAnsi="Arial" w:cs="Arial"/>
        <w:b/>
        <w:sz w:val="20"/>
        <w:szCs w:val="20"/>
      </w:rPr>
    </w:pPr>
  </w:p>
  <w:p w14:paraId="74859AEA" w14:textId="39B5CB9F" w:rsidR="007B6D49" w:rsidRPr="003700B1" w:rsidRDefault="007B6D49" w:rsidP="003700B1">
    <w:pPr>
      <w:pStyle w:val="Encabezado"/>
      <w:tabs>
        <w:tab w:val="clear" w:pos="4252"/>
        <w:tab w:val="clear" w:pos="8504"/>
      </w:tabs>
      <w:jc w:val="center"/>
      <w:rPr>
        <w:rFonts w:ascii="Arial" w:hAnsi="Arial" w:cs="Arial"/>
        <w:b/>
        <w:sz w:val="20"/>
        <w:szCs w:val="20"/>
      </w:rPr>
    </w:pPr>
    <w:r w:rsidRPr="003700B1">
      <w:rPr>
        <w:rFonts w:ascii="Arial" w:hAnsi="Arial" w:cs="Arial"/>
        <w:b/>
        <w:sz w:val="20"/>
        <w:szCs w:val="20"/>
      </w:rPr>
      <w:t>AVISO DE CONVOCATORIA</w:t>
    </w:r>
  </w:p>
  <w:p w14:paraId="4494FB91" w14:textId="266760B8" w:rsidR="007B6D49" w:rsidRPr="003700B1" w:rsidRDefault="007B6D49" w:rsidP="003700B1">
    <w:pPr>
      <w:pStyle w:val="Encabezado"/>
      <w:tabs>
        <w:tab w:val="clear" w:pos="4252"/>
        <w:tab w:val="clear" w:pos="8504"/>
      </w:tabs>
      <w:rPr>
        <w:rFonts w:ascii="Arial" w:hAnsi="Arial" w:cs="Arial"/>
        <w:sz w:val="20"/>
        <w:szCs w:val="20"/>
      </w:rPr>
    </w:pPr>
  </w:p>
  <w:p w14:paraId="2283CD8F" w14:textId="34ED55B6" w:rsidR="007B6D49" w:rsidRPr="003700B1" w:rsidRDefault="007B6D49" w:rsidP="003700B1">
    <w:pPr>
      <w:jc w:val="center"/>
      <w:rPr>
        <w:rFonts w:ascii="Arial" w:hAnsi="Arial" w:cs="Arial"/>
        <w:b/>
        <w:sz w:val="20"/>
        <w:szCs w:val="20"/>
      </w:rPr>
    </w:pPr>
    <w:r w:rsidRPr="003700B1">
      <w:rPr>
        <w:rFonts w:ascii="Arial" w:hAnsi="Arial" w:cs="Arial"/>
        <w:b/>
        <w:sz w:val="20"/>
        <w:szCs w:val="20"/>
      </w:rPr>
      <w:t xml:space="preserve">SELECCIÓN ABREVIADA </w:t>
    </w:r>
    <w:r w:rsidR="00805BDC">
      <w:rPr>
        <w:rFonts w:ascii="Arial" w:hAnsi="Arial" w:cs="Arial"/>
        <w:b/>
        <w:sz w:val="20"/>
        <w:szCs w:val="20"/>
      </w:rPr>
      <w:t xml:space="preserve">DE MENOR CUANTÍA </w:t>
    </w:r>
    <w:r w:rsidRPr="003700B1">
      <w:rPr>
        <w:rFonts w:ascii="Arial" w:hAnsi="Arial" w:cs="Arial"/>
        <w:b/>
        <w:sz w:val="20"/>
        <w:szCs w:val="20"/>
      </w:rPr>
      <w:t>OFB-SA-MC-00</w:t>
    </w:r>
    <w:r>
      <w:rPr>
        <w:rFonts w:ascii="Arial" w:hAnsi="Arial" w:cs="Arial"/>
        <w:b/>
        <w:sz w:val="20"/>
        <w:szCs w:val="20"/>
      </w:rPr>
      <w:t>7</w:t>
    </w:r>
    <w:r w:rsidRPr="003700B1">
      <w:rPr>
        <w:rFonts w:ascii="Arial" w:hAnsi="Arial" w:cs="Arial"/>
        <w:b/>
        <w:sz w:val="20"/>
        <w:szCs w:val="20"/>
      </w:rPr>
      <w:t>-2020</w:t>
    </w:r>
  </w:p>
  <w:p w14:paraId="2677D2A2" w14:textId="77777777" w:rsidR="007B6D49" w:rsidRDefault="007B6D49" w:rsidP="003700B1">
    <w:pPr>
      <w:pStyle w:val="Encabezado"/>
      <w:tabs>
        <w:tab w:val="clear" w:pos="4252"/>
        <w:tab w:val="clear" w:pos="8504"/>
      </w:tabs>
      <w:jc w:val="center"/>
      <w:rPr>
        <w:rFonts w:ascii="Arial" w:hAnsi="Arial" w:cs="Arial"/>
        <w:b/>
        <w:bCs/>
        <w:color w:val="000000"/>
        <w:spacing w:val="-1"/>
        <w:sz w:val="20"/>
        <w:szCs w:val="20"/>
        <w:lang w:val="es-ES_tradnl"/>
      </w:rPr>
    </w:pPr>
    <w:r w:rsidRPr="003700B1">
      <w:rPr>
        <w:rFonts w:ascii="Arial" w:hAnsi="Arial" w:cs="Arial"/>
        <w:b/>
        <w:bCs/>
        <w:color w:val="000000"/>
        <w:spacing w:val="-1"/>
        <w:sz w:val="20"/>
        <w:szCs w:val="20"/>
        <w:lang w:val="es-ES_tradnl"/>
      </w:rPr>
      <w:t>EN CUMPLIMIENTO DE LO DISPUESTO POR EL ARTÍCULO 2.2.1.1.2.1.2</w:t>
    </w:r>
  </w:p>
  <w:p w14:paraId="35719F4C" w14:textId="3BC27005" w:rsidR="007B6D49" w:rsidRDefault="007B6D49" w:rsidP="003700B1">
    <w:pPr>
      <w:pStyle w:val="Encabezado"/>
      <w:tabs>
        <w:tab w:val="clear" w:pos="4252"/>
        <w:tab w:val="clear" w:pos="8504"/>
      </w:tabs>
      <w:jc w:val="center"/>
      <w:rPr>
        <w:rFonts w:ascii="Arial" w:hAnsi="Arial" w:cs="Arial"/>
        <w:b/>
        <w:bCs/>
        <w:color w:val="000000"/>
        <w:spacing w:val="-1"/>
        <w:sz w:val="20"/>
        <w:szCs w:val="20"/>
        <w:lang w:val="es-ES_tradnl"/>
      </w:rPr>
    </w:pPr>
    <w:r w:rsidRPr="003700B1">
      <w:rPr>
        <w:rFonts w:ascii="Arial" w:hAnsi="Arial" w:cs="Arial"/>
        <w:b/>
        <w:bCs/>
        <w:color w:val="000000"/>
        <w:spacing w:val="-1"/>
        <w:sz w:val="20"/>
        <w:szCs w:val="20"/>
        <w:lang w:val="es-ES_tradnl"/>
      </w:rPr>
      <w:t>DEL</w:t>
    </w:r>
    <w:r>
      <w:rPr>
        <w:rFonts w:ascii="Arial" w:hAnsi="Arial" w:cs="Arial"/>
        <w:b/>
        <w:bCs/>
        <w:color w:val="000000"/>
        <w:spacing w:val="-1"/>
        <w:sz w:val="20"/>
        <w:szCs w:val="20"/>
        <w:lang w:val="es-ES_tradnl"/>
      </w:rPr>
      <w:t xml:space="preserve"> </w:t>
    </w:r>
    <w:r w:rsidRPr="003700B1">
      <w:rPr>
        <w:rFonts w:ascii="Arial" w:hAnsi="Arial" w:cs="Arial"/>
        <w:b/>
        <w:bCs/>
        <w:color w:val="000000"/>
        <w:spacing w:val="-1"/>
        <w:sz w:val="20"/>
        <w:szCs w:val="20"/>
        <w:lang w:val="es-ES_tradnl"/>
      </w:rPr>
      <w:t>DECRETO 1082 DE 2015</w:t>
    </w:r>
  </w:p>
  <w:p w14:paraId="2D503893" w14:textId="77777777" w:rsidR="007B6D49" w:rsidRPr="003700B1" w:rsidRDefault="007B6D49" w:rsidP="003700B1">
    <w:pPr>
      <w:pStyle w:val="Encabezado"/>
      <w:tabs>
        <w:tab w:val="clear" w:pos="4252"/>
        <w:tab w:val="clear" w:pos="8504"/>
      </w:tabs>
      <w:jc w:val="center"/>
      <w:rPr>
        <w:rFonts w:ascii="Arial" w:hAnsi="Arial" w:cs="Arial"/>
        <w:b/>
        <w:bCs/>
        <w:color w:val="000000"/>
        <w:spacing w:val="-1"/>
        <w:sz w:val="20"/>
        <w:szCs w:val="20"/>
        <w:lang w:val="es-ES_tradn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A343A9" w14:textId="77777777" w:rsidR="00805BDC" w:rsidRDefault="00805BD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1C"/>
    <w:multiLevelType w:val="multilevel"/>
    <w:tmpl w:val="01A6B494"/>
    <w:name w:val="WW8Num2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rFonts w:ascii="Arial" w:hAnsi="Arial" w:cs="Arial" w:hint="default"/>
      </w:rPr>
    </w:lvl>
    <w:lvl w:ilvl="2">
      <w:start w:val="1"/>
      <w:numFmt w:val="decimal"/>
      <w:lvlText w:val="%1.%2.%3"/>
      <w:lvlJc w:val="left"/>
      <w:pPr>
        <w:tabs>
          <w:tab w:val="num" w:pos="240"/>
        </w:tabs>
        <w:ind w:left="240" w:firstLine="0"/>
      </w:pPr>
      <w:rPr>
        <w:b/>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07796209"/>
    <w:multiLevelType w:val="hybridMultilevel"/>
    <w:tmpl w:val="699CD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4038DB"/>
    <w:multiLevelType w:val="hybridMultilevel"/>
    <w:tmpl w:val="614630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1D1405"/>
    <w:multiLevelType w:val="multilevel"/>
    <w:tmpl w:val="50CE5A4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42573C"/>
    <w:multiLevelType w:val="multilevel"/>
    <w:tmpl w:val="AF4A4C66"/>
    <w:styleLink w:val="WW8Num16"/>
    <w:lvl w:ilvl="0">
      <w:numFmt w:val="bullet"/>
      <w:lvlText w:val=""/>
      <w:lvlJc w:val="left"/>
      <w:pPr>
        <w:ind w:left="284" w:hanging="284"/>
      </w:pPr>
      <w:rPr>
        <w:rFonts w:ascii="Symbol" w:hAnsi="Symbol" w:cs="Symbol"/>
        <w:spacing w:val="2"/>
        <w:sz w:val="22"/>
        <w:szCs w:val="22"/>
        <w:shd w:val="clear" w:color="auto" w:fill="FFFFFF"/>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6CE3DF4"/>
    <w:multiLevelType w:val="hybridMultilevel"/>
    <w:tmpl w:val="F4E6D5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7394407"/>
    <w:multiLevelType w:val="multilevel"/>
    <w:tmpl w:val="FF3E9E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D3F5384"/>
    <w:multiLevelType w:val="hybridMultilevel"/>
    <w:tmpl w:val="D62269B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8AB7BD9"/>
    <w:multiLevelType w:val="multilevel"/>
    <w:tmpl w:val="229AC1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9B90B92"/>
    <w:multiLevelType w:val="hybridMultilevel"/>
    <w:tmpl w:val="032285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B194210"/>
    <w:multiLevelType w:val="singleLevel"/>
    <w:tmpl w:val="417E0F5C"/>
    <w:lvl w:ilvl="0">
      <w:start w:val="1"/>
      <w:numFmt w:val="decimal"/>
      <w:lvlText w:val="%1."/>
      <w:legacy w:legacy="1" w:legacySpace="0" w:legacyIndent="360"/>
      <w:lvlJc w:val="left"/>
      <w:rPr>
        <w:rFonts w:ascii="Arial" w:hAnsi="Arial" w:cs="Arial" w:hint="default"/>
      </w:rPr>
    </w:lvl>
  </w:abstractNum>
  <w:abstractNum w:abstractNumId="12" w15:restartNumberingAfterBreak="0">
    <w:nsid w:val="4C2E43B0"/>
    <w:multiLevelType w:val="hybridMultilevel"/>
    <w:tmpl w:val="2D6C0F5C"/>
    <w:lvl w:ilvl="0" w:tplc="AE7C5E7A">
      <w:start w:val="1"/>
      <w:numFmt w:val="decimal"/>
      <w:lvlText w:val="%1)"/>
      <w:lvlJc w:val="left"/>
      <w:pPr>
        <w:ind w:left="786" w:hanging="360"/>
      </w:pPr>
      <w:rPr>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13" w15:restartNumberingAfterBreak="0">
    <w:nsid w:val="4F007EFD"/>
    <w:multiLevelType w:val="hybridMultilevel"/>
    <w:tmpl w:val="0A42D7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0FC1FDA"/>
    <w:multiLevelType w:val="hybridMultilevel"/>
    <w:tmpl w:val="6FC070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DB479ED"/>
    <w:multiLevelType w:val="hybridMultilevel"/>
    <w:tmpl w:val="A8DA4A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5E417B3"/>
    <w:multiLevelType w:val="hybridMultilevel"/>
    <w:tmpl w:val="5CD83D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70F6A9B"/>
    <w:multiLevelType w:val="hybridMultilevel"/>
    <w:tmpl w:val="AE0A4E74"/>
    <w:lvl w:ilvl="0" w:tplc="240A0001">
      <w:start w:val="1"/>
      <w:numFmt w:val="bullet"/>
      <w:lvlText w:val=""/>
      <w:lvlJc w:val="left"/>
      <w:pPr>
        <w:ind w:left="1455" w:hanging="360"/>
      </w:pPr>
      <w:rPr>
        <w:rFonts w:ascii="Symbol" w:hAnsi="Symbol" w:hint="default"/>
      </w:rPr>
    </w:lvl>
    <w:lvl w:ilvl="1" w:tplc="240A0003" w:tentative="1">
      <w:start w:val="1"/>
      <w:numFmt w:val="bullet"/>
      <w:lvlText w:val="o"/>
      <w:lvlJc w:val="left"/>
      <w:pPr>
        <w:ind w:left="2175" w:hanging="360"/>
      </w:pPr>
      <w:rPr>
        <w:rFonts w:ascii="Courier New" w:hAnsi="Courier New" w:cs="Courier New" w:hint="default"/>
      </w:rPr>
    </w:lvl>
    <w:lvl w:ilvl="2" w:tplc="240A0005" w:tentative="1">
      <w:start w:val="1"/>
      <w:numFmt w:val="bullet"/>
      <w:lvlText w:val=""/>
      <w:lvlJc w:val="left"/>
      <w:pPr>
        <w:ind w:left="2895" w:hanging="360"/>
      </w:pPr>
      <w:rPr>
        <w:rFonts w:ascii="Wingdings" w:hAnsi="Wingdings" w:hint="default"/>
      </w:rPr>
    </w:lvl>
    <w:lvl w:ilvl="3" w:tplc="240A0001" w:tentative="1">
      <w:start w:val="1"/>
      <w:numFmt w:val="bullet"/>
      <w:lvlText w:val=""/>
      <w:lvlJc w:val="left"/>
      <w:pPr>
        <w:ind w:left="3615" w:hanging="360"/>
      </w:pPr>
      <w:rPr>
        <w:rFonts w:ascii="Symbol" w:hAnsi="Symbol" w:hint="default"/>
      </w:rPr>
    </w:lvl>
    <w:lvl w:ilvl="4" w:tplc="240A0003" w:tentative="1">
      <w:start w:val="1"/>
      <w:numFmt w:val="bullet"/>
      <w:lvlText w:val="o"/>
      <w:lvlJc w:val="left"/>
      <w:pPr>
        <w:ind w:left="4335" w:hanging="360"/>
      </w:pPr>
      <w:rPr>
        <w:rFonts w:ascii="Courier New" w:hAnsi="Courier New" w:cs="Courier New" w:hint="default"/>
      </w:rPr>
    </w:lvl>
    <w:lvl w:ilvl="5" w:tplc="240A0005" w:tentative="1">
      <w:start w:val="1"/>
      <w:numFmt w:val="bullet"/>
      <w:lvlText w:val=""/>
      <w:lvlJc w:val="left"/>
      <w:pPr>
        <w:ind w:left="5055" w:hanging="360"/>
      </w:pPr>
      <w:rPr>
        <w:rFonts w:ascii="Wingdings" w:hAnsi="Wingdings" w:hint="default"/>
      </w:rPr>
    </w:lvl>
    <w:lvl w:ilvl="6" w:tplc="240A0001" w:tentative="1">
      <w:start w:val="1"/>
      <w:numFmt w:val="bullet"/>
      <w:lvlText w:val=""/>
      <w:lvlJc w:val="left"/>
      <w:pPr>
        <w:ind w:left="5775" w:hanging="360"/>
      </w:pPr>
      <w:rPr>
        <w:rFonts w:ascii="Symbol" w:hAnsi="Symbol" w:hint="default"/>
      </w:rPr>
    </w:lvl>
    <w:lvl w:ilvl="7" w:tplc="240A0003" w:tentative="1">
      <w:start w:val="1"/>
      <w:numFmt w:val="bullet"/>
      <w:lvlText w:val="o"/>
      <w:lvlJc w:val="left"/>
      <w:pPr>
        <w:ind w:left="6495" w:hanging="360"/>
      </w:pPr>
      <w:rPr>
        <w:rFonts w:ascii="Courier New" w:hAnsi="Courier New" w:cs="Courier New" w:hint="default"/>
      </w:rPr>
    </w:lvl>
    <w:lvl w:ilvl="8" w:tplc="240A0005" w:tentative="1">
      <w:start w:val="1"/>
      <w:numFmt w:val="bullet"/>
      <w:lvlText w:val=""/>
      <w:lvlJc w:val="left"/>
      <w:pPr>
        <w:ind w:left="7215" w:hanging="360"/>
      </w:pPr>
      <w:rPr>
        <w:rFonts w:ascii="Wingdings" w:hAnsi="Wingdings" w:hint="default"/>
      </w:rPr>
    </w:lvl>
  </w:abstractNum>
  <w:abstractNum w:abstractNumId="18" w15:restartNumberingAfterBreak="0">
    <w:nsid w:val="6B114AFC"/>
    <w:multiLevelType w:val="hybridMultilevel"/>
    <w:tmpl w:val="1A0EF8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5B31326"/>
    <w:multiLevelType w:val="hybridMultilevel"/>
    <w:tmpl w:val="73E6C1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9B56EBC"/>
    <w:multiLevelType w:val="hybridMultilevel"/>
    <w:tmpl w:val="BA2E21E6"/>
    <w:lvl w:ilvl="0" w:tplc="1A88313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CBA2F58"/>
    <w:multiLevelType w:val="hybridMultilevel"/>
    <w:tmpl w:val="193A4EB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FAF2DCC"/>
    <w:multiLevelType w:val="hybridMultilevel"/>
    <w:tmpl w:val="A7B0B764"/>
    <w:lvl w:ilvl="0" w:tplc="99DC10CC">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hint="default"/>
      </w:rPr>
    </w:lvl>
    <w:lvl w:ilvl="8" w:tplc="240A001B">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0"/>
  </w:num>
  <w:num w:numId="3">
    <w:abstractNumId w:val="22"/>
  </w:num>
  <w:num w:numId="4">
    <w:abstractNumId w:val="21"/>
  </w:num>
  <w:num w:numId="5">
    <w:abstractNumId w:val="10"/>
  </w:num>
  <w:num w:numId="6">
    <w:abstractNumId w:val="17"/>
  </w:num>
  <w:num w:numId="7">
    <w:abstractNumId w:val="16"/>
  </w:num>
  <w:num w:numId="8">
    <w:abstractNumId w:val="6"/>
  </w:num>
  <w:num w:numId="9">
    <w:abstractNumId w:val="13"/>
  </w:num>
  <w:num w:numId="10">
    <w:abstractNumId w:val="2"/>
  </w:num>
  <w:num w:numId="11">
    <w:abstractNumId w:val="3"/>
  </w:num>
  <w:num w:numId="12">
    <w:abstractNumId w:val="4"/>
  </w:num>
  <w:num w:numId="13">
    <w:abstractNumId w:val="20"/>
  </w:num>
  <w:num w:numId="14">
    <w:abstractNumId w:val="18"/>
  </w:num>
  <w:num w:numId="15">
    <w:abstractNumId w:val="9"/>
  </w:num>
  <w:num w:numId="16">
    <w:abstractNumId w:val="7"/>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5"/>
  </w:num>
  <w:num w:numId="20">
    <w:abstractNumId w:val="14"/>
  </w:num>
  <w:num w:numId="21">
    <w:abstractNumId w:val="1"/>
  </w:num>
  <w:num w:numId="22">
    <w:abstractNumId w:val="15"/>
  </w:num>
  <w:num w:numId="23">
    <w:abstractNumId w:val="19"/>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027"/>
    <w:rsid w:val="00015282"/>
    <w:rsid w:val="00024EF0"/>
    <w:rsid w:val="000256E6"/>
    <w:rsid w:val="00045F4E"/>
    <w:rsid w:val="000463E1"/>
    <w:rsid w:val="0006670D"/>
    <w:rsid w:val="000729EA"/>
    <w:rsid w:val="00080241"/>
    <w:rsid w:val="000A65CD"/>
    <w:rsid w:val="000B2FE4"/>
    <w:rsid w:val="000B37F1"/>
    <w:rsid w:val="000B7C70"/>
    <w:rsid w:val="000C6FAE"/>
    <w:rsid w:val="000E0023"/>
    <w:rsid w:val="000E32C6"/>
    <w:rsid w:val="000F0C01"/>
    <w:rsid w:val="000F20EA"/>
    <w:rsid w:val="00103F45"/>
    <w:rsid w:val="00105A09"/>
    <w:rsid w:val="00123ED2"/>
    <w:rsid w:val="00130593"/>
    <w:rsid w:val="00144A9E"/>
    <w:rsid w:val="00144D77"/>
    <w:rsid w:val="00145EC0"/>
    <w:rsid w:val="001567C2"/>
    <w:rsid w:val="00172DB3"/>
    <w:rsid w:val="00187136"/>
    <w:rsid w:val="00193900"/>
    <w:rsid w:val="00195708"/>
    <w:rsid w:val="0019624C"/>
    <w:rsid w:val="001A218C"/>
    <w:rsid w:val="001A47F1"/>
    <w:rsid w:val="001B4D8A"/>
    <w:rsid w:val="001B72D4"/>
    <w:rsid w:val="001B77EB"/>
    <w:rsid w:val="001C6123"/>
    <w:rsid w:val="001D4D69"/>
    <w:rsid w:val="001D5A5C"/>
    <w:rsid w:val="001F101E"/>
    <w:rsid w:val="001F13E1"/>
    <w:rsid w:val="001F75DF"/>
    <w:rsid w:val="00200D38"/>
    <w:rsid w:val="00202306"/>
    <w:rsid w:val="00205A6B"/>
    <w:rsid w:val="002136B2"/>
    <w:rsid w:val="00217E65"/>
    <w:rsid w:val="002201C4"/>
    <w:rsid w:val="00220DB5"/>
    <w:rsid w:val="00226854"/>
    <w:rsid w:val="00246F8A"/>
    <w:rsid w:val="00267C0A"/>
    <w:rsid w:val="00271CFF"/>
    <w:rsid w:val="002764F6"/>
    <w:rsid w:val="002915AC"/>
    <w:rsid w:val="00291BEB"/>
    <w:rsid w:val="0029294A"/>
    <w:rsid w:val="00296BF8"/>
    <w:rsid w:val="002A28F3"/>
    <w:rsid w:val="002A3EA4"/>
    <w:rsid w:val="002B41FE"/>
    <w:rsid w:val="002E06D2"/>
    <w:rsid w:val="00331B96"/>
    <w:rsid w:val="00337A2D"/>
    <w:rsid w:val="003700B1"/>
    <w:rsid w:val="003708AD"/>
    <w:rsid w:val="0038744B"/>
    <w:rsid w:val="003942C4"/>
    <w:rsid w:val="003C59A6"/>
    <w:rsid w:val="003E2048"/>
    <w:rsid w:val="003E4698"/>
    <w:rsid w:val="003F74CC"/>
    <w:rsid w:val="00403323"/>
    <w:rsid w:val="00407386"/>
    <w:rsid w:val="0041338E"/>
    <w:rsid w:val="00420359"/>
    <w:rsid w:val="004276DC"/>
    <w:rsid w:val="00430057"/>
    <w:rsid w:val="00432FB9"/>
    <w:rsid w:val="004406B3"/>
    <w:rsid w:val="00445C66"/>
    <w:rsid w:val="0045039E"/>
    <w:rsid w:val="00480F02"/>
    <w:rsid w:val="004973E9"/>
    <w:rsid w:val="004A5937"/>
    <w:rsid w:val="004B1D5F"/>
    <w:rsid w:val="004C6393"/>
    <w:rsid w:val="004D53F7"/>
    <w:rsid w:val="004D5B96"/>
    <w:rsid w:val="004E63A6"/>
    <w:rsid w:val="004F0FD5"/>
    <w:rsid w:val="004F63DB"/>
    <w:rsid w:val="004F7A58"/>
    <w:rsid w:val="00505FF7"/>
    <w:rsid w:val="005148DB"/>
    <w:rsid w:val="00517AD8"/>
    <w:rsid w:val="00531CA4"/>
    <w:rsid w:val="00541958"/>
    <w:rsid w:val="00544683"/>
    <w:rsid w:val="00544996"/>
    <w:rsid w:val="00576CD3"/>
    <w:rsid w:val="0058510A"/>
    <w:rsid w:val="005A2D3F"/>
    <w:rsid w:val="005C0A69"/>
    <w:rsid w:val="005D13C5"/>
    <w:rsid w:val="005E0C25"/>
    <w:rsid w:val="005F2BE3"/>
    <w:rsid w:val="006010EE"/>
    <w:rsid w:val="00604197"/>
    <w:rsid w:val="0061187C"/>
    <w:rsid w:val="00621608"/>
    <w:rsid w:val="0063219C"/>
    <w:rsid w:val="00632F12"/>
    <w:rsid w:val="00646672"/>
    <w:rsid w:val="00654A3E"/>
    <w:rsid w:val="00656390"/>
    <w:rsid w:val="0067547F"/>
    <w:rsid w:val="00680AFC"/>
    <w:rsid w:val="00686D47"/>
    <w:rsid w:val="006930D6"/>
    <w:rsid w:val="006966D0"/>
    <w:rsid w:val="006B2BFC"/>
    <w:rsid w:val="006B69A0"/>
    <w:rsid w:val="006C5195"/>
    <w:rsid w:val="006C667F"/>
    <w:rsid w:val="006D6127"/>
    <w:rsid w:val="006D6537"/>
    <w:rsid w:val="006E4745"/>
    <w:rsid w:val="006E6B22"/>
    <w:rsid w:val="00702BDE"/>
    <w:rsid w:val="00703056"/>
    <w:rsid w:val="00704138"/>
    <w:rsid w:val="00704701"/>
    <w:rsid w:val="0070590F"/>
    <w:rsid w:val="00732601"/>
    <w:rsid w:val="00734763"/>
    <w:rsid w:val="00782845"/>
    <w:rsid w:val="00787B9C"/>
    <w:rsid w:val="0079156F"/>
    <w:rsid w:val="007937ED"/>
    <w:rsid w:val="007B2BC8"/>
    <w:rsid w:val="007B6D49"/>
    <w:rsid w:val="007C5ABF"/>
    <w:rsid w:val="007D43BC"/>
    <w:rsid w:val="007D75AF"/>
    <w:rsid w:val="007E0359"/>
    <w:rsid w:val="007F0253"/>
    <w:rsid w:val="007F0A9A"/>
    <w:rsid w:val="007F6997"/>
    <w:rsid w:val="007F6BBC"/>
    <w:rsid w:val="008000AD"/>
    <w:rsid w:val="00800AED"/>
    <w:rsid w:val="00805BDC"/>
    <w:rsid w:val="008074F7"/>
    <w:rsid w:val="00817191"/>
    <w:rsid w:val="00821EF5"/>
    <w:rsid w:val="0084526D"/>
    <w:rsid w:val="00846851"/>
    <w:rsid w:val="00850866"/>
    <w:rsid w:val="008538E2"/>
    <w:rsid w:val="00861DA4"/>
    <w:rsid w:val="0086248A"/>
    <w:rsid w:val="00877FA5"/>
    <w:rsid w:val="008802F9"/>
    <w:rsid w:val="008915CE"/>
    <w:rsid w:val="00897CDE"/>
    <w:rsid w:val="008A22A0"/>
    <w:rsid w:val="008A67AB"/>
    <w:rsid w:val="008A7CEC"/>
    <w:rsid w:val="008B3DAB"/>
    <w:rsid w:val="008C20FB"/>
    <w:rsid w:val="008C68E9"/>
    <w:rsid w:val="008E5214"/>
    <w:rsid w:val="008F2B08"/>
    <w:rsid w:val="00907677"/>
    <w:rsid w:val="009111E6"/>
    <w:rsid w:val="00915A4E"/>
    <w:rsid w:val="00920DC5"/>
    <w:rsid w:val="009214E7"/>
    <w:rsid w:val="00927572"/>
    <w:rsid w:val="0094424F"/>
    <w:rsid w:val="0096671D"/>
    <w:rsid w:val="00967F22"/>
    <w:rsid w:val="0097074E"/>
    <w:rsid w:val="0098001C"/>
    <w:rsid w:val="0098518D"/>
    <w:rsid w:val="00990D27"/>
    <w:rsid w:val="009A072E"/>
    <w:rsid w:val="009C4985"/>
    <w:rsid w:val="009D29B7"/>
    <w:rsid w:val="009F3F5D"/>
    <w:rsid w:val="00A066FA"/>
    <w:rsid w:val="00A069A2"/>
    <w:rsid w:val="00A11F12"/>
    <w:rsid w:val="00A1215F"/>
    <w:rsid w:val="00A32234"/>
    <w:rsid w:val="00A514AD"/>
    <w:rsid w:val="00A521F4"/>
    <w:rsid w:val="00A729D7"/>
    <w:rsid w:val="00A74935"/>
    <w:rsid w:val="00A8779C"/>
    <w:rsid w:val="00AA1F41"/>
    <w:rsid w:val="00AA5D4A"/>
    <w:rsid w:val="00AA63D9"/>
    <w:rsid w:val="00AC0667"/>
    <w:rsid w:val="00AC1BBC"/>
    <w:rsid w:val="00AC69FB"/>
    <w:rsid w:val="00AD340D"/>
    <w:rsid w:val="00AD7BCB"/>
    <w:rsid w:val="00AF09A2"/>
    <w:rsid w:val="00AF4BE3"/>
    <w:rsid w:val="00AF4EFE"/>
    <w:rsid w:val="00AF5E87"/>
    <w:rsid w:val="00B245B7"/>
    <w:rsid w:val="00B278F4"/>
    <w:rsid w:val="00B30BC4"/>
    <w:rsid w:val="00B47EB7"/>
    <w:rsid w:val="00B51526"/>
    <w:rsid w:val="00B543FB"/>
    <w:rsid w:val="00B55F75"/>
    <w:rsid w:val="00B60D86"/>
    <w:rsid w:val="00B627DA"/>
    <w:rsid w:val="00B6425A"/>
    <w:rsid w:val="00B77074"/>
    <w:rsid w:val="00B868B2"/>
    <w:rsid w:val="00B96568"/>
    <w:rsid w:val="00B96C08"/>
    <w:rsid w:val="00BA0C39"/>
    <w:rsid w:val="00BA0F55"/>
    <w:rsid w:val="00BB5A34"/>
    <w:rsid w:val="00BB7ED8"/>
    <w:rsid w:val="00BC7495"/>
    <w:rsid w:val="00BD5BCC"/>
    <w:rsid w:val="00BD5E75"/>
    <w:rsid w:val="00BE0027"/>
    <w:rsid w:val="00BE1015"/>
    <w:rsid w:val="00BE2511"/>
    <w:rsid w:val="00BF4A7F"/>
    <w:rsid w:val="00C00F58"/>
    <w:rsid w:val="00C137A6"/>
    <w:rsid w:val="00C14CCA"/>
    <w:rsid w:val="00C17E27"/>
    <w:rsid w:val="00C22615"/>
    <w:rsid w:val="00C27AE1"/>
    <w:rsid w:val="00C31F85"/>
    <w:rsid w:val="00C36B71"/>
    <w:rsid w:val="00C44D83"/>
    <w:rsid w:val="00C63F48"/>
    <w:rsid w:val="00C67639"/>
    <w:rsid w:val="00C828C3"/>
    <w:rsid w:val="00CE76E6"/>
    <w:rsid w:val="00CF1662"/>
    <w:rsid w:val="00CF28AA"/>
    <w:rsid w:val="00CF324A"/>
    <w:rsid w:val="00D0637F"/>
    <w:rsid w:val="00D20420"/>
    <w:rsid w:val="00D234AB"/>
    <w:rsid w:val="00D311D1"/>
    <w:rsid w:val="00D3478B"/>
    <w:rsid w:val="00D40277"/>
    <w:rsid w:val="00D45BCD"/>
    <w:rsid w:val="00D46813"/>
    <w:rsid w:val="00D52D2D"/>
    <w:rsid w:val="00D555AE"/>
    <w:rsid w:val="00D64C3B"/>
    <w:rsid w:val="00D72DA2"/>
    <w:rsid w:val="00D840DC"/>
    <w:rsid w:val="00D956D2"/>
    <w:rsid w:val="00D95DA5"/>
    <w:rsid w:val="00DC2574"/>
    <w:rsid w:val="00DC3682"/>
    <w:rsid w:val="00DE1011"/>
    <w:rsid w:val="00DE153F"/>
    <w:rsid w:val="00DF7534"/>
    <w:rsid w:val="00E06218"/>
    <w:rsid w:val="00E20740"/>
    <w:rsid w:val="00E2131A"/>
    <w:rsid w:val="00E2663B"/>
    <w:rsid w:val="00E52C36"/>
    <w:rsid w:val="00E6485B"/>
    <w:rsid w:val="00E7537C"/>
    <w:rsid w:val="00E77E2D"/>
    <w:rsid w:val="00E814C4"/>
    <w:rsid w:val="00E901D0"/>
    <w:rsid w:val="00EA21F5"/>
    <w:rsid w:val="00EC6AAA"/>
    <w:rsid w:val="00ED7074"/>
    <w:rsid w:val="00ED7ACF"/>
    <w:rsid w:val="00EE2BE7"/>
    <w:rsid w:val="00EE66DC"/>
    <w:rsid w:val="00EE768F"/>
    <w:rsid w:val="00EF1529"/>
    <w:rsid w:val="00F01009"/>
    <w:rsid w:val="00F04F37"/>
    <w:rsid w:val="00F052BF"/>
    <w:rsid w:val="00F12826"/>
    <w:rsid w:val="00F20246"/>
    <w:rsid w:val="00F2151D"/>
    <w:rsid w:val="00F40905"/>
    <w:rsid w:val="00F50892"/>
    <w:rsid w:val="00F6126D"/>
    <w:rsid w:val="00F612DF"/>
    <w:rsid w:val="00F66CD6"/>
    <w:rsid w:val="00F66FEB"/>
    <w:rsid w:val="00F72D95"/>
    <w:rsid w:val="00F77D36"/>
    <w:rsid w:val="00F84C9A"/>
    <w:rsid w:val="00F977FD"/>
    <w:rsid w:val="00F97C20"/>
    <w:rsid w:val="00FA2F51"/>
    <w:rsid w:val="00FA4B98"/>
    <w:rsid w:val="00FA4E4A"/>
    <w:rsid w:val="00FB5CF4"/>
    <w:rsid w:val="00FC6926"/>
    <w:rsid w:val="00FC7EE0"/>
    <w:rsid w:val="00FD513C"/>
    <w:rsid w:val="00FE1B12"/>
    <w:rsid w:val="00FF11F4"/>
    <w:rsid w:val="00FF33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7A28E3"/>
  <w15:docId w15:val="{B627799C-8203-4BCF-B57A-E989DB73F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02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BCN,Edgar 1,título 1"/>
    <w:basedOn w:val="Normal"/>
    <w:next w:val="Normal"/>
    <w:link w:val="Ttulo1Car"/>
    <w:qFormat/>
    <w:rsid w:val="00BE0027"/>
    <w:pPr>
      <w:keepNext/>
      <w:numPr>
        <w:numId w:val="2"/>
      </w:numPr>
      <w:suppressAutoHyphens/>
      <w:jc w:val="both"/>
      <w:outlineLvl w:val="0"/>
    </w:pPr>
    <w:rPr>
      <w:b/>
      <w:bCs/>
      <w:lang w:val="es-CO" w:eastAsia="ar-SA"/>
    </w:rPr>
  </w:style>
  <w:style w:type="paragraph" w:styleId="Ttulo2">
    <w:name w:val="heading 2"/>
    <w:aliases w:val="Edgar 2,Título 2 Car1 Car Car Car Car Car,Título 2 Car1 Car Car Car Car Car Car,Título 2 Car Car,Título 2 -BCN,Titre secondaire (2)"/>
    <w:basedOn w:val="Normal"/>
    <w:next w:val="Normal"/>
    <w:link w:val="Ttulo2Car"/>
    <w:qFormat/>
    <w:rsid w:val="00BE0027"/>
    <w:pPr>
      <w:keepNext/>
      <w:numPr>
        <w:ilvl w:val="1"/>
        <w:numId w:val="2"/>
      </w:numPr>
      <w:suppressAutoHyphens/>
      <w:spacing w:before="240" w:after="60"/>
      <w:outlineLvl w:val="1"/>
    </w:pPr>
    <w:rPr>
      <w:rFonts w:ascii="Arial" w:hAnsi="Arial" w:cs="Arial"/>
      <w:b/>
      <w:bCs/>
      <w:i/>
      <w:iCs/>
      <w:sz w:val="28"/>
      <w:szCs w:val="28"/>
      <w:lang w:val="es-CO" w:eastAsia="ar-SA"/>
    </w:rPr>
  </w:style>
  <w:style w:type="paragraph" w:styleId="Ttulo3">
    <w:name w:val="heading 3"/>
    <w:aliases w:val="Edgar 3,1.1.1Título 3,Título 3-BCN,3 bullet,2,2 Car,Sous-titre (3)"/>
    <w:basedOn w:val="Normal"/>
    <w:next w:val="Normal"/>
    <w:link w:val="Ttulo3Car"/>
    <w:qFormat/>
    <w:rsid w:val="00BE0027"/>
    <w:pPr>
      <w:keepNext/>
      <w:numPr>
        <w:ilvl w:val="2"/>
        <w:numId w:val="2"/>
      </w:numPr>
      <w:suppressAutoHyphens/>
      <w:spacing w:before="240" w:after="60"/>
      <w:outlineLvl w:val="2"/>
    </w:pPr>
    <w:rPr>
      <w:rFonts w:ascii="Arial" w:hAnsi="Arial" w:cs="Arial"/>
      <w:b/>
      <w:bCs/>
      <w:sz w:val="26"/>
      <w:szCs w:val="26"/>
      <w:lang w:val="es-CO" w:eastAsia="ar-SA"/>
    </w:rPr>
  </w:style>
  <w:style w:type="paragraph" w:styleId="Ttulo5">
    <w:name w:val="heading 5"/>
    <w:basedOn w:val="Normal"/>
    <w:next w:val="Normal"/>
    <w:link w:val="Ttulo5Car"/>
    <w:uiPriority w:val="9"/>
    <w:semiHidden/>
    <w:unhideWhenUsed/>
    <w:qFormat/>
    <w:rsid w:val="00734763"/>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título 1 Car"/>
    <w:basedOn w:val="Fuentedeprrafopredeter"/>
    <w:link w:val="Ttulo1"/>
    <w:rsid w:val="00BE0027"/>
    <w:rPr>
      <w:rFonts w:ascii="Times New Roman" w:eastAsia="Times New Roman" w:hAnsi="Times New Roman" w:cs="Times New Roman"/>
      <w:b/>
      <w:bCs/>
      <w:sz w:val="24"/>
      <w:szCs w:val="24"/>
      <w:lang w:eastAsia="ar-SA"/>
    </w:rPr>
  </w:style>
  <w:style w:type="character" w:customStyle="1" w:styleId="Ttulo2Car">
    <w:name w:val="Título 2 Car"/>
    <w:aliases w:val="Edgar 2 Car,Título 2 Car1 Car Car Car Car Car Car1,Título 2 Car1 Car Car Car Car Car Car Car,Título 2 Car Car Car,Título 2 -BCN Car,Titre secondaire (2) Car"/>
    <w:basedOn w:val="Fuentedeprrafopredeter"/>
    <w:link w:val="Ttulo2"/>
    <w:rsid w:val="00BE0027"/>
    <w:rPr>
      <w:rFonts w:ascii="Arial" w:eastAsia="Times New Roman" w:hAnsi="Arial" w:cs="Arial"/>
      <w:b/>
      <w:bCs/>
      <w:i/>
      <w:iCs/>
      <w:sz w:val="28"/>
      <w:szCs w:val="28"/>
      <w:lang w:eastAsia="ar-SA"/>
    </w:rPr>
  </w:style>
  <w:style w:type="character" w:customStyle="1" w:styleId="Ttulo3Car">
    <w:name w:val="Título 3 Car"/>
    <w:aliases w:val="Edgar 3 Car,1.1.1Título 3 Car,Título 3-BCN Car,3 bullet Car,2 Car1,2 Car Car,Sous-titre (3) Car"/>
    <w:basedOn w:val="Fuentedeprrafopredeter"/>
    <w:link w:val="Ttulo3"/>
    <w:rsid w:val="00BE0027"/>
    <w:rPr>
      <w:rFonts w:ascii="Arial" w:eastAsia="Times New Roman" w:hAnsi="Arial" w:cs="Arial"/>
      <w:b/>
      <w:bCs/>
      <w:sz w:val="26"/>
      <w:szCs w:val="26"/>
      <w:lang w:eastAsia="ar-SA"/>
    </w:rPr>
  </w:style>
  <w:style w:type="paragraph" w:styleId="Encabezado">
    <w:name w:val="header"/>
    <w:basedOn w:val="Normal"/>
    <w:link w:val="EncabezadoCar"/>
    <w:uiPriority w:val="99"/>
    <w:rsid w:val="00BE0027"/>
    <w:pPr>
      <w:tabs>
        <w:tab w:val="center" w:pos="4252"/>
        <w:tab w:val="right" w:pos="8504"/>
      </w:tabs>
    </w:pPr>
  </w:style>
  <w:style w:type="character" w:customStyle="1" w:styleId="EncabezadoCar">
    <w:name w:val="Encabezado Car"/>
    <w:basedOn w:val="Fuentedeprrafopredeter"/>
    <w:link w:val="Encabezado"/>
    <w:uiPriority w:val="99"/>
    <w:rsid w:val="00BE0027"/>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BE0027"/>
    <w:pPr>
      <w:tabs>
        <w:tab w:val="center" w:pos="4252"/>
        <w:tab w:val="right" w:pos="8504"/>
      </w:tabs>
    </w:pPr>
  </w:style>
  <w:style w:type="character" w:customStyle="1" w:styleId="PiedepginaCar">
    <w:name w:val="Pie de página Car"/>
    <w:basedOn w:val="Fuentedeprrafopredeter"/>
    <w:link w:val="Piedepgina"/>
    <w:rsid w:val="00BE0027"/>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rsid w:val="00BE0027"/>
    <w:rPr>
      <w:color w:val="0000FF"/>
      <w:u w:val="single"/>
    </w:rPr>
  </w:style>
  <w:style w:type="paragraph" w:styleId="NormalWeb">
    <w:name w:val="Normal (Web)"/>
    <w:basedOn w:val="Normal"/>
    <w:uiPriority w:val="99"/>
    <w:rsid w:val="00BE0027"/>
    <w:pPr>
      <w:spacing w:before="100" w:beforeAutospacing="1" w:after="100" w:afterAutospacing="1"/>
    </w:pPr>
    <w:rPr>
      <w:lang w:eastAsia="fr-FR"/>
    </w:rPr>
  </w:style>
  <w:style w:type="paragraph" w:styleId="Textodeglobo">
    <w:name w:val="Balloon Text"/>
    <w:basedOn w:val="Normal"/>
    <w:link w:val="TextodegloboCar"/>
    <w:uiPriority w:val="99"/>
    <w:semiHidden/>
    <w:unhideWhenUsed/>
    <w:rsid w:val="00BE0027"/>
    <w:rPr>
      <w:rFonts w:ascii="Tahoma" w:hAnsi="Tahoma" w:cs="Tahoma"/>
      <w:sz w:val="16"/>
      <w:szCs w:val="16"/>
    </w:rPr>
  </w:style>
  <w:style w:type="character" w:customStyle="1" w:styleId="TextodegloboCar">
    <w:name w:val="Texto de globo Car"/>
    <w:basedOn w:val="Fuentedeprrafopredeter"/>
    <w:link w:val="Textodeglobo"/>
    <w:uiPriority w:val="99"/>
    <w:semiHidden/>
    <w:rsid w:val="00BE0027"/>
    <w:rPr>
      <w:rFonts w:ascii="Tahoma" w:eastAsia="Times New Roman" w:hAnsi="Tahoma" w:cs="Tahoma"/>
      <w:sz w:val="16"/>
      <w:szCs w:val="16"/>
      <w:lang w:val="es-ES" w:eastAsia="es-ES"/>
    </w:rPr>
  </w:style>
  <w:style w:type="paragraph" w:customStyle="1" w:styleId="Textosinformato1">
    <w:name w:val="Texto sin formato1"/>
    <w:basedOn w:val="Normal"/>
    <w:rsid w:val="00A32234"/>
    <w:pPr>
      <w:overflowPunct w:val="0"/>
      <w:autoSpaceDE w:val="0"/>
      <w:autoSpaceDN w:val="0"/>
      <w:adjustRightInd w:val="0"/>
      <w:textAlignment w:val="baseline"/>
    </w:pPr>
    <w:rPr>
      <w:rFonts w:ascii="Courier New" w:hAnsi="Courier New"/>
      <w:sz w:val="20"/>
      <w:szCs w:val="20"/>
    </w:rPr>
  </w:style>
  <w:style w:type="paragraph" w:customStyle="1" w:styleId="PlainText2">
    <w:name w:val="Plain Text2"/>
    <w:basedOn w:val="Normal"/>
    <w:rsid w:val="00A32234"/>
    <w:pPr>
      <w:overflowPunct w:val="0"/>
      <w:autoSpaceDE w:val="0"/>
      <w:autoSpaceDN w:val="0"/>
      <w:adjustRightInd w:val="0"/>
      <w:textAlignment w:val="baseline"/>
    </w:pPr>
    <w:rPr>
      <w:rFonts w:ascii="Courier New" w:hAnsi="Courier New"/>
      <w:sz w:val="20"/>
      <w:szCs w:val="20"/>
    </w:rPr>
  </w:style>
  <w:style w:type="character" w:styleId="nfasissutil">
    <w:name w:val="Subtle Emphasis"/>
    <w:uiPriority w:val="19"/>
    <w:qFormat/>
    <w:rsid w:val="001C6123"/>
    <w:rPr>
      <w:i/>
      <w:u w:val="single"/>
    </w:rPr>
  </w:style>
  <w:style w:type="paragraph" w:styleId="TDC1">
    <w:name w:val="toc 1"/>
    <w:basedOn w:val="Normal"/>
    <w:next w:val="Normal"/>
    <w:autoRedefine/>
    <w:uiPriority w:val="39"/>
    <w:rsid w:val="0096671D"/>
    <w:pPr>
      <w:suppressAutoHyphens/>
    </w:pPr>
    <w:rPr>
      <w:rFonts w:ascii="Arial" w:hAnsi="Arial"/>
      <w:lang w:val="es-CO" w:eastAsia="ar-SA"/>
    </w:rPr>
  </w:style>
  <w:style w:type="character" w:customStyle="1" w:styleId="Ttulo5Car">
    <w:name w:val="Título 5 Car"/>
    <w:basedOn w:val="Fuentedeprrafopredeter"/>
    <w:link w:val="Ttulo5"/>
    <w:uiPriority w:val="9"/>
    <w:semiHidden/>
    <w:rsid w:val="00734763"/>
    <w:rPr>
      <w:rFonts w:asciiTheme="majorHAnsi" w:eastAsiaTheme="majorEastAsia" w:hAnsiTheme="majorHAnsi" w:cstheme="majorBidi"/>
      <w:color w:val="243F60" w:themeColor="accent1" w:themeShade="7F"/>
      <w:sz w:val="24"/>
      <w:szCs w:val="24"/>
      <w:lang w:val="es-ES" w:eastAsia="es-ES"/>
    </w:rPr>
  </w:style>
  <w:style w:type="paragraph" w:customStyle="1" w:styleId="Textbody">
    <w:name w:val="Text body"/>
    <w:basedOn w:val="Normal"/>
    <w:rsid w:val="007E0359"/>
    <w:pPr>
      <w:widowControl w:val="0"/>
      <w:suppressAutoHyphens/>
      <w:autoSpaceDN w:val="0"/>
      <w:spacing w:after="120"/>
      <w:textAlignment w:val="baseline"/>
    </w:pPr>
    <w:rPr>
      <w:rFonts w:eastAsia="Andale Sans UI" w:cs="Tahoma"/>
      <w:kern w:val="3"/>
      <w:lang w:val="de-DE" w:eastAsia="ja-JP" w:bidi="fa-IR"/>
    </w:rPr>
  </w:style>
  <w:style w:type="character" w:customStyle="1" w:styleId="Textodelmarcadordeposicin1">
    <w:name w:val="Texto del marcador de posición1"/>
    <w:uiPriority w:val="99"/>
    <w:semiHidden/>
    <w:rsid w:val="00015282"/>
    <w:rPr>
      <w:color w:val="808080"/>
    </w:rPr>
  </w:style>
  <w:style w:type="character" w:styleId="Textodelmarcadordeposicin">
    <w:name w:val="Placeholder Text"/>
    <w:uiPriority w:val="99"/>
    <w:rsid w:val="00015282"/>
    <w:rPr>
      <w:color w:val="808080"/>
    </w:rPr>
  </w:style>
  <w:style w:type="paragraph" w:customStyle="1" w:styleId="western">
    <w:name w:val="western"/>
    <w:basedOn w:val="Normal"/>
    <w:qFormat/>
    <w:rsid w:val="00015282"/>
    <w:pPr>
      <w:spacing w:before="100" w:beforeAutospacing="1" w:after="119"/>
      <w:jc w:val="both"/>
    </w:pPr>
    <w:rPr>
      <w:rFonts w:ascii="Arial Narrow" w:hAnsi="Arial Narrow"/>
      <w:color w:val="000000"/>
      <w:sz w:val="22"/>
      <w:szCs w:val="22"/>
      <w:lang w:val="es-CO" w:eastAsia="es-CO"/>
    </w:rPr>
  </w:style>
  <w:style w:type="paragraph" w:styleId="Prrafodelista">
    <w:name w:val="List Paragraph"/>
    <w:aliases w:val="Ha,titulo 3,HOJA,Bolita,Párrafo de lista4,BOLADEF,Párrafo de lista3,Párrafo de lista21,BOLA,Nivel 1 OS,List Paragraph,Colorful List Accent 1,Colorful List - Accent 11,Bullet List,Normal_viñetas_ICONTEC,FooterText,numbered,Foot,列出段落,lp1"/>
    <w:basedOn w:val="Normal"/>
    <w:link w:val="PrrafodelistaCar"/>
    <w:uiPriority w:val="34"/>
    <w:qFormat/>
    <w:rsid w:val="00015282"/>
    <w:pPr>
      <w:spacing w:after="200" w:line="276" w:lineRule="auto"/>
      <w:ind w:left="708"/>
    </w:pPr>
    <w:rPr>
      <w:rFonts w:ascii="Calibri" w:eastAsia="Calibri" w:hAnsi="Calibri"/>
      <w:sz w:val="22"/>
      <w:szCs w:val="22"/>
      <w:lang w:eastAsia="en-US"/>
    </w:rPr>
  </w:style>
  <w:style w:type="character" w:customStyle="1" w:styleId="PrrafodelistaCar">
    <w:name w:val="Párrafo de lista Car"/>
    <w:aliases w:val="Ha Car,titulo 3 Car,HOJA Car,Bolita Car,Párrafo de lista4 Car,BOLADEF Car,Párrafo de lista3 Car,Párrafo de lista21 Car,BOLA Car,Nivel 1 OS Car,List Paragraph Car,Colorful List Accent 1 Car,Colorful List - Accent 11 Car,numbered Car"/>
    <w:link w:val="Prrafodelista"/>
    <w:uiPriority w:val="34"/>
    <w:qFormat/>
    <w:rsid w:val="00015282"/>
    <w:rPr>
      <w:rFonts w:ascii="Calibri" w:eastAsia="Calibri" w:hAnsi="Calibri" w:cs="Times New Roman"/>
      <w:lang w:val="es-ES"/>
    </w:rPr>
  </w:style>
  <w:style w:type="paragraph" w:customStyle="1" w:styleId="WW-Textoindependiente2">
    <w:name w:val="WW-Texto independiente 2"/>
    <w:basedOn w:val="Normal"/>
    <w:uiPriority w:val="99"/>
    <w:rsid w:val="00015282"/>
    <w:pPr>
      <w:suppressAutoHyphens/>
      <w:overflowPunct w:val="0"/>
      <w:autoSpaceDE w:val="0"/>
      <w:autoSpaceDN w:val="0"/>
      <w:adjustRightInd w:val="0"/>
      <w:jc w:val="both"/>
      <w:textAlignment w:val="baseline"/>
    </w:pPr>
    <w:rPr>
      <w:sz w:val="20"/>
      <w:szCs w:val="20"/>
      <w:lang w:val="es-ES_tradnl" w:eastAsia="es-CO"/>
    </w:rPr>
  </w:style>
  <w:style w:type="table" w:styleId="Tablaconcuadrcula">
    <w:name w:val="Table Grid"/>
    <w:basedOn w:val="Tablanormal"/>
    <w:uiPriority w:val="59"/>
    <w:rsid w:val="00907677"/>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qFormat/>
    <w:rsid w:val="00103F45"/>
    <w:pPr>
      <w:pBdr>
        <w:top w:val="nil"/>
        <w:left w:val="nil"/>
        <w:bottom w:val="nil"/>
        <w:right w:val="nil"/>
        <w:between w:val="nil"/>
      </w:pBdr>
    </w:pPr>
    <w:rPr>
      <w:rFonts w:ascii="Calibri" w:eastAsia="Calibri" w:hAnsi="Calibri" w:cs="Calibri"/>
      <w:color w:val="000000"/>
      <w:lang w:val="es-ES" w:eastAsia="es-CO"/>
    </w:rPr>
  </w:style>
  <w:style w:type="character" w:customStyle="1" w:styleId="Mencinsinresolver1">
    <w:name w:val="Mención sin resolver1"/>
    <w:basedOn w:val="Fuentedeprrafopredeter"/>
    <w:uiPriority w:val="99"/>
    <w:semiHidden/>
    <w:unhideWhenUsed/>
    <w:rsid w:val="003942C4"/>
    <w:rPr>
      <w:color w:val="808080"/>
      <w:shd w:val="clear" w:color="auto" w:fill="E6E6E6"/>
    </w:rPr>
  </w:style>
  <w:style w:type="paragraph" w:customStyle="1" w:styleId="m-2094084909720777144gmail-normal1">
    <w:name w:val="m_-2094084909720777144gmail-normal1"/>
    <w:basedOn w:val="Normal"/>
    <w:rsid w:val="00C44D83"/>
    <w:pPr>
      <w:spacing w:before="100" w:beforeAutospacing="1" w:after="100" w:afterAutospacing="1"/>
    </w:pPr>
    <w:rPr>
      <w:lang w:val="es-CO" w:eastAsia="es-CO"/>
    </w:rPr>
  </w:style>
  <w:style w:type="numbering" w:customStyle="1" w:styleId="WW8Num16">
    <w:name w:val="WW8Num16"/>
    <w:basedOn w:val="Sinlista"/>
    <w:rsid w:val="00E06218"/>
    <w:pPr>
      <w:numPr>
        <w:numId w:val="19"/>
      </w:numPr>
    </w:pPr>
  </w:style>
  <w:style w:type="paragraph" w:customStyle="1" w:styleId="Textopredeterminado">
    <w:name w:val="Texto predeterminado"/>
    <w:basedOn w:val="Normal"/>
    <w:rsid w:val="003700B1"/>
    <w:pPr>
      <w:suppressAutoHyphens/>
      <w:overflowPunct w:val="0"/>
      <w:autoSpaceDE w:val="0"/>
      <w:textAlignment w:val="baseline"/>
    </w:pPr>
    <w:rPr>
      <w:rFonts w:ascii="Arial" w:hAnsi="Arial"/>
      <w:szCs w:val="20"/>
      <w:lang w:val="en-US" w:eastAsia="ar-SA"/>
    </w:rPr>
  </w:style>
  <w:style w:type="paragraph" w:styleId="Textocomentario">
    <w:name w:val="annotation text"/>
    <w:basedOn w:val="Normal"/>
    <w:link w:val="TextocomentarioCar1"/>
    <w:uiPriority w:val="99"/>
    <w:semiHidden/>
    <w:unhideWhenUsed/>
    <w:rsid w:val="00080241"/>
    <w:pPr>
      <w:suppressAutoHyphens/>
    </w:pPr>
    <w:rPr>
      <w:sz w:val="20"/>
      <w:szCs w:val="20"/>
      <w:lang w:eastAsia="ar-SA"/>
    </w:rPr>
  </w:style>
  <w:style w:type="character" w:customStyle="1" w:styleId="TextocomentarioCar">
    <w:name w:val="Texto comentario Car"/>
    <w:basedOn w:val="Fuentedeprrafopredeter"/>
    <w:uiPriority w:val="99"/>
    <w:semiHidden/>
    <w:rsid w:val="00080241"/>
    <w:rPr>
      <w:rFonts w:ascii="Times New Roman" w:eastAsia="Times New Roman" w:hAnsi="Times New Roman" w:cs="Times New Roman"/>
      <w:sz w:val="20"/>
      <w:szCs w:val="20"/>
      <w:lang w:val="es-ES" w:eastAsia="es-ES"/>
    </w:rPr>
  </w:style>
  <w:style w:type="character" w:customStyle="1" w:styleId="TextocomentarioCar1">
    <w:name w:val="Texto comentario Car1"/>
    <w:link w:val="Textocomentario"/>
    <w:uiPriority w:val="99"/>
    <w:semiHidden/>
    <w:rsid w:val="00080241"/>
    <w:rPr>
      <w:rFonts w:ascii="Times New Roman" w:eastAsia="Times New Roman" w:hAnsi="Times New Roman" w:cs="Times New Roman"/>
      <w:sz w:val="20"/>
      <w:szCs w:val="20"/>
      <w:lang w:val="es-ES" w:eastAsia="ar-SA"/>
    </w:rPr>
  </w:style>
  <w:style w:type="character" w:styleId="Refdecomentario">
    <w:name w:val="annotation reference"/>
    <w:uiPriority w:val="99"/>
    <w:semiHidden/>
    <w:rsid w:val="00080241"/>
    <w:rPr>
      <w:sz w:val="16"/>
      <w:szCs w:val="16"/>
    </w:rPr>
  </w:style>
  <w:style w:type="character" w:styleId="Mencinsinresolver">
    <w:name w:val="Unresolved Mention"/>
    <w:basedOn w:val="Fuentedeprrafopredeter"/>
    <w:uiPriority w:val="99"/>
    <w:semiHidden/>
    <w:unhideWhenUsed/>
    <w:rsid w:val="000802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colombiacompra.gov.co/secop-ii" TargetMode="External"/><Relationship Id="rId26" Type="http://schemas.openxmlformats.org/officeDocument/2006/relationships/hyperlink" Target="https://www.colombiacompra.gov.co/secop-ii" TargetMode="External"/><Relationship Id="rId39"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www.colombiacompra.gov.co/secop-ii"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olombiacompra.gov.co/secop-ii" TargetMode="External"/><Relationship Id="rId25" Type="http://schemas.openxmlformats.org/officeDocument/2006/relationships/hyperlink" Target="https://www.colombiacompra.gov.co/secop-ii" TargetMode="External"/><Relationship Id="rId33" Type="http://schemas.openxmlformats.org/officeDocument/2006/relationships/hyperlink" Target="https://www.colombiacompra.gov.co/secop-ii" TargetMode="External"/><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colombiacompra.gov.co/secop-ii" TargetMode="External"/><Relationship Id="rId20" Type="http://schemas.openxmlformats.org/officeDocument/2006/relationships/hyperlink" Target="https://www.colombiacompra.gov.co/secop-ii" TargetMode="External"/><Relationship Id="rId29" Type="http://schemas.openxmlformats.org/officeDocument/2006/relationships/hyperlink" Target="https://www.colombiacompra.gov.co/secop-ii"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olombiacompra.gov.co/secop-ii" TargetMode="External"/><Relationship Id="rId32" Type="http://schemas.openxmlformats.org/officeDocument/2006/relationships/hyperlink" Target="https://www.colombiacompra.gov.co/secop-ii"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yperlink" Target="https://www.colombiacompra.gov.co/secop-ii" TargetMode="External"/><Relationship Id="rId28" Type="http://schemas.openxmlformats.org/officeDocument/2006/relationships/hyperlink" Target="https://www.colombiacompra.gov.co/secop-ii"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colombiacompra.gov.co/secop-ii" TargetMode="External"/><Relationship Id="rId31" Type="http://schemas.openxmlformats.org/officeDocument/2006/relationships/hyperlink" Target="https://www.colombiacompra.gov.co/secop-i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colombiacompra.gov.co/secop-ii" TargetMode="External"/><Relationship Id="rId27" Type="http://schemas.openxmlformats.org/officeDocument/2006/relationships/hyperlink" Target="https://www.colombiacompra.gov.co/secop-ii" TargetMode="External"/><Relationship Id="rId30" Type="http://schemas.openxmlformats.org/officeDocument/2006/relationships/hyperlink" Target="https://www.colombiacompra.gov.co/secop-ii" TargetMode="External"/><Relationship Id="rId35"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http://www.filarmonicabogota.gov.co" TargetMode="External"/><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F3E2F0-7120-441A-8FE3-49108D06A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5978</Words>
  <Characters>32883</Characters>
  <Application>Microsoft Office Word</Application>
  <DocSecurity>0</DocSecurity>
  <Lines>274</Lines>
  <Paragraphs>77</Paragraphs>
  <ScaleCrop>false</ScaleCrop>
  <HeadingPairs>
    <vt:vector size="4" baseType="variant">
      <vt:variant>
        <vt:lpstr>Título</vt:lpstr>
      </vt:variant>
      <vt:variant>
        <vt:i4>1</vt:i4>
      </vt:variant>
      <vt:variant>
        <vt:lpstr>Títulos</vt:lpstr>
      </vt:variant>
      <vt:variant>
        <vt:i4>4</vt:i4>
      </vt:variant>
    </vt:vector>
  </HeadingPairs>
  <TitlesOfParts>
    <vt:vector size="5" baseType="lpstr">
      <vt:lpstr/>
      <vt:lpstr>    Objeto</vt:lpstr>
      <vt:lpstr>    Alcance del Objeto</vt:lpstr>
      <vt:lpstr>    1.3 Especificaciones de Orden Técnico </vt:lpstr>
      <vt:lpstr>5. UBICACIÓN DE EJECUCIÓN DEL CONTRATO </vt:lpstr>
    </vt:vector>
  </TitlesOfParts>
  <Company/>
  <LinksUpToDate>false</LinksUpToDate>
  <CharactersWithSpaces>38784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eromero</dc:creator>
  <cp:lastModifiedBy>Ivonne Lucia Guerrero Rojas</cp:lastModifiedBy>
  <cp:revision>4</cp:revision>
  <cp:lastPrinted>2019-02-20T13:34:00Z</cp:lastPrinted>
  <dcterms:created xsi:type="dcterms:W3CDTF">2020-11-12T12:18:00Z</dcterms:created>
  <dcterms:modified xsi:type="dcterms:W3CDTF">2020-11-12T17:01:00Z</dcterms:modified>
</cp:coreProperties>
</file>