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ACUERDO DE SISTEMAS SOSTENIBLES PARA LA CONSERVACIÓN EN TERRITORIO COLINDANTE DEL PARQUE NACIONAL NATURAL LAS HERMOSAS GLORIA VALENCIA DE CASTAÑO</w:t>
      </w:r>
    </w:p>
    <w:p w:rsidR="00000000" w:rsidDel="00000000" w:rsidP="00000000" w:rsidRDefault="00000000" w:rsidRPr="00000000" w14:paraId="00000002">
      <w:pPr>
        <w:shd w:fill="ffffff" w:val="clea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sz w:val="20"/>
          <w:szCs w:val="20"/>
          <w:rtl w:val="0"/>
        </w:rPr>
        <w:t xml:space="preserve">ANEXO 1.</w:t>
      </w:r>
      <w:r w:rsidDel="00000000" w:rsidR="00000000" w:rsidRPr="00000000">
        <w:rPr>
          <w:rFonts w:ascii="Times New Roman" w:cs="Times New Roman" w:eastAsia="Times New Roman" w:hAnsi="Times New Roman"/>
          <w:sz w:val="20"/>
          <w:szCs w:val="20"/>
          <w:rtl w:val="0"/>
        </w:rPr>
        <w:t xml:space="preserve"> ANEXO TÉCNICO DEL PREDIO LA LAGUNA DE </w:t>
      </w:r>
      <w:r w:rsidDel="00000000" w:rsidR="00000000" w:rsidRPr="00000000">
        <w:rPr>
          <w:rFonts w:ascii="Times New Roman" w:cs="Times New Roman" w:eastAsia="Times New Roman" w:hAnsi="Times New Roman"/>
          <w:sz w:val="20"/>
          <w:szCs w:val="20"/>
          <w:rtl w:val="0"/>
        </w:rPr>
        <w:t xml:space="preserve">ANGEL MARIA </w:t>
      </w:r>
      <w:r w:rsidDel="00000000" w:rsidR="00000000" w:rsidRPr="00000000">
        <w:rPr>
          <w:rFonts w:ascii="Times New Roman" w:cs="Times New Roman" w:eastAsia="Times New Roman" w:hAnsi="Times New Roman"/>
          <w:sz w:val="20"/>
          <w:szCs w:val="20"/>
          <w:rtl w:val="0"/>
        </w:rPr>
        <w:t xml:space="preserve">YUSTY</w:t>
      </w:r>
      <w:r w:rsidDel="00000000" w:rsidR="00000000" w:rsidRPr="00000000">
        <w:rPr>
          <w:rFonts w:ascii="Times New Roman" w:cs="Times New Roman" w:eastAsia="Times New Roman" w:hAnsi="Times New Roman"/>
          <w:sz w:val="20"/>
          <w:szCs w:val="20"/>
          <w:rtl w:val="0"/>
        </w:rPr>
        <w:t xml:space="preserve"> SALAZAR</w:t>
      </w:r>
      <w:r w:rsidDel="00000000" w:rsidR="00000000" w:rsidRPr="00000000">
        <w:rPr>
          <w:rtl w:val="0"/>
        </w:rPr>
      </w:r>
    </w:p>
    <w:tbl>
      <w:tblPr>
        <w:tblStyle w:val="Table1"/>
        <w:tblW w:w="9240.0" w:type="dxa"/>
        <w:jc w:val="left"/>
        <w:tblInd w:w="-1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7505"/>
        <w:tblGridChange w:id="0">
          <w:tblGrid>
            <w:gridCol w:w="1735"/>
            <w:gridCol w:w="7505"/>
          </w:tblGrid>
        </w:tblGridChange>
      </w:tblGrid>
      <w:tr>
        <w:trPr>
          <w:cantSplit w:val="0"/>
          <w:tblHeader w:val="0"/>
        </w:trPr>
        <w:tc>
          <w:tcPr/>
          <w:p w:rsidR="00000000" w:rsidDel="00000000" w:rsidP="00000000" w:rsidRDefault="00000000" w:rsidRPr="00000000" w14:paraId="00000003">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Antecedentes</w:t>
            </w:r>
          </w:p>
        </w:tc>
        <w:tc>
          <w:tcPr/>
          <w:p w:rsidR="00000000" w:rsidDel="00000000" w:rsidP="00000000" w:rsidRDefault="00000000" w:rsidRPr="00000000" w14:paraId="00000004">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Parque Nacional Natural Las Hermosas Gloria Valencia de Castaño (PNN Las Hermosas), se encuentra ubicado en la cordillera central de Andes septentrionales colombianos, con jurisdicción en los departamentos de Tolima (Chaparral, Rioblanco), y Valle del Cauca (Sevilla, Tuluá, Buga, El Cerrito, Palmira y Pradera). El Parque fue creado mediante la Resolución ejecutiva Nº 158 de junio de 1977, tiene una extensión de 124.828.38 ha, con el objeto de conservar la fauna, flora, bellezas escénicas naturales, complejos geomorfológicos, manifestaciones históricas o culturales. </w:t>
            </w:r>
          </w:p>
          <w:p w:rsidR="00000000" w:rsidDel="00000000" w:rsidP="00000000" w:rsidRDefault="00000000" w:rsidRPr="00000000" w14:paraId="00000005">
            <w:pPr>
              <w:jc w:val="both"/>
              <w:rPr>
                <w:rFonts w:ascii="Times New Roman" w:cs="Times New Roman" w:eastAsia="Times New Roman" w:hAnsi="Times New Roman"/>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Parque Nacional Natural Las Hermosas presenta situaciones de uso, ocupación y tenencia por comunidades campesinas ubicadas parcial o totalmente dentro del parque, resultado de dinámicas de colonización previas a la declaratoria del área protegida. Del mismo modo, el desarrollo de prácticas productivas bajo modelos insostenibles, como la ganadería realizada de forma extensiva y la agricultura en ecosistemas estratégicos para la conservación del recurso hídrico y la biodiversidad, lo cual se ha reflejado en impactos negativos en el parque y su zona adyacente. Por ello, es necesario contribuir a mitigar dichas afectaciones a través de las estrategias de restauración y sistemas sostenibles de conservación.</w:t>
            </w:r>
          </w:p>
          <w:p w:rsidR="00000000" w:rsidDel="00000000" w:rsidP="00000000" w:rsidRDefault="00000000" w:rsidRPr="00000000" w14:paraId="00000007">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importancia del Parque Nacional Natural Las Hermosas y de su zona adyacente, contemplada dentro del polígono de gestión del plan especial de protección en cumplimiento de la sentencia STL 510 de 2021, radica en su papel fundamental en la regulación del recurso hídrico. Sus ecosistemas de bosques andinos y la abundancia de drenajes y lagunas contribuyen a mantener la calidad del agua y a regular la oferta hídrica de los ríos que nacen en el parque y fluyen hacia las zonas media y baja del departamento del Valle del Cauca. Este proceso favorece el desarrollo social, cultural y económico de la región.</w:t>
            </w:r>
          </w:p>
          <w:p w:rsidR="00000000" w:rsidDel="00000000" w:rsidP="00000000" w:rsidRDefault="00000000" w:rsidRPr="00000000" w14:paraId="00000009">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Desde 2021, el Parque Nacional Natural Las Hermosas ha suscrito 45 acuerdos voluntarios de conservación, en el marco de acciones orientadas a la restauración ecológica participativa y sistemas sostenibles de conservación. Estas iniciativas se financian a través de recursos transferidos por el sector eléctrico y se desarrollan con comunidades campesinas ubicadas en el área protegida y su zona de influencia. Además, cuenta con apoyo de aliados como Asohermosas, Asobolo,</w:t>
            </w:r>
            <w:r w:rsidDel="00000000" w:rsidR="00000000" w:rsidRPr="00000000">
              <w:rPr>
                <w:rFonts w:ascii="Times New Roman" w:cs="Times New Roman" w:eastAsia="Times New Roman" w:hAnsi="Times New Roman"/>
                <w:sz w:val="20"/>
                <w:szCs w:val="20"/>
                <w:highlight w:val="white"/>
                <w:rtl w:val="0"/>
              </w:rPr>
              <w:t xml:space="preserve"> FFAVS y CIAT, con quienes se han establecido alianzas para trabajar bajo tres enfoques principales: restauración, fortalecimiento de capacidades y manejo sostenible del área protegida.</w:t>
            </w:r>
          </w:p>
          <w:p w:rsidR="00000000" w:rsidDel="00000000" w:rsidP="00000000" w:rsidRDefault="00000000" w:rsidRPr="00000000" w14:paraId="0000000B">
            <w:pPr>
              <w:jc w:val="both"/>
              <w:rPr>
                <w:rFonts w:ascii="Times New Roman" w:cs="Times New Roman" w:eastAsia="Times New Roman" w:hAnsi="Times New Roman"/>
                <w:sz w:val="20"/>
                <w:szCs w:val="20"/>
                <w:highlight w:val="yellow"/>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 anterior aporta a las líneas de gestión y efectividad para el manejo de las áreas protegidas en el marco del Sistema Nacional de Áreas Protegidas de Colombia- SINAP.</w:t>
            </w: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0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Consideraciones</w:t>
            </w:r>
          </w:p>
        </w:tc>
        <w:tc>
          <w:tcPr/>
          <w:p w:rsidR="00000000" w:rsidDel="00000000" w:rsidP="00000000" w:rsidRDefault="00000000" w:rsidRPr="00000000" w14:paraId="0000000F">
            <w:pPr>
              <w:ind w:right="2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 de acuerdo con lo establecido en los artículos 79 y 80 de la constitución nacional, es deber del Estado proteger la diversidad e integridad ecológica, planificar el manejo y aprovechamiento de los recursos naturales, para garantizar su desarrollo sostenible, su conservación, restauración o sustitución, así como prevenir y controlar los factores de deterioro ambiental y asegurar la reparación de los daños causados. También lo establecido en el artículo 64 de la constitución nacional, es deber del Estado promover el acceso progresivo a la propiedad de la tierra del campesinado y de los trabajadores agrarios, en forma individual o asociativa. Toda vez que, el campesinado es sujeto de derechos y de especial protección, tiene un particular relacionamiento con la tierra basado en la producción de alimentos en garantía de la soberanía alimentaria, sus formas de territorialidad campesina, condiciones geográficas, demográficas, organizativas y culturales que lo distingue de otros grupos sociales.</w:t>
            </w:r>
          </w:p>
          <w:p w:rsidR="00000000" w:rsidDel="00000000" w:rsidP="00000000" w:rsidRDefault="00000000" w:rsidRPr="00000000" w14:paraId="00000010">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 en virtud del Decreto 3570 de 2011 el ministerio es el encargado de orientar y regular el ordenamiento ambiental del territorio y de definir las políticas y regulaciones a las que se sujetarán la recuperación, conservación, protección, ordenamiento, manejo, uso y aprovechamiento sostenible de los recursos naturales renovables y del ambiente de la nación, a fin de asegurar el desarrollo sostenible, sin perjuicio de las funciones asignadas.</w:t>
            </w:r>
          </w:p>
          <w:p w:rsidR="00000000" w:rsidDel="00000000" w:rsidP="00000000" w:rsidRDefault="00000000" w:rsidRPr="00000000" w14:paraId="00000012">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Dentro del Plan de Manejo del Parque Nacional Las Hermosas Gloria Valencia de Castaño, se tiene propuesto adelantar acciones de conservación y recuperación en zonas estratégicas para la producción del recurso hídrico y de la biodiversidad en la cuenca alta de los ríos que nacen en el PNN Las Hermosas y que transcurren hacia el sector medio y bajo de los departamentos del Valle del Cauca y Tolima, permitiendo el desarrollo socioeconómico.</w:t>
            </w:r>
          </w:p>
          <w:p w:rsidR="00000000" w:rsidDel="00000000" w:rsidP="00000000" w:rsidRDefault="00000000" w:rsidRPr="00000000" w14:paraId="00000014">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Los acuerdos son un mecanismo para formalizar o materializar la formulación participativa y/o la implementación participativa de instrumentos, programas y proyectos (PNN-OAJ, 2017) en el marco de la misión institucional de PNNC. En ese sentido, conforman medidas de manejo participativo para la implementación de estrategias de conservación activas y no solo policivas o represivas. Esto hace de los acuerdos una herramienta para la gestión equitativa que se propone desde la Política para la Consolidación del Sistema Nacional de Áreas Protegidas - SINAP Visión 2021-2030, en la cual los acuerdos se proyectan como herramientas para fortalecer iniciativas comunes, disminuir conflictos socioambientales para mejorar las condiciones de conservación de las áreas protegidas y las condiciones de vida de quienes las habitan en el marco del enfoque diferencial y de derechos (CONPES 4050).</w:t>
            </w:r>
          </w:p>
          <w:p w:rsidR="00000000" w:rsidDel="00000000" w:rsidP="00000000" w:rsidRDefault="00000000" w:rsidRPr="00000000" w14:paraId="00000016">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implementación de sistemas sostenibles para la conservación en territorio adyacente al Parque Nacional Natural Las Hermosas, también se fundamenta en  la Resolución 364 de 2012 de PNN y el cumplimiento de la Sentencia de la Corte Suprema de Justicia - Sala Casación Laboral STL 510-2021, mediante la cual se expide el plan especial de protección del Parque Nacional Natural Las Hermosas, conforme lo prevé el artículo 5. ° de la Ley 1536 de 2012. Esta medida surge de la necesidad de articular acciones interinstitucionales tanto dentro del PNN Las Hermosas como en su zona de influencia, con el fin de disminuir las presiones identificadas que afectan la estructura, composición y función del área protegida.</w:t>
            </w:r>
          </w:p>
          <w:p w:rsidR="00000000" w:rsidDel="00000000" w:rsidP="00000000" w:rsidRDefault="00000000" w:rsidRPr="00000000" w14:paraId="00000018">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19">
            <w:pPr>
              <w:spacing w:line="480" w:lineRule="auto"/>
              <w:ind w:right="23"/>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Generalidades</w:t>
            </w:r>
            <w:r w:rsidDel="00000000" w:rsidR="00000000" w:rsidRPr="00000000">
              <w:rPr>
                <w:rtl w:val="0"/>
              </w:rPr>
            </w:r>
          </w:p>
        </w:tc>
      </w:tr>
      <w:tr>
        <w:trPr>
          <w:cantSplit w:val="0"/>
          <w:tblHeader w:val="0"/>
        </w:trPr>
        <w:tc>
          <w:tcPr/>
          <w:p w:rsidR="00000000" w:rsidDel="00000000" w:rsidP="00000000" w:rsidRDefault="00000000" w:rsidRPr="00000000" w14:paraId="0000001B">
            <w:pP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Ecosistemas</w:t>
            </w:r>
          </w:p>
          <w:p w:rsidR="00000000" w:rsidDel="00000000" w:rsidP="00000000" w:rsidRDefault="00000000" w:rsidRPr="00000000" w14:paraId="0000001C">
            <w:pPr>
              <w:spacing w:line="276"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01D">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área de influencia del Parque Nacional Natural Las Hermosas Gloria Valencia de Castaño alberga dos ecosistemas principales: el bosque subandino y el bosque alto andino. En esta zona se han identificado amenazas como la ganadería extensiva y la agricultura a pequeña escala, actividades que generan transformaciones en las coberturas naturales y afectan de manera significativa los servicios ecosistémicos.</w:t>
            </w:r>
          </w:p>
          <w:p w:rsidR="00000000" w:rsidDel="00000000" w:rsidP="00000000" w:rsidRDefault="00000000" w:rsidRPr="00000000" w14:paraId="0000001E">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1F">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Municipio</w:t>
            </w:r>
          </w:p>
        </w:tc>
        <w:tc>
          <w:tcPr/>
          <w:p w:rsidR="00000000" w:rsidDel="00000000" w:rsidP="00000000" w:rsidRDefault="00000000" w:rsidRPr="00000000" w14:paraId="0000002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Pradera </w:t>
            </w:r>
          </w:p>
        </w:tc>
      </w:tr>
      <w:tr>
        <w:trPr>
          <w:cantSplit w:val="0"/>
          <w:tblHeader w:val="0"/>
        </w:trPr>
        <w:tc>
          <w:tcPr/>
          <w:p w:rsidR="00000000" w:rsidDel="00000000" w:rsidP="00000000" w:rsidRDefault="00000000" w:rsidRPr="00000000" w14:paraId="00000021">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Vereda</w:t>
            </w:r>
          </w:p>
        </w:tc>
        <w:tc>
          <w:tcPr/>
          <w:p w:rsidR="00000000" w:rsidDel="00000000" w:rsidP="00000000" w:rsidRDefault="00000000" w:rsidRPr="00000000" w14:paraId="0000002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Cumbre </w:t>
            </w:r>
          </w:p>
        </w:tc>
      </w:tr>
      <w:tr>
        <w:trPr>
          <w:cantSplit w:val="0"/>
          <w:tblHeader w:val="0"/>
        </w:trPr>
        <w:tc>
          <w:tcPr/>
          <w:p w:rsidR="00000000" w:rsidDel="00000000" w:rsidP="00000000" w:rsidRDefault="00000000" w:rsidRPr="00000000" w14:paraId="0000002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Cuenca</w:t>
            </w:r>
          </w:p>
        </w:tc>
        <w:tc>
          <w:tcPr/>
          <w:p w:rsidR="00000000" w:rsidDel="00000000" w:rsidP="00000000" w:rsidRDefault="00000000" w:rsidRPr="00000000" w14:paraId="0000002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Río Bolo</w:t>
            </w:r>
          </w:p>
        </w:tc>
      </w:tr>
      <w:tr>
        <w:trPr>
          <w:cantSplit w:val="0"/>
          <w:trHeight w:val="417" w:hRule="atLeast"/>
          <w:tblHeader w:val="0"/>
        </w:trPr>
        <w:tc>
          <w:tcPr/>
          <w:p w:rsidR="00000000" w:rsidDel="00000000" w:rsidP="00000000" w:rsidRDefault="00000000" w:rsidRPr="00000000" w14:paraId="00000025">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Nombre del Predio</w:t>
            </w:r>
          </w:p>
        </w:tc>
        <w:tc>
          <w:tcPr>
            <w:vAlign w:val="center"/>
          </w:tcPr>
          <w:p w:rsidR="00000000" w:rsidDel="00000000" w:rsidP="00000000" w:rsidRDefault="00000000" w:rsidRPr="00000000" w14:paraId="00000026">
            <w:pP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Laguna </w:t>
            </w:r>
          </w:p>
        </w:tc>
      </w:tr>
      <w:tr>
        <w:trPr>
          <w:cantSplit w:val="0"/>
          <w:tblHeader w:val="0"/>
        </w:trPr>
        <w:tc>
          <w:tcPr/>
          <w:p w:rsidR="00000000" w:rsidDel="00000000" w:rsidP="00000000" w:rsidRDefault="00000000" w:rsidRPr="00000000" w14:paraId="00000027">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Representante de la familia </w:t>
            </w:r>
          </w:p>
        </w:tc>
        <w:tc>
          <w:tcPr>
            <w:vAlign w:val="center"/>
          </w:tcPr>
          <w:p w:rsidR="00000000" w:rsidDel="00000000" w:rsidP="00000000" w:rsidRDefault="00000000" w:rsidRPr="00000000" w14:paraId="00000028">
            <w:pPr>
              <w:shd w:fill="ffffff" w:val="clea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Angel Maria Yusty Salazar </w:t>
            </w:r>
          </w:p>
        </w:tc>
      </w:tr>
      <w:tr>
        <w:trPr>
          <w:cantSplit w:val="0"/>
          <w:tblHeader w:val="0"/>
        </w:trPr>
        <w:tc>
          <w:tcPr/>
          <w:p w:rsidR="00000000" w:rsidDel="00000000" w:rsidP="00000000" w:rsidRDefault="00000000" w:rsidRPr="00000000" w14:paraId="00000029">
            <w:pPr>
              <w:spacing w:line="276" w:lineRule="auto"/>
              <w:jc w:val="both"/>
              <w:rPr>
                <w:rFonts w:ascii="Times New Roman" w:cs="Times New Roman" w:eastAsia="Times New Roman" w:hAnsi="Times New Roman"/>
                <w:b w:val="1"/>
                <w:bCs w:val="1"/>
                <w:sz w:val="20"/>
                <w:szCs w:val="20"/>
                <w:highlight w:val="yellow"/>
              </w:rPr>
            </w:pPr>
            <w:r w:rsidDel="00000000" w:rsidR="00000000" w:rsidRPr="00000000">
              <w:rPr>
                <w:rFonts w:ascii="Times New Roman" w:cs="Times New Roman" w:eastAsia="Times New Roman" w:hAnsi="Times New Roman"/>
                <w:b w:val="1"/>
                <w:bCs w:val="1"/>
                <w:sz w:val="20"/>
                <w:szCs w:val="20"/>
                <w:rtl w:val="0"/>
              </w:rPr>
              <w:t xml:space="preserve">c.c.</w:t>
            </w:r>
            <w:r w:rsidDel="00000000" w:rsidR="00000000" w:rsidRPr="00000000">
              <w:rPr>
                <w:rtl w:val="0"/>
              </w:rPr>
            </w:r>
          </w:p>
        </w:tc>
        <w:tc>
          <w:tcPr/>
          <w:p w:rsidR="00000000" w:rsidDel="00000000" w:rsidP="00000000" w:rsidRDefault="00000000" w:rsidRPr="00000000" w14:paraId="0000002A">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16.340.866</w:t>
            </w:r>
          </w:p>
        </w:tc>
      </w:tr>
      <w:tr>
        <w:trPr>
          <w:cantSplit w:val="0"/>
          <w:tblHeader w:val="0"/>
        </w:trPr>
        <w:tc>
          <w:tcPr/>
          <w:p w:rsidR="00000000" w:rsidDel="00000000" w:rsidP="00000000" w:rsidRDefault="00000000" w:rsidRPr="00000000" w14:paraId="0000002B">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Composición Familiar</w:t>
            </w:r>
          </w:p>
        </w:tc>
        <w:tc>
          <w:tcPr/>
          <w:p w:rsidR="00000000" w:rsidDel="00000000" w:rsidP="00000000" w:rsidRDefault="00000000" w:rsidRPr="00000000" w14:paraId="0000002C">
            <w:pPr>
              <w:shd w:fill="ffffff" w:val="clear"/>
              <w:rPr>
                <w:rFonts w:ascii="Times New Roman" w:cs="Times New Roman" w:eastAsia="Times New Roman" w:hAnsi="Times New Roman"/>
                <w:sz w:val="20"/>
                <w:szCs w:val="20"/>
              </w:rPr>
            </w:pPr>
            <w:r w:rsidDel="00000000" w:rsidR="00000000" w:rsidRPr="00000000">
              <w:rPr>
                <w:rtl w:val="0"/>
              </w:rPr>
            </w:r>
          </w:p>
          <w:tbl>
            <w:tblPr>
              <w:tblStyle w:val="Table2"/>
              <w:tblW w:w="68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90"/>
              <w:gridCol w:w="1275"/>
              <w:gridCol w:w="630"/>
              <w:gridCol w:w="1650"/>
              <w:gridCol w:w="1995"/>
              <w:tblGridChange w:id="0">
                <w:tblGrid>
                  <w:gridCol w:w="1290"/>
                  <w:gridCol w:w="1275"/>
                  <w:gridCol w:w="630"/>
                  <w:gridCol w:w="1650"/>
                  <w:gridCol w:w="1995"/>
                </w:tblGrid>
              </w:tblGridChange>
            </w:tblGrid>
            <w:tr>
              <w:trPr>
                <w:cantSplit w:val="0"/>
                <w:tblHeader w:val="0"/>
              </w:trPr>
              <w:tc>
                <w:tcPr/>
                <w:p w:rsidR="00000000" w:rsidDel="00000000" w:rsidP="00000000" w:rsidRDefault="00000000" w:rsidRPr="00000000" w14:paraId="0000002D">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Grupo familiar</w:t>
                  </w:r>
                </w:p>
              </w:tc>
              <w:tc>
                <w:tcPr/>
                <w:p w:rsidR="00000000" w:rsidDel="00000000" w:rsidP="00000000" w:rsidRDefault="00000000" w:rsidRPr="00000000" w14:paraId="0000002E">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Nombre</w:t>
                  </w:r>
                </w:p>
              </w:tc>
              <w:tc>
                <w:tcPr/>
                <w:p w:rsidR="00000000" w:rsidDel="00000000" w:rsidP="00000000" w:rsidRDefault="00000000" w:rsidRPr="00000000" w14:paraId="0000002F">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Edad</w:t>
                  </w:r>
                </w:p>
              </w:tc>
              <w:tc>
                <w:tcPr/>
                <w:p w:rsidR="00000000" w:rsidDel="00000000" w:rsidP="00000000" w:rsidRDefault="00000000" w:rsidRPr="00000000" w14:paraId="00000030">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Habita en el predio (si o no)</w:t>
                  </w:r>
                </w:p>
              </w:tc>
              <w:tc>
                <w:tcPr/>
                <w:p w:rsidR="00000000" w:rsidDel="00000000" w:rsidP="00000000" w:rsidRDefault="00000000" w:rsidRPr="00000000" w14:paraId="00000031">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Relación con cabeza hogar</w:t>
                  </w:r>
                </w:p>
              </w:tc>
            </w:tr>
            <w:tr>
              <w:trPr>
                <w:cantSplit w:val="0"/>
                <w:tblHeader w:val="0"/>
              </w:trPr>
              <w:tc>
                <w:tcPr/>
                <w:p w:rsidR="00000000" w:rsidDel="00000000" w:rsidP="00000000" w:rsidRDefault="00000000" w:rsidRPr="00000000" w14:paraId="00000032">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p w:rsidR="00000000" w:rsidDel="00000000" w:rsidP="00000000" w:rsidRDefault="00000000" w:rsidRPr="00000000" w14:paraId="00000033">
                  <w:pPr>
                    <w:shd w:fill="ffffff" w:val="clea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Angel Maria Yusty Salazar </w:t>
                  </w:r>
                </w:p>
              </w:tc>
              <w:tc>
                <w:tcPr/>
                <w:p w:rsidR="00000000" w:rsidDel="00000000" w:rsidP="00000000" w:rsidRDefault="00000000" w:rsidRPr="00000000" w14:paraId="00000034">
                  <w:pPr>
                    <w:jc w:val="left"/>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w:t>
                  </w:r>
                </w:p>
              </w:tc>
              <w:tc>
                <w:tcPr/>
                <w:p w:rsidR="00000000" w:rsidDel="00000000" w:rsidP="00000000" w:rsidRDefault="00000000" w:rsidRPr="00000000" w14:paraId="0000003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Jefe de hogar</w:t>
                  </w:r>
                </w:p>
              </w:tc>
            </w:tr>
            <w:tr>
              <w:trPr>
                <w:cantSplit w:val="0"/>
                <w:tblHeader w:val="0"/>
              </w:trPr>
              <w:tc>
                <w:tcPr/>
                <w:p w:rsidR="00000000" w:rsidDel="00000000" w:rsidP="00000000" w:rsidRDefault="00000000" w:rsidRPr="00000000" w14:paraId="00000037">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p w:rsidR="00000000" w:rsidDel="00000000" w:rsidP="00000000" w:rsidRDefault="00000000" w:rsidRPr="00000000" w14:paraId="00000038">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Albeiro Sierra</w:t>
                  </w:r>
                </w:p>
              </w:tc>
              <w:tc>
                <w:tcPr/>
                <w:p w:rsidR="00000000" w:rsidDel="00000000" w:rsidP="00000000" w:rsidRDefault="00000000" w:rsidRPr="00000000" w14:paraId="00000039">
                  <w:pPr>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55</w:t>
                  </w:r>
                </w:p>
              </w:tc>
              <w:tc>
                <w:tcPr/>
                <w:p w:rsidR="00000000" w:rsidDel="00000000" w:rsidP="00000000" w:rsidRDefault="00000000" w:rsidRPr="00000000" w14:paraId="0000003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w:t>
                  </w:r>
                </w:p>
              </w:tc>
              <w:tc>
                <w:tcPr/>
                <w:p w:rsidR="00000000" w:rsidDel="00000000" w:rsidP="00000000" w:rsidRDefault="00000000" w:rsidRPr="00000000" w14:paraId="0000003B">
                  <w:pPr>
                    <w:jc w:val="center"/>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3C">
            <w:pPr>
              <w:shd w:fill="ffffff" w:val="clea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D">
            <w:pPr>
              <w:shd w:fill="ffffff" w:val="clea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Extensión</w:t>
            </w:r>
          </w:p>
        </w:tc>
        <w:tc>
          <w:tcPr/>
          <w:p w:rsidR="00000000" w:rsidDel="00000000" w:rsidP="00000000" w:rsidRDefault="00000000" w:rsidRPr="00000000" w14:paraId="0000003F">
            <w:pPr>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58,3789 has</w:t>
            </w:r>
          </w:p>
        </w:tc>
      </w:tr>
      <w:tr>
        <w:trPr>
          <w:cantSplit w:val="0"/>
          <w:tblHeader w:val="0"/>
        </w:trPr>
        <w:tc>
          <w:tcPr/>
          <w:p w:rsidR="00000000" w:rsidDel="00000000" w:rsidP="00000000" w:rsidRDefault="00000000" w:rsidRPr="00000000" w14:paraId="00000040">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Área al interior del Parque</w:t>
            </w:r>
          </w:p>
        </w:tc>
        <w:tc>
          <w:tcPr/>
          <w:p w:rsidR="00000000" w:rsidDel="00000000" w:rsidP="00000000" w:rsidRDefault="00000000" w:rsidRPr="00000000" w14:paraId="0000004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0 has </w:t>
            </w:r>
          </w:p>
        </w:tc>
      </w:tr>
      <w:tr>
        <w:trPr>
          <w:cantSplit w:val="0"/>
          <w:tblHeader w:val="0"/>
        </w:trPr>
        <w:tc>
          <w:tcPr/>
          <w:p w:rsidR="00000000" w:rsidDel="00000000" w:rsidP="00000000" w:rsidRDefault="00000000" w:rsidRPr="00000000" w14:paraId="00000042">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Fuera del A.P.</w:t>
            </w:r>
          </w:p>
        </w:tc>
        <w:tc>
          <w:tcPr/>
          <w:p w:rsidR="00000000" w:rsidDel="00000000" w:rsidP="00000000" w:rsidRDefault="00000000" w:rsidRPr="00000000" w14:paraId="00000043">
            <w:pPr>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58,3789 has</w:t>
            </w:r>
          </w:p>
        </w:tc>
      </w:tr>
      <w:tr>
        <w:trPr>
          <w:cantSplit w:val="0"/>
          <w:tblHeader w:val="0"/>
        </w:trPr>
        <w:tc>
          <w:tcPr/>
          <w:p w:rsidR="00000000" w:rsidDel="00000000" w:rsidP="00000000" w:rsidRDefault="00000000" w:rsidRPr="00000000" w14:paraId="00000044">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Tenencia del Predio</w:t>
            </w:r>
          </w:p>
        </w:tc>
        <w:tc>
          <w:tcPr>
            <w:shd w:fill="auto" w:val="clear"/>
          </w:tcPr>
          <w:p w:rsidR="00000000" w:rsidDel="00000000" w:rsidP="00000000" w:rsidRDefault="00000000" w:rsidRPr="00000000" w14:paraId="00000045">
            <w:pPr>
              <w:spacing w:line="276" w:lineRule="auto"/>
              <w:jc w:val="both"/>
              <w:rPr>
                <w:rFonts w:ascii="Times New Roman" w:cs="Times New Roman" w:eastAsia="Times New Roman" w:hAnsi="Times New Roman"/>
                <w:sz w:val="20"/>
                <w:szCs w:val="20"/>
                <w:highlight w:val="yellow"/>
              </w:rPr>
            </w:pPr>
            <w:r w:rsidDel="00000000" w:rsidR="00000000" w:rsidRPr="00000000">
              <w:rPr>
                <w:rFonts w:ascii="Times New Roman" w:cs="Times New Roman" w:eastAsia="Times New Roman" w:hAnsi="Times New Roman"/>
                <w:sz w:val="20"/>
                <w:szCs w:val="20"/>
                <w:rtl w:val="0"/>
              </w:rPr>
              <w:t xml:space="preserve">Propietario</w:t>
            </w:r>
            <w:r w:rsidDel="00000000" w:rsidR="00000000" w:rsidRPr="00000000">
              <w:rPr>
                <w:rFonts w:ascii="Times New Roman" w:cs="Times New Roman" w:eastAsia="Times New Roman" w:hAnsi="Times New Roman"/>
                <w:sz w:val="20"/>
                <w:szCs w:val="20"/>
                <w:highlight w:val="yellow"/>
                <w:rtl w:val="0"/>
              </w:rPr>
              <w:t xml:space="preserve"> </w:t>
            </w:r>
          </w:p>
        </w:tc>
      </w:tr>
      <w:tr>
        <w:trPr>
          <w:cantSplit w:val="0"/>
          <w:tblHeader w:val="0"/>
        </w:trPr>
        <w:tc>
          <w:tcPr/>
          <w:p w:rsidR="00000000" w:rsidDel="00000000" w:rsidP="00000000" w:rsidRDefault="00000000" w:rsidRPr="00000000" w14:paraId="00000046">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Topografía</w:t>
            </w:r>
          </w:p>
        </w:tc>
        <w:tc>
          <w:tcPr/>
          <w:p w:rsidR="00000000" w:rsidDel="00000000" w:rsidP="00000000" w:rsidRDefault="00000000" w:rsidRPr="00000000" w14:paraId="00000047">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Terreno con altas pendientes.</w:t>
            </w:r>
          </w:p>
        </w:tc>
      </w:tr>
      <w:tr>
        <w:trPr>
          <w:cantSplit w:val="0"/>
          <w:tblHeader w:val="0"/>
        </w:trPr>
        <w:tc>
          <w:tcPr/>
          <w:p w:rsidR="00000000" w:rsidDel="00000000" w:rsidP="00000000" w:rsidRDefault="00000000" w:rsidRPr="00000000" w14:paraId="00000048">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Temperatura Promedio</w:t>
            </w:r>
          </w:p>
        </w:tc>
        <w:tc>
          <w:tcPr/>
          <w:p w:rsidR="00000000" w:rsidDel="00000000" w:rsidP="00000000" w:rsidRDefault="00000000" w:rsidRPr="00000000" w14:paraId="00000049">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12ºC – 24 °C</w:t>
            </w:r>
          </w:p>
        </w:tc>
      </w:tr>
      <w:tr>
        <w:trPr>
          <w:cantSplit w:val="0"/>
          <w:tblHeader w:val="0"/>
        </w:trPr>
        <w:tc>
          <w:tcPr/>
          <w:p w:rsidR="00000000" w:rsidDel="00000000" w:rsidP="00000000" w:rsidRDefault="00000000" w:rsidRPr="00000000" w14:paraId="0000004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Meses de Lluvia</w:t>
            </w:r>
          </w:p>
        </w:tc>
        <w:tc>
          <w:tcPr/>
          <w:p w:rsidR="00000000" w:rsidDel="00000000" w:rsidP="00000000" w:rsidRDefault="00000000" w:rsidRPr="00000000" w14:paraId="0000004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su primera temporada: Marzo-abril - mayo </w:t>
            </w:r>
          </w:p>
          <w:p w:rsidR="00000000" w:rsidDel="00000000" w:rsidP="00000000" w:rsidRDefault="00000000" w:rsidRPr="00000000" w14:paraId="0000004C">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su segunda temporada:  Octubre y Noviembre</w:t>
            </w:r>
          </w:p>
        </w:tc>
      </w:tr>
      <w:tr>
        <w:trPr>
          <w:cantSplit w:val="0"/>
          <w:tblHeader w:val="0"/>
        </w:trPr>
        <w:tc>
          <w:tcPr/>
          <w:p w:rsidR="00000000" w:rsidDel="00000000" w:rsidP="00000000" w:rsidRDefault="00000000" w:rsidRPr="00000000" w14:paraId="0000004D">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Fuentes de agua (ríos, nacimientos, quebradas)</w:t>
            </w:r>
          </w:p>
        </w:tc>
        <w:tc>
          <w:tcPr/>
          <w:p w:rsidR="00000000" w:rsidDel="00000000" w:rsidP="00000000" w:rsidRDefault="00000000" w:rsidRPr="00000000" w14:paraId="0000004E">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F">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Quebrada El Silencio. </w:t>
            </w:r>
            <w:r w:rsidDel="00000000" w:rsidR="00000000" w:rsidRPr="00000000">
              <w:rPr>
                <w:rtl w:val="0"/>
              </w:rPr>
            </w:r>
          </w:p>
        </w:tc>
      </w:tr>
      <w:tr>
        <w:trPr>
          <w:cantSplit w:val="0"/>
          <w:tblHeader w:val="0"/>
        </w:trPr>
        <w:tc>
          <w:tcPr/>
          <w:p w:rsidR="00000000" w:rsidDel="00000000" w:rsidP="00000000" w:rsidRDefault="00000000" w:rsidRPr="00000000" w14:paraId="00000050">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Organización a la que pertenece</w:t>
            </w:r>
          </w:p>
        </w:tc>
        <w:tc>
          <w:tcPr/>
          <w:p w:rsidR="00000000" w:rsidDel="00000000" w:rsidP="00000000" w:rsidRDefault="00000000" w:rsidRPr="00000000" w14:paraId="0000005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w:t>
            </w:r>
            <w:r w:rsidDel="00000000" w:rsidR="00000000" w:rsidRPr="00000000">
              <w:rPr>
                <w:rFonts w:ascii="Times New Roman" w:cs="Times New Roman" w:eastAsia="Times New Roman" w:hAnsi="Times New Roman"/>
                <w:sz w:val="20"/>
                <w:szCs w:val="20"/>
                <w:rtl w:val="0"/>
              </w:rPr>
              <w:t xml:space="preserve">unta de Acción Comuna</w:t>
            </w:r>
            <w:r w:rsidDel="00000000" w:rsidR="00000000" w:rsidRPr="00000000">
              <w:rPr>
                <w:rFonts w:ascii="Times New Roman" w:cs="Times New Roman" w:eastAsia="Times New Roman" w:hAnsi="Times New Roman"/>
                <w:sz w:val="20"/>
                <w:szCs w:val="20"/>
                <w:rtl w:val="0"/>
              </w:rPr>
              <w:t xml:space="preserve">l La Cumbre </w:t>
            </w:r>
          </w:p>
        </w:tc>
      </w:tr>
      <w:tr>
        <w:trPr>
          <w:cantSplit w:val="0"/>
          <w:tblHeader w:val="0"/>
        </w:trPr>
        <w:tc>
          <w:tcPr>
            <w:gridSpan w:val="2"/>
          </w:tcPr>
          <w:p w:rsidR="00000000" w:rsidDel="00000000" w:rsidP="00000000" w:rsidRDefault="00000000" w:rsidRPr="00000000" w14:paraId="00000052">
            <w:pPr>
              <w:spacing w:line="480"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4">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Usos del suelo</w:t>
            </w:r>
          </w:p>
        </w:tc>
        <w:tc>
          <w:tcPr/>
          <w:p w:rsidR="00000000" w:rsidDel="00000000" w:rsidP="00000000" w:rsidRDefault="00000000" w:rsidRPr="00000000" w14:paraId="00000055">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En términos de usos del suelo el predio La Laguna presenta las siguientes coberturas:</w:t>
            </w:r>
          </w:p>
          <w:p w:rsidR="00000000" w:rsidDel="00000000" w:rsidP="00000000" w:rsidRDefault="00000000" w:rsidRPr="00000000" w14:paraId="00000056">
            <w:pPr>
              <w:spacing w:line="276" w:lineRule="auto"/>
              <w:jc w:val="both"/>
              <w:rPr>
                <w:rFonts w:ascii="Times New Roman" w:cs="Times New Roman" w:eastAsia="Times New Roman" w:hAnsi="Times New Roman"/>
                <w:color w:val="ff0000"/>
                <w:sz w:val="20"/>
                <w:szCs w:val="20"/>
              </w:rPr>
            </w:pPr>
            <w:r w:rsidDel="00000000" w:rsidR="00000000" w:rsidRPr="00000000">
              <w:rPr>
                <w:rtl w:val="0"/>
              </w:rPr>
            </w:r>
          </w:p>
          <w:tbl>
            <w:tblPr>
              <w:tblStyle w:val="Table3"/>
              <w:tblW w:w="73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79"/>
              <w:gridCol w:w="1817"/>
              <w:gridCol w:w="1919"/>
              <w:gridCol w:w="775"/>
              <w:gridCol w:w="1421"/>
              <w:tblGridChange w:id="0">
                <w:tblGrid>
                  <w:gridCol w:w="1379"/>
                  <w:gridCol w:w="1817"/>
                  <w:gridCol w:w="1919"/>
                  <w:gridCol w:w="775"/>
                  <w:gridCol w:w="1421"/>
                </w:tblGrid>
              </w:tblGridChange>
            </w:tblGrid>
            <w:tr>
              <w:trPr>
                <w:cantSplit w:val="0"/>
                <w:trHeight w:val="338" w:hRule="atLeast"/>
                <w:tblHeader w:val="0"/>
              </w:trPr>
              <w:tc>
                <w:tcPr>
                  <w:vMerge w:val="restart"/>
                  <w:shd w:fill="auto" w:val="clear"/>
                  <w:vAlign w:val="center"/>
                </w:tcPr>
                <w:p w:rsidR="00000000" w:rsidDel="00000000" w:rsidP="00000000" w:rsidRDefault="00000000" w:rsidRPr="00000000" w14:paraId="00000057">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 Total del Predio </w:t>
                  </w:r>
                </w:p>
              </w:tc>
              <w:tc>
                <w:tcPr>
                  <w:vMerge w:val="restart"/>
                  <w:shd w:fill="auto" w:val="clear"/>
                  <w:vAlign w:val="center"/>
                </w:tcPr>
                <w:p w:rsidR="00000000" w:rsidDel="00000000" w:rsidP="00000000" w:rsidRDefault="00000000" w:rsidRPr="00000000" w14:paraId="00000058">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Usos</w:t>
                  </w:r>
                </w:p>
              </w:tc>
              <w:tc>
                <w:tcPr>
                  <w:vMerge w:val="restart"/>
                  <w:shd w:fill="auto" w:val="clear"/>
                  <w:vAlign w:val="center"/>
                </w:tcPr>
                <w:p w:rsidR="00000000" w:rsidDel="00000000" w:rsidP="00000000" w:rsidRDefault="00000000" w:rsidRPr="00000000" w14:paraId="00000059">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 Total por coberturas (</w:t>
                  </w:r>
                  <w:r w:rsidDel="00000000" w:rsidR="00000000" w:rsidRPr="00000000">
                    <w:rPr>
                      <w:rFonts w:ascii="Times New Roman" w:cs="Times New Roman" w:eastAsia="Times New Roman" w:hAnsi="Times New Roman"/>
                      <w:b w:val="1"/>
                      <w:bCs w:val="1"/>
                      <w:sz w:val="20"/>
                      <w:szCs w:val="20"/>
                      <w:rtl w:val="0"/>
                    </w:rPr>
                    <w:t xml:space="preserve">has)</w:t>
                  </w:r>
                  <w:r w:rsidDel="00000000" w:rsidR="00000000" w:rsidRPr="00000000">
                    <w:rPr>
                      <w:rtl w:val="0"/>
                    </w:rPr>
                  </w:r>
                </w:p>
              </w:tc>
              <w:tc>
                <w:tcPr>
                  <w:gridSpan w:val="2"/>
                  <w:shd w:fill="auto" w:val="clear"/>
                  <w:vAlign w:val="center"/>
                </w:tcPr>
                <w:p w:rsidR="00000000" w:rsidDel="00000000" w:rsidP="00000000" w:rsidRDefault="00000000" w:rsidRPr="00000000" w14:paraId="0000005A">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LUGAR</w:t>
                  </w:r>
                </w:p>
              </w:tc>
            </w:tr>
            <w:tr>
              <w:trPr>
                <w:cantSplit w:val="0"/>
                <w:trHeight w:val="338" w:hRule="atLeast"/>
                <w:tblHeader w:val="0"/>
              </w:trPr>
              <w:tc>
                <w:tcPr>
                  <w:vMerge w:val="continue"/>
                  <w:shd w:fill="auto" w:val="clear"/>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bottom w:color="000000" w:space="0" w:sz="8" w:val="single"/>
                  </w:tcBorders>
                  <w:shd w:fill="auto" w:val="clear"/>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bottom w:color="000000" w:space="0" w:sz="8" w:val="single"/>
                  </w:tcBorders>
                  <w:shd w:fill="auto" w:val="clear"/>
                  <w:vAlign w:val="cente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5F">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PNN- (has) </w:t>
                  </w:r>
                </w:p>
              </w:tc>
              <w:tc>
                <w:tcPr>
                  <w:shd w:fill="auto" w:val="clear"/>
                  <w:vAlign w:val="center"/>
                </w:tcPr>
                <w:p w:rsidR="00000000" w:rsidDel="00000000" w:rsidP="00000000" w:rsidRDefault="00000000" w:rsidRPr="00000000" w14:paraId="00000060">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FUERA DE AP</w:t>
                  </w:r>
                  <w:r w:rsidDel="00000000" w:rsidR="00000000" w:rsidRPr="00000000">
                    <w:rPr>
                      <w:rFonts w:ascii="Times New Roman" w:cs="Times New Roman" w:eastAsia="Times New Roman" w:hAnsi="Times New Roman"/>
                      <w:b w:val="1"/>
                      <w:bCs w:val="1"/>
                      <w:sz w:val="20"/>
                      <w:szCs w:val="20"/>
                      <w:rtl w:val="0"/>
                    </w:rPr>
                    <w:t xml:space="preserve"> (has)</w:t>
                  </w:r>
                  <w:r w:rsidDel="00000000" w:rsidR="00000000" w:rsidRPr="00000000">
                    <w:rPr>
                      <w:rFonts w:ascii="Times New Roman" w:cs="Times New Roman" w:eastAsia="Times New Roman" w:hAnsi="Times New Roman"/>
                      <w:b w:val="1"/>
                      <w:bCs w:val="1"/>
                      <w:color w:val="000000"/>
                      <w:sz w:val="20"/>
                      <w:szCs w:val="20"/>
                      <w:rtl w:val="0"/>
                    </w:rPr>
                    <w:t xml:space="preserve"> </w:t>
                  </w:r>
                </w:p>
              </w:tc>
            </w:tr>
            <w:tr>
              <w:trPr>
                <w:cantSplit w:val="0"/>
                <w:trHeight w:val="360" w:hRule="atLeast"/>
                <w:tblHeader w:val="0"/>
              </w:trPr>
              <w:tc>
                <w:tcPr>
                  <w:vMerge w:val="restart"/>
                  <w:tcBorders>
                    <w:right w:color="000000" w:space="0" w:sz="8" w:val="single"/>
                  </w:tcBorders>
                  <w:shd w:fill="auto" w:val="clear"/>
                  <w:vAlign w:val="center"/>
                </w:tcPr>
                <w:p w:rsidR="00000000" w:rsidDel="00000000" w:rsidP="00000000" w:rsidRDefault="00000000" w:rsidRPr="00000000" w14:paraId="00000061">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58,3789 has</w:t>
                  </w:r>
                  <w:r w:rsidDel="00000000" w:rsidR="00000000" w:rsidRPr="00000000">
                    <w:rPr>
                      <w:rFonts w:ascii="Times New Roman" w:cs="Times New Roman" w:eastAsia="Times New Roman" w:hAnsi="Times New Roman"/>
                      <w:color w:val="000000"/>
                      <w:sz w:val="20"/>
                      <w:szCs w:val="20"/>
                      <w:rtl w:val="0"/>
                    </w:rPr>
                    <w:t xml:space="preserve">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Bosque fragmentado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3,2558</w:t>
                  </w:r>
                </w:p>
              </w:tc>
              <w:tc>
                <w:tcPr>
                  <w:tcBorders>
                    <w:left w:color="000000" w:space="0" w:sz="8" w:val="single"/>
                  </w:tcBorders>
                  <w:shd w:fill="auto" w:val="clear"/>
                  <w:vAlign w:val="bottom"/>
                </w:tcPr>
                <w:p w:rsidR="00000000" w:rsidDel="00000000" w:rsidP="00000000" w:rsidRDefault="00000000" w:rsidRPr="00000000" w14:paraId="00000064">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3,2558</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7">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Pastos enmalezados o enrastrojados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8">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9,1801</w:t>
                  </w:r>
                </w:p>
              </w:tc>
              <w:tc>
                <w:tcPr>
                  <w:tcBorders>
                    <w:left w:color="000000" w:space="0" w:sz="8" w:val="single"/>
                  </w:tcBorders>
                  <w:shd w:fill="auto" w:val="clear"/>
                  <w:vAlign w:val="bottom"/>
                </w:tcPr>
                <w:p w:rsidR="00000000" w:rsidDel="00000000" w:rsidP="00000000" w:rsidRDefault="00000000" w:rsidRPr="00000000" w14:paraId="00000069">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9,1801</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Pastos limpios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38,5776</w:t>
                  </w:r>
                </w:p>
              </w:tc>
              <w:tc>
                <w:tcPr>
                  <w:tcBorders>
                    <w:left w:color="000000" w:space="0" w:sz="8" w:val="single"/>
                  </w:tcBorders>
                  <w:shd w:fill="auto" w:val="clear"/>
                  <w:vAlign w:val="bottom"/>
                </w:tcPr>
                <w:p w:rsidR="00000000" w:rsidDel="00000000" w:rsidP="00000000" w:rsidRDefault="00000000" w:rsidRPr="00000000" w14:paraId="0000006E">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F">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38,5776</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Vegetación secundaria o en transición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7,3655</w:t>
                  </w:r>
                </w:p>
              </w:tc>
              <w:tc>
                <w:tcPr>
                  <w:tcBorders>
                    <w:left w:color="000000" w:space="0" w:sz="8" w:val="single"/>
                  </w:tcBorders>
                  <w:shd w:fill="auto" w:val="clear"/>
                  <w:vAlign w:val="bottom"/>
                </w:tcPr>
                <w:p w:rsidR="00000000" w:rsidDel="00000000" w:rsidP="00000000" w:rsidRDefault="00000000" w:rsidRPr="00000000" w14:paraId="0000007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7,3655</w:t>
                  </w:r>
                </w:p>
              </w:tc>
            </w:tr>
            <w:tr>
              <w:trPr>
                <w:cantSplit w:val="0"/>
                <w:trHeight w:val="338" w:hRule="atLeast"/>
                <w:tblHeader w:val="0"/>
              </w:trPr>
              <w:tc>
                <w:tcPr>
                  <w:gridSpan w:val="2"/>
                  <w:shd w:fill="auto" w:val="clear"/>
                  <w:vAlign w:val="center"/>
                </w:tcPr>
                <w:p w:rsidR="00000000" w:rsidDel="00000000" w:rsidP="00000000" w:rsidRDefault="00000000" w:rsidRPr="00000000" w14:paraId="00000075">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TOTAL</w:t>
                  </w:r>
                </w:p>
              </w:tc>
              <w:tc>
                <w:tcPr>
                  <w:tcBorders>
                    <w:top w:color="000000" w:space="0" w:sz="8" w:val="single"/>
                  </w:tcBorders>
                  <w:shd w:fill="auto" w:val="clear"/>
                  <w:vAlign w:val="bottom"/>
                </w:tcPr>
                <w:p w:rsidR="00000000" w:rsidDel="00000000" w:rsidP="00000000" w:rsidRDefault="00000000" w:rsidRPr="00000000" w14:paraId="00000077">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58,3789</w:t>
                  </w:r>
                  <w:r w:rsidDel="00000000" w:rsidR="00000000" w:rsidRPr="00000000">
                    <w:rPr>
                      <w:rtl w:val="0"/>
                    </w:rPr>
                  </w:r>
                </w:p>
              </w:tc>
              <w:tc>
                <w:tcPr>
                  <w:shd w:fill="auto" w:val="clear"/>
                  <w:vAlign w:val="bottom"/>
                </w:tcPr>
                <w:p w:rsidR="00000000" w:rsidDel="00000000" w:rsidP="00000000" w:rsidRDefault="00000000" w:rsidRPr="00000000" w14:paraId="00000078">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tcBorders>
                  <w:shd w:fill="auto" w:val="clear"/>
                  <w:vAlign w:val="bottom"/>
                </w:tcPr>
                <w:p w:rsidR="00000000" w:rsidDel="00000000" w:rsidP="00000000" w:rsidRDefault="00000000" w:rsidRPr="00000000" w14:paraId="0000007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58,3789</w:t>
                  </w:r>
                </w:p>
              </w:tc>
            </w:tr>
          </w:tbl>
          <w:p w:rsidR="00000000" w:rsidDel="00000000" w:rsidP="00000000" w:rsidRDefault="00000000" w:rsidRPr="00000000" w14:paraId="0000007A">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B">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4667250" cy="3302000"/>
                  <wp:effectExtent b="0" l="0" r="0" t="0"/>
                  <wp:docPr id="2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66725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Mapa de usos del suelo predio La Laguna </w:t>
            </w:r>
          </w:p>
          <w:p w:rsidR="00000000" w:rsidDel="00000000" w:rsidP="00000000" w:rsidRDefault="00000000" w:rsidRPr="00000000" w14:paraId="0000007E">
            <w:pPr>
              <w:spacing w:line="276"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F">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Zonificación</w:t>
            </w:r>
          </w:p>
        </w:tc>
        <w:tc>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b w:val="1"/>
                <w:bCs w:val="1"/>
                <w:sz w:val="20"/>
                <w:szCs w:val="20"/>
              </w:rPr>
            </w:pPr>
            <w:r w:rsidDel="00000000" w:rsidR="00000000" w:rsidRPr="00000000">
              <w:rPr>
                <w:rtl w:val="0"/>
              </w:rPr>
            </w:r>
          </w:p>
          <w:tbl>
            <w:tblPr>
              <w:tblStyle w:val="Table4"/>
              <w:tblW w:w="735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7"/>
              <w:gridCol w:w="1555"/>
              <w:gridCol w:w="2056"/>
              <w:gridCol w:w="800"/>
              <w:gridCol w:w="1491"/>
              <w:tblGridChange w:id="0">
                <w:tblGrid>
                  <w:gridCol w:w="1457"/>
                  <w:gridCol w:w="1555"/>
                  <w:gridCol w:w="2056"/>
                  <w:gridCol w:w="800"/>
                  <w:gridCol w:w="1491"/>
                </w:tblGrid>
              </w:tblGridChange>
            </w:tblGrid>
            <w:tr>
              <w:trPr>
                <w:cantSplit w:val="0"/>
                <w:trHeight w:val="404" w:hRule="atLeast"/>
                <w:tblHeader w:val="0"/>
              </w:trPr>
              <w:tc>
                <w:tcPr>
                  <w:vMerge w:val="restart"/>
                  <w:shd w:fill="auto" w:val="clear"/>
                  <w:vAlign w:val="center"/>
                </w:tcPr>
                <w:p w:rsidR="00000000" w:rsidDel="00000000" w:rsidP="00000000" w:rsidRDefault="00000000" w:rsidRPr="00000000" w14:paraId="00000081">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Área Total del Predio </w:t>
                  </w:r>
                </w:p>
              </w:tc>
              <w:tc>
                <w:tcPr>
                  <w:vMerge w:val="restart"/>
                  <w:shd w:fill="auto" w:val="clear"/>
                  <w:vAlign w:val="center"/>
                </w:tcPr>
                <w:p w:rsidR="00000000" w:rsidDel="00000000" w:rsidP="00000000" w:rsidRDefault="00000000" w:rsidRPr="00000000" w14:paraId="00000082">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Zonificación</w:t>
                  </w:r>
                </w:p>
              </w:tc>
              <w:tc>
                <w:tcPr>
                  <w:vMerge w:val="restart"/>
                  <w:shd w:fill="auto" w:val="clear"/>
                  <w:vAlign w:val="center"/>
                </w:tcPr>
                <w:p w:rsidR="00000000" w:rsidDel="00000000" w:rsidP="00000000" w:rsidRDefault="00000000" w:rsidRPr="00000000" w14:paraId="00000083">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Área-Ha Total por coberturas </w:t>
                  </w:r>
                </w:p>
              </w:tc>
              <w:tc>
                <w:tcPr>
                  <w:gridSpan w:val="2"/>
                  <w:shd w:fill="auto" w:val="clear"/>
                  <w:vAlign w:val="center"/>
                </w:tcPr>
                <w:p w:rsidR="00000000" w:rsidDel="00000000" w:rsidP="00000000" w:rsidRDefault="00000000" w:rsidRPr="00000000" w14:paraId="00000084">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LUGAR</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89">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PNN- (has) </w:t>
                  </w:r>
                </w:p>
              </w:tc>
              <w:tc>
                <w:tcPr>
                  <w:shd w:fill="auto" w:val="clear"/>
                  <w:vAlign w:val="center"/>
                </w:tcPr>
                <w:p w:rsidR="00000000" w:rsidDel="00000000" w:rsidP="00000000" w:rsidRDefault="00000000" w:rsidRPr="00000000" w14:paraId="0000008A">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FUERA DE AP (has) </w:t>
                  </w:r>
                </w:p>
              </w:tc>
            </w:tr>
            <w:tr>
              <w:trPr>
                <w:cantSplit w:val="0"/>
                <w:trHeight w:val="404" w:hRule="atLeast"/>
                <w:tblHeader w:val="0"/>
              </w:trPr>
              <w:tc>
                <w:tcPr>
                  <w:vMerge w:val="restart"/>
                  <w:shd w:fill="auto" w:val="clear"/>
                  <w:vAlign w:val="center"/>
                </w:tcPr>
                <w:p w:rsidR="00000000" w:rsidDel="00000000" w:rsidP="00000000" w:rsidRDefault="00000000" w:rsidRPr="00000000" w14:paraId="0000008B">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58,3789 has</w:t>
                  </w:r>
                  <w:r w:rsidDel="00000000" w:rsidR="00000000" w:rsidRPr="00000000">
                    <w:rPr>
                      <w:rFonts w:ascii="Times New Roman" w:cs="Times New Roman" w:eastAsia="Times New Roman" w:hAnsi="Times New Roman"/>
                      <w:color w:val="000000"/>
                      <w:sz w:val="20"/>
                      <w:szCs w:val="20"/>
                      <w:rtl w:val="0"/>
                    </w:rPr>
                    <w:t xml:space="preserve">          </w:t>
                  </w:r>
                </w:p>
              </w:tc>
              <w:tc>
                <w:tcPr>
                  <w:shd w:fill="auto" w:val="clear"/>
                  <w:vAlign w:val="bottom"/>
                </w:tcPr>
                <w:p w:rsidR="00000000" w:rsidDel="00000000" w:rsidP="00000000" w:rsidRDefault="00000000" w:rsidRPr="00000000" w14:paraId="0000008C">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Restauración</w:t>
                  </w:r>
                </w:p>
              </w:tc>
              <w:tc>
                <w:tcPr>
                  <w:shd w:fill="auto" w:val="clear"/>
                  <w:vAlign w:val="bottom"/>
                </w:tcPr>
                <w:p w:rsidR="00000000" w:rsidDel="00000000" w:rsidP="00000000" w:rsidRDefault="00000000" w:rsidRPr="00000000" w14:paraId="0000008D">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3,415</w:t>
                  </w:r>
                  <w:r w:rsidDel="00000000" w:rsidR="00000000" w:rsidRPr="00000000">
                    <w:rPr>
                      <w:rtl w:val="0"/>
                    </w:rPr>
                  </w:r>
                </w:p>
              </w:tc>
              <w:tc>
                <w:tcPr>
                  <w:shd w:fill="auto" w:val="clear"/>
                  <w:vAlign w:val="bottom"/>
                </w:tcPr>
                <w:p w:rsidR="00000000" w:rsidDel="00000000" w:rsidP="00000000" w:rsidRDefault="00000000" w:rsidRPr="00000000" w14:paraId="0000008E">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8F">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3,415</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91">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Conservación</w:t>
                  </w:r>
                </w:p>
              </w:tc>
              <w:tc>
                <w:tcPr>
                  <w:shd w:fill="auto" w:val="clear"/>
                  <w:vAlign w:val="bottom"/>
                </w:tcPr>
                <w:p w:rsidR="00000000" w:rsidDel="00000000" w:rsidP="00000000" w:rsidRDefault="00000000" w:rsidRPr="00000000" w14:paraId="00000092">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7,950</w:t>
                  </w:r>
                  <w:r w:rsidDel="00000000" w:rsidR="00000000" w:rsidRPr="00000000">
                    <w:rPr>
                      <w:rtl w:val="0"/>
                    </w:rPr>
                  </w:r>
                </w:p>
              </w:tc>
              <w:tc>
                <w:tcPr>
                  <w:shd w:fill="auto" w:val="clear"/>
                  <w:vAlign w:val="bottom"/>
                </w:tcPr>
                <w:p w:rsidR="00000000" w:rsidDel="00000000" w:rsidP="00000000" w:rsidRDefault="00000000" w:rsidRPr="00000000" w14:paraId="00000093">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shd w:fill="auto" w:val="clear"/>
                  <w:vAlign w:val="bottom"/>
                </w:tcPr>
                <w:p w:rsidR="00000000" w:rsidDel="00000000" w:rsidP="00000000" w:rsidRDefault="00000000" w:rsidRPr="00000000" w14:paraId="0000009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7,950</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96">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Sistemas sostenibles</w:t>
                  </w:r>
                </w:p>
              </w:tc>
              <w:tc>
                <w:tcPr>
                  <w:shd w:fill="auto" w:val="clear"/>
                  <w:vAlign w:val="bottom"/>
                </w:tcPr>
                <w:p w:rsidR="00000000" w:rsidDel="00000000" w:rsidP="00000000" w:rsidRDefault="00000000" w:rsidRPr="00000000" w14:paraId="00000097">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47,015</w:t>
                  </w:r>
                  <w:r w:rsidDel="00000000" w:rsidR="00000000" w:rsidRPr="00000000">
                    <w:rPr>
                      <w:rtl w:val="0"/>
                    </w:rPr>
                  </w:r>
                </w:p>
              </w:tc>
              <w:tc>
                <w:tcPr>
                  <w:shd w:fill="auto" w:val="clear"/>
                  <w:vAlign w:val="bottom"/>
                </w:tcPr>
                <w:p w:rsidR="00000000" w:rsidDel="00000000" w:rsidP="00000000" w:rsidRDefault="00000000" w:rsidRPr="00000000" w14:paraId="00000098">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shd w:fill="auto" w:val="clear"/>
                  <w:vAlign w:val="bottom"/>
                </w:tcPr>
                <w:p w:rsidR="00000000" w:rsidDel="00000000" w:rsidP="00000000" w:rsidRDefault="00000000" w:rsidRPr="00000000" w14:paraId="0000009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47,015</w:t>
                  </w:r>
                </w:p>
              </w:tc>
            </w:tr>
            <w:tr>
              <w:trPr>
                <w:cantSplit w:val="0"/>
                <w:trHeight w:val="404" w:hRule="atLeast"/>
                <w:tblHeader w:val="0"/>
              </w:trPr>
              <w:tc>
                <w:tcPr>
                  <w:gridSpan w:val="2"/>
                  <w:shd w:fill="auto" w:val="clear"/>
                  <w:vAlign w:val="center"/>
                </w:tcPr>
                <w:p w:rsidR="00000000" w:rsidDel="00000000" w:rsidP="00000000" w:rsidRDefault="00000000" w:rsidRPr="00000000" w14:paraId="0000009A">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TOTAL</w:t>
                  </w:r>
                </w:p>
              </w:tc>
              <w:tc>
                <w:tcPr>
                  <w:shd w:fill="auto" w:val="clear"/>
                  <w:vAlign w:val="bottom"/>
                </w:tcPr>
                <w:p w:rsidR="00000000" w:rsidDel="00000000" w:rsidP="00000000" w:rsidRDefault="00000000" w:rsidRPr="00000000" w14:paraId="0000009C">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58,3789</w:t>
                  </w:r>
                  <w:r w:rsidDel="00000000" w:rsidR="00000000" w:rsidRPr="00000000">
                    <w:rPr>
                      <w:rtl w:val="0"/>
                    </w:rPr>
                  </w:r>
                </w:p>
              </w:tc>
              <w:tc>
                <w:tcPr>
                  <w:shd w:fill="auto" w:val="clear"/>
                  <w:vAlign w:val="bottom"/>
                </w:tcPr>
                <w:p w:rsidR="00000000" w:rsidDel="00000000" w:rsidP="00000000" w:rsidRDefault="00000000" w:rsidRPr="00000000" w14:paraId="0000009D">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9E">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58,3789 </w:t>
                  </w:r>
                </w:p>
              </w:tc>
            </w:tr>
          </w:tbl>
          <w:p w:rsidR="00000000" w:rsidDel="00000000" w:rsidP="00000000" w:rsidRDefault="00000000" w:rsidRPr="00000000" w14:paraId="0000009F">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0">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4667250" cy="3302000"/>
                  <wp:effectExtent b="0" l="0" r="0" t="0"/>
                  <wp:docPr id="2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66725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Zonificación predio La Laguna </w:t>
            </w:r>
          </w:p>
        </w:tc>
      </w:tr>
      <w:tr>
        <w:trPr>
          <w:cantSplit w:val="0"/>
          <w:trHeight w:val="3671" w:hRule="atLeast"/>
          <w:tblHeader w:val="0"/>
        </w:trPr>
        <w:tc>
          <w:tcPr/>
          <w:p w:rsidR="00000000" w:rsidDel="00000000" w:rsidP="00000000" w:rsidRDefault="00000000" w:rsidRPr="00000000" w14:paraId="000000A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Acciones para desarrollar </w:t>
            </w:r>
          </w:p>
        </w:tc>
        <w:tc>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p>
          <w:tbl>
            <w:tblPr>
              <w:tblStyle w:val="Table5"/>
              <w:tblW w:w="729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22.0000000000002"/>
              <w:gridCol w:w="3033"/>
              <w:gridCol w:w="1350"/>
              <w:gridCol w:w="1485"/>
              <w:tblGridChange w:id="0">
                <w:tblGrid>
                  <w:gridCol w:w="1422.0000000000002"/>
                  <w:gridCol w:w="3033"/>
                  <w:gridCol w:w="1350"/>
                  <w:gridCol w:w="1485"/>
                </w:tblGrid>
              </w:tblGridChange>
            </w:tblGrid>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Zona</w:t>
                  </w:r>
                </w:p>
              </w:tc>
              <w:tc>
                <w:tcPr>
                  <w:gridSpan w:val="3"/>
                  <w:shd w:fill="auto" w:val="clear"/>
                  <w:tcMar>
                    <w:top w:w="100.0" w:type="dxa"/>
                    <w:left w:w="100.0" w:type="dxa"/>
                    <w:bottom w:w="100.0" w:type="dxa"/>
                    <w:right w:w="100.0" w:type="dxa"/>
                  </w:tcMar>
                </w:tcPr>
                <w:p w:rsidR="00000000" w:rsidDel="00000000" w:rsidP="00000000" w:rsidRDefault="00000000" w:rsidRPr="00000000" w14:paraId="000000A6">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Conservación y restauración</w:t>
                  </w:r>
                </w:p>
              </w:tc>
            </w:tr>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Objetivo</w:t>
                  </w:r>
                </w:p>
              </w:tc>
              <w:tc>
                <w:tcPr>
                  <w:gridSpan w:val="3"/>
                  <w:shd w:fill="auto" w:val="clear"/>
                  <w:tcMar>
                    <w:top w:w="100.0" w:type="dxa"/>
                    <w:left w:w="100.0" w:type="dxa"/>
                    <w:bottom w:w="100.0" w:type="dxa"/>
                    <w:right w:w="100.0" w:type="dxa"/>
                  </w:tcMar>
                </w:tcPr>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Retirar o eliminar los factores tensionantes o los disturbios que causan la degradación del ecosistema respecto a su composición, estructura y funcionamiento para garantizar la conservación de especies, del ecosistema en general, así como de la mayoría de sus bienes y servicios.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Acción/ Tratamiento</w:t>
                  </w:r>
                </w:p>
              </w:tc>
              <w:tc>
                <w:tcPr>
                  <w:shd w:fill="auto" w:val="clear"/>
                  <w:tcMar>
                    <w:top w:w="100.0" w:type="dxa"/>
                    <w:left w:w="100.0" w:type="dxa"/>
                    <w:bottom w:w="100.0" w:type="dxa"/>
                    <w:right w:w="100.0" w:type="dxa"/>
                  </w:tcMar>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Materiales</w:t>
                  </w:r>
                </w:p>
              </w:tc>
              <w:tc>
                <w:tcPr>
                  <w:shd w:fill="auto" w:val="clear"/>
                  <w:tcMar>
                    <w:top w:w="100.0" w:type="dxa"/>
                    <w:left w:w="100.0" w:type="dxa"/>
                    <w:bottom w:w="100.0" w:type="dxa"/>
                    <w:right w:w="100.0" w:type="dxa"/>
                  </w:tcMar>
                </w:tcPr>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Indicadores condiciones de Vida</w:t>
                  </w:r>
                </w:p>
              </w:tc>
              <w:tc>
                <w:tcPr>
                  <w:shd w:fill="auto" w:val="clear"/>
                  <w:tcMar>
                    <w:top w:w="100.0" w:type="dxa"/>
                    <w:left w:w="100.0" w:type="dxa"/>
                    <w:bottom w:w="100.0" w:type="dxa"/>
                    <w:right w:w="100.0" w:type="dxa"/>
                  </w:tcMar>
                </w:tcPr>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Indicadores de Conservación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1">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Aislamiento de protección </w:t>
                  </w:r>
                </w:p>
              </w:tc>
              <w:tc>
                <w:tcPr>
                  <w:shd w:fill="auto" w:val="clear"/>
                  <w:tcMar>
                    <w:top w:w="100.0" w:type="dxa"/>
                    <w:left w:w="100.0" w:type="dxa"/>
                    <w:bottom w:w="100.0" w:type="dxa"/>
                    <w:right w:w="100.0" w:type="dxa"/>
                  </w:tcMar>
                </w:tcPr>
                <w:p w:rsidR="00000000" w:rsidDel="00000000" w:rsidP="00000000" w:rsidRDefault="00000000" w:rsidRPr="00000000" w14:paraId="000000B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774  Und-Poste en acero T ceba para aislamiento de protección </w:t>
                  </w:r>
                </w:p>
                <w:p w:rsidR="00000000" w:rsidDel="00000000" w:rsidP="00000000" w:rsidRDefault="00000000" w:rsidRPr="00000000" w14:paraId="000000B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12  Und-Alambre Púa calibre 14 x 500 metros</w:t>
                  </w:r>
                </w:p>
                <w:p w:rsidR="00000000" w:rsidDel="00000000" w:rsidP="00000000" w:rsidRDefault="00000000" w:rsidRPr="00000000" w14:paraId="000000B4">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 und-Alambre liso galvanizado por 1000 metros </w:t>
                  </w:r>
                </w:p>
                <w:p w:rsidR="00000000" w:rsidDel="00000000" w:rsidP="00000000" w:rsidRDefault="00000000" w:rsidRPr="00000000" w14:paraId="000000B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 und -Martillo para porte en T ceba 1,82</w:t>
                  </w:r>
                </w:p>
                <w:p w:rsidR="00000000" w:rsidDel="00000000" w:rsidP="00000000" w:rsidRDefault="00000000" w:rsidRPr="00000000" w14:paraId="000000B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2250 Und-Clip galvanizado  pua-malla  750 Und-Aislador poste en T amarillo</w:t>
                  </w:r>
                </w:p>
                <w:p w:rsidR="00000000" w:rsidDel="00000000" w:rsidP="00000000" w:rsidRDefault="00000000" w:rsidRPr="00000000" w14:paraId="000000B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 Und -Kit de herramienta pala Draga, machete, alicate diablo, lima, martillo</w:t>
                  </w:r>
                </w:p>
              </w:tc>
              <w:tc>
                <w:tcPr>
                  <w:shd w:fill="auto" w:val="clear"/>
                  <w:tcMar>
                    <w:top w:w="100.0" w:type="dxa"/>
                    <w:left w:w="100.0" w:type="dxa"/>
                    <w:bottom w:w="100.0" w:type="dxa"/>
                    <w:right w:w="100.0" w:type="dxa"/>
                  </w:tcMar>
                </w:tcPr>
                <w:p w:rsidR="00000000" w:rsidDel="00000000" w:rsidP="00000000" w:rsidRDefault="00000000" w:rsidRPr="00000000" w14:paraId="000000B8">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Percepción comunitaria sobre calidad del agua y salud digestiva</w:t>
                  </w:r>
                  <w:r w:rsidDel="00000000" w:rsidR="00000000" w:rsidRPr="00000000">
                    <w:rPr>
                      <w:rFonts w:ascii="Times New Roman" w:cs="Times New Roman" w:eastAsia="Times New Roman" w:hAnsi="Times New Roman"/>
                      <w:b w:val="1"/>
                      <w:bCs w:val="1"/>
                      <w:sz w:val="20"/>
                      <w:szCs w:val="20"/>
                      <w:rtl w:val="0"/>
                    </w:rPr>
                    <w:br w:type="textWrapping"/>
                  </w:r>
                </w:p>
                <w:p w:rsidR="00000000" w:rsidDel="00000000" w:rsidP="00000000" w:rsidRDefault="00000000" w:rsidRPr="00000000" w14:paraId="000000B9">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A">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B">
                  <w:pPr>
                    <w:widowControl w:val="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C">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Superficie de cambio de cobertura vegetal.</w:t>
                  </w:r>
                </w:p>
                <w:p w:rsidR="00000000" w:rsidDel="00000000" w:rsidP="00000000" w:rsidRDefault="00000000" w:rsidRPr="00000000" w14:paraId="000000BD">
                  <w:pPr>
                    <w:widowControl w:val="0"/>
                    <w:rPr>
                      <w:rFonts w:ascii="Times New Roman" w:cs="Times New Roman" w:eastAsia="Times New Roman" w:hAnsi="Times New Roman"/>
                      <w:sz w:val="20"/>
                      <w:szCs w:val="20"/>
                    </w:rPr>
                  </w:pPr>
                  <w:r w:rsidDel="00000000" w:rsidR="00000000" w:rsidRPr="00000000">
                    <w:rPr>
                      <w:rtl w:val="0"/>
                    </w:rPr>
                  </w:r>
                </w:p>
              </w:tc>
            </w:tr>
            <w:tr>
              <w:trPr>
                <w:cantSplit w:val="0"/>
                <w:trHeight w:val="349.980468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E">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Zona</w:t>
                  </w:r>
                </w:p>
              </w:tc>
              <w:tc>
                <w:tcPr>
                  <w:gridSpan w:val="3"/>
                  <w:shd w:fill="auto" w:val="clear"/>
                  <w:tcMar>
                    <w:top w:w="100.0" w:type="dxa"/>
                    <w:left w:w="100.0" w:type="dxa"/>
                    <w:bottom w:w="100.0" w:type="dxa"/>
                    <w:right w:w="100.0" w:type="dxa"/>
                  </w:tcMar>
                </w:tcPr>
                <w:p w:rsidR="00000000" w:rsidDel="00000000" w:rsidP="00000000" w:rsidRDefault="00000000" w:rsidRPr="00000000" w14:paraId="000000B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Sistemas sostenibles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2">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Objetivo</w:t>
                  </w:r>
                </w:p>
              </w:tc>
              <w:tc>
                <w:tcPr>
                  <w:gridSpan w:val="3"/>
                  <w:shd w:fill="auto" w:val="clear"/>
                  <w:tcMar>
                    <w:top w:w="100.0" w:type="dxa"/>
                    <w:left w:w="100.0" w:type="dxa"/>
                    <w:bottom w:w="100.0" w:type="dxa"/>
                    <w:right w:w="100.0" w:type="dxa"/>
                  </w:tcMar>
                </w:tcPr>
                <w:p w:rsidR="00000000" w:rsidDel="00000000" w:rsidP="00000000" w:rsidRDefault="00000000" w:rsidRPr="00000000" w14:paraId="000000C3">
                  <w:pPr>
                    <w:widowControl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Ordenar formas de producción o aprovechamiento bajo criterios de sostenibilidad, orientando sus acciones a apoyar y/o complementar mecanismos de conservación y restauración de la biodiversidad, el suelo y las fuentes hídricas; minimizar procesos de fragmentación y/o potenciar usos y adaptaciones del hombre con su entorno que favorezcan los atributos de los ecosistemas en algunas zonas, buscando consolidar propuestas de desarrollo social en armonía con el medio natural. Estos sistemas se implementan en los territorios colindantes de las áreas protegidas</w:t>
                  </w:r>
                </w:p>
              </w:tc>
            </w:tr>
            <w:tr>
              <w:trPr>
                <w:cantSplit w:val="0"/>
                <w:trHeight w:val="4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C6">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Acueducto Ganadero sostenible</w:t>
                  </w:r>
                </w:p>
              </w:tc>
              <w:tc>
                <w:tcPr>
                  <w:shd w:fill="auto" w:val="clear"/>
                  <w:tcMar>
                    <w:top w:w="100.0" w:type="dxa"/>
                    <w:left w:w="100.0" w:type="dxa"/>
                    <w:bottom w:w="100.0" w:type="dxa"/>
                    <w:right w:w="100.0" w:type="dxa"/>
                  </w:tcMar>
                </w:tcPr>
                <w:p w:rsidR="00000000" w:rsidDel="00000000" w:rsidP="00000000" w:rsidRDefault="00000000" w:rsidRPr="00000000" w14:paraId="000000C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 und -Rollo manguera 100 mts *3/4'’</w:t>
                  </w:r>
                </w:p>
                <w:p w:rsidR="00000000" w:rsidDel="00000000" w:rsidP="00000000" w:rsidRDefault="00000000" w:rsidRPr="00000000" w14:paraId="000000C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2 und -Bebedo 250 lts</w:t>
                  </w: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C9">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Litros/vaca/día</w:t>
                  </w:r>
                </w:p>
                <w:p w:rsidR="00000000" w:rsidDel="00000000" w:rsidP="00000000" w:rsidRDefault="00000000" w:rsidRPr="00000000" w14:paraId="000000CA">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B">
                  <w:pPr>
                    <w:widowControl w:val="0"/>
                    <w:rPr>
                      <w:rFonts w:ascii="Times New Roman" w:cs="Times New Roman" w:eastAsia="Times New Roman" w:hAnsi="Times New Roman"/>
                      <w:sz w:val="20"/>
                      <w:szCs w:val="20"/>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CC">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Porcentaje de cobertura arbórea en sistemas silvopastoriles</w:t>
                  </w:r>
                  <w:r w:rsidDel="00000000" w:rsidR="00000000" w:rsidRPr="00000000">
                    <w:rPr>
                      <w:rFonts w:ascii="Times New Roman" w:cs="Times New Roman" w:eastAsia="Times New Roman" w:hAnsi="Times New Roman"/>
                      <w:b w:val="1"/>
                      <w:bCs w:val="1"/>
                      <w:sz w:val="20"/>
                      <w:szCs w:val="20"/>
                      <w:rtl w:val="0"/>
                    </w:rPr>
                    <w:br w:type="textWrapping"/>
                  </w:r>
                </w:p>
                <w:p w:rsidR="00000000" w:rsidDel="00000000" w:rsidP="00000000" w:rsidRDefault="00000000" w:rsidRPr="00000000" w14:paraId="000000CD">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E">
                  <w:pPr>
                    <w:widowControl w:val="0"/>
                    <w:rPr>
                      <w:rFonts w:ascii="Times New Roman" w:cs="Times New Roman" w:eastAsia="Times New Roman" w:hAnsi="Times New Roman"/>
                      <w:sz w:val="20"/>
                      <w:szCs w:val="20"/>
                    </w:rPr>
                  </w:pP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C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Sistemas silvopastoriles/reconversión ganadera</w:t>
                  </w:r>
                </w:p>
              </w:tc>
              <w:tc>
                <w:tcPr>
                  <w:shd w:fill="auto" w:val="clear"/>
                  <w:tcMar>
                    <w:top w:w="100.0" w:type="dxa"/>
                    <w:left w:w="100.0" w:type="dxa"/>
                    <w:bottom w:w="100.0" w:type="dxa"/>
                    <w:right w:w="100.0" w:type="dxa"/>
                  </w:tcMar>
                </w:tcPr>
                <w:p w:rsidR="00000000" w:rsidDel="00000000" w:rsidP="00000000" w:rsidRDefault="00000000" w:rsidRPr="00000000" w14:paraId="000000D0">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Und-Alambre puma 1040 R x 25kg C.E.</w:t>
                  </w:r>
                </w:p>
                <w:p w:rsidR="00000000" w:rsidDel="00000000" w:rsidP="00000000" w:rsidRDefault="00000000" w:rsidRPr="00000000" w14:paraId="000000D1">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270 Und -Poste en T ceba 1,50 cm </w:t>
                  </w:r>
                </w:p>
                <w:p w:rsidR="00000000" w:rsidDel="00000000" w:rsidP="00000000" w:rsidRDefault="00000000" w:rsidRPr="00000000" w14:paraId="000000D2">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Und-Martillo para poste en T  ceba 1,82</w:t>
                  </w:r>
                </w:p>
                <w:p w:rsidR="00000000" w:rsidDel="00000000" w:rsidP="00000000" w:rsidRDefault="00000000" w:rsidRPr="00000000" w14:paraId="000000D3">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 Und - Tensor metálico pequeño </w:t>
                  </w:r>
                </w:p>
                <w:p w:rsidR="00000000" w:rsidDel="00000000" w:rsidP="00000000" w:rsidRDefault="00000000" w:rsidRPr="00000000" w14:paraId="000000D4">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Und -Valira coop, Well50MIC</w:t>
                  </w:r>
                </w:p>
                <w:p w:rsidR="00000000" w:rsidDel="00000000" w:rsidP="00000000" w:rsidRDefault="00000000" w:rsidRPr="00000000" w14:paraId="000000D5">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Cable aislador  x 50 mts </w:t>
                  </w:r>
                </w:p>
                <w:p w:rsidR="00000000" w:rsidDel="00000000" w:rsidP="00000000" w:rsidRDefault="00000000" w:rsidRPr="00000000" w14:paraId="000000D6">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 Desviador de rayo </w:t>
                  </w:r>
                </w:p>
                <w:p w:rsidR="00000000" w:rsidDel="00000000" w:rsidP="00000000" w:rsidRDefault="00000000" w:rsidRPr="00000000" w14:paraId="000000D7">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550 Und - Aislador Poste en T </w:t>
                  </w:r>
                </w:p>
                <w:p w:rsidR="00000000" w:rsidDel="00000000" w:rsidP="00000000" w:rsidRDefault="00000000" w:rsidRPr="00000000" w14:paraId="000000D8">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 Und - Aislador tipo pera </w:t>
                  </w:r>
                </w:p>
                <w:p w:rsidR="00000000" w:rsidDel="00000000" w:rsidP="00000000" w:rsidRDefault="00000000" w:rsidRPr="00000000" w14:paraId="000000D9">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Und- Kit de manigueta portillo de 3 mts ( </w:t>
                  </w:r>
                  <w:r w:rsidDel="00000000" w:rsidR="00000000" w:rsidRPr="00000000">
                    <w:rPr>
                      <w:rFonts w:ascii="Times New Roman" w:cs="Times New Roman" w:eastAsia="Times New Roman" w:hAnsi="Times New Roman"/>
                      <w:sz w:val="20"/>
                      <w:szCs w:val="20"/>
                      <w:rtl w:val="0"/>
                    </w:rPr>
                    <w:t xml:space="preserve">Recibido</w:t>
                  </w:r>
                  <w:r w:rsidDel="00000000" w:rsidR="00000000" w:rsidRPr="00000000">
                    <w:rPr>
                      <w:rFonts w:ascii="Times New Roman" w:cs="Times New Roman" w:eastAsia="Times New Roman" w:hAnsi="Times New Roman"/>
                      <w:sz w:val="20"/>
                      <w:szCs w:val="20"/>
                      <w:rtl w:val="0"/>
                    </w:rPr>
                    <w:t xml:space="preserve">r  de manigueta, manigueta portillo y resorte galvanizado) </w:t>
                  </w:r>
                </w:p>
                <w:p w:rsidR="00000000" w:rsidDel="00000000" w:rsidP="00000000" w:rsidRDefault="00000000" w:rsidRPr="00000000" w14:paraId="000000DA">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Gabinete pre ensamblado para cerca electrica, incluye: bateria, regulador panel solar,cuchillas,Voltímetro</w:t>
                  </w:r>
                </w:p>
                <w:p w:rsidR="00000000" w:rsidDel="00000000" w:rsidP="00000000" w:rsidRDefault="00000000" w:rsidRPr="00000000" w14:paraId="000000DB">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 Llave tensora múltiple  </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DE">
            <w:pPr>
              <w:spacing w:line="276" w:lineRule="auto"/>
              <w:jc w:val="both"/>
              <w:rPr>
                <w:rFonts w:ascii="Times New Roman" w:cs="Times New Roman" w:eastAsia="Times New Roman" w:hAnsi="Times New Roman"/>
                <w:sz w:val="20"/>
                <w:szCs w:val="20"/>
                <w:highlight w:val="red"/>
              </w:rPr>
            </w:pPr>
            <w:r w:rsidDel="00000000" w:rsidR="00000000" w:rsidRPr="00000000">
              <w:rPr>
                <w:rtl w:val="0"/>
              </w:rPr>
            </w:r>
          </w:p>
          <w:p w:rsidR="00000000" w:rsidDel="00000000" w:rsidP="00000000" w:rsidRDefault="00000000" w:rsidRPr="00000000" w14:paraId="000000DF">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CRONOGRAMA DE EJECUCIÓN 202</w:t>
            </w:r>
            <w:r w:rsidDel="00000000" w:rsidR="00000000" w:rsidRPr="00000000">
              <w:rPr>
                <w:rFonts w:ascii="Times New Roman" w:cs="Times New Roman" w:eastAsia="Times New Roman" w:hAnsi="Times New Roman"/>
                <w:b w:val="1"/>
                <w:bCs w:val="1"/>
                <w:sz w:val="20"/>
                <w:szCs w:val="20"/>
                <w:rtl w:val="0"/>
              </w:rPr>
              <w:t xml:space="preserve">5</w:t>
            </w:r>
            <w:r w:rsidDel="00000000" w:rsidR="00000000" w:rsidRPr="00000000">
              <w:rPr>
                <w:rtl w:val="0"/>
              </w:rPr>
            </w:r>
          </w:p>
          <w:p w:rsidR="00000000" w:rsidDel="00000000" w:rsidP="00000000" w:rsidRDefault="00000000" w:rsidRPr="00000000" w14:paraId="000000E0">
            <w:pPr>
              <w:spacing w:line="276" w:lineRule="auto"/>
              <w:jc w:val="center"/>
              <w:rPr>
                <w:rFonts w:ascii="Times New Roman" w:cs="Times New Roman" w:eastAsia="Times New Roman" w:hAnsi="Times New Roman"/>
                <w:b w:val="1"/>
                <w:bCs w:val="1"/>
                <w:sz w:val="20"/>
                <w:szCs w:val="20"/>
              </w:rPr>
            </w:pPr>
            <w:r w:rsidDel="00000000" w:rsidR="00000000" w:rsidRPr="00000000">
              <w:rPr>
                <w:rtl w:val="0"/>
              </w:rPr>
            </w:r>
          </w:p>
          <w:tbl>
            <w:tblPr>
              <w:tblStyle w:val="Table6"/>
              <w:tblW w:w="5505.0" w:type="dxa"/>
              <w:jc w:val="left"/>
              <w:tblInd w:w="55.0" w:type="dxa"/>
              <w:tblLayout w:type="fixed"/>
              <w:tblLook w:val="0400"/>
            </w:tblPr>
            <w:tblGrid>
              <w:gridCol w:w="3360"/>
              <w:gridCol w:w="360"/>
              <w:gridCol w:w="255"/>
              <w:gridCol w:w="270"/>
              <w:gridCol w:w="330"/>
              <w:gridCol w:w="300"/>
              <w:gridCol w:w="360"/>
              <w:gridCol w:w="270"/>
              <w:tblGridChange w:id="0">
                <w:tblGrid>
                  <w:gridCol w:w="3360"/>
                  <w:gridCol w:w="360"/>
                  <w:gridCol w:w="255"/>
                  <w:gridCol w:w="270"/>
                  <w:gridCol w:w="330"/>
                  <w:gridCol w:w="300"/>
                  <w:gridCol w:w="360"/>
                  <w:gridCol w:w="270"/>
                </w:tblGrid>
              </w:tblGridChange>
            </w:tblGrid>
            <w:tr>
              <w:trPr>
                <w:cantSplit w:val="0"/>
                <w:trHeight w:val="2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1">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ACTIVIDAD /MESES</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2">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3">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4">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5">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6">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7">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8">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w:t>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E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Aprestamiento (caracterización, insumos, materiales, acuerdos, GDB)</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E">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F">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0">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0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Aislamientos de protección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7">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8">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0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Enriquecimiento con material vegetal nativo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D">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F">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0">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39.94140624999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herramientas de manejo del paisaje-HMP (SSC en </w:t>
                  </w:r>
                  <w:r w:rsidDel="00000000" w:rsidR="00000000" w:rsidRPr="00000000">
                    <w:rPr>
                      <w:rFonts w:ascii="Times New Roman" w:cs="Times New Roman" w:eastAsia="Times New Roman" w:hAnsi="Times New Roman"/>
                      <w:sz w:val="20"/>
                      <w:szCs w:val="20"/>
                      <w:highlight w:val="white"/>
                      <w:rtl w:val="0"/>
                    </w:rPr>
                    <w:t xml:space="preserve">ganadería</w:t>
                  </w:r>
                  <w:r w:rsidDel="00000000" w:rsidR="00000000" w:rsidRPr="00000000">
                    <w:rPr>
                      <w:rFonts w:ascii="Times New Roman" w:cs="Times New Roman" w:eastAsia="Times New Roman" w:hAnsi="Times New Roman"/>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7">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8">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Taller y capacitaciones en RE y SSC.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D">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E">
                  <w:pP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F">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0">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1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Firma de acuerdos voluntarios de conservación con beneficiarios.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5">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6">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7">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8">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x</w:t>
                  </w: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1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Seguimiento al funcionamiento de las diferentes implementaciones.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F">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0">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r>
          </w:tbl>
          <w:p w:rsidR="00000000" w:rsidDel="00000000" w:rsidP="00000000" w:rsidRDefault="00000000" w:rsidRPr="00000000" w14:paraId="00000121">
            <w:pPr>
              <w:spacing w:line="276"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22">
            <w:pPr>
              <w:spacing w:line="276" w:lineRule="auto"/>
              <w:jc w:val="center"/>
              <w:rPr>
                <w:rFonts w:ascii="Times New Roman" w:cs="Times New Roman" w:eastAsia="Times New Roman" w:hAnsi="Times New Roman"/>
                <w:sz w:val="20"/>
                <w:szCs w:val="20"/>
                <w:highlight w:val="red"/>
              </w:rPr>
            </w:pPr>
            <w:r w:rsidDel="00000000" w:rsidR="00000000" w:rsidRPr="00000000">
              <w:rPr>
                <w:rtl w:val="0"/>
              </w:rPr>
            </w:r>
          </w:p>
        </w:tc>
      </w:tr>
    </w:tbl>
    <w:p w:rsidR="00000000" w:rsidDel="00000000" w:rsidP="00000000" w:rsidRDefault="00000000" w:rsidRPr="00000000" w14:paraId="00000123">
      <w:pPr>
        <w:rPr>
          <w:rFonts w:ascii="Times New Roman" w:cs="Times New Roman" w:eastAsia="Times New Roman" w:hAnsi="Times New Roman"/>
          <w:sz w:val="20"/>
          <w:szCs w:val="20"/>
        </w:rPr>
      </w:pPr>
      <w:r w:rsidDel="00000000" w:rsidR="00000000" w:rsidRPr="00000000">
        <w:rPr>
          <w:rtl w:val="0"/>
        </w:rPr>
      </w:r>
    </w:p>
    <w:sectPr>
      <w:headerReference r:id="rId9" w:type="default"/>
      <w:pgSz w:h="15840" w:w="12240" w:orient="portrait"/>
      <w:pgMar w:bottom="1417" w:top="1417" w:left="1701" w:right="1701" w:header="113"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firstLine="708"/>
      <w:jc w:val="center"/>
      <w:rPr>
        <w:color w:val="000000"/>
      </w:rPr>
    </w:pPr>
    <w:r w:rsidDel="00000000" w:rsidR="00000000" w:rsidRPr="00000000">
      <w:rPr/>
      <w:drawing>
        <wp:inline distB="114300" distT="114300" distL="114300" distR="114300">
          <wp:extent cx="923925" cy="838200"/>
          <wp:effectExtent b="0" l="0" r="0" t="0"/>
          <wp:docPr id="2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23925" cy="838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a" w:customStyle="1">
    <w:basedOn w:val="TableNormal3"/>
    <w:pPr>
      <w:spacing w:after="0" w:line="240" w:lineRule="auto"/>
    </w:pPr>
    <w:tblPr>
      <w:tblStyleRowBandSize w:val="1"/>
      <w:tblStyleColBandSize w:val="1"/>
      <w:tblCellMar>
        <w:left w:w="70.0" w:type="dxa"/>
        <w:right w:w="70.0" w:type="dxa"/>
      </w:tblCellMar>
    </w:tblPr>
  </w:style>
  <w:style w:type="table" w:styleId="a0" w:customStyle="1">
    <w:basedOn w:val="TableNormal3"/>
    <w:pPr>
      <w:spacing w:after="0" w:line="240" w:lineRule="auto"/>
    </w:pPr>
    <w:tblPr>
      <w:tblStyleRowBandSize w:val="1"/>
      <w:tblStyleColBandSize w:val="1"/>
      <w:tblCellMar>
        <w:left w:w="70.0" w:type="dxa"/>
        <w:right w:w="70.0" w:type="dxa"/>
      </w:tblCellMar>
    </w:tblPr>
  </w:style>
  <w:style w:type="table" w:styleId="a1" w:customStyle="1">
    <w:basedOn w:val="TableNormal3"/>
    <w:pPr>
      <w:spacing w:after="0" w:line="240" w:lineRule="auto"/>
    </w:pPr>
    <w:tblPr>
      <w:tblStyleRowBandSize w:val="1"/>
      <w:tblStyleColBandSize w:val="1"/>
      <w:tblCellMar>
        <w:left w:w="70.0" w:type="dxa"/>
        <w:right w:w="70.0" w:type="dxa"/>
      </w:tblCellMar>
    </w:tblPr>
  </w:style>
  <w:style w:type="table" w:styleId="a2" w:customStyle="1">
    <w:basedOn w:val="TableNormal3"/>
    <w:pPr>
      <w:spacing w:after="0" w:line="240" w:lineRule="auto"/>
    </w:pPr>
    <w:tblPr>
      <w:tblStyleRowBandSize w:val="1"/>
      <w:tblStyleColBandSize w:val="1"/>
      <w:tblCellMar>
        <w:left w:w="70.0" w:type="dxa"/>
        <w:right w:w="70.0" w:type="dxa"/>
      </w:tblCellMar>
    </w:tblPr>
  </w:style>
  <w:style w:type="table" w:styleId="a3" w:customStyle="1">
    <w:basedOn w:val="TableNormal3"/>
    <w:pPr>
      <w:spacing w:after="0" w:line="240" w:lineRule="auto"/>
    </w:pPr>
    <w:tblPr>
      <w:tblStyleRowBandSize w:val="1"/>
      <w:tblStyleColBandSize w:val="1"/>
      <w:tblCellMar>
        <w:left w:w="70.0" w:type="dxa"/>
        <w:right w:w="70.0" w:type="dxa"/>
      </w:tblCellMar>
    </w:tblPr>
  </w:style>
  <w:style w:type="table" w:styleId="a4" w:customStyle="1">
    <w:basedOn w:val="TableNormal3"/>
    <w:pPr>
      <w:spacing w:after="0" w:line="240" w:lineRule="auto"/>
    </w:pPr>
    <w:tblPr>
      <w:tblStyleRowBandSize w:val="1"/>
      <w:tblStyleColBandSize w:val="1"/>
      <w:tblCellMar>
        <w:left w:w="70.0" w:type="dxa"/>
        <w:right w:w="70.0" w:type="dxa"/>
      </w:tblCellMar>
    </w:tblPr>
  </w:style>
  <w:style w:type="table" w:styleId="a5" w:customStyle="1">
    <w:basedOn w:val="TableNormal3"/>
    <w:pPr>
      <w:spacing w:after="0" w:line="240" w:lineRule="auto"/>
    </w:pPr>
    <w:tblPr>
      <w:tblStyleRowBandSize w:val="1"/>
      <w:tblStyleColBandSize w:val="1"/>
      <w:tblCellMar>
        <w:left w:w="70.0" w:type="dxa"/>
        <w:right w:w="70.0" w:type="dxa"/>
      </w:tblCellMar>
    </w:tblPr>
  </w:style>
  <w:style w:type="table" w:styleId="a6" w:customStyle="1">
    <w:basedOn w:val="TableNormal3"/>
    <w:pPr>
      <w:spacing w:after="0" w:line="240" w:lineRule="auto"/>
    </w:pPr>
    <w:tblPr>
      <w:tblStyleRowBandSize w:val="1"/>
      <w:tblStyleColBandSize w:val="1"/>
      <w:tblCellMar>
        <w:left w:w="70.0" w:type="dxa"/>
        <w:right w:w="70.0" w:type="dxa"/>
      </w:tblCellMar>
    </w:tblPr>
  </w:style>
  <w:style w:type="table" w:styleId="a7" w:customStyle="1">
    <w:basedOn w:val="TableNormal3"/>
    <w:pPr>
      <w:spacing w:after="0" w:line="240" w:lineRule="auto"/>
    </w:pPr>
    <w:tblPr>
      <w:tblStyleRowBandSize w:val="1"/>
      <w:tblStyleColBandSize w:val="1"/>
      <w:tblCellMar>
        <w:left w:w="70.0" w:type="dxa"/>
        <w:right w:w="70.0" w:type="dxa"/>
      </w:tblCellMar>
    </w:tblPr>
  </w:style>
  <w:style w:type="table" w:styleId="a8" w:customStyle="1">
    <w:basedOn w:val="TableNormal3"/>
    <w:pPr>
      <w:spacing w:after="0" w:line="240" w:lineRule="auto"/>
    </w:pPr>
    <w:tblPr>
      <w:tblStyleRowBandSize w:val="1"/>
      <w:tblStyleColBandSize w:val="1"/>
      <w:tblCellMar>
        <w:left w:w="70.0" w:type="dxa"/>
        <w:right w:w="70.0" w:type="dxa"/>
      </w:tblCellMar>
    </w:tblPr>
  </w:style>
  <w:style w:type="table" w:styleId="a9" w:customStyle="1">
    <w:basedOn w:val="TableNormal3"/>
    <w:pPr>
      <w:spacing w:after="0" w:line="240" w:lineRule="auto"/>
    </w:pPr>
    <w:tblPr>
      <w:tblStyleRowBandSize w:val="1"/>
      <w:tblStyleColBandSize w:val="1"/>
      <w:tblCellMar>
        <w:left w:w="70.0" w:type="dxa"/>
        <w:right w:w="70.0" w:type="dxa"/>
      </w:tblCellMar>
    </w:tblPr>
  </w:style>
  <w:style w:type="table" w:styleId="aa" w:customStyle="1">
    <w:basedOn w:val="TableNormal3"/>
    <w:pPr>
      <w:spacing w:after="0" w:line="240" w:lineRule="auto"/>
    </w:pPr>
    <w:tblPr>
      <w:tblStyleRowBandSize w:val="1"/>
      <w:tblStyleColBandSize w:val="1"/>
      <w:tblCellMar>
        <w:left w:w="70.0" w:type="dxa"/>
        <w:right w:w="70.0" w:type="dxa"/>
      </w:tblCellMar>
    </w:tblPr>
  </w:style>
  <w:style w:type="table" w:styleId="ab" w:customStyle="1">
    <w:basedOn w:val="TableNormal3"/>
    <w:pPr>
      <w:spacing w:after="0" w:line="240" w:lineRule="auto"/>
    </w:pPr>
    <w:tblPr>
      <w:tblStyleRowBandSize w:val="1"/>
      <w:tblStyleColBandSize w:val="1"/>
      <w:tblCellMar>
        <w:left w:w="70.0" w:type="dxa"/>
        <w:right w:w="70.0" w:type="dxa"/>
      </w:tblCellMar>
    </w:tblPr>
  </w:style>
  <w:style w:type="table" w:styleId="ac" w:customStyle="1">
    <w:basedOn w:val="TableNormal3"/>
    <w:pPr>
      <w:spacing w:after="0" w:line="240" w:lineRule="auto"/>
    </w:pPr>
    <w:tblPr>
      <w:tblStyleRowBandSize w:val="1"/>
      <w:tblStyleColBandSize w:val="1"/>
      <w:tblCellMar>
        <w:left w:w="70.0" w:type="dxa"/>
        <w:right w:w="70.0" w:type="dxa"/>
      </w:tblCellMar>
    </w:tblPr>
  </w:style>
  <w:style w:type="table" w:styleId="ad" w:customStyle="1">
    <w:basedOn w:val="TableNormal3"/>
    <w:pPr>
      <w:spacing w:after="0" w:line="240" w:lineRule="auto"/>
    </w:pPr>
    <w:tblPr>
      <w:tblStyleRowBandSize w:val="1"/>
      <w:tblStyleColBandSize w:val="1"/>
      <w:tblCellMar>
        <w:left w:w="70.0" w:type="dxa"/>
        <w:right w:w="70.0" w:type="dxa"/>
      </w:tblCellMar>
    </w:tblPr>
  </w:style>
  <w:style w:type="table" w:styleId="ae" w:customStyle="1">
    <w:basedOn w:val="TableNormal3"/>
    <w:pPr>
      <w:spacing w:after="0" w:line="240" w:lineRule="auto"/>
    </w:pPr>
    <w:tblPr>
      <w:tblStyleRowBandSize w:val="1"/>
      <w:tblStyleColBandSize w:val="1"/>
      <w:tblCellMar>
        <w:left w:w="70.0" w:type="dxa"/>
        <w:right w:w="70.0" w:type="dxa"/>
      </w:tblCellMar>
    </w:tbl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table" w:styleId="Tablaconcuadrcula">
    <w:name w:val="Table Grid"/>
    <w:basedOn w:val="Tablanormal"/>
    <w:uiPriority w:val="39"/>
    <w:rsid w:val="00DB78F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454B6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454B6D"/>
    <w:rPr>
      <w:rFonts w:ascii="Segoe UI" w:cs="Segoe UI" w:hAnsi="Segoe UI"/>
      <w:sz w:val="18"/>
      <w:szCs w:val="18"/>
    </w:rPr>
  </w:style>
  <w:style w:type="table" w:styleId="af" w:customStyle="1">
    <w:basedOn w:val="TableNormal0"/>
    <w:pPr>
      <w:spacing w:after="0" w:line="240" w:lineRule="auto"/>
    </w:pPr>
    <w:tblPr>
      <w:tblStyleRowBandSize w:val="1"/>
      <w:tblStyleColBandSize w:val="1"/>
      <w:tblCellMar>
        <w:left w:w="70.0" w:type="dxa"/>
        <w:right w:w="70.0" w:type="dxa"/>
      </w:tblCellMar>
    </w:tblPr>
  </w:style>
  <w:style w:type="table" w:styleId="af0" w:customStyle="1">
    <w:basedOn w:val="TableNormal0"/>
    <w:pPr>
      <w:spacing w:after="0" w:line="240" w:lineRule="auto"/>
    </w:pPr>
    <w:tblPr>
      <w:tblStyleRowBandSize w:val="1"/>
      <w:tblStyleColBandSize w:val="1"/>
      <w:tblCellMar>
        <w:left w:w="108.0" w:type="dxa"/>
        <w:right w:w="108.0" w:type="dxa"/>
      </w:tblCellMar>
    </w:tblPr>
  </w:style>
  <w:style w:type="table" w:styleId="af1" w:customStyle="1">
    <w:basedOn w:val="TableNormal0"/>
    <w:pPr>
      <w:spacing w:after="0" w:line="240" w:lineRule="auto"/>
    </w:pPr>
    <w:tblPr>
      <w:tblStyleRowBandSize w:val="1"/>
      <w:tblStyleColBandSize w:val="1"/>
      <w:tblCellMar>
        <w:left w:w="70.0" w:type="dxa"/>
        <w:right w:w="70.0" w:type="dxa"/>
      </w:tblCellMar>
    </w:tblPr>
  </w:style>
  <w:style w:type="table" w:styleId="af2" w:customStyle="1">
    <w:basedOn w:val="TableNormal0"/>
    <w:pPr>
      <w:spacing w:after="0" w:line="240" w:lineRule="auto"/>
    </w:pPr>
    <w:tblPr>
      <w:tblStyleRowBandSize w:val="1"/>
      <w:tblStyleColBandSize w:val="1"/>
      <w:tblCellMar>
        <w:left w:w="70.0" w:type="dxa"/>
        <w:right w:w="70.0" w:type="dxa"/>
      </w:tblCellMar>
    </w:tblPr>
  </w:style>
  <w:style w:type="table" w:styleId="af3" w:customStyle="1">
    <w:basedOn w:val="TableNormal0"/>
    <w:pPr>
      <w:spacing w:after="0" w:line="240" w:lineRule="auto"/>
    </w:pPr>
    <w:tblPr>
      <w:tblStyleRowBandSize w:val="1"/>
      <w:tblStyleColBandSize w:val="1"/>
      <w:tblCellMar>
        <w:left w:w="70.0" w:type="dxa"/>
        <w:right w:w="70.0" w:type="dxa"/>
      </w:tblCellMar>
    </w:tblPr>
  </w:style>
  <w:style w:type="table" w:styleId="af4" w:customStyle="1">
    <w:basedOn w:val="TableNormal0"/>
    <w:pPr>
      <w:spacing w:after="0" w:line="240" w:lineRule="auto"/>
    </w:pPr>
    <w:tblPr>
      <w:tblStyleRowBandSize w:val="1"/>
      <w:tblStyleColBandSize w:val="1"/>
      <w:tblCellMar>
        <w:left w:w="7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fO0vugtwWvioPIsDBdmxHEuiCQ==">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2024-10-04T03:29:00Z</dcterms:created>
  <dc:creator>Acer</dc:creator>
</cp:coreProperties>
</file>