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ACUERDO DE SISTEMAS SOSTENIBLES PARA LA CONSERVACIÓN EN TERRITORIO COLINDANTE DEL PARQUE NACIONAL NATURAL LAS HERMOSAS GLORIA VALENCIA DE CASTAÑO</w:t>
      </w:r>
    </w:p>
    <w:p w:rsidR="00000000" w:rsidDel="00000000" w:rsidP="00000000" w:rsidRDefault="00000000" w:rsidRPr="00000000" w14:paraId="00000002">
      <w:pPr>
        <w:shd w:fill="ffffff" w:val="clea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sz w:val="20"/>
          <w:szCs w:val="20"/>
          <w:rtl w:val="0"/>
        </w:rPr>
        <w:t xml:space="preserve">ANEXO 1.</w:t>
      </w:r>
      <w:r w:rsidDel="00000000" w:rsidR="00000000" w:rsidRPr="00000000">
        <w:rPr>
          <w:rFonts w:ascii="Times New Roman" w:cs="Times New Roman" w:eastAsia="Times New Roman" w:hAnsi="Times New Roman"/>
          <w:sz w:val="20"/>
          <w:szCs w:val="20"/>
          <w:rtl w:val="0"/>
        </w:rPr>
        <w:t xml:space="preserve"> ANEXO TÉCNICO DEL PREDIO EL TESORITO DE JOSÉ JOAQUÍN PARRA CLAROS</w:t>
      </w:r>
      <w:r w:rsidDel="00000000" w:rsidR="00000000" w:rsidRPr="00000000">
        <w:rPr>
          <w:rtl w:val="0"/>
        </w:rPr>
      </w:r>
    </w:p>
    <w:tbl>
      <w:tblPr>
        <w:tblStyle w:val="Table1"/>
        <w:tblW w:w="9240.0" w:type="dxa"/>
        <w:jc w:val="left"/>
        <w:tblInd w:w="-1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35"/>
        <w:gridCol w:w="7505"/>
        <w:tblGridChange w:id="0">
          <w:tblGrid>
            <w:gridCol w:w="1735"/>
            <w:gridCol w:w="7505"/>
          </w:tblGrid>
        </w:tblGridChange>
      </w:tblGrid>
      <w:tr>
        <w:trPr>
          <w:cantSplit w:val="0"/>
          <w:tblHeader w:val="0"/>
        </w:trPr>
        <w:tc>
          <w:tcPr/>
          <w:p w:rsidR="00000000" w:rsidDel="00000000" w:rsidP="00000000" w:rsidRDefault="00000000" w:rsidRPr="00000000" w14:paraId="00000003">
            <w:pPr>
              <w:spacing w:line="276"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Antecedentes</w:t>
            </w:r>
          </w:p>
        </w:tc>
        <w:tc>
          <w:tcPr/>
          <w:p w:rsidR="00000000" w:rsidDel="00000000" w:rsidP="00000000" w:rsidRDefault="00000000" w:rsidRPr="00000000" w14:paraId="00000004">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 Parque Nacional Natural Las Hermosas Gloria Valencia de Castaño (PNN Las Hermosas), se encuentra ubicado en la cordillera central de Andes septentrionales colombianos, con jurisdicción en los departamentos de Tolima (Chaparral, Rioblanco), y Valle del Cauca (Sevilla, Tuluá, Buga, El Cerrito, Palmira y Pradera). El Parque fue creado mediante la Resolución ejecutiva Nº 158 de junio de 1977, tiene una extensión de 124.828.38 ha, con el objeto de conservar la fauna, flora, bellezas escénicas naturales, complejos geomorfológicos, manifestaciones históricas o culturales. </w:t>
            </w:r>
          </w:p>
          <w:p w:rsidR="00000000" w:rsidDel="00000000" w:rsidP="00000000" w:rsidRDefault="00000000" w:rsidRPr="00000000" w14:paraId="00000005">
            <w:pPr>
              <w:jc w:val="both"/>
              <w:rPr>
                <w:rFonts w:ascii="Times New Roman" w:cs="Times New Roman" w:eastAsia="Times New Roman" w:hAnsi="Times New Roman"/>
                <w:sz w:val="20"/>
                <w:szCs w:val="20"/>
              </w:rPr>
            </w:pPr>
            <w:bookmarkStart w:colFirst="0" w:colLast="0" w:name="_heading=h.gjdgxs" w:id="0"/>
            <w:bookmarkEnd w:id="0"/>
            <w:r w:rsidDel="00000000" w:rsidR="00000000" w:rsidRPr="00000000">
              <w:rPr>
                <w:rtl w:val="0"/>
              </w:rPr>
            </w:r>
          </w:p>
          <w:p w:rsidR="00000000" w:rsidDel="00000000" w:rsidP="00000000" w:rsidRDefault="00000000" w:rsidRPr="00000000" w14:paraId="00000006">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 Parque Nacional Natural Las Hermosas presenta situaciones de uso, ocupación y tenencia por comunidades campesinas ubicadas parcial o totalmente dentro del parque, resultado de dinámicas de colonización previas a la declaratoria del área protegida. Del mismo modo, el desarrollo de prácticas productivas bajo modelos insostenibles, como la ganadería realizada de forma extensiva y la agricultura en ecosistemas estratégicos para la conservación del recurso hídrico y la biodiversidad, lo cual se ha reflejado en impactos negativos en el parque y su zona adyacente. Por ello, es necesario contribuir a mitigar dichas afectaciones a través de las estrategias de restauración y sistemas sostenibles de conservación.</w:t>
            </w:r>
          </w:p>
          <w:p w:rsidR="00000000" w:rsidDel="00000000" w:rsidP="00000000" w:rsidRDefault="00000000" w:rsidRPr="00000000" w14:paraId="00000007">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8">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importancia del Parque Nacional Natural Las Hermosas y de su zona adyacente, contemplada dentro del polígono de gestión del plan especial de protección en cumplimiento de la sentencia STL 510 de 2021, radica en su papel fundamental en la regulación del recurso hídrico. Sus ecosistemas de bosques andinos y la abundancia de drenajes y lagunas contribuyen a mantener la calidad del agua y a regular la oferta hídrica de los ríos que nacen en el parque y fluyen hacia las zonas media y baja del departamento del Valle del Cauca. Este proceso favorece el desarrollo social, cultural y económico de la región.</w:t>
            </w:r>
          </w:p>
          <w:p w:rsidR="00000000" w:rsidDel="00000000" w:rsidP="00000000" w:rsidRDefault="00000000" w:rsidRPr="00000000" w14:paraId="00000009">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A">
            <w:pPr>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rtl w:val="0"/>
              </w:rPr>
              <w:t xml:space="preserve">Desde 2021, el Parque Nacional Natural Las Hermosas ha suscrito 45 acuerdos voluntarios de conservación, en el marco de acciones orientadas a la restauración ecológica participativa y sistemas sostenibles de conservación. Estas iniciativas se financian a través de recursos transferidos por el sector eléctrico y se desarrollan con comunidades campesinas ubicadas en el área protegida y su zona de influencia. Además, cuenta con apoyo de aliados como Asohermosas, Asobolo,</w:t>
            </w:r>
            <w:r w:rsidDel="00000000" w:rsidR="00000000" w:rsidRPr="00000000">
              <w:rPr>
                <w:rFonts w:ascii="Times New Roman" w:cs="Times New Roman" w:eastAsia="Times New Roman" w:hAnsi="Times New Roman"/>
                <w:sz w:val="20"/>
                <w:szCs w:val="20"/>
                <w:highlight w:val="white"/>
                <w:rtl w:val="0"/>
              </w:rPr>
              <w:t xml:space="preserve"> FFAVS y CIAT, con quienes se han establecido alianzas para trabajar bajo tres enfoques principales: restauración, fortalecimiento de capacidades y manejo sostenible del área protegida.</w:t>
            </w:r>
          </w:p>
          <w:p w:rsidR="00000000" w:rsidDel="00000000" w:rsidP="00000000" w:rsidRDefault="00000000" w:rsidRPr="00000000" w14:paraId="0000000B">
            <w:pPr>
              <w:jc w:val="both"/>
              <w:rPr>
                <w:rFonts w:ascii="Times New Roman" w:cs="Times New Roman" w:eastAsia="Times New Roman" w:hAnsi="Times New Roman"/>
                <w:sz w:val="20"/>
                <w:szCs w:val="20"/>
                <w:highlight w:val="yellow"/>
              </w:rPr>
            </w:pPr>
            <w:r w:rsidDel="00000000" w:rsidR="00000000" w:rsidRPr="00000000">
              <w:rPr>
                <w:rtl w:val="0"/>
              </w:rPr>
            </w:r>
          </w:p>
          <w:p w:rsidR="00000000" w:rsidDel="00000000" w:rsidP="00000000" w:rsidRDefault="00000000" w:rsidRPr="00000000" w14:paraId="0000000C">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 anterior aporta a las líneas de gestión y efectividad para el manejo de las áreas protegidas en el marco del Sistema Nacional de Áreas Protegidas de Colombia- SINAP.</w:t>
            </w:r>
            <w:r w:rsidDel="00000000" w:rsidR="00000000" w:rsidRPr="00000000">
              <w:rPr>
                <w:rtl w:val="0"/>
              </w:rPr>
            </w:r>
          </w:p>
          <w:p w:rsidR="00000000" w:rsidDel="00000000" w:rsidP="00000000" w:rsidRDefault="00000000" w:rsidRPr="00000000" w14:paraId="0000000D">
            <w:pPr>
              <w:jc w:val="both"/>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0E">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Consideraciones</w:t>
            </w:r>
          </w:p>
        </w:tc>
        <w:tc>
          <w:tcPr/>
          <w:p w:rsidR="00000000" w:rsidDel="00000000" w:rsidP="00000000" w:rsidRDefault="00000000" w:rsidRPr="00000000" w14:paraId="0000000F">
            <w:pPr>
              <w:ind w:right="23"/>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Que de acuerdo con lo establecido en los artículos 79 y 80 de la constitución nacional, es deber del Estado proteger la diversidad e integridad ecológica, planificar el manejo y aprovechamiento de los recursos naturales, para garantizar su desarrollo sostenible, su conservación, restauración o sustitución, así como prevenir y controlar los factores de deterioro ambiental y asegurar la reparación de los daños causados. También lo establecido en el artículo 64 de la constitución nacional, es deber del Estado promover el acceso progresivo a la propiedad de la tierra del campesinado y de los trabajadores agrarios, en forma individual o asociativa. Toda vez que, el campesinado es sujeto de derechos y de especial protección, tiene un particular relacionamiento con la tierra basado en la producción de alimentos en garantía de la soberanía alimentaria, sus formas de territorialidad campesina, condiciones geográficas, demográficas, organizativas y culturales que lo distingue de otros grupos sociales.</w:t>
            </w:r>
          </w:p>
          <w:p w:rsidR="00000000" w:rsidDel="00000000" w:rsidP="00000000" w:rsidRDefault="00000000" w:rsidRPr="00000000" w14:paraId="00000010">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1">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Que en virtud del Decreto 3570 de 2011 el ministerio es el encargado de orientar y regular el ordenamiento ambiental del territorio y de definir las políticas y regulaciones a las que se sujetarán la recuperación, conservación, protección, ordenamiento, manejo, uso y aprovechamiento sostenible de los recursos naturales renovables y del ambiente de la nación, a fin de asegurar el desarrollo sostenible, sin perjuicio de las funciones asignadas.</w:t>
            </w:r>
          </w:p>
          <w:p w:rsidR="00000000" w:rsidDel="00000000" w:rsidP="00000000" w:rsidRDefault="00000000" w:rsidRPr="00000000" w14:paraId="00000012">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3">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Dentro del Plan de Manejo del Parque Nacional Las Hermosas Gloria Valencia de Castaño, se tiene propuesto adelantar acciones de conservación y recuperación en zonas estratégicas para la producción del recurso hídrico y de la biodiversidad en la cuenca alta de los ríos que nacen en el PNN Las Hermosas y que transcurren hacia el sector medio y bajo de los departamentos del Valle del Cauca y Tolima, permitiendo el desarrollo socioeconómico.</w:t>
            </w:r>
          </w:p>
          <w:p w:rsidR="00000000" w:rsidDel="00000000" w:rsidP="00000000" w:rsidRDefault="00000000" w:rsidRPr="00000000" w14:paraId="00000014">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5">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Los acuerdos son un mecanismo para formalizar o materializar la formulación participativa y/o la implementación participativa de instrumentos, programas y proyectos (PNN-OAJ, 2017) en el marco de la misión institucional de PNNC. En ese sentido, conforman medidas de manejo participativo para la implementación de estrategias de conservación activas y no solo policivas o represivas. Esto hace de los acuerdos una herramienta para la gestión equitativa que se propone desde la Política para la Consolidación del Sistema Nacional de Áreas Protegidas - SINAP Visión 2021-2030, en la cual los acuerdos se proyectan como herramientas para fortalecer iniciativas comunes, disminuir conflictos socioambientales para mejorar las condiciones de conservación de las áreas protegidas y las condiciones de vida de quienes las habitan en el marco del enfoque diferencial y de derechos (CONPES 4050).</w:t>
            </w:r>
          </w:p>
          <w:p w:rsidR="00000000" w:rsidDel="00000000" w:rsidP="00000000" w:rsidRDefault="00000000" w:rsidRPr="00000000" w14:paraId="00000016">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7">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implementación de sistemas sostenibles para la conservación en territorio adyacente al Parque Nacional Natural Las Hermosas, también se fundamenta en  la Resolución 364 de 2012 de PNN y el cumplimiento de la Sentencia de la Corte Suprema de Justicia - Sala Casación Laboral STL 510-2021, mediante la cual se expide el plan especial de protección del Parque Nacional Natural Las Hermosas, conforme lo prevé el artículo 5. ° de la Ley 1536 de 2012. Esta medida surge de la necesidad de articular acciones interinstitucionales tanto dentro del PNN Las Hermosas como en su zona de influencia, con el fin de disminuir las presiones identificadas que afectan la estructura, composición y función del área protegida.</w:t>
            </w:r>
          </w:p>
          <w:p w:rsidR="00000000" w:rsidDel="00000000" w:rsidP="00000000" w:rsidRDefault="00000000" w:rsidRPr="00000000" w14:paraId="00000018">
            <w:pPr>
              <w:jc w:val="both"/>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019">
            <w:pPr>
              <w:spacing w:line="480" w:lineRule="auto"/>
              <w:ind w:right="23"/>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Generalidades</w:t>
            </w:r>
            <w:r w:rsidDel="00000000" w:rsidR="00000000" w:rsidRPr="00000000">
              <w:rPr>
                <w:rtl w:val="0"/>
              </w:rPr>
            </w:r>
          </w:p>
        </w:tc>
      </w:tr>
      <w:tr>
        <w:trPr>
          <w:cantSplit w:val="0"/>
          <w:tblHeader w:val="0"/>
        </w:trPr>
        <w:tc>
          <w:tcPr/>
          <w:p w:rsidR="00000000" w:rsidDel="00000000" w:rsidP="00000000" w:rsidRDefault="00000000" w:rsidRPr="00000000" w14:paraId="0000001B">
            <w:pP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Ecosistemas</w:t>
            </w:r>
          </w:p>
          <w:p w:rsidR="00000000" w:rsidDel="00000000" w:rsidP="00000000" w:rsidRDefault="00000000" w:rsidRPr="00000000" w14:paraId="0000001C">
            <w:pPr>
              <w:spacing w:line="276"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01D">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 área de influencia del Parque Nacional Natural Las Hermosas Gloria Valencia de Castaño alberga dos ecosistemas principales: el bosque subandino y el bosque alto andino. En esta zona se han identificado amenazas como la ganadería extensiva y la agricultura a pequeña escala, actividades que generan transformaciones en las coberturas naturales y afectan de manera significativa los servicios ecosistémicos.</w:t>
            </w:r>
          </w:p>
          <w:p w:rsidR="00000000" w:rsidDel="00000000" w:rsidP="00000000" w:rsidRDefault="00000000" w:rsidRPr="00000000" w14:paraId="0000001E">
            <w:pPr>
              <w:jc w:val="both"/>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1F">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Municipio</w:t>
            </w:r>
          </w:p>
        </w:tc>
        <w:tc>
          <w:tcPr/>
          <w:p w:rsidR="00000000" w:rsidDel="00000000" w:rsidP="00000000" w:rsidRDefault="00000000" w:rsidRPr="00000000" w14:paraId="00000020">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Pradera </w:t>
            </w:r>
          </w:p>
        </w:tc>
      </w:tr>
      <w:tr>
        <w:trPr>
          <w:cantSplit w:val="0"/>
          <w:tblHeader w:val="0"/>
        </w:trPr>
        <w:tc>
          <w:tcPr/>
          <w:p w:rsidR="00000000" w:rsidDel="00000000" w:rsidP="00000000" w:rsidRDefault="00000000" w:rsidRPr="00000000" w14:paraId="00000021">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Vereda</w:t>
            </w:r>
          </w:p>
        </w:tc>
        <w:tc>
          <w:tcPr/>
          <w:p w:rsidR="00000000" w:rsidDel="00000000" w:rsidP="00000000" w:rsidRDefault="00000000" w:rsidRPr="00000000" w14:paraId="00000022">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Bolo Blanco</w:t>
            </w:r>
          </w:p>
        </w:tc>
      </w:tr>
      <w:tr>
        <w:trPr>
          <w:cantSplit w:val="0"/>
          <w:tblHeader w:val="0"/>
        </w:trPr>
        <w:tc>
          <w:tcPr/>
          <w:p w:rsidR="00000000" w:rsidDel="00000000" w:rsidP="00000000" w:rsidRDefault="00000000" w:rsidRPr="00000000" w14:paraId="00000023">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Cuenca</w:t>
            </w:r>
          </w:p>
        </w:tc>
        <w:tc>
          <w:tcPr/>
          <w:p w:rsidR="00000000" w:rsidDel="00000000" w:rsidP="00000000" w:rsidRDefault="00000000" w:rsidRPr="00000000" w14:paraId="00000024">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Río </w:t>
            </w:r>
            <w:r w:rsidDel="00000000" w:rsidR="00000000" w:rsidRPr="00000000">
              <w:rPr>
                <w:rFonts w:ascii="Times New Roman" w:cs="Times New Roman" w:eastAsia="Times New Roman" w:hAnsi="Times New Roman"/>
                <w:sz w:val="20"/>
                <w:szCs w:val="20"/>
                <w:rtl w:val="0"/>
              </w:rPr>
              <w:t xml:space="preserve">Bolo </w:t>
            </w:r>
            <w:r w:rsidDel="00000000" w:rsidR="00000000" w:rsidRPr="00000000">
              <w:rPr>
                <w:rtl w:val="0"/>
              </w:rPr>
            </w:r>
          </w:p>
        </w:tc>
      </w:tr>
      <w:tr>
        <w:trPr>
          <w:cantSplit w:val="0"/>
          <w:trHeight w:val="417" w:hRule="atLeast"/>
          <w:tblHeader w:val="0"/>
        </w:trPr>
        <w:tc>
          <w:tcPr/>
          <w:p w:rsidR="00000000" w:rsidDel="00000000" w:rsidP="00000000" w:rsidRDefault="00000000" w:rsidRPr="00000000" w14:paraId="00000025">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Nombre del Predio</w:t>
            </w:r>
          </w:p>
        </w:tc>
        <w:tc>
          <w:tcPr>
            <w:vAlign w:val="center"/>
          </w:tcPr>
          <w:p w:rsidR="00000000" w:rsidDel="00000000" w:rsidP="00000000" w:rsidRDefault="00000000" w:rsidRPr="00000000" w14:paraId="00000026">
            <w:pPr>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 Tesorito</w:t>
            </w:r>
          </w:p>
        </w:tc>
      </w:tr>
      <w:tr>
        <w:trPr>
          <w:cantSplit w:val="0"/>
          <w:tblHeader w:val="0"/>
        </w:trPr>
        <w:tc>
          <w:tcPr/>
          <w:p w:rsidR="00000000" w:rsidDel="00000000" w:rsidP="00000000" w:rsidRDefault="00000000" w:rsidRPr="00000000" w14:paraId="00000027">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Representante de la familia </w:t>
            </w:r>
          </w:p>
        </w:tc>
        <w:tc>
          <w:tcPr>
            <w:vAlign w:val="center"/>
          </w:tcPr>
          <w:p w:rsidR="00000000" w:rsidDel="00000000" w:rsidP="00000000" w:rsidRDefault="00000000" w:rsidRPr="00000000" w14:paraId="00000028">
            <w:pPr>
              <w:shd w:fill="ffffff" w:val="clear"/>
              <w:spacing w:after="160" w:line="259" w:lineRule="auto"/>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JOSÉ JOAQUÍN PARRA  CLAROS</w:t>
            </w:r>
          </w:p>
          <w:p w:rsidR="00000000" w:rsidDel="00000000" w:rsidP="00000000" w:rsidRDefault="00000000" w:rsidRPr="00000000" w14:paraId="00000029">
            <w:pPr>
              <w:shd w:fill="ffffff" w:val="clear"/>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2A">
            <w:pPr>
              <w:spacing w:line="276" w:lineRule="auto"/>
              <w:jc w:val="both"/>
              <w:rPr>
                <w:rFonts w:ascii="Times New Roman" w:cs="Times New Roman" w:eastAsia="Times New Roman" w:hAnsi="Times New Roman"/>
                <w:b w:val="1"/>
                <w:bCs w:val="1"/>
                <w:sz w:val="20"/>
                <w:szCs w:val="20"/>
                <w:highlight w:val="yellow"/>
              </w:rPr>
            </w:pPr>
            <w:r w:rsidDel="00000000" w:rsidR="00000000" w:rsidRPr="00000000">
              <w:rPr>
                <w:rFonts w:ascii="Times New Roman" w:cs="Times New Roman" w:eastAsia="Times New Roman" w:hAnsi="Times New Roman"/>
                <w:b w:val="1"/>
                <w:bCs w:val="1"/>
                <w:sz w:val="20"/>
                <w:szCs w:val="20"/>
                <w:rtl w:val="0"/>
              </w:rPr>
              <w:t xml:space="preserve">c.c.</w:t>
            </w:r>
            <w:r w:rsidDel="00000000" w:rsidR="00000000" w:rsidRPr="00000000">
              <w:rPr>
                <w:rtl w:val="0"/>
              </w:rPr>
            </w:r>
          </w:p>
        </w:tc>
        <w:tc>
          <w:tcPr/>
          <w:p w:rsidR="00000000" w:rsidDel="00000000" w:rsidP="00000000" w:rsidRDefault="00000000" w:rsidRPr="00000000" w14:paraId="0000002B">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96.329.168</w:t>
            </w:r>
          </w:p>
        </w:tc>
      </w:tr>
      <w:tr>
        <w:trPr>
          <w:cantSplit w:val="0"/>
          <w:tblHeader w:val="0"/>
        </w:trPr>
        <w:tc>
          <w:tcPr/>
          <w:p w:rsidR="00000000" w:rsidDel="00000000" w:rsidP="00000000" w:rsidRDefault="00000000" w:rsidRPr="00000000" w14:paraId="0000002C">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Composición Familiar</w:t>
            </w:r>
          </w:p>
        </w:tc>
        <w:tc>
          <w:tcPr/>
          <w:p w:rsidR="00000000" w:rsidDel="00000000" w:rsidP="00000000" w:rsidRDefault="00000000" w:rsidRPr="00000000" w14:paraId="0000002D">
            <w:pPr>
              <w:shd w:fill="ffffff" w:val="clear"/>
              <w:rPr>
                <w:rFonts w:ascii="Times New Roman" w:cs="Times New Roman" w:eastAsia="Times New Roman" w:hAnsi="Times New Roman"/>
                <w:sz w:val="20"/>
                <w:szCs w:val="20"/>
              </w:rPr>
            </w:pPr>
            <w:r w:rsidDel="00000000" w:rsidR="00000000" w:rsidRPr="00000000">
              <w:rPr>
                <w:rtl w:val="0"/>
              </w:rPr>
            </w:r>
          </w:p>
          <w:tbl>
            <w:tblPr>
              <w:tblStyle w:val="Table2"/>
              <w:tblW w:w="684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90"/>
              <w:gridCol w:w="1275"/>
              <w:gridCol w:w="630"/>
              <w:gridCol w:w="1650"/>
              <w:gridCol w:w="1995"/>
              <w:tblGridChange w:id="0">
                <w:tblGrid>
                  <w:gridCol w:w="1290"/>
                  <w:gridCol w:w="1275"/>
                  <w:gridCol w:w="630"/>
                  <w:gridCol w:w="1650"/>
                  <w:gridCol w:w="1995"/>
                </w:tblGrid>
              </w:tblGridChange>
            </w:tblGrid>
            <w:tr>
              <w:trPr>
                <w:cantSplit w:val="0"/>
                <w:tblHeader w:val="0"/>
              </w:trPr>
              <w:tc>
                <w:tcPr/>
                <w:p w:rsidR="00000000" w:rsidDel="00000000" w:rsidP="00000000" w:rsidRDefault="00000000" w:rsidRPr="00000000" w14:paraId="0000002E">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Grupo familiar</w:t>
                  </w:r>
                </w:p>
              </w:tc>
              <w:tc>
                <w:tcPr/>
                <w:p w:rsidR="00000000" w:rsidDel="00000000" w:rsidP="00000000" w:rsidRDefault="00000000" w:rsidRPr="00000000" w14:paraId="0000002F">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Nombre</w:t>
                  </w:r>
                </w:p>
              </w:tc>
              <w:tc>
                <w:tcPr/>
                <w:p w:rsidR="00000000" w:rsidDel="00000000" w:rsidP="00000000" w:rsidRDefault="00000000" w:rsidRPr="00000000" w14:paraId="00000030">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Edad</w:t>
                  </w:r>
                </w:p>
              </w:tc>
              <w:tc>
                <w:tcPr/>
                <w:p w:rsidR="00000000" w:rsidDel="00000000" w:rsidP="00000000" w:rsidRDefault="00000000" w:rsidRPr="00000000" w14:paraId="00000031">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Habita en el predio (si o no)</w:t>
                  </w:r>
                </w:p>
              </w:tc>
              <w:tc>
                <w:tcPr/>
                <w:p w:rsidR="00000000" w:rsidDel="00000000" w:rsidP="00000000" w:rsidRDefault="00000000" w:rsidRPr="00000000" w14:paraId="00000032">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Relación con cabeza hogar</w:t>
                  </w:r>
                </w:p>
              </w:tc>
            </w:tr>
            <w:tr>
              <w:trPr>
                <w:cantSplit w:val="0"/>
                <w:tblHeader w:val="0"/>
              </w:trPr>
              <w:tc>
                <w:tcPr/>
                <w:p w:rsidR="00000000" w:rsidDel="00000000" w:rsidP="00000000" w:rsidRDefault="00000000" w:rsidRPr="00000000" w14:paraId="00000033">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p w:rsidR="00000000" w:rsidDel="00000000" w:rsidP="00000000" w:rsidRDefault="00000000" w:rsidRPr="00000000" w14:paraId="00000034">
                  <w:pPr>
                    <w:shd w:fill="ffffff" w:val="clear"/>
                    <w:spacing w:after="160" w:line="259"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Jose Joaquin  PARRA  CLAROS</w:t>
                  </w:r>
                </w:p>
              </w:tc>
              <w:tc>
                <w:tcPr/>
                <w:p w:rsidR="00000000" w:rsidDel="00000000" w:rsidP="00000000" w:rsidRDefault="00000000" w:rsidRPr="00000000" w14:paraId="00000035">
                  <w:pPr>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62</w:t>
                  </w:r>
                </w:p>
              </w:tc>
              <w:tc>
                <w:tcPr/>
                <w:p w:rsidR="00000000" w:rsidDel="00000000" w:rsidP="00000000" w:rsidRDefault="00000000" w:rsidRPr="00000000" w14:paraId="00000036">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w:t>
                  </w:r>
                </w:p>
              </w:tc>
              <w:tc>
                <w:tcPr/>
                <w:p w:rsidR="00000000" w:rsidDel="00000000" w:rsidP="00000000" w:rsidRDefault="00000000" w:rsidRPr="00000000" w14:paraId="00000037">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Jefe de hogar</w:t>
                  </w:r>
                </w:p>
              </w:tc>
            </w:tr>
            <w:tr>
              <w:trPr>
                <w:cantSplit w:val="0"/>
                <w:tblHeader w:val="0"/>
              </w:trPr>
              <w:tc>
                <w:tcPr/>
                <w:p w:rsidR="00000000" w:rsidDel="00000000" w:rsidP="00000000" w:rsidRDefault="00000000" w:rsidRPr="00000000" w14:paraId="00000038">
                  <w:pPr>
                    <w:jc w:val="center"/>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39">
                  <w:pPr>
                    <w:jc w:val="center"/>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3A">
                  <w:pPr>
                    <w:jc w:val="left"/>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3B">
                  <w:pPr>
                    <w:jc w:val="center"/>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3C">
                  <w:pPr>
                    <w:jc w:val="center"/>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3D">
                  <w:pPr>
                    <w:jc w:val="center"/>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3E">
                  <w:pPr>
                    <w:jc w:val="center"/>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3F">
                  <w:pPr>
                    <w:jc w:val="left"/>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40">
                  <w:pPr>
                    <w:jc w:val="center"/>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41">
                  <w:pPr>
                    <w:jc w:val="center"/>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042">
            <w:pPr>
              <w:shd w:fill="ffffff" w:val="clea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3">
            <w:pPr>
              <w:shd w:fill="ffffff" w:val="clear"/>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44">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Extensión</w:t>
            </w:r>
          </w:p>
        </w:tc>
        <w:tc>
          <w:tcPr/>
          <w:p w:rsidR="00000000" w:rsidDel="00000000" w:rsidP="00000000" w:rsidRDefault="00000000" w:rsidRPr="00000000" w14:paraId="00000045">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23,504  </w:t>
            </w:r>
            <w:r w:rsidDel="00000000" w:rsidR="00000000" w:rsidRPr="00000000">
              <w:rPr>
                <w:rFonts w:ascii="Times New Roman" w:cs="Times New Roman" w:eastAsia="Times New Roman" w:hAnsi="Times New Roman"/>
                <w:sz w:val="20"/>
                <w:szCs w:val="20"/>
                <w:rtl w:val="0"/>
              </w:rPr>
              <w:t xml:space="preserve">has</w:t>
            </w:r>
            <w:r w:rsidDel="00000000" w:rsidR="00000000" w:rsidRPr="00000000">
              <w:rPr>
                <w:rtl w:val="0"/>
              </w:rPr>
            </w:r>
          </w:p>
        </w:tc>
      </w:tr>
      <w:tr>
        <w:trPr>
          <w:cantSplit w:val="0"/>
          <w:tblHeader w:val="0"/>
        </w:trPr>
        <w:tc>
          <w:tcPr/>
          <w:p w:rsidR="00000000" w:rsidDel="00000000" w:rsidP="00000000" w:rsidRDefault="00000000" w:rsidRPr="00000000" w14:paraId="00000046">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Área al interior del Parque</w:t>
            </w:r>
          </w:p>
        </w:tc>
        <w:tc>
          <w:tcPr/>
          <w:p w:rsidR="00000000" w:rsidDel="00000000" w:rsidP="00000000" w:rsidRDefault="00000000" w:rsidRPr="00000000" w14:paraId="00000047">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 has </w:t>
            </w:r>
          </w:p>
        </w:tc>
      </w:tr>
      <w:tr>
        <w:trPr>
          <w:cantSplit w:val="0"/>
          <w:tblHeader w:val="0"/>
        </w:trPr>
        <w:tc>
          <w:tcPr/>
          <w:p w:rsidR="00000000" w:rsidDel="00000000" w:rsidP="00000000" w:rsidRDefault="00000000" w:rsidRPr="00000000" w14:paraId="00000048">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Fuera del A.P.</w:t>
            </w:r>
          </w:p>
        </w:tc>
        <w:tc>
          <w:tcPr/>
          <w:p w:rsidR="00000000" w:rsidDel="00000000" w:rsidP="00000000" w:rsidRDefault="00000000" w:rsidRPr="00000000" w14:paraId="00000049">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23,504  </w:t>
            </w:r>
            <w:r w:rsidDel="00000000" w:rsidR="00000000" w:rsidRPr="00000000">
              <w:rPr>
                <w:rFonts w:ascii="Times New Roman" w:cs="Times New Roman" w:eastAsia="Times New Roman" w:hAnsi="Times New Roman"/>
                <w:sz w:val="20"/>
                <w:szCs w:val="20"/>
                <w:rtl w:val="0"/>
              </w:rPr>
              <w:t xml:space="preserve">has</w:t>
            </w:r>
            <w:r w:rsidDel="00000000" w:rsidR="00000000" w:rsidRPr="00000000">
              <w:rPr>
                <w:rtl w:val="0"/>
              </w:rPr>
            </w:r>
          </w:p>
        </w:tc>
      </w:tr>
      <w:tr>
        <w:trPr>
          <w:cantSplit w:val="0"/>
          <w:tblHeader w:val="0"/>
        </w:trPr>
        <w:tc>
          <w:tcPr/>
          <w:p w:rsidR="00000000" w:rsidDel="00000000" w:rsidP="00000000" w:rsidRDefault="00000000" w:rsidRPr="00000000" w14:paraId="0000004A">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Tenencia del Predio</w:t>
            </w:r>
          </w:p>
        </w:tc>
        <w:tc>
          <w:tcPr>
            <w:shd w:fill="auto" w:val="clear"/>
          </w:tcPr>
          <w:p w:rsidR="00000000" w:rsidDel="00000000" w:rsidP="00000000" w:rsidRDefault="00000000" w:rsidRPr="00000000" w14:paraId="0000004B">
            <w:pPr>
              <w:spacing w:line="276" w:lineRule="auto"/>
              <w:jc w:val="both"/>
              <w:rPr>
                <w:rFonts w:ascii="Times New Roman" w:cs="Times New Roman" w:eastAsia="Times New Roman" w:hAnsi="Times New Roman"/>
                <w:sz w:val="20"/>
                <w:szCs w:val="20"/>
                <w:highlight w:val="yellow"/>
              </w:rPr>
            </w:pPr>
            <w:r w:rsidDel="00000000" w:rsidR="00000000" w:rsidRPr="00000000">
              <w:rPr>
                <w:rFonts w:ascii="Times New Roman" w:cs="Times New Roman" w:eastAsia="Times New Roman" w:hAnsi="Times New Roman"/>
                <w:sz w:val="20"/>
                <w:szCs w:val="20"/>
                <w:rtl w:val="0"/>
              </w:rPr>
              <w:t xml:space="preserve">Propietario</w:t>
            </w:r>
            <w:r w:rsidDel="00000000" w:rsidR="00000000" w:rsidRPr="00000000">
              <w:rPr>
                <w:rFonts w:ascii="Times New Roman" w:cs="Times New Roman" w:eastAsia="Times New Roman" w:hAnsi="Times New Roman"/>
                <w:sz w:val="20"/>
                <w:szCs w:val="20"/>
                <w:highlight w:val="yellow"/>
                <w:rtl w:val="0"/>
              </w:rPr>
              <w:t xml:space="preserve"> </w:t>
            </w:r>
          </w:p>
        </w:tc>
      </w:tr>
      <w:tr>
        <w:trPr>
          <w:cantSplit w:val="0"/>
          <w:tblHeader w:val="0"/>
        </w:trPr>
        <w:tc>
          <w:tcPr/>
          <w:p w:rsidR="00000000" w:rsidDel="00000000" w:rsidP="00000000" w:rsidRDefault="00000000" w:rsidRPr="00000000" w14:paraId="0000004C">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Topografía</w:t>
            </w:r>
          </w:p>
        </w:tc>
        <w:tc>
          <w:tcPr/>
          <w:p w:rsidR="00000000" w:rsidDel="00000000" w:rsidP="00000000" w:rsidRDefault="00000000" w:rsidRPr="00000000" w14:paraId="0000004D">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Terreno con altas pendientes.</w:t>
            </w:r>
          </w:p>
        </w:tc>
      </w:tr>
      <w:tr>
        <w:trPr>
          <w:cantSplit w:val="0"/>
          <w:tblHeader w:val="0"/>
        </w:trPr>
        <w:tc>
          <w:tcPr/>
          <w:p w:rsidR="00000000" w:rsidDel="00000000" w:rsidP="00000000" w:rsidRDefault="00000000" w:rsidRPr="00000000" w14:paraId="0000004E">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Temperatura Promedio</w:t>
            </w:r>
          </w:p>
        </w:tc>
        <w:tc>
          <w:tcPr/>
          <w:p w:rsidR="00000000" w:rsidDel="00000000" w:rsidP="00000000" w:rsidRDefault="00000000" w:rsidRPr="00000000" w14:paraId="0000004F">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12ºC – 24 °C</w:t>
            </w:r>
          </w:p>
        </w:tc>
      </w:tr>
      <w:tr>
        <w:trPr>
          <w:cantSplit w:val="0"/>
          <w:tblHeader w:val="0"/>
        </w:trPr>
        <w:tc>
          <w:tcPr/>
          <w:p w:rsidR="00000000" w:rsidDel="00000000" w:rsidP="00000000" w:rsidRDefault="00000000" w:rsidRPr="00000000" w14:paraId="00000050">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Meses de Lluvia</w:t>
            </w:r>
          </w:p>
        </w:tc>
        <w:tc>
          <w:tcPr/>
          <w:p w:rsidR="00000000" w:rsidDel="00000000" w:rsidP="00000000" w:rsidRDefault="00000000" w:rsidRPr="00000000" w14:paraId="00000051">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 su primera temporada: Marzo-abril - mayo </w:t>
            </w:r>
          </w:p>
          <w:p w:rsidR="00000000" w:rsidDel="00000000" w:rsidP="00000000" w:rsidRDefault="00000000" w:rsidRPr="00000000" w14:paraId="00000052">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 su segunda temporada:  Octubre y Noviembre</w:t>
            </w:r>
          </w:p>
        </w:tc>
      </w:tr>
      <w:tr>
        <w:trPr>
          <w:cantSplit w:val="0"/>
          <w:tblHeader w:val="0"/>
        </w:trPr>
        <w:tc>
          <w:tcPr/>
          <w:p w:rsidR="00000000" w:rsidDel="00000000" w:rsidP="00000000" w:rsidRDefault="00000000" w:rsidRPr="00000000" w14:paraId="00000053">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Fuentes de agua (ríos, nacimientos, quebradas)</w:t>
            </w:r>
          </w:p>
        </w:tc>
        <w:tc>
          <w:tcPr/>
          <w:p w:rsidR="00000000" w:rsidDel="00000000" w:rsidP="00000000" w:rsidRDefault="00000000" w:rsidRPr="00000000" w14:paraId="00000054">
            <w:pPr>
              <w:spacing w:line="276"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55">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Río Bolo Blanco</w:t>
            </w:r>
            <w:r w:rsidDel="00000000" w:rsidR="00000000" w:rsidRPr="00000000">
              <w:rPr>
                <w:rtl w:val="0"/>
              </w:rPr>
            </w:r>
          </w:p>
        </w:tc>
      </w:tr>
      <w:tr>
        <w:trPr>
          <w:cantSplit w:val="0"/>
          <w:tblHeader w:val="0"/>
        </w:trPr>
        <w:tc>
          <w:tcPr/>
          <w:p w:rsidR="00000000" w:rsidDel="00000000" w:rsidP="00000000" w:rsidRDefault="00000000" w:rsidRPr="00000000" w14:paraId="00000056">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Organización a la que pertenece</w:t>
            </w:r>
          </w:p>
        </w:tc>
        <w:tc>
          <w:tcPr/>
          <w:p w:rsidR="00000000" w:rsidDel="00000000" w:rsidP="00000000" w:rsidRDefault="00000000" w:rsidRPr="00000000" w14:paraId="00000057">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w:t>
            </w:r>
            <w:r w:rsidDel="00000000" w:rsidR="00000000" w:rsidRPr="00000000">
              <w:rPr>
                <w:rFonts w:ascii="Times New Roman" w:cs="Times New Roman" w:eastAsia="Times New Roman" w:hAnsi="Times New Roman"/>
                <w:sz w:val="20"/>
                <w:szCs w:val="20"/>
                <w:rtl w:val="0"/>
              </w:rPr>
              <w:t xml:space="preserve">unta de Acción Comuna</w:t>
            </w:r>
            <w:r w:rsidDel="00000000" w:rsidR="00000000" w:rsidRPr="00000000">
              <w:rPr>
                <w:rFonts w:ascii="Times New Roman" w:cs="Times New Roman" w:eastAsia="Times New Roman" w:hAnsi="Times New Roman"/>
                <w:sz w:val="20"/>
                <w:szCs w:val="20"/>
                <w:rtl w:val="0"/>
              </w:rPr>
              <w:t xml:space="preserve">l, ASTRACAVA.</w:t>
            </w:r>
          </w:p>
        </w:tc>
      </w:tr>
      <w:tr>
        <w:trPr>
          <w:cantSplit w:val="0"/>
          <w:tblHeader w:val="0"/>
        </w:trPr>
        <w:tc>
          <w:tcPr>
            <w:gridSpan w:val="2"/>
          </w:tcPr>
          <w:p w:rsidR="00000000" w:rsidDel="00000000" w:rsidP="00000000" w:rsidRDefault="00000000" w:rsidRPr="00000000" w14:paraId="00000058">
            <w:pPr>
              <w:spacing w:line="480" w:lineRule="auto"/>
              <w:jc w:val="both"/>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5A">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Usos del suelo</w:t>
            </w:r>
          </w:p>
        </w:tc>
        <w:tc>
          <w:tcPr/>
          <w:p w:rsidR="00000000" w:rsidDel="00000000" w:rsidP="00000000" w:rsidRDefault="00000000" w:rsidRPr="00000000" w14:paraId="0000005B">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En términos de usos del suelo el predio  El Tesorito presenta las siguientes coberturas:</w:t>
            </w:r>
          </w:p>
          <w:p w:rsidR="00000000" w:rsidDel="00000000" w:rsidP="00000000" w:rsidRDefault="00000000" w:rsidRPr="00000000" w14:paraId="0000005C">
            <w:pPr>
              <w:spacing w:line="276" w:lineRule="auto"/>
              <w:jc w:val="both"/>
              <w:rPr>
                <w:rFonts w:ascii="Times New Roman" w:cs="Times New Roman" w:eastAsia="Times New Roman" w:hAnsi="Times New Roman"/>
                <w:color w:val="ff0000"/>
                <w:sz w:val="20"/>
                <w:szCs w:val="20"/>
              </w:rPr>
            </w:pPr>
            <w:r w:rsidDel="00000000" w:rsidR="00000000" w:rsidRPr="00000000">
              <w:rPr>
                <w:rtl w:val="0"/>
              </w:rPr>
            </w:r>
          </w:p>
          <w:tbl>
            <w:tblPr>
              <w:tblStyle w:val="Table3"/>
              <w:tblW w:w="731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79"/>
              <w:gridCol w:w="1817"/>
              <w:gridCol w:w="1919"/>
              <w:gridCol w:w="775"/>
              <w:gridCol w:w="1421"/>
              <w:tblGridChange w:id="0">
                <w:tblGrid>
                  <w:gridCol w:w="1379"/>
                  <w:gridCol w:w="1817"/>
                  <w:gridCol w:w="1919"/>
                  <w:gridCol w:w="775"/>
                  <w:gridCol w:w="1421"/>
                </w:tblGrid>
              </w:tblGridChange>
            </w:tblGrid>
            <w:tr>
              <w:trPr>
                <w:cantSplit w:val="0"/>
                <w:trHeight w:val="338" w:hRule="atLeast"/>
                <w:tblHeader w:val="0"/>
              </w:trPr>
              <w:tc>
                <w:tcPr>
                  <w:vMerge w:val="restart"/>
                  <w:shd w:fill="auto" w:val="clear"/>
                  <w:vAlign w:val="center"/>
                </w:tcPr>
                <w:p w:rsidR="00000000" w:rsidDel="00000000" w:rsidP="00000000" w:rsidRDefault="00000000" w:rsidRPr="00000000" w14:paraId="0000005D">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 Área Total del Predio </w:t>
                  </w:r>
                </w:p>
              </w:tc>
              <w:tc>
                <w:tcPr>
                  <w:vMerge w:val="restart"/>
                  <w:shd w:fill="auto" w:val="clear"/>
                  <w:vAlign w:val="center"/>
                </w:tcPr>
                <w:p w:rsidR="00000000" w:rsidDel="00000000" w:rsidP="00000000" w:rsidRDefault="00000000" w:rsidRPr="00000000" w14:paraId="0000005E">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Usos</w:t>
                  </w:r>
                </w:p>
              </w:tc>
              <w:tc>
                <w:tcPr>
                  <w:vMerge w:val="restart"/>
                  <w:shd w:fill="auto" w:val="clear"/>
                  <w:vAlign w:val="center"/>
                </w:tcPr>
                <w:p w:rsidR="00000000" w:rsidDel="00000000" w:rsidP="00000000" w:rsidRDefault="00000000" w:rsidRPr="00000000" w14:paraId="0000005F">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 Área Total por coberturas (</w:t>
                  </w:r>
                  <w:r w:rsidDel="00000000" w:rsidR="00000000" w:rsidRPr="00000000">
                    <w:rPr>
                      <w:rFonts w:ascii="Times New Roman" w:cs="Times New Roman" w:eastAsia="Times New Roman" w:hAnsi="Times New Roman"/>
                      <w:b w:val="1"/>
                      <w:bCs w:val="1"/>
                      <w:sz w:val="20"/>
                      <w:szCs w:val="20"/>
                      <w:rtl w:val="0"/>
                    </w:rPr>
                    <w:t xml:space="preserve">has)</w:t>
                  </w:r>
                  <w:r w:rsidDel="00000000" w:rsidR="00000000" w:rsidRPr="00000000">
                    <w:rPr>
                      <w:rtl w:val="0"/>
                    </w:rPr>
                  </w:r>
                </w:p>
              </w:tc>
              <w:tc>
                <w:tcPr>
                  <w:gridSpan w:val="2"/>
                  <w:shd w:fill="auto" w:val="clear"/>
                  <w:vAlign w:val="center"/>
                </w:tcPr>
                <w:p w:rsidR="00000000" w:rsidDel="00000000" w:rsidP="00000000" w:rsidRDefault="00000000" w:rsidRPr="00000000" w14:paraId="00000060">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LUGAR</w:t>
                  </w:r>
                </w:p>
              </w:tc>
            </w:tr>
            <w:tr>
              <w:trPr>
                <w:cantSplit w:val="0"/>
                <w:trHeight w:val="338" w:hRule="atLeast"/>
                <w:tblHeader w:val="0"/>
              </w:trPr>
              <w:tc>
                <w:tcPr>
                  <w:vMerge w:val="continue"/>
                  <w:shd w:fill="auto" w:val="clear"/>
                  <w:vAlign w:val="center"/>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color w:val="000000"/>
                      <w:sz w:val="20"/>
                      <w:szCs w:val="20"/>
                    </w:rPr>
                  </w:pPr>
                  <w:r w:rsidDel="00000000" w:rsidR="00000000" w:rsidRPr="00000000">
                    <w:rPr>
                      <w:rtl w:val="0"/>
                    </w:rPr>
                  </w:r>
                </w:p>
              </w:tc>
              <w:tc>
                <w:tcPr>
                  <w:vMerge w:val="continue"/>
                  <w:tcBorders>
                    <w:bottom w:color="000000" w:space="0" w:sz="8" w:val="single"/>
                  </w:tcBorders>
                  <w:shd w:fill="auto" w:val="clear"/>
                  <w:vAlign w:val="center"/>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color w:val="000000"/>
                      <w:sz w:val="20"/>
                      <w:szCs w:val="20"/>
                    </w:rPr>
                  </w:pPr>
                  <w:r w:rsidDel="00000000" w:rsidR="00000000" w:rsidRPr="00000000">
                    <w:rPr>
                      <w:rtl w:val="0"/>
                    </w:rPr>
                  </w:r>
                </w:p>
              </w:tc>
              <w:tc>
                <w:tcPr>
                  <w:vMerge w:val="continue"/>
                  <w:tcBorders>
                    <w:bottom w:color="000000" w:space="0" w:sz="8" w:val="single"/>
                  </w:tcBorders>
                  <w:shd w:fill="auto" w:val="clear"/>
                  <w:vAlign w:val="center"/>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color w:val="000000"/>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065">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 PNN- (has) </w:t>
                  </w:r>
                </w:p>
              </w:tc>
              <w:tc>
                <w:tcPr>
                  <w:shd w:fill="auto" w:val="clear"/>
                  <w:vAlign w:val="center"/>
                </w:tcPr>
                <w:p w:rsidR="00000000" w:rsidDel="00000000" w:rsidP="00000000" w:rsidRDefault="00000000" w:rsidRPr="00000000" w14:paraId="00000066">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 FUERA DE AP</w:t>
                  </w:r>
                  <w:r w:rsidDel="00000000" w:rsidR="00000000" w:rsidRPr="00000000">
                    <w:rPr>
                      <w:rFonts w:ascii="Times New Roman" w:cs="Times New Roman" w:eastAsia="Times New Roman" w:hAnsi="Times New Roman"/>
                      <w:b w:val="1"/>
                      <w:bCs w:val="1"/>
                      <w:sz w:val="20"/>
                      <w:szCs w:val="20"/>
                      <w:rtl w:val="0"/>
                    </w:rPr>
                    <w:t xml:space="preserve"> (has)</w:t>
                  </w:r>
                  <w:r w:rsidDel="00000000" w:rsidR="00000000" w:rsidRPr="00000000">
                    <w:rPr>
                      <w:rFonts w:ascii="Times New Roman" w:cs="Times New Roman" w:eastAsia="Times New Roman" w:hAnsi="Times New Roman"/>
                      <w:b w:val="1"/>
                      <w:bCs w:val="1"/>
                      <w:color w:val="000000"/>
                      <w:sz w:val="20"/>
                      <w:szCs w:val="20"/>
                      <w:rtl w:val="0"/>
                    </w:rPr>
                    <w:t xml:space="preserve"> </w:t>
                  </w:r>
                </w:p>
              </w:tc>
            </w:tr>
            <w:tr>
              <w:trPr>
                <w:cantSplit w:val="0"/>
                <w:trHeight w:val="360" w:hRule="atLeast"/>
                <w:tblHeader w:val="0"/>
              </w:trPr>
              <w:tc>
                <w:tcPr>
                  <w:vMerge w:val="restart"/>
                  <w:tcBorders>
                    <w:right w:color="000000" w:space="0" w:sz="8" w:val="single"/>
                  </w:tcBorders>
                  <w:shd w:fill="auto" w:val="clear"/>
                  <w:vAlign w:val="center"/>
                </w:tcPr>
                <w:p w:rsidR="00000000" w:rsidDel="00000000" w:rsidP="00000000" w:rsidRDefault="00000000" w:rsidRPr="00000000" w14:paraId="00000067">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23,504 has</w:t>
                  </w:r>
                  <w:r w:rsidDel="00000000" w:rsidR="00000000" w:rsidRPr="00000000">
                    <w:rPr>
                      <w:rFonts w:ascii="Times New Roman" w:cs="Times New Roman" w:eastAsia="Times New Roman" w:hAnsi="Times New Roman"/>
                      <w:color w:val="000000"/>
                      <w:sz w:val="20"/>
                      <w:szCs w:val="20"/>
                      <w:rtl w:val="0"/>
                    </w:rPr>
                    <w:t xml:space="preserve">         </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8">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Arbustal</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9">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1,60</w:t>
                  </w:r>
                </w:p>
              </w:tc>
              <w:tc>
                <w:tcPr>
                  <w:tcBorders>
                    <w:left w:color="000000" w:space="0" w:sz="8" w:val="single"/>
                  </w:tcBorders>
                  <w:shd w:fill="auto" w:val="clear"/>
                  <w:vAlign w:val="bottom"/>
                </w:tcPr>
                <w:p w:rsidR="00000000" w:rsidDel="00000000" w:rsidP="00000000" w:rsidRDefault="00000000" w:rsidRPr="00000000" w14:paraId="0000006A">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B">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1,60</w:t>
                  </w:r>
                </w:p>
              </w:tc>
            </w:tr>
            <w:tr>
              <w:trPr>
                <w:cantSplit w:val="0"/>
                <w:trHeight w:val="338" w:hRule="atLeast"/>
                <w:tblHeader w:val="0"/>
              </w:trPr>
              <w:tc>
                <w:tcPr>
                  <w:vMerge w:val="continue"/>
                  <w:tcBorders>
                    <w:right w:color="000000" w:space="0" w:sz="8" w:val="single"/>
                  </w:tcBorders>
                  <w:shd w:fill="auto" w:val="clear"/>
                  <w:vAlign w:val="center"/>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D">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Boque abierto</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E">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0,65</w:t>
                  </w:r>
                </w:p>
              </w:tc>
              <w:tc>
                <w:tcPr>
                  <w:tcBorders>
                    <w:left w:color="000000" w:space="0" w:sz="8" w:val="single"/>
                  </w:tcBorders>
                  <w:shd w:fill="auto" w:val="clear"/>
                  <w:vAlign w:val="bottom"/>
                </w:tcPr>
                <w:p w:rsidR="00000000" w:rsidDel="00000000" w:rsidP="00000000" w:rsidRDefault="00000000" w:rsidRPr="00000000" w14:paraId="0000006F">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0">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0,65</w:t>
                  </w:r>
                </w:p>
              </w:tc>
            </w:tr>
            <w:tr>
              <w:trPr>
                <w:cantSplit w:val="0"/>
                <w:trHeight w:val="338" w:hRule="atLeast"/>
                <w:tblHeader w:val="0"/>
              </w:trPr>
              <w:tc>
                <w:tcPr>
                  <w:vMerge w:val="continue"/>
                  <w:tcBorders>
                    <w:right w:color="000000" w:space="0" w:sz="8" w:val="single"/>
                  </w:tcBorders>
                  <w:shd w:fill="auto" w:val="clear"/>
                  <w:vAlign w:val="center"/>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2">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Bosque fragmentado</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3">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1,23</w:t>
                  </w:r>
                </w:p>
              </w:tc>
              <w:tc>
                <w:tcPr>
                  <w:tcBorders>
                    <w:left w:color="000000" w:space="0" w:sz="8" w:val="single"/>
                  </w:tcBorders>
                  <w:shd w:fill="auto" w:val="clear"/>
                  <w:vAlign w:val="bottom"/>
                </w:tcPr>
                <w:p w:rsidR="00000000" w:rsidDel="00000000" w:rsidP="00000000" w:rsidRDefault="00000000" w:rsidRPr="00000000" w14:paraId="00000074">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5">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1,23</w:t>
                  </w:r>
                </w:p>
              </w:tc>
            </w:tr>
            <w:tr>
              <w:trPr>
                <w:cantSplit w:val="0"/>
                <w:trHeight w:val="338" w:hRule="atLeast"/>
                <w:tblHeader w:val="0"/>
              </w:trPr>
              <w:tc>
                <w:tcPr>
                  <w:vMerge w:val="continue"/>
                  <w:tcBorders>
                    <w:right w:color="000000" w:space="0" w:sz="8" w:val="single"/>
                  </w:tcBorders>
                  <w:shd w:fill="auto" w:val="clear"/>
                  <w:vAlign w:val="center"/>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7">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Pastos arbolados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8">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1,49</w:t>
                  </w:r>
                </w:p>
              </w:tc>
              <w:tc>
                <w:tcPr>
                  <w:tcBorders>
                    <w:left w:color="000000" w:space="0" w:sz="8" w:val="single"/>
                  </w:tcBorders>
                  <w:shd w:fill="auto" w:val="clear"/>
                  <w:vAlign w:val="bottom"/>
                </w:tcPr>
                <w:p w:rsidR="00000000" w:rsidDel="00000000" w:rsidP="00000000" w:rsidRDefault="00000000" w:rsidRPr="00000000" w14:paraId="00000079">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A">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1,49</w:t>
                  </w:r>
                </w:p>
              </w:tc>
            </w:tr>
            <w:tr>
              <w:trPr>
                <w:cantSplit w:val="0"/>
                <w:trHeight w:val="338" w:hRule="atLeast"/>
                <w:tblHeader w:val="0"/>
              </w:trPr>
              <w:tc>
                <w:tcPr>
                  <w:vMerge w:val="continue"/>
                  <w:tcBorders>
                    <w:right w:color="000000" w:space="0" w:sz="8" w:val="single"/>
                  </w:tcBorders>
                  <w:shd w:fill="auto" w:val="clear"/>
                  <w:vAlign w:val="center"/>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C">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Pastos enmalezados o enrastrojados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D">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12,77</w:t>
                  </w:r>
                </w:p>
              </w:tc>
              <w:tc>
                <w:tcPr>
                  <w:tcBorders>
                    <w:left w:color="000000" w:space="0" w:sz="8" w:val="single"/>
                  </w:tcBorders>
                  <w:shd w:fill="auto" w:val="clear"/>
                  <w:vAlign w:val="bottom"/>
                </w:tcPr>
                <w:p w:rsidR="00000000" w:rsidDel="00000000" w:rsidP="00000000" w:rsidRDefault="00000000" w:rsidRPr="00000000" w14:paraId="0000007E">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F">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12,77</w:t>
                  </w:r>
                </w:p>
              </w:tc>
            </w:tr>
            <w:tr>
              <w:trPr>
                <w:cantSplit w:val="0"/>
                <w:trHeight w:val="338" w:hRule="atLeast"/>
                <w:tblHeader w:val="0"/>
              </w:trPr>
              <w:tc>
                <w:tcPr>
                  <w:vMerge w:val="continue"/>
                  <w:tcBorders>
                    <w:right w:color="000000" w:space="0" w:sz="8" w:val="single"/>
                  </w:tcBorders>
                  <w:shd w:fill="auto" w:val="clear"/>
                  <w:vAlign w:val="center"/>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1">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Pastos limpios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2">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3,37</w:t>
                  </w:r>
                </w:p>
              </w:tc>
              <w:tc>
                <w:tcPr>
                  <w:tcBorders>
                    <w:left w:color="000000" w:space="0" w:sz="8" w:val="single"/>
                  </w:tcBorders>
                  <w:shd w:fill="auto" w:val="clear"/>
                  <w:vAlign w:val="bottom"/>
                </w:tcPr>
                <w:p w:rsidR="00000000" w:rsidDel="00000000" w:rsidP="00000000" w:rsidRDefault="00000000" w:rsidRPr="00000000" w14:paraId="00000083">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4">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3,37</w:t>
                  </w:r>
                </w:p>
              </w:tc>
            </w:tr>
            <w:tr>
              <w:trPr>
                <w:cantSplit w:val="0"/>
                <w:trHeight w:val="338" w:hRule="atLeast"/>
                <w:tblHeader w:val="0"/>
              </w:trPr>
              <w:tc>
                <w:tcPr>
                  <w:vMerge w:val="continue"/>
                  <w:tcBorders>
                    <w:right w:color="000000" w:space="0" w:sz="8" w:val="single"/>
                  </w:tcBorders>
                  <w:shd w:fill="auto" w:val="clear"/>
                  <w:vAlign w:val="center"/>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6">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Vegetación secundaria o en transición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7">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2,39</w:t>
                  </w:r>
                </w:p>
              </w:tc>
              <w:tc>
                <w:tcPr>
                  <w:tcBorders>
                    <w:left w:color="000000" w:space="0" w:sz="8" w:val="single"/>
                  </w:tcBorders>
                  <w:shd w:fill="auto" w:val="clear"/>
                  <w:vAlign w:val="bottom"/>
                </w:tcPr>
                <w:p w:rsidR="00000000" w:rsidDel="00000000" w:rsidP="00000000" w:rsidRDefault="00000000" w:rsidRPr="00000000" w14:paraId="00000088">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9">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2,39</w:t>
                  </w:r>
                </w:p>
              </w:tc>
            </w:tr>
            <w:tr>
              <w:trPr>
                <w:cantSplit w:val="0"/>
                <w:trHeight w:val="338" w:hRule="atLeast"/>
                <w:tblHeader w:val="0"/>
              </w:trPr>
              <w:tc>
                <w:tcPr>
                  <w:gridSpan w:val="2"/>
                  <w:shd w:fill="auto" w:val="clear"/>
                  <w:vAlign w:val="center"/>
                </w:tcPr>
                <w:p w:rsidR="00000000" w:rsidDel="00000000" w:rsidP="00000000" w:rsidRDefault="00000000" w:rsidRPr="00000000" w14:paraId="0000008A">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TOTAL</w:t>
                  </w:r>
                  <w:r w:rsidDel="00000000" w:rsidR="00000000" w:rsidRPr="00000000">
                    <w:rPr>
                      <w:rtl w:val="0"/>
                    </w:rPr>
                  </w:r>
                </w:p>
                <w:p w:rsidR="00000000" w:rsidDel="00000000" w:rsidP="00000000" w:rsidRDefault="00000000" w:rsidRPr="00000000" w14:paraId="0000008B">
                  <w:pPr>
                    <w:jc w:val="center"/>
                    <w:rPr>
                      <w:rFonts w:ascii="Times New Roman" w:cs="Times New Roman" w:eastAsia="Times New Roman" w:hAnsi="Times New Roman"/>
                      <w:b w:val="1"/>
                      <w:bCs w:val="1"/>
                      <w:sz w:val="20"/>
                      <w:szCs w:val="20"/>
                    </w:rPr>
                  </w:pPr>
                  <w:r w:rsidDel="00000000" w:rsidR="00000000" w:rsidRPr="00000000">
                    <w:rPr>
                      <w:rtl w:val="0"/>
                    </w:rPr>
                  </w:r>
                </w:p>
              </w:tc>
              <w:tc>
                <w:tcPr>
                  <w:tcBorders>
                    <w:top w:color="000000" w:space="0" w:sz="8" w:val="single"/>
                  </w:tcBorders>
                  <w:shd w:fill="auto" w:val="clear"/>
                  <w:vAlign w:val="bottom"/>
                </w:tcPr>
                <w:p w:rsidR="00000000" w:rsidDel="00000000" w:rsidP="00000000" w:rsidRDefault="00000000" w:rsidRPr="00000000" w14:paraId="0000008D">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23,50</w:t>
                  </w:r>
                  <w:r w:rsidDel="00000000" w:rsidR="00000000" w:rsidRPr="00000000">
                    <w:rPr>
                      <w:rtl w:val="0"/>
                    </w:rPr>
                  </w:r>
                </w:p>
              </w:tc>
              <w:tc>
                <w:tcPr>
                  <w:shd w:fill="auto" w:val="clear"/>
                  <w:vAlign w:val="bottom"/>
                </w:tcPr>
                <w:p w:rsidR="00000000" w:rsidDel="00000000" w:rsidP="00000000" w:rsidRDefault="00000000" w:rsidRPr="00000000" w14:paraId="0000008E">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0</w:t>
                  </w:r>
                  <w:r w:rsidDel="00000000" w:rsidR="00000000" w:rsidRPr="00000000">
                    <w:rPr>
                      <w:rtl w:val="0"/>
                    </w:rPr>
                  </w:r>
                </w:p>
              </w:tc>
              <w:tc>
                <w:tcPr>
                  <w:shd w:fill="auto" w:val="clear"/>
                  <w:vAlign w:val="bottom"/>
                </w:tcPr>
                <w:p w:rsidR="00000000" w:rsidDel="00000000" w:rsidP="00000000" w:rsidRDefault="00000000" w:rsidRPr="00000000" w14:paraId="0000008F">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23,50</w:t>
                  </w:r>
                  <w:r w:rsidDel="00000000" w:rsidR="00000000" w:rsidRPr="00000000">
                    <w:rPr>
                      <w:rtl w:val="0"/>
                    </w:rPr>
                  </w:r>
                </w:p>
              </w:tc>
            </w:tr>
          </w:tbl>
          <w:p w:rsidR="00000000" w:rsidDel="00000000" w:rsidP="00000000" w:rsidRDefault="00000000" w:rsidRPr="00000000" w14:paraId="00000090">
            <w:pPr>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1">
            <w:pPr>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drawing>
                <wp:inline distB="114300" distT="114300" distL="114300" distR="114300">
                  <wp:extent cx="4667250" cy="3302000"/>
                  <wp:effectExtent b="0" l="0" r="0" t="0"/>
                  <wp:docPr id="26"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4667250" cy="3302000"/>
                          </a:xfrm>
                          <a:prstGeom prst="rect"/>
                          <a:ln/>
                        </pic:spPr>
                      </pic:pic>
                    </a:graphicData>
                  </a:graphic>
                </wp:inline>
              </w:drawing>
            </w:r>
            <w:r w:rsidDel="00000000" w:rsidR="00000000" w:rsidRPr="00000000">
              <w:rPr>
                <w:rtl w:val="0"/>
              </w:rPr>
            </w:r>
          </w:p>
          <w:p w:rsidR="00000000" w:rsidDel="00000000" w:rsidP="00000000" w:rsidRDefault="00000000" w:rsidRPr="00000000" w14:paraId="00000092">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Mapa de usos del suelo predio El Tesorito</w:t>
            </w:r>
          </w:p>
          <w:p w:rsidR="00000000" w:rsidDel="00000000" w:rsidP="00000000" w:rsidRDefault="00000000" w:rsidRPr="00000000" w14:paraId="00000093">
            <w:pPr>
              <w:spacing w:line="276" w:lineRule="auto"/>
              <w:jc w:val="both"/>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94">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Zonificación</w:t>
            </w:r>
          </w:p>
        </w:tc>
        <w:tc>
          <w:tcPr/>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b w:val="1"/>
                <w:bCs w:val="1"/>
                <w:sz w:val="20"/>
                <w:szCs w:val="20"/>
              </w:rPr>
            </w:pPr>
            <w:r w:rsidDel="00000000" w:rsidR="00000000" w:rsidRPr="00000000">
              <w:rPr>
                <w:rtl w:val="0"/>
              </w:rPr>
            </w:r>
          </w:p>
          <w:tbl>
            <w:tblPr>
              <w:tblStyle w:val="Table4"/>
              <w:tblW w:w="735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57"/>
              <w:gridCol w:w="1555"/>
              <w:gridCol w:w="2056"/>
              <w:gridCol w:w="800"/>
              <w:gridCol w:w="1491"/>
              <w:tblGridChange w:id="0">
                <w:tblGrid>
                  <w:gridCol w:w="1457"/>
                  <w:gridCol w:w="1555"/>
                  <w:gridCol w:w="2056"/>
                  <w:gridCol w:w="800"/>
                  <w:gridCol w:w="1491"/>
                </w:tblGrid>
              </w:tblGridChange>
            </w:tblGrid>
            <w:tr>
              <w:trPr>
                <w:cantSplit w:val="0"/>
                <w:trHeight w:val="404" w:hRule="atLeast"/>
                <w:tblHeader w:val="0"/>
              </w:trPr>
              <w:tc>
                <w:tcPr>
                  <w:vMerge w:val="restart"/>
                  <w:shd w:fill="auto" w:val="clear"/>
                  <w:vAlign w:val="center"/>
                </w:tcPr>
                <w:p w:rsidR="00000000" w:rsidDel="00000000" w:rsidP="00000000" w:rsidRDefault="00000000" w:rsidRPr="00000000" w14:paraId="00000096">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Área Total del Predio </w:t>
                  </w:r>
                </w:p>
              </w:tc>
              <w:tc>
                <w:tcPr>
                  <w:vMerge w:val="restart"/>
                  <w:shd w:fill="auto" w:val="clear"/>
                  <w:vAlign w:val="center"/>
                </w:tcPr>
                <w:p w:rsidR="00000000" w:rsidDel="00000000" w:rsidP="00000000" w:rsidRDefault="00000000" w:rsidRPr="00000000" w14:paraId="00000097">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Zonificación</w:t>
                  </w:r>
                </w:p>
              </w:tc>
              <w:tc>
                <w:tcPr>
                  <w:vMerge w:val="restart"/>
                  <w:shd w:fill="auto" w:val="clear"/>
                  <w:vAlign w:val="center"/>
                </w:tcPr>
                <w:p w:rsidR="00000000" w:rsidDel="00000000" w:rsidP="00000000" w:rsidRDefault="00000000" w:rsidRPr="00000000" w14:paraId="00000098">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 Área-Ha Total por coberturas </w:t>
                  </w:r>
                </w:p>
              </w:tc>
              <w:tc>
                <w:tcPr>
                  <w:gridSpan w:val="2"/>
                  <w:shd w:fill="auto" w:val="clear"/>
                  <w:vAlign w:val="center"/>
                </w:tcPr>
                <w:p w:rsidR="00000000" w:rsidDel="00000000" w:rsidP="00000000" w:rsidRDefault="00000000" w:rsidRPr="00000000" w14:paraId="00000099">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LUGAR</w:t>
                  </w:r>
                </w:p>
              </w:tc>
            </w:tr>
            <w:tr>
              <w:trPr>
                <w:cantSplit w:val="0"/>
                <w:trHeight w:val="404" w:hRule="atLeast"/>
                <w:tblHeader w:val="0"/>
              </w:trPr>
              <w:tc>
                <w:tcPr>
                  <w:vMerge w:val="continue"/>
                  <w:shd w:fill="auto" w:val="clear"/>
                  <w:vAlign w:val="center"/>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09E">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PNN- (has) </w:t>
                  </w:r>
                </w:p>
              </w:tc>
              <w:tc>
                <w:tcPr>
                  <w:shd w:fill="auto" w:val="clear"/>
                  <w:vAlign w:val="center"/>
                </w:tcPr>
                <w:p w:rsidR="00000000" w:rsidDel="00000000" w:rsidP="00000000" w:rsidRDefault="00000000" w:rsidRPr="00000000" w14:paraId="0000009F">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FUERA DE AP (has) </w:t>
                  </w:r>
                </w:p>
              </w:tc>
            </w:tr>
            <w:tr>
              <w:trPr>
                <w:cantSplit w:val="0"/>
                <w:trHeight w:val="404" w:hRule="atLeast"/>
                <w:tblHeader w:val="0"/>
              </w:trPr>
              <w:tc>
                <w:tcPr>
                  <w:vMerge w:val="restart"/>
                  <w:vAlign w:val="center"/>
                </w:tcPr>
                <w:p w:rsidR="00000000" w:rsidDel="00000000" w:rsidP="00000000" w:rsidRDefault="00000000" w:rsidRPr="00000000" w14:paraId="000000A0">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23,504  has          </w:t>
                  </w:r>
                </w:p>
              </w:tc>
              <w:tc>
                <w:tcPr>
                  <w:shd w:fill="auto" w:val="clear"/>
                  <w:vAlign w:val="bottom"/>
                </w:tcPr>
                <w:p w:rsidR="00000000" w:rsidDel="00000000" w:rsidP="00000000" w:rsidRDefault="00000000" w:rsidRPr="00000000" w14:paraId="000000A1">
                  <w:pP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Conservación</w:t>
                  </w:r>
                </w:p>
              </w:tc>
              <w:tc>
                <w:tcPr>
                  <w:shd w:fill="auto" w:val="clear"/>
                  <w:vAlign w:val="bottom"/>
                </w:tcPr>
                <w:p w:rsidR="00000000" w:rsidDel="00000000" w:rsidP="00000000" w:rsidRDefault="00000000" w:rsidRPr="00000000" w14:paraId="000000A2">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11.64</w:t>
                  </w:r>
                  <w:r w:rsidDel="00000000" w:rsidR="00000000" w:rsidRPr="00000000">
                    <w:rPr>
                      <w:rtl w:val="0"/>
                    </w:rPr>
                  </w:r>
                </w:p>
              </w:tc>
              <w:tc>
                <w:tcPr>
                  <w:shd w:fill="auto" w:val="clear"/>
                  <w:vAlign w:val="bottom"/>
                </w:tcPr>
                <w:p w:rsidR="00000000" w:rsidDel="00000000" w:rsidP="00000000" w:rsidRDefault="00000000" w:rsidRPr="00000000" w14:paraId="000000A3">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0</w:t>
                  </w:r>
                </w:p>
              </w:tc>
              <w:tc>
                <w:tcPr>
                  <w:shd w:fill="auto" w:val="clear"/>
                  <w:vAlign w:val="bottom"/>
                </w:tcPr>
                <w:p w:rsidR="00000000" w:rsidDel="00000000" w:rsidP="00000000" w:rsidRDefault="00000000" w:rsidRPr="00000000" w14:paraId="000000A4">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11.64</w:t>
                  </w:r>
                </w:p>
              </w:tc>
            </w:tr>
            <w:tr>
              <w:trPr>
                <w:cantSplit w:val="0"/>
                <w:trHeight w:val="404" w:hRule="atLeast"/>
                <w:tblHeader w:val="0"/>
              </w:trPr>
              <w:tc>
                <w:tcPr>
                  <w:vMerge w:val="continue"/>
                  <w:shd w:fill="auto" w:val="clear"/>
                  <w:vAlign w:val="center"/>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shd w:fill="auto" w:val="clear"/>
                  <w:vAlign w:val="bottom"/>
                </w:tcPr>
                <w:p w:rsidR="00000000" w:rsidDel="00000000" w:rsidP="00000000" w:rsidRDefault="00000000" w:rsidRPr="00000000" w14:paraId="000000A6">
                  <w:pP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Sistemas sostenibles</w:t>
                  </w:r>
                </w:p>
              </w:tc>
              <w:tc>
                <w:tcPr>
                  <w:shd w:fill="auto" w:val="clear"/>
                  <w:vAlign w:val="bottom"/>
                </w:tcPr>
                <w:p w:rsidR="00000000" w:rsidDel="00000000" w:rsidP="00000000" w:rsidRDefault="00000000" w:rsidRPr="00000000" w14:paraId="000000A7">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11.86</w:t>
                  </w:r>
                  <w:r w:rsidDel="00000000" w:rsidR="00000000" w:rsidRPr="00000000">
                    <w:rPr>
                      <w:rtl w:val="0"/>
                    </w:rPr>
                  </w:r>
                </w:p>
              </w:tc>
              <w:tc>
                <w:tcPr>
                  <w:shd w:fill="auto" w:val="clear"/>
                  <w:vAlign w:val="bottom"/>
                </w:tcPr>
                <w:p w:rsidR="00000000" w:rsidDel="00000000" w:rsidP="00000000" w:rsidRDefault="00000000" w:rsidRPr="00000000" w14:paraId="000000A8">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0</w:t>
                  </w:r>
                </w:p>
              </w:tc>
              <w:tc>
                <w:tcPr>
                  <w:shd w:fill="auto" w:val="clear"/>
                  <w:vAlign w:val="bottom"/>
                </w:tcPr>
                <w:p w:rsidR="00000000" w:rsidDel="00000000" w:rsidP="00000000" w:rsidRDefault="00000000" w:rsidRPr="00000000" w14:paraId="000000A9">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11.86</w:t>
                  </w:r>
                </w:p>
              </w:tc>
            </w:tr>
            <w:tr>
              <w:trPr>
                <w:cantSplit w:val="0"/>
                <w:trHeight w:val="404" w:hRule="atLeast"/>
                <w:tblHeader w:val="0"/>
              </w:trPr>
              <w:tc>
                <w:tcPr>
                  <w:gridSpan w:val="2"/>
                  <w:shd w:fill="auto" w:val="clear"/>
                  <w:vAlign w:val="center"/>
                </w:tcPr>
                <w:p w:rsidR="00000000" w:rsidDel="00000000" w:rsidP="00000000" w:rsidRDefault="00000000" w:rsidRPr="00000000" w14:paraId="000000AA">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TOTAL</w:t>
                  </w:r>
                </w:p>
              </w:tc>
              <w:tc>
                <w:tcPr>
                  <w:shd w:fill="auto" w:val="clear"/>
                  <w:vAlign w:val="bottom"/>
                </w:tcPr>
                <w:p w:rsidR="00000000" w:rsidDel="00000000" w:rsidP="00000000" w:rsidRDefault="00000000" w:rsidRPr="00000000" w14:paraId="000000AC">
                  <w:pPr>
                    <w:spacing w:line="276"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23.50</w:t>
                  </w:r>
                  <w:r w:rsidDel="00000000" w:rsidR="00000000" w:rsidRPr="00000000">
                    <w:rPr>
                      <w:rtl w:val="0"/>
                    </w:rPr>
                  </w:r>
                </w:p>
              </w:tc>
              <w:tc>
                <w:tcPr>
                  <w:shd w:fill="auto" w:val="clear"/>
                  <w:vAlign w:val="bottom"/>
                </w:tcPr>
                <w:p w:rsidR="00000000" w:rsidDel="00000000" w:rsidP="00000000" w:rsidRDefault="00000000" w:rsidRPr="00000000" w14:paraId="000000AD">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0</w:t>
                  </w:r>
                  <w:r w:rsidDel="00000000" w:rsidR="00000000" w:rsidRPr="00000000">
                    <w:rPr>
                      <w:rtl w:val="0"/>
                    </w:rPr>
                  </w:r>
                </w:p>
              </w:tc>
              <w:tc>
                <w:tcPr>
                  <w:shd w:fill="auto" w:val="clear"/>
                  <w:vAlign w:val="bottom"/>
                </w:tcPr>
                <w:p w:rsidR="00000000" w:rsidDel="00000000" w:rsidP="00000000" w:rsidRDefault="00000000" w:rsidRPr="00000000" w14:paraId="000000AE">
                  <w:pPr>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23.50</w:t>
                  </w:r>
                </w:p>
              </w:tc>
            </w:tr>
          </w:tbl>
          <w:p w:rsidR="00000000" w:rsidDel="00000000" w:rsidP="00000000" w:rsidRDefault="00000000" w:rsidRPr="00000000" w14:paraId="000000AF">
            <w:pPr>
              <w:spacing w:line="276"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B0">
            <w:pPr>
              <w:spacing w:line="276" w:lineRule="auto"/>
              <w:jc w:val="both"/>
              <w:rPr>
                <w:rFonts w:ascii="Times New Roman" w:cs="Times New Roman" w:eastAsia="Times New Roman" w:hAnsi="Times New Roman"/>
                <w:b w:val="1"/>
                <w:bCs w:val="1"/>
                <w:color w:val="ff0000"/>
                <w:sz w:val="20"/>
                <w:szCs w:val="20"/>
              </w:rPr>
            </w:pPr>
            <w:r w:rsidDel="00000000" w:rsidR="00000000" w:rsidRPr="00000000">
              <w:rPr>
                <w:rFonts w:ascii="Times New Roman" w:cs="Times New Roman" w:eastAsia="Times New Roman" w:hAnsi="Times New Roman"/>
                <w:sz w:val="20"/>
                <w:szCs w:val="20"/>
              </w:rPr>
              <w:drawing>
                <wp:inline distB="114300" distT="114300" distL="114300" distR="114300">
                  <wp:extent cx="4667250" cy="3302000"/>
                  <wp:effectExtent b="0" l="0" r="0" t="0"/>
                  <wp:docPr id="25"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4667250" cy="3302000"/>
                          </a:xfrm>
                          <a:prstGeom prst="rect"/>
                          <a:ln/>
                        </pic:spPr>
                      </pic:pic>
                    </a:graphicData>
                  </a:graphic>
                </wp:inline>
              </w:drawing>
            </w:r>
            <w:r w:rsidDel="00000000" w:rsidR="00000000" w:rsidRPr="00000000">
              <w:rPr>
                <w:rtl w:val="0"/>
              </w:rPr>
            </w:r>
          </w:p>
          <w:p w:rsidR="00000000" w:rsidDel="00000000" w:rsidP="00000000" w:rsidRDefault="00000000" w:rsidRPr="00000000" w14:paraId="000000B1">
            <w:pPr>
              <w:spacing w:line="276"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Zonificación predio El Tesorito</w:t>
            </w:r>
          </w:p>
          <w:p w:rsidR="00000000" w:rsidDel="00000000" w:rsidP="00000000" w:rsidRDefault="00000000" w:rsidRPr="00000000" w14:paraId="000000B2">
            <w:pPr>
              <w:spacing w:line="276" w:lineRule="auto"/>
              <w:jc w:val="center"/>
              <w:rPr>
                <w:rFonts w:ascii="Times New Roman" w:cs="Times New Roman" w:eastAsia="Times New Roman" w:hAnsi="Times New Roman"/>
                <w:b w:val="1"/>
                <w:bCs w:val="1"/>
                <w:sz w:val="20"/>
                <w:szCs w:val="20"/>
              </w:rPr>
            </w:pPr>
            <w:r w:rsidDel="00000000" w:rsidR="00000000" w:rsidRPr="00000000">
              <w:rPr>
                <w:rtl w:val="0"/>
              </w:rPr>
            </w:r>
          </w:p>
        </w:tc>
      </w:tr>
      <w:tr>
        <w:trPr>
          <w:cantSplit w:val="0"/>
          <w:trHeight w:val="3671" w:hRule="atLeast"/>
          <w:tblHeader w:val="0"/>
        </w:trPr>
        <w:tc>
          <w:tcPr/>
          <w:p w:rsidR="00000000" w:rsidDel="00000000" w:rsidP="00000000" w:rsidRDefault="00000000" w:rsidRPr="00000000" w14:paraId="000000B3">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Acciones para desarrollar </w:t>
            </w:r>
          </w:p>
        </w:tc>
        <w:tc>
          <w:tcPr/>
          <w:p w:rsidR="00000000" w:rsidDel="00000000" w:rsidP="00000000" w:rsidRDefault="00000000" w:rsidRPr="00000000" w14:paraId="000000B4">
            <w:pPr>
              <w:widowControl w:val="0"/>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r>
          </w:p>
          <w:tbl>
            <w:tblPr>
              <w:tblStyle w:val="Table5"/>
              <w:tblW w:w="7290.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22.0000000000002"/>
              <w:gridCol w:w="3033"/>
              <w:gridCol w:w="1350"/>
              <w:gridCol w:w="1485"/>
              <w:tblGridChange w:id="0">
                <w:tblGrid>
                  <w:gridCol w:w="1422.0000000000002"/>
                  <w:gridCol w:w="3033"/>
                  <w:gridCol w:w="1350"/>
                  <w:gridCol w:w="1485"/>
                </w:tblGrid>
              </w:tblGridChange>
            </w:tblGrid>
            <w:tr>
              <w:trPr>
                <w:cantSplit w:val="0"/>
                <w:trHeight w:val="42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B5">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Zona</w:t>
                  </w:r>
                </w:p>
              </w:tc>
              <w:tc>
                <w:tcPr>
                  <w:gridSpan w:val="3"/>
                  <w:shd w:fill="auto" w:val="clear"/>
                  <w:tcMar>
                    <w:top w:w="100.0" w:type="dxa"/>
                    <w:left w:w="100.0" w:type="dxa"/>
                    <w:bottom w:w="100.0" w:type="dxa"/>
                    <w:right w:w="100.0" w:type="dxa"/>
                  </w:tcMar>
                </w:tcPr>
                <w:p w:rsidR="00000000" w:rsidDel="00000000" w:rsidP="00000000" w:rsidRDefault="00000000" w:rsidRPr="00000000" w14:paraId="000000B6">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Conservación y restauración</w:t>
                  </w:r>
                </w:p>
              </w:tc>
            </w:tr>
            <w:tr>
              <w:trPr>
                <w:cantSplit w:val="0"/>
                <w:trHeight w:val="42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B9">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Objetivo</w:t>
                  </w:r>
                </w:p>
              </w:tc>
              <w:tc>
                <w:tcPr>
                  <w:gridSpan w:val="3"/>
                  <w:shd w:fill="auto" w:val="clear"/>
                  <w:tcMar>
                    <w:top w:w="100.0" w:type="dxa"/>
                    <w:left w:w="100.0" w:type="dxa"/>
                    <w:bottom w:w="100.0" w:type="dxa"/>
                    <w:right w:w="100.0" w:type="dxa"/>
                  </w:tcMar>
                </w:tcPr>
                <w:p w:rsidR="00000000" w:rsidDel="00000000" w:rsidP="00000000" w:rsidRDefault="00000000" w:rsidRPr="00000000" w14:paraId="000000BA">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Retirar o eliminar los factores tensionantes o los disturbios que causan la degradación del ecosistema respecto a su composición, estructura y funcionamiento para garantizar la conservación de especies, del ecosistema en general, así como de la mayoría de sus bienes y servicios.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D">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Acción/ Tratamiento</w:t>
                  </w:r>
                </w:p>
              </w:tc>
              <w:tc>
                <w:tcPr>
                  <w:shd w:fill="auto" w:val="clear"/>
                  <w:tcMar>
                    <w:top w:w="100.0" w:type="dxa"/>
                    <w:left w:w="100.0" w:type="dxa"/>
                    <w:bottom w:w="100.0" w:type="dxa"/>
                    <w:right w:w="100.0" w:type="dxa"/>
                  </w:tcMar>
                </w:tcPr>
                <w:p w:rsidR="00000000" w:rsidDel="00000000" w:rsidP="00000000" w:rsidRDefault="00000000" w:rsidRPr="00000000" w14:paraId="000000BE">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Materiales</w:t>
                  </w:r>
                </w:p>
              </w:tc>
              <w:tc>
                <w:tcPr>
                  <w:shd w:fill="auto" w:val="clear"/>
                  <w:tcMar>
                    <w:top w:w="100.0" w:type="dxa"/>
                    <w:left w:w="100.0" w:type="dxa"/>
                    <w:bottom w:w="100.0" w:type="dxa"/>
                    <w:right w:w="100.0" w:type="dxa"/>
                  </w:tcMar>
                </w:tcPr>
                <w:p w:rsidR="00000000" w:rsidDel="00000000" w:rsidP="00000000" w:rsidRDefault="00000000" w:rsidRPr="00000000" w14:paraId="000000BF">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Indicadores condiciones de Vida</w:t>
                  </w:r>
                </w:p>
              </w:tc>
              <w:tc>
                <w:tcPr>
                  <w:shd w:fill="auto" w:val="clear"/>
                  <w:tcMar>
                    <w:top w:w="100.0" w:type="dxa"/>
                    <w:left w:w="100.0" w:type="dxa"/>
                    <w:bottom w:w="100.0" w:type="dxa"/>
                    <w:right w:w="100.0" w:type="dxa"/>
                  </w:tcMar>
                </w:tcPr>
                <w:p w:rsidR="00000000" w:rsidDel="00000000" w:rsidP="00000000" w:rsidRDefault="00000000" w:rsidRPr="00000000" w14:paraId="000000C0">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Indicadores de Conservación </w:t>
                  </w:r>
                </w:p>
              </w:tc>
            </w:tr>
            <w:tr>
              <w:trPr>
                <w:cantSplit w:val="0"/>
                <w:trHeight w:val="349.9804687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C1">
                  <w:pPr>
                    <w:widowControl w:val="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Zona</w:t>
                  </w:r>
                </w:p>
              </w:tc>
              <w:tc>
                <w:tcPr>
                  <w:gridSpan w:val="3"/>
                  <w:shd w:fill="auto" w:val="clear"/>
                  <w:tcMar>
                    <w:top w:w="100.0" w:type="dxa"/>
                    <w:left w:w="100.0" w:type="dxa"/>
                    <w:bottom w:w="100.0" w:type="dxa"/>
                    <w:right w:w="100.0" w:type="dxa"/>
                  </w:tcMar>
                </w:tcPr>
                <w:p w:rsidR="00000000" w:rsidDel="00000000" w:rsidP="00000000" w:rsidRDefault="00000000" w:rsidRPr="00000000" w14:paraId="000000C2">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Sistemas sostenibles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5">
                  <w:pPr>
                    <w:widowControl w:val="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Objetivo</w:t>
                  </w:r>
                </w:p>
              </w:tc>
              <w:tc>
                <w:tcPr>
                  <w:gridSpan w:val="3"/>
                  <w:shd w:fill="auto" w:val="clear"/>
                  <w:tcMar>
                    <w:top w:w="100.0" w:type="dxa"/>
                    <w:left w:w="100.0" w:type="dxa"/>
                    <w:bottom w:w="100.0" w:type="dxa"/>
                    <w:right w:w="100.0" w:type="dxa"/>
                  </w:tcMar>
                </w:tcPr>
                <w:p w:rsidR="00000000" w:rsidDel="00000000" w:rsidP="00000000" w:rsidRDefault="00000000" w:rsidRPr="00000000" w14:paraId="000000C6">
                  <w:pPr>
                    <w:widowControl w:val="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Ordenar formas de producción o aprovechamiento bajo criterios de sostenibilidad, orientando sus acciones a apoyar y/o complementar mecanismos de conservación y restauración de la biodiversidad, el suelo y las fuentes hídricas; minimizar procesos de fragmentación y/o potenciar usos y adaptaciones del hombre con su entorno que favorezcan los atributos de los ecosistemas en algunas zonas, buscando consolidar propuestas de desarrollo social en armonía con el medio natural. Estos sistemas se implementan en los territorios colindantes de las áreas protegidas</w:t>
                  </w:r>
                </w:p>
              </w:tc>
            </w:tr>
            <w:tr>
              <w:trPr>
                <w:cantSplit w:val="0"/>
                <w:trHeight w:val="40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C9">
                  <w:pPr>
                    <w:widowControl w:val="0"/>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Beneficiadero ecológico para el manejo </w:t>
                  </w:r>
                </w:p>
              </w:tc>
              <w:tc>
                <w:tcPr>
                  <w:shd w:fill="auto" w:val="clear"/>
                  <w:tcMar>
                    <w:top w:w="100.0" w:type="dxa"/>
                    <w:left w:w="100.0" w:type="dxa"/>
                    <w:bottom w:w="100.0" w:type="dxa"/>
                    <w:right w:w="100.0" w:type="dxa"/>
                  </w:tcMar>
                </w:tcPr>
                <w:p w:rsidR="00000000" w:rsidDel="00000000" w:rsidP="00000000" w:rsidRDefault="00000000" w:rsidRPr="00000000" w14:paraId="000000CA">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  Und- Tubería PVC 14”</w:t>
                  </w:r>
                </w:p>
                <w:p w:rsidR="00000000" w:rsidDel="00000000" w:rsidP="00000000" w:rsidRDefault="00000000" w:rsidRPr="00000000" w14:paraId="000000CB">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  Und- Cuartones de madera de 2 </w:t>
                  </w:r>
                  <w:r w:rsidDel="00000000" w:rsidR="00000000" w:rsidRPr="00000000">
                    <w:rPr>
                      <w:rFonts w:ascii="Times New Roman" w:cs="Times New Roman" w:eastAsia="Times New Roman" w:hAnsi="Times New Roman"/>
                      <w:b w:val="1"/>
                      <w:bCs w:val="1"/>
                      <w:sz w:val="30"/>
                      <w:szCs w:val="30"/>
                      <w:vertAlign w:val="superscript"/>
                      <w:rtl w:val="0"/>
                    </w:rPr>
                    <w:t xml:space="preserve">½</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0"/>
                      <w:szCs w:val="20"/>
                      <w:rtl w:val="0"/>
                    </w:rPr>
                    <w:t xml:space="preserve"> x  2</w:t>
                  </w:r>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b w:val="1"/>
                      <w:bCs w:val="1"/>
                      <w:sz w:val="28"/>
                      <w:szCs w:val="28"/>
                      <w:vertAlign w:val="superscript"/>
                      <w:rtl w:val="0"/>
                    </w:rPr>
                    <w:t xml:space="preserve">½</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0"/>
                      <w:szCs w:val="20"/>
                      <w:rtl w:val="0"/>
                    </w:rPr>
                    <w:t xml:space="preserve">de 3 mt de longitud</w:t>
                  </w:r>
                </w:p>
                <w:p w:rsidR="00000000" w:rsidDel="00000000" w:rsidP="00000000" w:rsidRDefault="00000000" w:rsidRPr="00000000" w14:paraId="000000CC">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 Und- Cuartones de madera de 2*2 de 2 mt de longitud</w:t>
                  </w:r>
                </w:p>
                <w:p w:rsidR="00000000" w:rsidDel="00000000" w:rsidP="00000000" w:rsidRDefault="00000000" w:rsidRPr="00000000" w14:paraId="000000CD">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30 Und- Tablas de 1” de grueso *4cm de ancho y 2 mts de longitud</w:t>
                  </w:r>
                </w:p>
                <w:p w:rsidR="00000000" w:rsidDel="00000000" w:rsidP="00000000" w:rsidRDefault="00000000" w:rsidRPr="00000000" w14:paraId="000000CE">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 Und- Cuartones de 3 x 3 pulgadas delgado de 3mts de longitud</w:t>
                  </w:r>
                </w:p>
                <w:p w:rsidR="00000000" w:rsidDel="00000000" w:rsidP="00000000" w:rsidRDefault="00000000" w:rsidRPr="00000000" w14:paraId="000000CF">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20 mts - Malla plástica</w:t>
                  </w:r>
                </w:p>
                <w:p w:rsidR="00000000" w:rsidDel="00000000" w:rsidP="00000000" w:rsidRDefault="00000000" w:rsidRPr="00000000" w14:paraId="000000D0">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25 mts - Lona</w:t>
                  </w:r>
                </w:p>
                <w:p w:rsidR="00000000" w:rsidDel="00000000" w:rsidP="00000000" w:rsidRDefault="00000000" w:rsidRPr="00000000" w14:paraId="000000D1">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20 Kg  Varillas 4”</w:t>
                  </w:r>
                </w:p>
                <w:p w:rsidR="00000000" w:rsidDel="00000000" w:rsidP="00000000" w:rsidRDefault="00000000" w:rsidRPr="00000000" w14:paraId="000000D2">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 Und- Cemento bultos</w:t>
                  </w:r>
                </w:p>
                <w:p w:rsidR="00000000" w:rsidDel="00000000" w:rsidP="00000000" w:rsidRDefault="00000000" w:rsidRPr="00000000" w14:paraId="000000D3">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 Und- Balastro delgado medida del buggy</w:t>
                  </w:r>
                </w:p>
                <w:p w:rsidR="00000000" w:rsidDel="00000000" w:rsidP="00000000" w:rsidRDefault="00000000" w:rsidRPr="00000000" w14:paraId="000000D4">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Und- Grapa puma caja</w:t>
                  </w:r>
                </w:p>
                <w:p w:rsidR="00000000" w:rsidDel="00000000" w:rsidP="00000000" w:rsidRDefault="00000000" w:rsidRPr="00000000" w14:paraId="000000D5">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 kg Alambre dulce</w:t>
                  </w:r>
                </w:p>
                <w:p w:rsidR="00000000" w:rsidDel="00000000" w:rsidP="00000000" w:rsidRDefault="00000000" w:rsidRPr="00000000" w14:paraId="000000D6">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 Und Puntilla de 2</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b w:val="1"/>
                      <w:bCs w:val="1"/>
                      <w:sz w:val="28"/>
                      <w:szCs w:val="28"/>
                      <w:vertAlign w:val="superscript"/>
                      <w:rtl w:val="0"/>
                    </w:rPr>
                    <w:t xml:space="preserve">½</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sz w:val="20"/>
                      <w:szCs w:val="20"/>
                      <w:rtl w:val="0"/>
                    </w:rPr>
                    <w:t xml:space="preserve">caja</w:t>
                  </w:r>
                </w:p>
                <w:p w:rsidR="00000000" w:rsidDel="00000000" w:rsidP="00000000" w:rsidRDefault="00000000" w:rsidRPr="00000000" w14:paraId="000000D7">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Herramienta menor (Pala draga, machete, azadón, alicate, barra)</w:t>
                  </w:r>
                </w:p>
                <w:p w:rsidR="00000000" w:rsidDel="00000000" w:rsidP="00000000" w:rsidRDefault="00000000" w:rsidRPr="00000000" w14:paraId="000000D8">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 Und- Puntilla de 4” cajas</w:t>
                  </w:r>
                </w:p>
                <w:p w:rsidR="00000000" w:rsidDel="00000000" w:rsidP="00000000" w:rsidRDefault="00000000" w:rsidRPr="00000000" w14:paraId="000000D9">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 Und- Hojas de zinc</w:t>
                  </w:r>
                </w:p>
                <w:p w:rsidR="00000000" w:rsidDel="00000000" w:rsidP="00000000" w:rsidRDefault="00000000" w:rsidRPr="00000000" w14:paraId="000000DA">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60 Und- Pasto vetiver para fosas de infiltración</w:t>
                  </w:r>
                </w:p>
                <w:p w:rsidR="00000000" w:rsidDel="00000000" w:rsidP="00000000" w:rsidRDefault="00000000" w:rsidRPr="00000000" w14:paraId="000000DB">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Und- Tanque para lavado doble café</w:t>
                  </w:r>
                </w:p>
                <w:p w:rsidR="00000000" w:rsidDel="00000000" w:rsidP="00000000" w:rsidRDefault="00000000" w:rsidRPr="00000000" w14:paraId="000000DC">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Und- Despulpadora</w:t>
                  </w:r>
                </w:p>
                <w:p w:rsidR="00000000" w:rsidDel="00000000" w:rsidP="00000000" w:rsidRDefault="00000000" w:rsidRPr="00000000" w14:paraId="000000DD">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Transporte de materiales zona urbana a rural</w:t>
                  </w:r>
                </w:p>
                <w:p w:rsidR="00000000" w:rsidDel="00000000" w:rsidP="00000000" w:rsidRDefault="00000000" w:rsidRPr="00000000" w14:paraId="000000DE">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Arriería de materiales</w:t>
                  </w:r>
                </w:p>
                <w:p w:rsidR="00000000" w:rsidDel="00000000" w:rsidP="00000000" w:rsidRDefault="00000000" w:rsidRPr="00000000" w14:paraId="000000DF">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Mano de obra</w:t>
                  </w:r>
                </w:p>
                <w:p w:rsidR="00000000" w:rsidDel="00000000" w:rsidP="00000000" w:rsidRDefault="00000000" w:rsidRPr="00000000" w14:paraId="000000E0">
                  <w:pPr>
                    <w:widowControl w:val="0"/>
                    <w:spacing w:after="0" w:lineRule="auto"/>
                    <w:rPr>
                      <w:rFonts w:ascii="Times New Roman" w:cs="Times New Roman" w:eastAsia="Times New Roman" w:hAnsi="Times New Roman"/>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E1">
                  <w:pPr>
                    <w:widowControl w:val="0"/>
                    <w:spacing w:line="342.85714285714283"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1"/>
                      <w:szCs w:val="21"/>
                      <w:rtl w:val="0"/>
                    </w:rPr>
                    <w:t xml:space="preserve">kg/planta/día</w:t>
                  </w:r>
                  <w:r w:rsidDel="00000000" w:rsidR="00000000" w:rsidRPr="00000000">
                    <w:rPr>
                      <w:rtl w:val="0"/>
                    </w:rPr>
                  </w:r>
                </w:p>
                <w:p w:rsidR="00000000" w:rsidDel="00000000" w:rsidP="00000000" w:rsidRDefault="00000000" w:rsidRPr="00000000" w14:paraId="000000E2">
                  <w:pPr>
                    <w:widowControl w:val="0"/>
                    <w:rPr>
                      <w:rFonts w:ascii="Times New Roman" w:cs="Times New Roman" w:eastAsia="Times New Roman" w:hAnsi="Times New Roman"/>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E3">
                  <w:pPr>
                    <w:widowControl w:val="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Porcentaje de cobertura arbórea en sistemas agroforestales </w:t>
                  </w:r>
                  <w:r w:rsidDel="00000000" w:rsidR="00000000" w:rsidRPr="00000000">
                    <w:rPr>
                      <w:rtl w:val="0"/>
                    </w:rPr>
                  </w:r>
                </w:p>
                <w:p w:rsidR="00000000" w:rsidDel="00000000" w:rsidP="00000000" w:rsidRDefault="00000000" w:rsidRPr="00000000" w14:paraId="000000E4">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5">
                  <w:pPr>
                    <w:widowControl w:val="0"/>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0E6">
            <w:pPr>
              <w:spacing w:line="276" w:lineRule="auto"/>
              <w:jc w:val="both"/>
              <w:rPr>
                <w:rFonts w:ascii="Times New Roman" w:cs="Times New Roman" w:eastAsia="Times New Roman" w:hAnsi="Times New Roman"/>
                <w:sz w:val="20"/>
                <w:szCs w:val="20"/>
                <w:highlight w:val="red"/>
              </w:rPr>
            </w:pPr>
            <w:r w:rsidDel="00000000" w:rsidR="00000000" w:rsidRPr="00000000">
              <w:rPr>
                <w:rtl w:val="0"/>
              </w:rPr>
            </w:r>
          </w:p>
          <w:p w:rsidR="00000000" w:rsidDel="00000000" w:rsidP="00000000" w:rsidRDefault="00000000" w:rsidRPr="00000000" w14:paraId="000000E7">
            <w:pPr>
              <w:spacing w:line="276"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CRONOGRAMA DE EJECUCIÓN 2025</w:t>
            </w:r>
          </w:p>
          <w:tbl>
            <w:tblPr>
              <w:tblStyle w:val="Table6"/>
              <w:tblW w:w="7260.0" w:type="dxa"/>
              <w:jc w:val="left"/>
              <w:tblInd w:w="55.0" w:type="dxa"/>
              <w:tblLayout w:type="fixed"/>
              <w:tblLook w:val="0400"/>
            </w:tblPr>
            <w:tblGrid>
              <w:gridCol w:w="3810"/>
              <w:gridCol w:w="435"/>
              <w:gridCol w:w="465"/>
              <w:gridCol w:w="525"/>
              <w:gridCol w:w="555"/>
              <w:gridCol w:w="525"/>
              <w:gridCol w:w="450"/>
              <w:gridCol w:w="495"/>
              <w:tblGridChange w:id="0">
                <w:tblGrid>
                  <w:gridCol w:w="3810"/>
                  <w:gridCol w:w="435"/>
                  <w:gridCol w:w="465"/>
                  <w:gridCol w:w="525"/>
                  <w:gridCol w:w="555"/>
                  <w:gridCol w:w="525"/>
                  <w:gridCol w:w="450"/>
                  <w:gridCol w:w="495"/>
                </w:tblGrid>
              </w:tblGridChange>
            </w:tblGrid>
            <w:tr>
              <w:trPr>
                <w:cantSplit w:val="0"/>
                <w:trHeight w:val="2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E8">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ACTIVIDAD /MESES</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E9">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6</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EA">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7</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EB">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8</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EC">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9</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ED">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10</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EE">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11</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EF">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12</w:t>
                  </w:r>
                </w:p>
              </w:tc>
            </w:tr>
            <w:tr>
              <w:trPr>
                <w:cantSplit w:val="0"/>
                <w:trHeight w:val="508"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F0">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Aprestamiento (caracterización, insumos, materiales, acuerdos, GDB)</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1">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2">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3">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4">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5">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6">
                  <w:pPr>
                    <w:jc w:val="center"/>
                    <w:rPr>
                      <w:rFonts w:ascii="Times New Roman" w:cs="Times New Roman" w:eastAsia="Times New Roman" w:hAnsi="Times New Roman"/>
                      <w:b w:val="1"/>
                      <w:bCs w:val="1"/>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7">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508"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F8">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Aislamientos de protección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9">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A">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B">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C">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D">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E">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F">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508"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00">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Enriquecimiento con material vegetal nativo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1">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2">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3">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4">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5">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6">
                  <w:pPr>
                    <w:jc w:val="center"/>
                    <w:rPr>
                      <w:rFonts w:ascii="Times New Roman" w:cs="Times New Roman" w:eastAsia="Times New Roman" w:hAnsi="Times New Roman"/>
                      <w:b w:val="1"/>
                      <w:bCs w:val="1"/>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7">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239.9414062499999"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08">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Implementación  de herramientas de manejo del paisaje-HMP (SSC en Café)</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9">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A">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B">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C">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D">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E">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F">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299"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10">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Implementación de unidades apícolas</w:t>
                  </w:r>
                  <w:r w:rsidDel="00000000" w:rsidR="00000000" w:rsidRPr="00000000">
                    <w:rPr>
                      <w:rFonts w:ascii="Times New Roman" w:cs="Times New Roman" w:eastAsia="Times New Roman" w:hAnsi="Times New Roman"/>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1">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2">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3">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4">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5">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6">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7">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299"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18">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Implementación de huertas con BPA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9">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A">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B">
                  <w:pP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C">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D">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E">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F">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299"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20">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Taller y capacitaciones en RE y SSC.</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1">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2">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3">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4">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5">
                  <w:pP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6">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7">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299"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28">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Firma de acuerdos voluntarios de conservación con beneficiarios.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9">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A">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B">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C">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D">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E">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F">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x</w:t>
                  </w:r>
                  <w:r w:rsidDel="00000000" w:rsidR="00000000" w:rsidRPr="00000000">
                    <w:rPr>
                      <w:rtl w:val="0"/>
                    </w:rPr>
                  </w:r>
                </w:p>
              </w:tc>
            </w:tr>
            <w:tr>
              <w:trPr>
                <w:cantSplit w:val="0"/>
                <w:trHeight w:val="299"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30">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Seguimiento al funcionamiento de las diferentes implementaciones.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1">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2">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3">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4">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5">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6">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7">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x</w:t>
                  </w:r>
                </w:p>
              </w:tc>
            </w:tr>
          </w:tbl>
          <w:p w:rsidR="00000000" w:rsidDel="00000000" w:rsidP="00000000" w:rsidRDefault="00000000" w:rsidRPr="00000000" w14:paraId="00000138">
            <w:pPr>
              <w:spacing w:line="276" w:lineRule="auto"/>
              <w:jc w:val="center"/>
              <w:rPr>
                <w:rFonts w:ascii="Times New Roman" w:cs="Times New Roman" w:eastAsia="Times New Roman" w:hAnsi="Times New Roman"/>
                <w:b w:val="1"/>
                <w:bCs w:val="1"/>
                <w:sz w:val="20"/>
                <w:szCs w:val="20"/>
              </w:rPr>
            </w:pPr>
            <w:r w:rsidDel="00000000" w:rsidR="00000000" w:rsidRPr="00000000">
              <w:rPr>
                <w:rtl w:val="0"/>
              </w:rPr>
            </w:r>
          </w:p>
        </w:tc>
      </w:tr>
    </w:tbl>
    <w:p w:rsidR="00000000" w:rsidDel="00000000" w:rsidP="00000000" w:rsidRDefault="00000000" w:rsidRPr="00000000" w14:paraId="00000139">
      <w:pPr>
        <w:rPr>
          <w:rFonts w:ascii="Times New Roman" w:cs="Times New Roman" w:eastAsia="Times New Roman" w:hAnsi="Times New Roman"/>
          <w:sz w:val="20"/>
          <w:szCs w:val="20"/>
        </w:rPr>
      </w:pPr>
      <w:r w:rsidDel="00000000" w:rsidR="00000000" w:rsidRPr="00000000">
        <w:rPr>
          <w:rtl w:val="0"/>
        </w:rPr>
      </w:r>
    </w:p>
    <w:sectPr>
      <w:headerReference r:id="rId9" w:type="default"/>
      <w:pgSz w:h="15840" w:w="12240" w:orient="portrait"/>
      <w:pgMar w:bottom="1417" w:top="1417" w:left="1701" w:right="1701" w:header="113"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A">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ind w:firstLine="708"/>
      <w:jc w:val="center"/>
      <w:rPr>
        <w:color w:val="000000"/>
      </w:rPr>
    </w:pPr>
    <w:r w:rsidDel="00000000" w:rsidR="00000000" w:rsidRPr="00000000">
      <w:rPr/>
      <w:drawing>
        <wp:inline distB="114300" distT="114300" distL="114300" distR="114300">
          <wp:extent cx="923925" cy="838200"/>
          <wp:effectExtent b="0" l="0" r="0" t="0"/>
          <wp:docPr id="27"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923925" cy="8382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a" w:customStyle="1">
    <w:basedOn w:val="TableNormal3"/>
    <w:pPr>
      <w:spacing w:after="0" w:line="240" w:lineRule="auto"/>
    </w:pPr>
    <w:tblPr>
      <w:tblStyleRowBandSize w:val="1"/>
      <w:tblStyleColBandSize w:val="1"/>
      <w:tblCellMar>
        <w:left w:w="70.0" w:type="dxa"/>
        <w:right w:w="70.0" w:type="dxa"/>
      </w:tblCellMar>
    </w:tblPr>
  </w:style>
  <w:style w:type="table" w:styleId="a0" w:customStyle="1">
    <w:basedOn w:val="TableNormal3"/>
    <w:pPr>
      <w:spacing w:after="0" w:line="240" w:lineRule="auto"/>
    </w:pPr>
    <w:tblPr>
      <w:tblStyleRowBandSize w:val="1"/>
      <w:tblStyleColBandSize w:val="1"/>
      <w:tblCellMar>
        <w:left w:w="70.0" w:type="dxa"/>
        <w:right w:w="70.0" w:type="dxa"/>
      </w:tblCellMar>
    </w:tblPr>
  </w:style>
  <w:style w:type="table" w:styleId="a1" w:customStyle="1">
    <w:basedOn w:val="TableNormal3"/>
    <w:pPr>
      <w:spacing w:after="0" w:line="240" w:lineRule="auto"/>
    </w:pPr>
    <w:tblPr>
      <w:tblStyleRowBandSize w:val="1"/>
      <w:tblStyleColBandSize w:val="1"/>
      <w:tblCellMar>
        <w:left w:w="70.0" w:type="dxa"/>
        <w:right w:w="70.0" w:type="dxa"/>
      </w:tblCellMar>
    </w:tblPr>
  </w:style>
  <w:style w:type="table" w:styleId="a2" w:customStyle="1">
    <w:basedOn w:val="TableNormal3"/>
    <w:pPr>
      <w:spacing w:after="0" w:line="240" w:lineRule="auto"/>
    </w:pPr>
    <w:tblPr>
      <w:tblStyleRowBandSize w:val="1"/>
      <w:tblStyleColBandSize w:val="1"/>
      <w:tblCellMar>
        <w:left w:w="70.0" w:type="dxa"/>
        <w:right w:w="70.0" w:type="dxa"/>
      </w:tblCellMar>
    </w:tblPr>
  </w:style>
  <w:style w:type="table" w:styleId="a3" w:customStyle="1">
    <w:basedOn w:val="TableNormal3"/>
    <w:pPr>
      <w:spacing w:after="0" w:line="240" w:lineRule="auto"/>
    </w:pPr>
    <w:tblPr>
      <w:tblStyleRowBandSize w:val="1"/>
      <w:tblStyleColBandSize w:val="1"/>
      <w:tblCellMar>
        <w:left w:w="70.0" w:type="dxa"/>
        <w:right w:w="70.0" w:type="dxa"/>
      </w:tblCellMar>
    </w:tblPr>
  </w:style>
  <w:style w:type="table" w:styleId="a4" w:customStyle="1">
    <w:basedOn w:val="TableNormal3"/>
    <w:pPr>
      <w:spacing w:after="0" w:line="240" w:lineRule="auto"/>
    </w:pPr>
    <w:tblPr>
      <w:tblStyleRowBandSize w:val="1"/>
      <w:tblStyleColBandSize w:val="1"/>
      <w:tblCellMar>
        <w:left w:w="70.0" w:type="dxa"/>
        <w:right w:w="70.0" w:type="dxa"/>
      </w:tblCellMar>
    </w:tblPr>
  </w:style>
  <w:style w:type="table" w:styleId="a5" w:customStyle="1">
    <w:basedOn w:val="TableNormal3"/>
    <w:pPr>
      <w:spacing w:after="0" w:line="240" w:lineRule="auto"/>
    </w:pPr>
    <w:tblPr>
      <w:tblStyleRowBandSize w:val="1"/>
      <w:tblStyleColBandSize w:val="1"/>
      <w:tblCellMar>
        <w:left w:w="70.0" w:type="dxa"/>
        <w:right w:w="70.0" w:type="dxa"/>
      </w:tblCellMar>
    </w:tblPr>
  </w:style>
  <w:style w:type="table" w:styleId="a6" w:customStyle="1">
    <w:basedOn w:val="TableNormal3"/>
    <w:pPr>
      <w:spacing w:after="0" w:line="240" w:lineRule="auto"/>
    </w:pPr>
    <w:tblPr>
      <w:tblStyleRowBandSize w:val="1"/>
      <w:tblStyleColBandSize w:val="1"/>
      <w:tblCellMar>
        <w:left w:w="70.0" w:type="dxa"/>
        <w:right w:w="70.0" w:type="dxa"/>
      </w:tblCellMar>
    </w:tblPr>
  </w:style>
  <w:style w:type="table" w:styleId="a7" w:customStyle="1">
    <w:basedOn w:val="TableNormal3"/>
    <w:pPr>
      <w:spacing w:after="0" w:line="240" w:lineRule="auto"/>
    </w:pPr>
    <w:tblPr>
      <w:tblStyleRowBandSize w:val="1"/>
      <w:tblStyleColBandSize w:val="1"/>
      <w:tblCellMar>
        <w:left w:w="70.0" w:type="dxa"/>
        <w:right w:w="70.0" w:type="dxa"/>
      </w:tblCellMar>
    </w:tblPr>
  </w:style>
  <w:style w:type="table" w:styleId="a8" w:customStyle="1">
    <w:basedOn w:val="TableNormal3"/>
    <w:pPr>
      <w:spacing w:after="0" w:line="240" w:lineRule="auto"/>
    </w:pPr>
    <w:tblPr>
      <w:tblStyleRowBandSize w:val="1"/>
      <w:tblStyleColBandSize w:val="1"/>
      <w:tblCellMar>
        <w:left w:w="70.0" w:type="dxa"/>
        <w:right w:w="70.0" w:type="dxa"/>
      </w:tblCellMar>
    </w:tblPr>
  </w:style>
  <w:style w:type="table" w:styleId="a9" w:customStyle="1">
    <w:basedOn w:val="TableNormal3"/>
    <w:pPr>
      <w:spacing w:after="0" w:line="240" w:lineRule="auto"/>
    </w:pPr>
    <w:tblPr>
      <w:tblStyleRowBandSize w:val="1"/>
      <w:tblStyleColBandSize w:val="1"/>
      <w:tblCellMar>
        <w:left w:w="70.0" w:type="dxa"/>
        <w:right w:w="70.0" w:type="dxa"/>
      </w:tblCellMar>
    </w:tblPr>
  </w:style>
  <w:style w:type="table" w:styleId="aa" w:customStyle="1">
    <w:basedOn w:val="TableNormal3"/>
    <w:pPr>
      <w:spacing w:after="0" w:line="240" w:lineRule="auto"/>
    </w:pPr>
    <w:tblPr>
      <w:tblStyleRowBandSize w:val="1"/>
      <w:tblStyleColBandSize w:val="1"/>
      <w:tblCellMar>
        <w:left w:w="70.0" w:type="dxa"/>
        <w:right w:w="70.0" w:type="dxa"/>
      </w:tblCellMar>
    </w:tblPr>
  </w:style>
  <w:style w:type="table" w:styleId="ab" w:customStyle="1">
    <w:basedOn w:val="TableNormal3"/>
    <w:pPr>
      <w:spacing w:after="0" w:line="240" w:lineRule="auto"/>
    </w:pPr>
    <w:tblPr>
      <w:tblStyleRowBandSize w:val="1"/>
      <w:tblStyleColBandSize w:val="1"/>
      <w:tblCellMar>
        <w:left w:w="70.0" w:type="dxa"/>
        <w:right w:w="70.0" w:type="dxa"/>
      </w:tblCellMar>
    </w:tblPr>
  </w:style>
  <w:style w:type="table" w:styleId="ac" w:customStyle="1">
    <w:basedOn w:val="TableNormal3"/>
    <w:pPr>
      <w:spacing w:after="0" w:line="240" w:lineRule="auto"/>
    </w:pPr>
    <w:tblPr>
      <w:tblStyleRowBandSize w:val="1"/>
      <w:tblStyleColBandSize w:val="1"/>
      <w:tblCellMar>
        <w:left w:w="70.0" w:type="dxa"/>
        <w:right w:w="70.0" w:type="dxa"/>
      </w:tblCellMar>
    </w:tblPr>
  </w:style>
  <w:style w:type="table" w:styleId="ad" w:customStyle="1">
    <w:basedOn w:val="TableNormal3"/>
    <w:pPr>
      <w:spacing w:after="0" w:line="240" w:lineRule="auto"/>
    </w:pPr>
    <w:tblPr>
      <w:tblStyleRowBandSize w:val="1"/>
      <w:tblStyleColBandSize w:val="1"/>
      <w:tblCellMar>
        <w:left w:w="70.0" w:type="dxa"/>
        <w:right w:w="70.0" w:type="dxa"/>
      </w:tblCellMar>
    </w:tblPr>
  </w:style>
  <w:style w:type="table" w:styleId="ae" w:customStyle="1">
    <w:basedOn w:val="TableNormal3"/>
    <w:pPr>
      <w:spacing w:after="0" w:line="240" w:lineRule="auto"/>
    </w:pPr>
    <w:tblPr>
      <w:tblStyleRowBandSize w:val="1"/>
      <w:tblStyleColBandSize w:val="1"/>
      <w:tblCellMar>
        <w:left w:w="70.0" w:type="dxa"/>
        <w:right w:w="70.0" w:type="dxa"/>
      </w:tblCellMar>
    </w:tblPr>
  </w:style>
  <w:style w:type="paragraph" w:styleId="Textocomentario">
    <w:name w:val="annotation text"/>
    <w:basedOn w:val="Normal"/>
    <w:link w:val="TextocomentarioCar"/>
    <w:uiPriority w:val="99"/>
    <w:semiHidden w:val="1"/>
    <w:unhideWhenUsed w:val="1"/>
    <w:pPr>
      <w:spacing w:line="240" w:lineRule="auto"/>
    </w:pPr>
    <w:rPr>
      <w:sz w:val="20"/>
      <w:szCs w:val="20"/>
    </w:rPr>
  </w:style>
  <w:style w:type="character" w:styleId="TextocomentarioCar" w:customStyle="1">
    <w:name w:val="Texto comentario Car"/>
    <w:basedOn w:val="Fuentedeprrafopredeter"/>
    <w:link w:val="Textocomentario"/>
    <w:uiPriority w:val="99"/>
    <w:semiHidden w:val="1"/>
    <w:rPr>
      <w:sz w:val="20"/>
      <w:szCs w:val="20"/>
    </w:rPr>
  </w:style>
  <w:style w:type="character" w:styleId="Refdecomentario">
    <w:name w:val="annotation reference"/>
    <w:basedOn w:val="Fuentedeprrafopredeter"/>
    <w:uiPriority w:val="99"/>
    <w:semiHidden w:val="1"/>
    <w:unhideWhenUsed w:val="1"/>
    <w:rPr>
      <w:sz w:val="16"/>
      <w:szCs w:val="16"/>
    </w:rPr>
  </w:style>
  <w:style w:type="table" w:styleId="Tablaconcuadrcula">
    <w:name w:val="Table Grid"/>
    <w:basedOn w:val="Tablanormal"/>
    <w:uiPriority w:val="39"/>
    <w:rsid w:val="00DB78F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globo">
    <w:name w:val="Balloon Text"/>
    <w:basedOn w:val="Normal"/>
    <w:link w:val="TextodegloboCar"/>
    <w:uiPriority w:val="99"/>
    <w:semiHidden w:val="1"/>
    <w:unhideWhenUsed w:val="1"/>
    <w:rsid w:val="00454B6D"/>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454B6D"/>
    <w:rPr>
      <w:rFonts w:ascii="Segoe UI" w:cs="Segoe UI" w:hAnsi="Segoe UI"/>
      <w:sz w:val="18"/>
      <w:szCs w:val="18"/>
    </w:rPr>
  </w:style>
  <w:style w:type="table" w:styleId="af" w:customStyle="1">
    <w:basedOn w:val="TableNormal0"/>
    <w:pPr>
      <w:spacing w:after="0" w:line="240" w:lineRule="auto"/>
    </w:pPr>
    <w:tblPr>
      <w:tblStyleRowBandSize w:val="1"/>
      <w:tblStyleColBandSize w:val="1"/>
      <w:tblCellMar>
        <w:left w:w="70.0" w:type="dxa"/>
        <w:right w:w="70.0" w:type="dxa"/>
      </w:tblCellMar>
    </w:tblPr>
  </w:style>
  <w:style w:type="table" w:styleId="af0" w:customStyle="1">
    <w:basedOn w:val="TableNormal0"/>
    <w:pPr>
      <w:spacing w:after="0" w:line="240" w:lineRule="auto"/>
    </w:pPr>
    <w:tblPr>
      <w:tblStyleRowBandSize w:val="1"/>
      <w:tblStyleColBandSize w:val="1"/>
      <w:tblCellMar>
        <w:left w:w="108.0" w:type="dxa"/>
        <w:right w:w="108.0" w:type="dxa"/>
      </w:tblCellMar>
    </w:tblPr>
  </w:style>
  <w:style w:type="table" w:styleId="af1" w:customStyle="1">
    <w:basedOn w:val="TableNormal0"/>
    <w:pPr>
      <w:spacing w:after="0" w:line="240" w:lineRule="auto"/>
    </w:pPr>
    <w:tblPr>
      <w:tblStyleRowBandSize w:val="1"/>
      <w:tblStyleColBandSize w:val="1"/>
      <w:tblCellMar>
        <w:left w:w="70.0" w:type="dxa"/>
        <w:right w:w="70.0" w:type="dxa"/>
      </w:tblCellMar>
    </w:tblPr>
  </w:style>
  <w:style w:type="table" w:styleId="af2" w:customStyle="1">
    <w:basedOn w:val="TableNormal0"/>
    <w:pPr>
      <w:spacing w:after="0" w:line="240" w:lineRule="auto"/>
    </w:pPr>
    <w:tblPr>
      <w:tblStyleRowBandSize w:val="1"/>
      <w:tblStyleColBandSize w:val="1"/>
      <w:tblCellMar>
        <w:left w:w="70.0" w:type="dxa"/>
        <w:right w:w="70.0" w:type="dxa"/>
      </w:tblCellMar>
    </w:tblPr>
  </w:style>
  <w:style w:type="table" w:styleId="af3" w:customStyle="1">
    <w:basedOn w:val="TableNormal0"/>
    <w:pPr>
      <w:spacing w:after="0" w:line="240" w:lineRule="auto"/>
    </w:pPr>
    <w:tblPr>
      <w:tblStyleRowBandSize w:val="1"/>
      <w:tblStyleColBandSize w:val="1"/>
      <w:tblCellMar>
        <w:left w:w="70.0" w:type="dxa"/>
        <w:right w:w="70.0" w:type="dxa"/>
      </w:tblCellMar>
    </w:tblPr>
  </w:style>
  <w:style w:type="table" w:styleId="af4" w:customStyle="1">
    <w:basedOn w:val="TableNormal0"/>
    <w:pPr>
      <w:spacing w:after="0" w:line="240" w:lineRule="auto"/>
    </w:pPr>
    <w:tblPr>
      <w:tblStyleRowBandSize w:val="1"/>
      <w:tblStyleColBandSize w:val="1"/>
      <w:tblCellMar>
        <w:left w:w="70.0" w:type="dxa"/>
        <w:right w:w="70.0" w:type="dxa"/>
      </w:tblCellMar>
    </w:tblPr>
  </w:style>
  <w:style w:type="table" w:styleId="Table1">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4">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5">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6">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1">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4">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5">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6">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1">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4">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5">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6">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1">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4">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5">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6">
    <w:basedOn w:val="TableNormal"/>
    <w:pPr>
      <w:spacing w:after="0" w:line="240" w:lineRule="auto"/>
    </w:pPr>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4">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5">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6">
    <w:basedOn w:val="TableNormal"/>
    <w:pPr>
      <w:spacing w:after="0" w:line="240" w:lineRule="auto"/>
    </w:pPr>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3Z/zN2nXgFQGGf4z7Jd1x2TOBg==">CgMxLjAyCGguZ2pkZ3hzOABqLgoUc3VnZ2VzdC5wd3h5MW10Znl4Z20SFkRhaXJvIGdpcmFsZG8gZ2FsaW5kZXpqLgoUc3VnZ2VzdC5oaWZiZ2EzeXQwbDYSFkRhaXJvIGdpcmFsZG8gZ2FsaW5kZXpqLgoUc3VnZ2VzdC51ZmI2ODA4OHY1anISFkRhaXJvIGdpcmFsZG8gZ2FsaW5kZXpqLgoUc3VnZ2VzdC5hZHY4eWFvdmNnM3USFkRhaXJvIGdpcmFsZG8gZ2FsaW5kZXpqLgoUc3VnZ2VzdC5qNmg5bnIyaWM1cWMSFkRhaXJvIGdpcmFsZG8gZ2FsaW5kZXpqLgoUc3VnZ2VzdC5iNmd6ZTc4dGkzbTYSFkRhaXJvIGdpcmFsZG8gZ2FsaW5kZXpqLgoUc3VnZ2VzdC4xY3cxY250bGhiM3cSFkRhaXJvIGdpcmFsZG8gZ2FsaW5kZXpqIwoUc3VnZ2VzdC51emhiOWFma2Z3eTESC0xhdXJhIEdhcmF5aiMKFHN1Z2dlc3QucDhqejFwdGttNGQ0EgtMYXVyYSBHYXJheWojChRzdWdnZXN0LmsxcmNkdnI1cHQ3ZBILTGF1cmEgR2FyYXlqIwoUc3VnZ2VzdC45Nnp5NGRmdGpwZTQSC0xhdXJhIEdhcmF5ciExaWo5SEZyZFRwazY1RGdPS2M0R1NYX0VrVHZMQ1BjQn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2024-10-04T03:29:00Z</dcterms:created>
  <dc:creator>Acer</dc:creator>
</cp:coreProperties>
</file>