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  <w:r w:rsidRPr="00F66489"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>ANEXO DE ESPECIFICACIONES TÉCNICAS MÍNIMAS</w:t>
      </w:r>
    </w:p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:rsidR="004B13AD" w:rsidRPr="00543DC4" w:rsidRDefault="004B13AD" w:rsidP="004B13AD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43DC4">
        <w:rPr>
          <w:rFonts w:ascii="Arial" w:hAnsi="Arial" w:cs="Arial"/>
          <w:bCs/>
          <w:sz w:val="22"/>
          <w:szCs w:val="22"/>
        </w:rPr>
        <w:t xml:space="preserve">El servicio comprende: </w:t>
      </w:r>
    </w:p>
    <w:p w:rsidR="004B13AD" w:rsidRPr="00543DC4" w:rsidRDefault="004B13AD" w:rsidP="004B13AD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4B13AD" w:rsidRPr="00DA09B4" w:rsidRDefault="004B13AD" w:rsidP="004B13AD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DA09B4">
        <w:rPr>
          <w:rFonts w:ascii="Arial" w:eastAsia="SimSun" w:hAnsi="Arial" w:cs="Arial"/>
          <w:sz w:val="22"/>
          <w:szCs w:val="22"/>
          <w:lang w:eastAsia="es-ES"/>
        </w:rPr>
        <w:t>Entregar soportes documentales, es decir los informes de la inspección de seguridad y verificación correspondientes a cada uno de los sistemas de transporte vertical</w:t>
      </w:r>
      <w:r>
        <w:rPr>
          <w:rFonts w:ascii="Arial" w:eastAsia="SimSun" w:hAnsi="Arial" w:cs="Arial"/>
          <w:sz w:val="22"/>
          <w:szCs w:val="22"/>
          <w:lang w:eastAsia="es-ES"/>
        </w:rPr>
        <w:t>.</w:t>
      </w:r>
    </w:p>
    <w:p w:rsidR="004B13AD" w:rsidRPr="00543DC4" w:rsidRDefault="004B13AD" w:rsidP="004B13AD">
      <w:p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Default="004B13AD" w:rsidP="004B13AD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543DC4">
        <w:rPr>
          <w:rFonts w:ascii="Arial" w:eastAsia="SimSun" w:hAnsi="Arial" w:cs="Arial"/>
          <w:sz w:val="22"/>
          <w:szCs w:val="22"/>
          <w:lang w:eastAsia="es-ES"/>
        </w:rPr>
        <w:t>Inspección física a cada uno de los ascensores a través de personal técnico acreditado y debidamente capacitado, de conformidad con los establecido en la norma NTC 5926-1, Resolución</w:t>
      </w:r>
      <w:r>
        <w:rPr>
          <w:rFonts w:ascii="Arial" w:eastAsia="SimSun" w:hAnsi="Arial" w:cs="Arial"/>
          <w:sz w:val="22"/>
          <w:szCs w:val="22"/>
          <w:lang w:eastAsia="es-ES"/>
        </w:rPr>
        <w:t xml:space="preserve"> No.</w:t>
      </w:r>
      <w:r w:rsidRPr="00543DC4">
        <w:rPr>
          <w:rFonts w:ascii="Arial" w:eastAsia="SimSun" w:hAnsi="Arial" w:cs="Arial"/>
          <w:sz w:val="22"/>
          <w:szCs w:val="22"/>
          <w:lang w:eastAsia="es-ES"/>
        </w:rPr>
        <w:t xml:space="preserve"> 092 de 2014 y Resolución</w:t>
      </w:r>
      <w:r>
        <w:rPr>
          <w:rFonts w:ascii="Arial" w:eastAsia="SimSun" w:hAnsi="Arial" w:cs="Arial"/>
          <w:sz w:val="22"/>
          <w:szCs w:val="22"/>
          <w:lang w:eastAsia="es-ES"/>
        </w:rPr>
        <w:t xml:space="preserve"> No.</w:t>
      </w:r>
      <w:r w:rsidRPr="00543DC4">
        <w:rPr>
          <w:rFonts w:ascii="Arial" w:eastAsia="SimSun" w:hAnsi="Arial" w:cs="Arial"/>
          <w:sz w:val="22"/>
          <w:szCs w:val="22"/>
          <w:lang w:eastAsia="es-ES"/>
        </w:rPr>
        <w:t xml:space="preserve"> 221 de 2014.</w:t>
      </w:r>
    </w:p>
    <w:p w:rsidR="004B13AD" w:rsidRPr="00543DC4" w:rsidRDefault="004B13AD" w:rsidP="004B13AD">
      <w:p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Default="004B13AD" w:rsidP="004B13AD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543DC4">
        <w:rPr>
          <w:rFonts w:ascii="Arial" w:eastAsia="SimSun" w:hAnsi="Arial" w:cs="Arial"/>
          <w:sz w:val="22"/>
          <w:szCs w:val="22"/>
          <w:lang w:eastAsia="es-ES"/>
        </w:rPr>
        <w:t xml:space="preserve">Formulación del informe y dictamen de inspección. </w:t>
      </w:r>
    </w:p>
    <w:p w:rsidR="004B13AD" w:rsidRDefault="004B13AD" w:rsidP="004B13AD">
      <w:pPr>
        <w:pStyle w:val="Prrafodelista"/>
        <w:ind w:left="709" w:hanging="283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Default="004B13AD" w:rsidP="004B13AD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543DC4">
        <w:rPr>
          <w:rFonts w:ascii="Arial" w:eastAsia="SimSun" w:hAnsi="Arial" w:cs="Arial"/>
          <w:sz w:val="22"/>
          <w:szCs w:val="22"/>
          <w:lang w:eastAsia="es-ES"/>
        </w:rPr>
        <w:t>Expedición del certificado de revisión general de cada ascensor</w:t>
      </w:r>
      <w:r>
        <w:rPr>
          <w:rFonts w:ascii="Arial" w:eastAsia="SimSun" w:hAnsi="Arial" w:cs="Arial"/>
          <w:sz w:val="22"/>
          <w:szCs w:val="22"/>
          <w:lang w:eastAsia="es-ES"/>
        </w:rPr>
        <w:t>, que será válido por un (1) año</w:t>
      </w:r>
      <w:r w:rsidRPr="00543DC4">
        <w:rPr>
          <w:rFonts w:ascii="Arial" w:eastAsia="SimSun" w:hAnsi="Arial" w:cs="Arial"/>
          <w:sz w:val="22"/>
          <w:szCs w:val="22"/>
          <w:lang w:eastAsia="es-ES"/>
        </w:rPr>
        <w:t>.</w:t>
      </w:r>
    </w:p>
    <w:p w:rsidR="004B13AD" w:rsidRPr="003B3B7B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Pr="003B3B7B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3B3B7B">
        <w:rPr>
          <w:rFonts w:ascii="Arial" w:eastAsia="SimSun" w:hAnsi="Arial" w:cs="Arial"/>
          <w:sz w:val="22"/>
          <w:szCs w:val="22"/>
          <w:lang w:eastAsia="es-ES"/>
        </w:rPr>
        <w:t>Lo anterior, será para los siguientes sistemas de transporte vertical (ascensores) del INCI ubicados en la ciudad de Bogotá D.C.:</w:t>
      </w:r>
    </w:p>
    <w:p w:rsidR="004B13AD" w:rsidRPr="003B3B7B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713D8B">
        <w:rPr>
          <w:rFonts w:ascii="Arial" w:eastAsia="SimSun" w:hAnsi="Arial" w:cs="Arial"/>
          <w:b/>
          <w:sz w:val="22"/>
          <w:szCs w:val="22"/>
          <w:lang w:eastAsia="es-ES"/>
        </w:rPr>
        <w:t>Ascensor 1:</w:t>
      </w:r>
      <w:r w:rsidRPr="003B3B7B">
        <w:rPr>
          <w:rFonts w:ascii="Arial" w:eastAsia="SimSun" w:hAnsi="Arial" w:cs="Arial"/>
          <w:sz w:val="22"/>
          <w:szCs w:val="22"/>
          <w:lang w:eastAsia="es-ES"/>
        </w:rPr>
        <w:t xml:space="preserve">  Marca Stahl Modelo: 0837316018 de 5 paradas</w:t>
      </w:r>
    </w:p>
    <w:p w:rsidR="004B13AD" w:rsidRPr="003B3B7B" w:rsidRDefault="004B13AD" w:rsidP="004B13AD">
      <w:pPr>
        <w:suppressAutoHyphens w:val="0"/>
        <w:autoSpaceDE w:val="0"/>
        <w:autoSpaceDN w:val="0"/>
        <w:adjustRightInd w:val="0"/>
        <w:spacing w:line="276" w:lineRule="auto"/>
        <w:ind w:left="708"/>
        <w:jc w:val="both"/>
        <w:rPr>
          <w:rFonts w:ascii="Arial" w:eastAsia="SimSun" w:hAnsi="Arial" w:cs="Arial"/>
          <w:sz w:val="22"/>
          <w:szCs w:val="22"/>
          <w:lang w:eastAsia="es-ES"/>
        </w:rPr>
      </w:pPr>
      <w:r>
        <w:rPr>
          <w:rFonts w:ascii="Arial" w:eastAsia="SimSun" w:hAnsi="Arial" w:cs="Arial"/>
          <w:sz w:val="22"/>
          <w:szCs w:val="22"/>
          <w:lang w:eastAsia="es-ES"/>
        </w:rPr>
        <w:t xml:space="preserve">           U</w:t>
      </w:r>
      <w:r w:rsidRPr="003B3B7B">
        <w:rPr>
          <w:rFonts w:ascii="Arial" w:eastAsia="SimSun" w:hAnsi="Arial" w:cs="Arial"/>
          <w:sz w:val="22"/>
          <w:szCs w:val="22"/>
          <w:lang w:eastAsia="es-ES"/>
        </w:rPr>
        <w:t>bicado en la Cra.13 No.34-91</w:t>
      </w:r>
    </w:p>
    <w:p w:rsidR="004B13AD" w:rsidRPr="003B3B7B" w:rsidRDefault="004B13AD" w:rsidP="004B13AD">
      <w:pPr>
        <w:suppressAutoHyphens w:val="0"/>
        <w:autoSpaceDE w:val="0"/>
        <w:autoSpaceDN w:val="0"/>
        <w:adjustRightInd w:val="0"/>
        <w:spacing w:line="276" w:lineRule="auto"/>
        <w:ind w:left="567" w:hanging="425"/>
        <w:jc w:val="both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713D8B">
        <w:rPr>
          <w:rFonts w:ascii="Arial" w:eastAsia="SimSun" w:hAnsi="Arial" w:cs="Arial"/>
          <w:b/>
          <w:sz w:val="22"/>
          <w:szCs w:val="22"/>
          <w:lang w:eastAsia="es-ES"/>
        </w:rPr>
        <w:t>Ascensor 2:</w:t>
      </w:r>
      <w:r w:rsidRPr="003B3B7B">
        <w:rPr>
          <w:rFonts w:ascii="Arial" w:eastAsia="SimSun" w:hAnsi="Arial" w:cs="Arial"/>
          <w:sz w:val="22"/>
          <w:szCs w:val="22"/>
          <w:lang w:eastAsia="es-ES"/>
        </w:rPr>
        <w:t xml:space="preserve"> Marca Schindler Andino Modelo: Serial HL de 2 paradas</w:t>
      </w:r>
    </w:p>
    <w:p w:rsidR="004B13AD" w:rsidRPr="003B3B7B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  <w:r>
        <w:rPr>
          <w:rFonts w:ascii="Arial" w:eastAsia="SimSun" w:hAnsi="Arial" w:cs="Arial"/>
          <w:sz w:val="22"/>
          <w:szCs w:val="22"/>
          <w:lang w:eastAsia="es-ES"/>
        </w:rPr>
        <w:t xml:space="preserve">                   </w:t>
      </w:r>
      <w:r w:rsidRPr="003B3B7B">
        <w:rPr>
          <w:rFonts w:ascii="Arial" w:eastAsia="SimSun" w:hAnsi="Arial" w:cs="Arial"/>
          <w:sz w:val="22"/>
          <w:szCs w:val="22"/>
          <w:lang w:eastAsia="es-ES"/>
        </w:rPr>
        <w:t xml:space="preserve"> </w:t>
      </w:r>
      <w:r>
        <w:rPr>
          <w:rFonts w:ascii="Arial" w:eastAsia="SimSun" w:hAnsi="Arial" w:cs="Arial"/>
          <w:sz w:val="22"/>
          <w:szCs w:val="22"/>
          <w:lang w:eastAsia="es-ES"/>
        </w:rPr>
        <w:t xml:space="preserve"> U</w:t>
      </w:r>
      <w:r w:rsidRPr="003B3B7B">
        <w:rPr>
          <w:rFonts w:ascii="Arial" w:eastAsia="SimSun" w:hAnsi="Arial" w:cs="Arial"/>
          <w:sz w:val="22"/>
          <w:szCs w:val="22"/>
          <w:lang w:eastAsia="es-ES"/>
        </w:rPr>
        <w:t>bicado Cra.13 A No.34-66</w:t>
      </w:r>
    </w:p>
    <w:p w:rsidR="004B13AD" w:rsidRPr="00543DC4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</w:p>
    <w:p w:rsidR="004B13AD" w:rsidRPr="0050431C" w:rsidRDefault="004B13AD" w:rsidP="004B13AD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SimSun" w:hAnsi="Arial" w:cs="Arial"/>
          <w:sz w:val="22"/>
          <w:szCs w:val="22"/>
          <w:lang w:eastAsia="es-ES"/>
        </w:rPr>
      </w:pPr>
      <w:r w:rsidRPr="0050431C">
        <w:rPr>
          <w:rFonts w:ascii="Arial" w:eastAsia="SimSun" w:hAnsi="Arial" w:cs="Arial"/>
          <w:sz w:val="22"/>
          <w:szCs w:val="22"/>
          <w:lang w:eastAsia="es-ES"/>
        </w:rPr>
        <w:t>El objeto contratado se ejecutará bajo la Norma Técnica Colombiana: NTC 5926-1</w:t>
      </w:r>
      <w:r>
        <w:rPr>
          <w:rFonts w:ascii="Arial" w:eastAsia="SimSun" w:hAnsi="Arial" w:cs="Arial"/>
          <w:sz w:val="22"/>
          <w:szCs w:val="22"/>
          <w:lang w:eastAsia="es-ES"/>
        </w:rPr>
        <w:t xml:space="preserve"> 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 xml:space="preserve">para las revisiones a sistemas de transporte vertical, requerida para el proceso de certificación, tal y como lo establece la Resolución </w:t>
      </w:r>
      <w:r>
        <w:rPr>
          <w:rFonts w:ascii="Arial" w:eastAsia="SimSun" w:hAnsi="Arial" w:cs="Arial"/>
          <w:sz w:val="22"/>
          <w:szCs w:val="22"/>
          <w:lang w:eastAsia="es-ES"/>
        </w:rPr>
        <w:t>No.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>221 de 2014</w:t>
      </w:r>
      <w:r>
        <w:rPr>
          <w:rFonts w:ascii="Arial" w:eastAsia="SimSun" w:hAnsi="Arial" w:cs="Arial"/>
          <w:sz w:val="22"/>
          <w:szCs w:val="22"/>
          <w:lang w:eastAsia="es-ES"/>
        </w:rPr>
        <w:t xml:space="preserve"> expedida por el 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 xml:space="preserve">Fondo </w:t>
      </w:r>
      <w:r>
        <w:rPr>
          <w:rFonts w:ascii="Arial" w:eastAsia="SimSun" w:hAnsi="Arial" w:cs="Arial"/>
          <w:sz w:val="22"/>
          <w:szCs w:val="22"/>
          <w:lang w:eastAsia="es-ES"/>
        </w:rPr>
        <w:t>d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 xml:space="preserve">e Prevención </w:t>
      </w:r>
      <w:r>
        <w:rPr>
          <w:rFonts w:ascii="Arial" w:eastAsia="SimSun" w:hAnsi="Arial" w:cs="Arial"/>
          <w:sz w:val="22"/>
          <w:szCs w:val="22"/>
          <w:lang w:eastAsia="es-ES"/>
        </w:rPr>
        <w:t>y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 xml:space="preserve"> Atención </w:t>
      </w:r>
      <w:r>
        <w:rPr>
          <w:rFonts w:ascii="Arial" w:eastAsia="SimSun" w:hAnsi="Arial" w:cs="Arial"/>
          <w:sz w:val="22"/>
          <w:szCs w:val="22"/>
          <w:lang w:eastAsia="es-ES"/>
        </w:rPr>
        <w:t>d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 xml:space="preserve">e Emergencias </w:t>
      </w:r>
      <w:r>
        <w:rPr>
          <w:rFonts w:ascii="Arial" w:eastAsia="SimSun" w:hAnsi="Arial" w:cs="Arial"/>
          <w:sz w:val="22"/>
          <w:szCs w:val="22"/>
          <w:lang w:eastAsia="es-ES"/>
        </w:rPr>
        <w:t>d</w:t>
      </w:r>
      <w:r w:rsidRPr="0050431C">
        <w:rPr>
          <w:rFonts w:ascii="Arial" w:eastAsia="SimSun" w:hAnsi="Arial" w:cs="Arial"/>
          <w:sz w:val="22"/>
          <w:szCs w:val="22"/>
          <w:lang w:eastAsia="es-ES"/>
        </w:rPr>
        <w:t>e Bogotá D.C. – FOPAE</w:t>
      </w:r>
      <w:r>
        <w:rPr>
          <w:rFonts w:ascii="Arial" w:eastAsia="SimSun" w:hAnsi="Arial" w:cs="Arial"/>
          <w:sz w:val="22"/>
          <w:szCs w:val="22"/>
          <w:lang w:eastAsia="es-ES"/>
        </w:rPr>
        <w:t>.</w:t>
      </w:r>
    </w:p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:rsidR="004B13AD" w:rsidRDefault="004B13AD" w:rsidP="004B13AD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:rsidR="004B13AD" w:rsidRDefault="004B13AD" w:rsidP="004B13AD">
      <w:pPr>
        <w:pStyle w:val="Sinespaciado"/>
        <w:rPr>
          <w:rFonts w:ascii="Arial" w:hAnsi="Arial" w:cs="Arial"/>
          <w:sz w:val="22"/>
          <w:szCs w:val="22"/>
          <w:lang w:val="es-ES_tradnl"/>
        </w:rPr>
      </w:pPr>
    </w:p>
    <w:p w:rsidR="004B13AD" w:rsidRDefault="004B13AD" w:rsidP="004B13AD">
      <w:pPr>
        <w:pStyle w:val="Sinespaciad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</w:t>
      </w:r>
    </w:p>
    <w:p w:rsidR="004B13AD" w:rsidRPr="00F953D9" w:rsidRDefault="004B13AD" w:rsidP="004B13AD">
      <w:pPr>
        <w:pStyle w:val="Sinespaciado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F953D9">
        <w:rPr>
          <w:rFonts w:ascii="Arial" w:hAnsi="Arial" w:cs="Arial"/>
          <w:b/>
          <w:bCs/>
          <w:sz w:val="22"/>
          <w:szCs w:val="22"/>
        </w:rPr>
        <w:t>NOMBRE Y FIRMA (Persona Natural o Representante Legal Persona Jurídica)</w:t>
      </w:r>
    </w:p>
    <w:p w:rsidR="00736014" w:rsidRPr="004B13AD" w:rsidRDefault="00736014">
      <w:pPr>
        <w:rPr>
          <w:lang w:val="es-ES_tradnl"/>
        </w:rPr>
      </w:pPr>
      <w:bookmarkStart w:id="0" w:name="_GoBack"/>
      <w:bookmarkEnd w:id="0"/>
    </w:p>
    <w:sectPr w:rsidR="00736014" w:rsidRPr="004B13AD" w:rsidSect="00B8065C">
      <w:pgSz w:w="12242" w:h="15842" w:code="1"/>
      <w:pgMar w:top="125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F7308"/>
    <w:multiLevelType w:val="hybridMultilevel"/>
    <w:tmpl w:val="5BC86738"/>
    <w:lvl w:ilvl="0" w:tplc="4D7E67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3AD"/>
    <w:rsid w:val="000A0F67"/>
    <w:rsid w:val="000B17CD"/>
    <w:rsid w:val="000C41B1"/>
    <w:rsid w:val="001517D5"/>
    <w:rsid w:val="003723FE"/>
    <w:rsid w:val="004B13AD"/>
    <w:rsid w:val="00736014"/>
    <w:rsid w:val="00BE319C"/>
    <w:rsid w:val="00DF2971"/>
    <w:rsid w:val="00E9215F"/>
    <w:rsid w:val="00F44B99"/>
    <w:rsid w:val="00FB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CC448D-E5B1-4ECD-BCB5-39FB96EE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3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HOJA,Bolita,List Paragraph,Párrafo de lista4,BOLADEF,Párrafo de lista3,Párrafo de lista21,BOLA,Nivel 1 OS,Colorful List Accent 1,Colorful List - Accent 11,TITULO 2_CR,Viñeta 6,Párrafo de lista1,Tercera viñeta,titulo 3,Bullets,lp1"/>
    <w:basedOn w:val="Normal"/>
    <w:link w:val="PrrafodelistaCar"/>
    <w:uiPriority w:val="34"/>
    <w:qFormat/>
    <w:rsid w:val="004B13AD"/>
    <w:pPr>
      <w:ind w:left="708"/>
    </w:pPr>
  </w:style>
  <w:style w:type="character" w:customStyle="1" w:styleId="PrrafodelistaCar">
    <w:name w:val="Párrafo de lista Car"/>
    <w:aliases w:val="NORMAL Car,HOJA Car,Bolita Car,List Paragraph Car,Párrafo de lista4 Car,BOLADEF Car,Párrafo de lista3 Car,Párrafo de lista21 Car,BOLA Car,Nivel 1 OS Car,Colorful List Accent 1 Car,Colorful List - Accent 11 Car,TITULO 2_CR Car"/>
    <w:link w:val="Prrafodelista"/>
    <w:uiPriority w:val="34"/>
    <w:qFormat/>
    <w:locked/>
    <w:rsid w:val="004B13AD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Sinespaciado">
    <w:name w:val="No Spacing"/>
    <w:uiPriority w:val="1"/>
    <w:qFormat/>
    <w:rsid w:val="004B13A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ANGELICA ROJAS LOPEZ</dc:creator>
  <cp:keywords/>
  <dc:description/>
  <cp:lastModifiedBy>LUZ ANGELICA ROJAS LOPEZ</cp:lastModifiedBy>
  <cp:revision>1</cp:revision>
  <dcterms:created xsi:type="dcterms:W3CDTF">2020-11-26T17:45:00Z</dcterms:created>
  <dcterms:modified xsi:type="dcterms:W3CDTF">2020-11-26T17:45:00Z</dcterms:modified>
</cp:coreProperties>
</file>