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A16296" w14:textId="77777777" w:rsidR="00DE56EE" w:rsidRPr="003D0D52" w:rsidRDefault="00DE56EE" w:rsidP="00DE56EE">
      <w:pPr>
        <w:pStyle w:val="Textoindependiente2"/>
        <w:tabs>
          <w:tab w:val="left" w:pos="1980"/>
        </w:tabs>
        <w:spacing w:after="0" w:line="240" w:lineRule="auto"/>
        <w:jc w:val="both"/>
        <w:rPr>
          <w:rFonts w:ascii="Arial" w:eastAsia="Calibri" w:hAnsi="Arial" w:cs="Arial"/>
          <w:b/>
          <w:sz w:val="20"/>
          <w:szCs w:val="20"/>
        </w:rPr>
      </w:pPr>
      <w:r w:rsidRPr="003D0D52">
        <w:rPr>
          <w:rFonts w:ascii="Arial" w:eastAsia="Calibri" w:hAnsi="Arial" w:cs="Arial"/>
          <w:b/>
          <w:sz w:val="20"/>
          <w:szCs w:val="20"/>
        </w:rPr>
        <w:t>CONDICIONES TECNICAS MÍNIMAS HABILITABLES</w:t>
      </w:r>
    </w:p>
    <w:p w14:paraId="7150027C" w14:textId="77777777" w:rsidR="00DE56EE" w:rsidRPr="003D0D52" w:rsidRDefault="00DE56EE" w:rsidP="00DE56EE">
      <w:pPr>
        <w:pStyle w:val="Textoindependiente2"/>
        <w:tabs>
          <w:tab w:val="left" w:pos="1980"/>
        </w:tabs>
        <w:spacing w:after="0" w:line="240" w:lineRule="auto"/>
        <w:jc w:val="both"/>
        <w:rPr>
          <w:rFonts w:ascii="Arial" w:eastAsia="Calibri" w:hAnsi="Arial" w:cs="Arial"/>
          <w:b/>
          <w:sz w:val="20"/>
          <w:szCs w:val="20"/>
        </w:rPr>
      </w:pPr>
    </w:p>
    <w:p w14:paraId="257C41C4" w14:textId="77777777" w:rsidR="00DE56EE" w:rsidRPr="003D0D52" w:rsidRDefault="00DE56EE" w:rsidP="00DE56EE">
      <w:pPr>
        <w:spacing w:after="0" w:line="240" w:lineRule="auto"/>
        <w:jc w:val="both"/>
        <w:rPr>
          <w:rFonts w:ascii="Arial" w:hAnsi="Arial" w:cs="Arial"/>
          <w:sz w:val="20"/>
          <w:szCs w:val="20"/>
        </w:rPr>
      </w:pPr>
      <w:r w:rsidRPr="003D0D52">
        <w:rPr>
          <w:rFonts w:ascii="Arial" w:hAnsi="Arial" w:cs="Arial"/>
          <w:sz w:val="20"/>
          <w:szCs w:val="20"/>
        </w:rPr>
        <w:t xml:space="preserve">La Policía Nacional de Colombia – Policía Metropolitana Cúcuta tendrá como parámetro de verificación técnica el diligenciamiento del presente anexo </w:t>
      </w:r>
      <w:r w:rsidRPr="003D0D52">
        <w:rPr>
          <w:rFonts w:ascii="Arial" w:hAnsi="Arial" w:cs="Arial"/>
          <w:b/>
          <w:sz w:val="20"/>
          <w:szCs w:val="20"/>
        </w:rPr>
        <w:t>CONDICIONES TECNICAS</w:t>
      </w:r>
      <w:r w:rsidRPr="003D0D52">
        <w:rPr>
          <w:rFonts w:ascii="Arial" w:hAnsi="Arial" w:cs="Arial"/>
          <w:sz w:val="20"/>
          <w:szCs w:val="20"/>
        </w:rPr>
        <w:t xml:space="preserve"> </w:t>
      </w:r>
      <w:r w:rsidRPr="003D0D52">
        <w:rPr>
          <w:rFonts w:ascii="Arial" w:hAnsi="Arial" w:cs="Arial"/>
          <w:b/>
          <w:sz w:val="20"/>
          <w:szCs w:val="20"/>
        </w:rPr>
        <w:t>MÍNIMAS HABILITANTES</w:t>
      </w:r>
      <w:r w:rsidRPr="003D0D52">
        <w:rPr>
          <w:rFonts w:ascii="Arial" w:hAnsi="Arial" w:cs="Arial"/>
          <w:sz w:val="20"/>
          <w:szCs w:val="20"/>
        </w:rPr>
        <w:t xml:space="preserve"> y cada uno de sus numerales por parte de los oferentes, en el cual se encuentran las condiciones técnicas de todos los bienes o servicios a adquirir, además de la descripción de requisitos netamente técnicos que los oferentes deberán cumplir.</w:t>
      </w:r>
    </w:p>
    <w:p w14:paraId="2AF3B347" w14:textId="77777777" w:rsidR="00DE56EE" w:rsidRPr="003D0D52" w:rsidRDefault="00DE56EE" w:rsidP="00DE56EE">
      <w:pPr>
        <w:pStyle w:val="Textoindependiente2"/>
        <w:tabs>
          <w:tab w:val="left" w:pos="1980"/>
        </w:tabs>
        <w:spacing w:after="0" w:line="240" w:lineRule="auto"/>
        <w:jc w:val="center"/>
        <w:rPr>
          <w:rFonts w:ascii="Arial" w:eastAsia="Calibri" w:hAnsi="Arial" w:cs="Arial"/>
          <w:b/>
          <w:sz w:val="20"/>
          <w:szCs w:val="20"/>
        </w:rPr>
      </w:pPr>
    </w:p>
    <w:p w14:paraId="623171AC" w14:textId="77777777" w:rsidR="00DE56EE" w:rsidRDefault="00DE56EE" w:rsidP="00DE56EE">
      <w:pPr>
        <w:pStyle w:val="Textoindependiente2"/>
        <w:tabs>
          <w:tab w:val="left" w:pos="1980"/>
        </w:tabs>
        <w:spacing w:after="0" w:line="240" w:lineRule="auto"/>
        <w:jc w:val="center"/>
        <w:rPr>
          <w:rFonts w:ascii="Arial" w:eastAsia="Calibri" w:hAnsi="Arial" w:cs="Arial"/>
          <w:b/>
          <w:sz w:val="20"/>
          <w:szCs w:val="20"/>
        </w:rPr>
      </w:pPr>
      <w:r w:rsidRPr="003D0D52">
        <w:rPr>
          <w:rFonts w:ascii="Arial" w:eastAsia="Calibri" w:hAnsi="Arial" w:cs="Arial"/>
          <w:b/>
          <w:sz w:val="20"/>
          <w:szCs w:val="20"/>
        </w:rPr>
        <w:t>CONDICIONES TECNICAS MÍNIMAS HABILITABLES</w:t>
      </w:r>
    </w:p>
    <w:p w14:paraId="1DE2CD3F" w14:textId="77777777" w:rsidR="00DE56EE" w:rsidRPr="003D0D52" w:rsidRDefault="00DE56EE" w:rsidP="00DE56EE">
      <w:pPr>
        <w:pStyle w:val="Textoindependiente2"/>
        <w:tabs>
          <w:tab w:val="left" w:pos="1980"/>
        </w:tabs>
        <w:spacing w:after="0" w:line="240" w:lineRule="auto"/>
        <w:jc w:val="center"/>
        <w:rPr>
          <w:rFonts w:ascii="Arial" w:eastAsia="Calibri" w:hAnsi="Arial"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6607"/>
        <w:gridCol w:w="1061"/>
        <w:gridCol w:w="1409"/>
      </w:tblGrid>
      <w:tr w:rsidR="00DE56EE" w:rsidRPr="003D0D52" w14:paraId="5B14B4FD" w14:textId="77777777" w:rsidTr="0033375C">
        <w:trPr>
          <w:jc w:val="center"/>
        </w:trPr>
        <w:tc>
          <w:tcPr>
            <w:tcW w:w="0" w:type="auto"/>
            <w:shd w:val="clear" w:color="auto" w:fill="BFBFBF"/>
            <w:vAlign w:val="center"/>
          </w:tcPr>
          <w:p w14:paraId="20E8A3BC" w14:textId="77777777" w:rsidR="00DE56EE" w:rsidRPr="003D0D52" w:rsidRDefault="00DE56EE" w:rsidP="0004359E">
            <w:pPr>
              <w:pStyle w:val="Sinespaciado1"/>
              <w:jc w:val="center"/>
              <w:rPr>
                <w:rFonts w:ascii="Arial" w:hAnsi="Arial" w:cs="Arial"/>
                <w:b/>
                <w:sz w:val="20"/>
                <w:szCs w:val="20"/>
              </w:rPr>
            </w:pPr>
            <w:r w:rsidRPr="003D0D52">
              <w:rPr>
                <w:rFonts w:ascii="Arial" w:hAnsi="Arial" w:cs="Arial"/>
                <w:b/>
                <w:sz w:val="20"/>
                <w:szCs w:val="20"/>
              </w:rPr>
              <w:t>ITEM</w:t>
            </w:r>
          </w:p>
        </w:tc>
        <w:tc>
          <w:tcPr>
            <w:tcW w:w="6607" w:type="dxa"/>
            <w:shd w:val="clear" w:color="auto" w:fill="BFBFBF"/>
            <w:vAlign w:val="center"/>
          </w:tcPr>
          <w:p w14:paraId="17DE1F78" w14:textId="77777777" w:rsidR="00DE56EE" w:rsidRPr="003D0D52" w:rsidRDefault="00DE56EE" w:rsidP="0004359E">
            <w:pPr>
              <w:pStyle w:val="Sinespaciado1"/>
              <w:jc w:val="center"/>
              <w:rPr>
                <w:rFonts w:ascii="Arial" w:hAnsi="Arial" w:cs="Arial"/>
                <w:b/>
                <w:sz w:val="20"/>
                <w:szCs w:val="20"/>
                <w:lang w:val="es-ES"/>
              </w:rPr>
            </w:pPr>
            <w:r w:rsidRPr="003D0D52">
              <w:rPr>
                <w:rFonts w:ascii="Arial" w:hAnsi="Arial" w:cs="Arial"/>
                <w:b/>
                <w:sz w:val="20"/>
                <w:szCs w:val="20"/>
                <w:lang w:val="es-ES"/>
              </w:rPr>
              <w:t>DESCRIPCIÓN TÉCNICA</w:t>
            </w:r>
          </w:p>
        </w:tc>
        <w:tc>
          <w:tcPr>
            <w:tcW w:w="0" w:type="auto"/>
            <w:shd w:val="clear" w:color="auto" w:fill="BFBFBF"/>
            <w:vAlign w:val="center"/>
          </w:tcPr>
          <w:p w14:paraId="3F69EC9A" w14:textId="77777777" w:rsidR="00DE56EE" w:rsidRPr="003D0D52" w:rsidRDefault="00DE56EE" w:rsidP="0004359E">
            <w:pPr>
              <w:pStyle w:val="Sinespaciado1"/>
              <w:jc w:val="center"/>
              <w:rPr>
                <w:rFonts w:ascii="Arial" w:hAnsi="Arial" w:cs="Arial"/>
                <w:b/>
                <w:sz w:val="20"/>
                <w:szCs w:val="20"/>
              </w:rPr>
            </w:pPr>
            <w:r w:rsidRPr="003D0D52">
              <w:rPr>
                <w:rFonts w:ascii="Arial" w:hAnsi="Arial" w:cs="Arial"/>
                <w:b/>
                <w:sz w:val="20"/>
                <w:szCs w:val="20"/>
              </w:rPr>
              <w:t>CUMPLE</w:t>
            </w:r>
          </w:p>
        </w:tc>
        <w:tc>
          <w:tcPr>
            <w:tcW w:w="0" w:type="auto"/>
            <w:shd w:val="clear" w:color="auto" w:fill="BFBFBF"/>
            <w:vAlign w:val="center"/>
          </w:tcPr>
          <w:p w14:paraId="5DA697A6" w14:textId="77777777" w:rsidR="00DE56EE" w:rsidRPr="003D0D52" w:rsidRDefault="00DE56EE" w:rsidP="0004359E">
            <w:pPr>
              <w:pStyle w:val="Sinespaciado1"/>
              <w:jc w:val="center"/>
              <w:rPr>
                <w:rFonts w:ascii="Arial" w:hAnsi="Arial" w:cs="Arial"/>
                <w:b/>
                <w:sz w:val="20"/>
                <w:szCs w:val="20"/>
              </w:rPr>
            </w:pPr>
            <w:r w:rsidRPr="003D0D52">
              <w:rPr>
                <w:rFonts w:ascii="Arial" w:hAnsi="Arial" w:cs="Arial"/>
                <w:b/>
                <w:sz w:val="20"/>
                <w:szCs w:val="20"/>
              </w:rPr>
              <w:t>NO CUMPLE</w:t>
            </w:r>
          </w:p>
        </w:tc>
      </w:tr>
      <w:tr w:rsidR="00DE56EE" w:rsidRPr="003D0D52" w14:paraId="42DC477F" w14:textId="77777777" w:rsidTr="0033375C">
        <w:trPr>
          <w:trHeight w:val="285"/>
          <w:jc w:val="center"/>
        </w:trPr>
        <w:tc>
          <w:tcPr>
            <w:tcW w:w="0" w:type="auto"/>
            <w:vAlign w:val="center"/>
          </w:tcPr>
          <w:p w14:paraId="44702726" w14:textId="77777777" w:rsidR="00DE56EE" w:rsidRPr="003D0D52" w:rsidRDefault="00DE56EE" w:rsidP="0004359E">
            <w:pPr>
              <w:spacing w:after="0" w:line="240" w:lineRule="auto"/>
              <w:jc w:val="center"/>
              <w:rPr>
                <w:rFonts w:ascii="Arial" w:hAnsi="Arial" w:cs="Arial"/>
                <w:sz w:val="20"/>
                <w:szCs w:val="20"/>
              </w:rPr>
            </w:pPr>
            <w:r w:rsidRPr="003D0D52">
              <w:rPr>
                <w:rFonts w:ascii="Arial" w:hAnsi="Arial" w:cs="Arial"/>
                <w:sz w:val="20"/>
                <w:szCs w:val="20"/>
              </w:rPr>
              <w:t>1</w:t>
            </w:r>
          </w:p>
        </w:tc>
        <w:tc>
          <w:tcPr>
            <w:tcW w:w="6607" w:type="dxa"/>
            <w:vAlign w:val="bottom"/>
          </w:tcPr>
          <w:p w14:paraId="1D9AC375" w14:textId="77777777" w:rsidR="00DE56EE" w:rsidRPr="003D0D52" w:rsidRDefault="00DE56EE" w:rsidP="0004359E">
            <w:pPr>
              <w:spacing w:after="0" w:line="240" w:lineRule="auto"/>
              <w:jc w:val="both"/>
              <w:rPr>
                <w:rFonts w:ascii="Arial" w:hAnsi="Arial" w:cs="Arial"/>
                <w:sz w:val="20"/>
                <w:szCs w:val="20"/>
              </w:rPr>
            </w:pPr>
            <w:r w:rsidRPr="003D0D52">
              <w:rPr>
                <w:rFonts w:ascii="Arial" w:hAnsi="Arial" w:cs="Arial"/>
                <w:sz w:val="20"/>
                <w:szCs w:val="20"/>
              </w:rPr>
              <w:t xml:space="preserve">Arrendamiento de un inmueble ubicado en el corregimiento del Carmen de Nazareth del municipio de Salazar de las Palmas Norte de Santander, para el funcionamiento de la Subestación de policía el Carmen de Nazareth. </w:t>
            </w:r>
          </w:p>
        </w:tc>
        <w:tc>
          <w:tcPr>
            <w:tcW w:w="0" w:type="auto"/>
            <w:vAlign w:val="center"/>
          </w:tcPr>
          <w:p w14:paraId="5549337F" w14:textId="77777777" w:rsidR="00DE56EE" w:rsidRPr="003D0D52" w:rsidRDefault="00DE56EE" w:rsidP="0004359E">
            <w:pPr>
              <w:pStyle w:val="Sinespaciado1"/>
              <w:jc w:val="center"/>
              <w:rPr>
                <w:rFonts w:ascii="Arial" w:hAnsi="Arial" w:cs="Arial"/>
                <w:sz w:val="20"/>
                <w:szCs w:val="20"/>
              </w:rPr>
            </w:pPr>
          </w:p>
        </w:tc>
        <w:tc>
          <w:tcPr>
            <w:tcW w:w="0" w:type="auto"/>
            <w:vAlign w:val="center"/>
          </w:tcPr>
          <w:p w14:paraId="744980BA" w14:textId="77777777" w:rsidR="00DE56EE" w:rsidRPr="003D0D52" w:rsidRDefault="00DE56EE" w:rsidP="0004359E">
            <w:pPr>
              <w:pStyle w:val="Sinespaciado1"/>
              <w:jc w:val="center"/>
              <w:rPr>
                <w:rFonts w:ascii="Arial" w:hAnsi="Arial" w:cs="Arial"/>
                <w:sz w:val="20"/>
                <w:szCs w:val="20"/>
              </w:rPr>
            </w:pPr>
          </w:p>
        </w:tc>
      </w:tr>
      <w:tr w:rsidR="00DE56EE" w:rsidRPr="003D0D52" w14:paraId="5D7E30FD" w14:textId="77777777" w:rsidTr="0033375C">
        <w:trPr>
          <w:trHeight w:val="285"/>
          <w:jc w:val="center"/>
        </w:trPr>
        <w:tc>
          <w:tcPr>
            <w:tcW w:w="0" w:type="auto"/>
            <w:vAlign w:val="center"/>
          </w:tcPr>
          <w:p w14:paraId="17AFAA95" w14:textId="77777777" w:rsidR="00DE56EE" w:rsidRPr="003D0D52" w:rsidRDefault="00DE56EE" w:rsidP="0004359E">
            <w:pPr>
              <w:spacing w:after="0" w:line="240" w:lineRule="auto"/>
              <w:jc w:val="center"/>
              <w:rPr>
                <w:rFonts w:ascii="Arial" w:hAnsi="Arial" w:cs="Arial"/>
                <w:sz w:val="20"/>
                <w:szCs w:val="20"/>
              </w:rPr>
            </w:pPr>
            <w:r w:rsidRPr="003D0D52">
              <w:rPr>
                <w:rFonts w:ascii="Arial" w:hAnsi="Arial" w:cs="Arial"/>
                <w:sz w:val="20"/>
                <w:szCs w:val="20"/>
              </w:rPr>
              <w:t>2</w:t>
            </w:r>
          </w:p>
        </w:tc>
        <w:tc>
          <w:tcPr>
            <w:tcW w:w="6607" w:type="dxa"/>
            <w:vAlign w:val="bottom"/>
          </w:tcPr>
          <w:p w14:paraId="482C4848" w14:textId="77777777" w:rsidR="00DE56EE" w:rsidRDefault="00DE56EE" w:rsidP="00E0646F">
            <w:pPr>
              <w:autoSpaceDE w:val="0"/>
              <w:autoSpaceDN w:val="0"/>
              <w:adjustRightInd w:val="0"/>
              <w:spacing w:after="0" w:line="240" w:lineRule="auto"/>
              <w:jc w:val="both"/>
              <w:rPr>
                <w:rFonts w:ascii="Arial" w:hAnsi="Arial" w:cs="Arial"/>
                <w:sz w:val="20"/>
                <w:szCs w:val="20"/>
              </w:rPr>
            </w:pPr>
            <w:r w:rsidRPr="003D0D52">
              <w:rPr>
                <w:rFonts w:ascii="Arial" w:hAnsi="Arial" w:cs="Arial"/>
                <w:sz w:val="20"/>
                <w:szCs w:val="20"/>
              </w:rPr>
              <w:t>El inmueble debe estar a paz y salvo por concepto de impuesto</w:t>
            </w:r>
            <w:r w:rsidR="00E0646F">
              <w:rPr>
                <w:rFonts w:ascii="Arial" w:hAnsi="Arial" w:cs="Arial"/>
                <w:sz w:val="20"/>
                <w:szCs w:val="20"/>
              </w:rPr>
              <w:t xml:space="preserve"> predial correspondiente a la vigencia 2025, debido a que el </w:t>
            </w:r>
            <w:r w:rsidR="00E0646F" w:rsidRPr="00E0646F">
              <w:rPr>
                <w:rFonts w:ascii="Arial" w:hAnsi="Arial" w:cs="Arial"/>
                <w:sz w:val="20"/>
                <w:szCs w:val="20"/>
              </w:rPr>
              <w:t>INSTITUTO GEOGRÁFICO AGUSTÍN CODAZZI</w:t>
            </w:r>
            <w:r w:rsidR="00E0646F">
              <w:rPr>
                <w:rFonts w:ascii="Arial" w:hAnsi="Arial" w:cs="Arial"/>
                <w:sz w:val="20"/>
                <w:szCs w:val="20"/>
              </w:rPr>
              <w:t xml:space="preserve">, se encuentra actualizando las bases catastrales, lo cual podrá se consultado en el link </w:t>
            </w:r>
            <w:hyperlink r:id="rId6" w:history="1">
              <w:r w:rsidR="00E0646F" w:rsidRPr="00E0646F">
                <w:rPr>
                  <w:rStyle w:val="Hipervnculo"/>
                  <w:rFonts w:ascii="Arial" w:hAnsi="Arial" w:cs="Arial"/>
                  <w:sz w:val="20"/>
                  <w:szCs w:val="20"/>
                </w:rPr>
                <w:t>Desde el 31 de diciembre hasta el 25 de enero de 2026, el IGAC suspenderá el servicio de trámites catastrales a nivel nacional | Instituto Geográfico Agustín Codazzi</w:t>
              </w:r>
            </w:hyperlink>
            <w:r w:rsidR="00E0646F">
              <w:rPr>
                <w:rFonts w:ascii="Arial" w:hAnsi="Arial" w:cs="Arial"/>
                <w:sz w:val="20"/>
                <w:szCs w:val="20"/>
              </w:rPr>
              <w:t>.</w:t>
            </w:r>
          </w:p>
          <w:p w14:paraId="0652A50F" w14:textId="77777777" w:rsidR="00E0646F" w:rsidRDefault="00E0646F" w:rsidP="00E0646F">
            <w:pPr>
              <w:autoSpaceDE w:val="0"/>
              <w:autoSpaceDN w:val="0"/>
              <w:adjustRightInd w:val="0"/>
              <w:spacing w:after="0" w:line="240" w:lineRule="auto"/>
              <w:jc w:val="both"/>
              <w:rPr>
                <w:rFonts w:ascii="Arial" w:hAnsi="Arial" w:cs="Arial"/>
                <w:sz w:val="20"/>
                <w:szCs w:val="20"/>
              </w:rPr>
            </w:pPr>
          </w:p>
          <w:p w14:paraId="492FC8A1" w14:textId="61195032" w:rsidR="00E0646F" w:rsidRPr="00E0646F" w:rsidRDefault="00B95EEA" w:rsidP="00E0646F">
            <w:pPr>
              <w:autoSpaceDE w:val="0"/>
              <w:autoSpaceDN w:val="0"/>
              <w:adjustRightInd w:val="0"/>
              <w:spacing w:after="0" w:line="240" w:lineRule="auto"/>
              <w:jc w:val="both"/>
              <w:rPr>
                <w:rFonts w:ascii="Arial" w:hAnsi="Arial" w:cs="Arial"/>
                <w:sz w:val="20"/>
                <w:szCs w:val="20"/>
              </w:rPr>
            </w:pPr>
            <w:r>
              <w:rPr>
                <w:rFonts w:ascii="Arial" w:hAnsi="Arial" w:cs="Arial"/>
                <w:sz w:val="20"/>
                <w:szCs w:val="20"/>
              </w:rPr>
              <w:t>Lo anterior,</w:t>
            </w:r>
            <w:r w:rsidR="009755E8">
              <w:rPr>
                <w:rFonts w:ascii="Arial" w:hAnsi="Arial" w:cs="Arial"/>
                <w:sz w:val="20"/>
                <w:szCs w:val="20"/>
              </w:rPr>
              <w:t xml:space="preserve"> </w:t>
            </w:r>
            <w:r>
              <w:rPr>
                <w:rFonts w:ascii="Arial" w:hAnsi="Arial" w:cs="Arial"/>
                <w:sz w:val="20"/>
                <w:szCs w:val="20"/>
              </w:rPr>
              <w:t>evidenciando</w:t>
            </w:r>
            <w:r w:rsidR="009755E8" w:rsidRPr="009755E8">
              <w:rPr>
                <w:rFonts w:ascii="Arial" w:hAnsi="Arial" w:cs="Arial"/>
                <w:sz w:val="20"/>
                <w:szCs w:val="20"/>
              </w:rPr>
              <w:t xml:space="preserve"> la imposibilidad de exigir impuesto predial vigencia 2026 dentro del proceso de contratación directa, dado que IGAC culmina la actualización catastral el 2</w:t>
            </w:r>
            <w:r>
              <w:rPr>
                <w:rFonts w:ascii="Arial" w:hAnsi="Arial" w:cs="Arial"/>
                <w:sz w:val="20"/>
                <w:szCs w:val="20"/>
              </w:rPr>
              <w:t>5</w:t>
            </w:r>
            <w:r w:rsidR="009755E8" w:rsidRPr="009755E8">
              <w:rPr>
                <w:rFonts w:ascii="Arial" w:hAnsi="Arial" w:cs="Arial"/>
                <w:sz w:val="20"/>
                <w:szCs w:val="20"/>
              </w:rPr>
              <w:t xml:space="preserve"> de enero de 2026 y no existe tiempo suficiente para adelantar el trámite antes de la restricción establecida por la Ley de Garantías</w:t>
            </w:r>
            <w:r>
              <w:rPr>
                <w:rFonts w:ascii="Arial" w:hAnsi="Arial" w:cs="Arial"/>
                <w:sz w:val="20"/>
                <w:szCs w:val="20"/>
              </w:rPr>
              <w:t>,</w:t>
            </w:r>
            <w:r w:rsidR="009755E8" w:rsidRPr="009755E8">
              <w:rPr>
                <w:rFonts w:ascii="Arial" w:hAnsi="Arial" w:cs="Arial"/>
                <w:sz w:val="20"/>
                <w:szCs w:val="20"/>
              </w:rPr>
              <w:t xml:space="preserve"> </w:t>
            </w:r>
            <w:r>
              <w:rPr>
                <w:rFonts w:ascii="Arial" w:hAnsi="Arial" w:cs="Arial"/>
                <w:sz w:val="20"/>
                <w:szCs w:val="20"/>
              </w:rPr>
              <w:t>por lo tanto,</w:t>
            </w:r>
            <w:r w:rsidR="009755E8" w:rsidRPr="009755E8">
              <w:rPr>
                <w:rFonts w:ascii="Arial" w:hAnsi="Arial" w:cs="Arial"/>
                <w:sz w:val="20"/>
                <w:szCs w:val="20"/>
              </w:rPr>
              <w:t xml:space="preserve"> durante la ejecución contractual, el </w:t>
            </w:r>
            <w:r w:rsidR="006E7B51">
              <w:rPr>
                <w:rFonts w:ascii="Arial" w:hAnsi="Arial" w:cs="Arial"/>
                <w:sz w:val="20"/>
                <w:szCs w:val="20"/>
              </w:rPr>
              <w:t xml:space="preserve">futuro </w:t>
            </w:r>
            <w:r w:rsidR="009755E8" w:rsidRPr="009755E8">
              <w:rPr>
                <w:rFonts w:ascii="Arial" w:hAnsi="Arial" w:cs="Arial"/>
                <w:sz w:val="20"/>
                <w:szCs w:val="20"/>
              </w:rPr>
              <w:t xml:space="preserve">contratista </w:t>
            </w:r>
            <w:r w:rsidR="006E7B51">
              <w:rPr>
                <w:rFonts w:ascii="Arial" w:hAnsi="Arial" w:cs="Arial"/>
                <w:sz w:val="20"/>
                <w:szCs w:val="20"/>
              </w:rPr>
              <w:t>se compromete a</w:t>
            </w:r>
            <w:r w:rsidR="009755E8" w:rsidRPr="009755E8">
              <w:rPr>
                <w:rFonts w:ascii="Arial" w:hAnsi="Arial" w:cs="Arial"/>
                <w:sz w:val="20"/>
                <w:szCs w:val="20"/>
              </w:rPr>
              <w:t xml:space="preserve"> presentar </w:t>
            </w:r>
            <w:proofErr w:type="gramStart"/>
            <w:r w:rsidR="009755E8" w:rsidRPr="009755E8">
              <w:rPr>
                <w:rFonts w:ascii="Arial" w:hAnsi="Arial" w:cs="Arial"/>
                <w:sz w:val="20"/>
                <w:szCs w:val="20"/>
              </w:rPr>
              <w:t>el paz</w:t>
            </w:r>
            <w:proofErr w:type="gramEnd"/>
            <w:r w:rsidR="009755E8" w:rsidRPr="009755E8">
              <w:rPr>
                <w:rFonts w:ascii="Arial" w:hAnsi="Arial" w:cs="Arial"/>
                <w:sz w:val="20"/>
                <w:szCs w:val="20"/>
              </w:rPr>
              <w:t xml:space="preserve"> y salvo actualizado.</w:t>
            </w:r>
          </w:p>
        </w:tc>
        <w:tc>
          <w:tcPr>
            <w:tcW w:w="0" w:type="auto"/>
            <w:vAlign w:val="center"/>
          </w:tcPr>
          <w:p w14:paraId="4930B2A9" w14:textId="77777777" w:rsidR="00DE56EE" w:rsidRPr="003D0D52" w:rsidRDefault="00DE56EE" w:rsidP="0004359E">
            <w:pPr>
              <w:pStyle w:val="Sinespaciado1"/>
              <w:jc w:val="center"/>
              <w:rPr>
                <w:rFonts w:ascii="Arial" w:hAnsi="Arial" w:cs="Arial"/>
                <w:sz w:val="20"/>
                <w:szCs w:val="20"/>
              </w:rPr>
            </w:pPr>
          </w:p>
        </w:tc>
        <w:tc>
          <w:tcPr>
            <w:tcW w:w="0" w:type="auto"/>
            <w:vAlign w:val="center"/>
          </w:tcPr>
          <w:p w14:paraId="6C42E5FE" w14:textId="77777777" w:rsidR="00DE56EE" w:rsidRPr="003D0D52" w:rsidRDefault="00DE56EE" w:rsidP="0004359E">
            <w:pPr>
              <w:pStyle w:val="Sinespaciado1"/>
              <w:jc w:val="center"/>
              <w:rPr>
                <w:rFonts w:ascii="Arial" w:hAnsi="Arial" w:cs="Arial"/>
                <w:sz w:val="20"/>
                <w:szCs w:val="20"/>
              </w:rPr>
            </w:pPr>
          </w:p>
        </w:tc>
      </w:tr>
      <w:tr w:rsidR="003268FF" w:rsidRPr="003D0D52" w14:paraId="6D0262C5" w14:textId="77777777" w:rsidTr="0033375C">
        <w:trPr>
          <w:trHeight w:val="381"/>
          <w:jc w:val="center"/>
        </w:trPr>
        <w:tc>
          <w:tcPr>
            <w:tcW w:w="0" w:type="auto"/>
            <w:vAlign w:val="center"/>
          </w:tcPr>
          <w:p w14:paraId="4D2A5385" w14:textId="77777777" w:rsidR="003268FF" w:rsidRPr="003D0D52" w:rsidRDefault="003268FF" w:rsidP="003268FF">
            <w:pPr>
              <w:spacing w:after="0" w:line="240" w:lineRule="auto"/>
              <w:jc w:val="center"/>
              <w:rPr>
                <w:rFonts w:ascii="Arial" w:hAnsi="Arial" w:cs="Arial"/>
                <w:sz w:val="20"/>
                <w:szCs w:val="20"/>
              </w:rPr>
            </w:pPr>
            <w:r w:rsidRPr="003D0D52">
              <w:rPr>
                <w:rFonts w:ascii="Arial" w:hAnsi="Arial" w:cs="Arial"/>
                <w:sz w:val="20"/>
                <w:szCs w:val="20"/>
              </w:rPr>
              <w:t>3</w:t>
            </w:r>
          </w:p>
        </w:tc>
        <w:tc>
          <w:tcPr>
            <w:tcW w:w="6607" w:type="dxa"/>
            <w:vAlign w:val="bottom"/>
          </w:tcPr>
          <w:p w14:paraId="6BD2E796" w14:textId="6937D06F" w:rsidR="003268FF" w:rsidRPr="003D0D52" w:rsidRDefault="003268FF" w:rsidP="003268FF">
            <w:pPr>
              <w:pStyle w:val="Default"/>
              <w:jc w:val="both"/>
              <w:rPr>
                <w:rFonts w:ascii="Arial" w:hAnsi="Arial" w:cs="Arial"/>
                <w:sz w:val="20"/>
                <w:szCs w:val="20"/>
              </w:rPr>
            </w:pPr>
            <w:r w:rsidRPr="003D0D52">
              <w:rPr>
                <w:rFonts w:ascii="Arial" w:hAnsi="Arial" w:cs="Arial"/>
                <w:sz w:val="20"/>
                <w:szCs w:val="20"/>
              </w:rPr>
              <w:t xml:space="preserve">El arrendador realizara las mejoras respectivas del predio (pintura, arreglos sanitarios, cubiertas, mantenimiento preventivo y todo lo relacionado para el buen funcionamiento del predio, entre otras). Con el fin de que el personal policial viva en buenas condiciones, previa coordinación con el </w:t>
            </w:r>
            <w:proofErr w:type="gramStart"/>
            <w:r w:rsidRPr="003D0D52">
              <w:rPr>
                <w:rFonts w:ascii="Arial" w:hAnsi="Arial" w:cs="Arial"/>
                <w:sz w:val="20"/>
                <w:szCs w:val="20"/>
              </w:rPr>
              <w:t>Comandante</w:t>
            </w:r>
            <w:proofErr w:type="gramEnd"/>
            <w:r w:rsidRPr="003D0D52">
              <w:rPr>
                <w:rFonts w:ascii="Arial" w:hAnsi="Arial" w:cs="Arial"/>
                <w:sz w:val="20"/>
                <w:szCs w:val="20"/>
              </w:rPr>
              <w:t xml:space="preserve"> de la Subestación o Supervisor del contrato.</w:t>
            </w:r>
          </w:p>
        </w:tc>
        <w:tc>
          <w:tcPr>
            <w:tcW w:w="0" w:type="auto"/>
            <w:vAlign w:val="center"/>
          </w:tcPr>
          <w:p w14:paraId="150B5045" w14:textId="77777777" w:rsidR="003268FF" w:rsidRPr="003D0D52" w:rsidRDefault="003268FF" w:rsidP="003268FF">
            <w:pPr>
              <w:pStyle w:val="Sinespaciado1"/>
              <w:jc w:val="center"/>
              <w:rPr>
                <w:rFonts w:ascii="Arial" w:hAnsi="Arial" w:cs="Arial"/>
                <w:sz w:val="20"/>
                <w:szCs w:val="20"/>
              </w:rPr>
            </w:pPr>
          </w:p>
        </w:tc>
        <w:tc>
          <w:tcPr>
            <w:tcW w:w="0" w:type="auto"/>
            <w:vAlign w:val="center"/>
          </w:tcPr>
          <w:p w14:paraId="6E131465" w14:textId="77777777" w:rsidR="003268FF" w:rsidRPr="003D0D52" w:rsidRDefault="003268FF" w:rsidP="003268FF">
            <w:pPr>
              <w:pStyle w:val="Sinespaciado1"/>
              <w:jc w:val="center"/>
              <w:rPr>
                <w:rFonts w:ascii="Arial" w:hAnsi="Arial" w:cs="Arial"/>
                <w:sz w:val="20"/>
                <w:szCs w:val="20"/>
              </w:rPr>
            </w:pPr>
          </w:p>
        </w:tc>
      </w:tr>
      <w:tr w:rsidR="003268FF" w:rsidRPr="003D0D52" w14:paraId="161F535C" w14:textId="77777777" w:rsidTr="0033375C">
        <w:trPr>
          <w:trHeight w:val="285"/>
          <w:jc w:val="center"/>
        </w:trPr>
        <w:tc>
          <w:tcPr>
            <w:tcW w:w="0" w:type="auto"/>
            <w:vAlign w:val="center"/>
          </w:tcPr>
          <w:p w14:paraId="0F9417FB" w14:textId="77777777" w:rsidR="003268FF" w:rsidRPr="003D0D52" w:rsidRDefault="003268FF" w:rsidP="003268FF">
            <w:pPr>
              <w:spacing w:after="0" w:line="240" w:lineRule="auto"/>
              <w:jc w:val="center"/>
              <w:rPr>
                <w:rFonts w:ascii="Arial" w:hAnsi="Arial" w:cs="Arial"/>
                <w:sz w:val="20"/>
                <w:szCs w:val="20"/>
              </w:rPr>
            </w:pPr>
            <w:r w:rsidRPr="003D0D52">
              <w:rPr>
                <w:rFonts w:ascii="Arial" w:hAnsi="Arial" w:cs="Arial"/>
                <w:sz w:val="20"/>
                <w:szCs w:val="20"/>
              </w:rPr>
              <w:t>4</w:t>
            </w:r>
          </w:p>
        </w:tc>
        <w:tc>
          <w:tcPr>
            <w:tcW w:w="6607" w:type="dxa"/>
            <w:vAlign w:val="bottom"/>
          </w:tcPr>
          <w:p w14:paraId="3F68A7C3" w14:textId="44473B23" w:rsidR="003268FF" w:rsidRPr="003D0D52" w:rsidRDefault="003268FF" w:rsidP="003268FF">
            <w:pPr>
              <w:pStyle w:val="Default"/>
              <w:jc w:val="both"/>
              <w:rPr>
                <w:rFonts w:ascii="Arial" w:hAnsi="Arial" w:cs="Arial"/>
                <w:sz w:val="20"/>
                <w:szCs w:val="20"/>
              </w:rPr>
            </w:pPr>
            <w:r w:rsidRPr="003D0D52">
              <w:rPr>
                <w:rFonts w:ascii="Arial" w:hAnsi="Arial" w:cs="Arial"/>
                <w:sz w:val="20"/>
                <w:szCs w:val="20"/>
              </w:rPr>
              <w:t>El terreno objeto de arrendamiento, en lo posible deberá ser un terrero plano y que no presente amenazas de riesgos de deslizamiento sísmico inminente.</w:t>
            </w:r>
          </w:p>
        </w:tc>
        <w:tc>
          <w:tcPr>
            <w:tcW w:w="0" w:type="auto"/>
            <w:vAlign w:val="center"/>
          </w:tcPr>
          <w:p w14:paraId="2CF8CACB" w14:textId="77777777" w:rsidR="003268FF" w:rsidRPr="003D0D52" w:rsidRDefault="003268FF" w:rsidP="003268FF">
            <w:pPr>
              <w:pStyle w:val="Sinespaciado1"/>
              <w:jc w:val="center"/>
              <w:rPr>
                <w:rFonts w:ascii="Arial" w:hAnsi="Arial" w:cs="Arial"/>
                <w:sz w:val="20"/>
                <w:szCs w:val="20"/>
              </w:rPr>
            </w:pPr>
          </w:p>
        </w:tc>
        <w:tc>
          <w:tcPr>
            <w:tcW w:w="0" w:type="auto"/>
            <w:vAlign w:val="center"/>
          </w:tcPr>
          <w:p w14:paraId="5F889740" w14:textId="77777777" w:rsidR="003268FF" w:rsidRPr="003D0D52" w:rsidRDefault="003268FF" w:rsidP="003268FF">
            <w:pPr>
              <w:pStyle w:val="Sinespaciado1"/>
              <w:jc w:val="center"/>
              <w:rPr>
                <w:rFonts w:ascii="Arial" w:hAnsi="Arial" w:cs="Arial"/>
                <w:sz w:val="20"/>
                <w:szCs w:val="20"/>
              </w:rPr>
            </w:pPr>
          </w:p>
        </w:tc>
      </w:tr>
      <w:tr w:rsidR="003268FF" w:rsidRPr="003D0D52" w14:paraId="5197A439" w14:textId="77777777" w:rsidTr="0033375C">
        <w:trPr>
          <w:trHeight w:val="285"/>
          <w:jc w:val="center"/>
        </w:trPr>
        <w:tc>
          <w:tcPr>
            <w:tcW w:w="0" w:type="auto"/>
            <w:vAlign w:val="center"/>
          </w:tcPr>
          <w:p w14:paraId="4ACDB37B" w14:textId="77777777" w:rsidR="003268FF" w:rsidRPr="003D0D52" w:rsidRDefault="003268FF" w:rsidP="003268FF">
            <w:pPr>
              <w:spacing w:after="0" w:line="240" w:lineRule="auto"/>
              <w:jc w:val="center"/>
              <w:rPr>
                <w:rFonts w:ascii="Arial" w:hAnsi="Arial" w:cs="Arial"/>
                <w:sz w:val="20"/>
                <w:szCs w:val="20"/>
              </w:rPr>
            </w:pPr>
            <w:r w:rsidRPr="003D0D52">
              <w:rPr>
                <w:rFonts w:ascii="Arial" w:hAnsi="Arial" w:cs="Arial"/>
                <w:sz w:val="20"/>
                <w:szCs w:val="20"/>
              </w:rPr>
              <w:t>5</w:t>
            </w:r>
          </w:p>
        </w:tc>
        <w:tc>
          <w:tcPr>
            <w:tcW w:w="6607" w:type="dxa"/>
            <w:vAlign w:val="bottom"/>
          </w:tcPr>
          <w:p w14:paraId="506B6553" w14:textId="49B36B4A" w:rsidR="003268FF" w:rsidRPr="003D0D52" w:rsidRDefault="003268FF" w:rsidP="003268FF">
            <w:pPr>
              <w:pStyle w:val="Default"/>
              <w:jc w:val="both"/>
              <w:rPr>
                <w:rFonts w:ascii="Arial" w:hAnsi="Arial" w:cs="Arial"/>
                <w:sz w:val="20"/>
                <w:szCs w:val="20"/>
              </w:rPr>
            </w:pPr>
            <w:r w:rsidRPr="003D0D52">
              <w:rPr>
                <w:rFonts w:ascii="Arial" w:hAnsi="Arial" w:cs="Arial"/>
                <w:sz w:val="20"/>
                <w:szCs w:val="20"/>
              </w:rPr>
              <w:t>El bien inmueble deberá poseer vías de acceso y facilidad para la movilización de personas y vehículos.</w:t>
            </w:r>
          </w:p>
        </w:tc>
        <w:tc>
          <w:tcPr>
            <w:tcW w:w="0" w:type="auto"/>
            <w:vAlign w:val="center"/>
          </w:tcPr>
          <w:p w14:paraId="431B13B8" w14:textId="77777777" w:rsidR="003268FF" w:rsidRPr="003D0D52" w:rsidRDefault="003268FF" w:rsidP="003268FF">
            <w:pPr>
              <w:pStyle w:val="Sinespaciado1"/>
              <w:jc w:val="center"/>
              <w:rPr>
                <w:rFonts w:ascii="Arial" w:hAnsi="Arial" w:cs="Arial"/>
                <w:sz w:val="20"/>
                <w:szCs w:val="20"/>
              </w:rPr>
            </w:pPr>
          </w:p>
        </w:tc>
        <w:tc>
          <w:tcPr>
            <w:tcW w:w="0" w:type="auto"/>
            <w:vAlign w:val="center"/>
          </w:tcPr>
          <w:p w14:paraId="00D04946" w14:textId="77777777" w:rsidR="003268FF" w:rsidRPr="003D0D52" w:rsidRDefault="003268FF" w:rsidP="003268FF">
            <w:pPr>
              <w:pStyle w:val="Sinespaciado1"/>
              <w:jc w:val="center"/>
              <w:rPr>
                <w:rFonts w:ascii="Arial" w:hAnsi="Arial" w:cs="Arial"/>
                <w:sz w:val="20"/>
                <w:szCs w:val="20"/>
              </w:rPr>
            </w:pPr>
          </w:p>
        </w:tc>
      </w:tr>
      <w:tr w:rsidR="003268FF" w:rsidRPr="003D0D52" w14:paraId="166EDDC3" w14:textId="77777777" w:rsidTr="0033375C">
        <w:trPr>
          <w:trHeight w:val="285"/>
          <w:jc w:val="center"/>
        </w:trPr>
        <w:tc>
          <w:tcPr>
            <w:tcW w:w="0" w:type="auto"/>
            <w:vAlign w:val="center"/>
          </w:tcPr>
          <w:p w14:paraId="4183F57A" w14:textId="77777777" w:rsidR="003268FF" w:rsidRPr="003D0D52" w:rsidRDefault="003268FF" w:rsidP="003268FF">
            <w:pPr>
              <w:spacing w:after="0" w:line="240" w:lineRule="auto"/>
              <w:jc w:val="center"/>
              <w:rPr>
                <w:rFonts w:ascii="Arial" w:hAnsi="Arial" w:cs="Arial"/>
                <w:sz w:val="20"/>
                <w:szCs w:val="20"/>
              </w:rPr>
            </w:pPr>
            <w:r w:rsidRPr="003D0D52">
              <w:rPr>
                <w:rFonts w:ascii="Arial" w:hAnsi="Arial" w:cs="Arial"/>
                <w:sz w:val="20"/>
                <w:szCs w:val="20"/>
              </w:rPr>
              <w:t>6</w:t>
            </w:r>
          </w:p>
        </w:tc>
        <w:tc>
          <w:tcPr>
            <w:tcW w:w="6607" w:type="dxa"/>
            <w:vAlign w:val="bottom"/>
          </w:tcPr>
          <w:p w14:paraId="7E6D154B" w14:textId="6EBDF15D" w:rsidR="003268FF" w:rsidRPr="003D0D52" w:rsidRDefault="003268FF" w:rsidP="003268FF">
            <w:pPr>
              <w:pStyle w:val="Default"/>
              <w:jc w:val="both"/>
              <w:rPr>
                <w:rFonts w:ascii="Arial" w:hAnsi="Arial" w:cs="Arial"/>
                <w:sz w:val="20"/>
                <w:szCs w:val="20"/>
              </w:rPr>
            </w:pPr>
            <w:r w:rsidRPr="003D0D52">
              <w:rPr>
                <w:rFonts w:ascii="Arial" w:hAnsi="Arial" w:cs="Arial"/>
                <w:sz w:val="20"/>
                <w:szCs w:val="20"/>
              </w:rPr>
              <w:t>El inmueble no deberá estar cerca a la rivera de un rio.</w:t>
            </w:r>
          </w:p>
        </w:tc>
        <w:tc>
          <w:tcPr>
            <w:tcW w:w="0" w:type="auto"/>
            <w:vAlign w:val="center"/>
          </w:tcPr>
          <w:p w14:paraId="39D6E57E" w14:textId="77777777" w:rsidR="003268FF" w:rsidRPr="003D0D52" w:rsidRDefault="003268FF" w:rsidP="003268FF">
            <w:pPr>
              <w:pStyle w:val="Sinespaciado1"/>
              <w:jc w:val="center"/>
              <w:rPr>
                <w:rFonts w:ascii="Arial" w:hAnsi="Arial" w:cs="Arial"/>
                <w:sz w:val="20"/>
                <w:szCs w:val="20"/>
              </w:rPr>
            </w:pPr>
          </w:p>
        </w:tc>
        <w:tc>
          <w:tcPr>
            <w:tcW w:w="0" w:type="auto"/>
            <w:vAlign w:val="center"/>
          </w:tcPr>
          <w:p w14:paraId="042EE75F" w14:textId="77777777" w:rsidR="003268FF" w:rsidRPr="003D0D52" w:rsidRDefault="003268FF" w:rsidP="003268FF">
            <w:pPr>
              <w:pStyle w:val="Sinespaciado1"/>
              <w:jc w:val="center"/>
              <w:rPr>
                <w:rFonts w:ascii="Arial" w:hAnsi="Arial" w:cs="Arial"/>
                <w:sz w:val="20"/>
                <w:szCs w:val="20"/>
              </w:rPr>
            </w:pPr>
          </w:p>
        </w:tc>
      </w:tr>
      <w:tr w:rsidR="003268FF" w:rsidRPr="003D0D52" w14:paraId="168C28C5" w14:textId="77777777" w:rsidTr="0033375C">
        <w:trPr>
          <w:trHeight w:val="285"/>
          <w:jc w:val="center"/>
        </w:trPr>
        <w:tc>
          <w:tcPr>
            <w:tcW w:w="0" w:type="auto"/>
            <w:vAlign w:val="center"/>
          </w:tcPr>
          <w:p w14:paraId="363E48CC" w14:textId="77777777" w:rsidR="003268FF" w:rsidRPr="003D0D52" w:rsidRDefault="003268FF" w:rsidP="003268FF">
            <w:pPr>
              <w:spacing w:after="0" w:line="240" w:lineRule="auto"/>
              <w:jc w:val="center"/>
              <w:rPr>
                <w:rFonts w:ascii="Arial" w:hAnsi="Arial" w:cs="Arial"/>
                <w:sz w:val="20"/>
                <w:szCs w:val="20"/>
              </w:rPr>
            </w:pPr>
            <w:r w:rsidRPr="003D0D52">
              <w:rPr>
                <w:rFonts w:ascii="Arial" w:hAnsi="Arial" w:cs="Arial"/>
                <w:sz w:val="20"/>
                <w:szCs w:val="20"/>
              </w:rPr>
              <w:t>7</w:t>
            </w:r>
          </w:p>
        </w:tc>
        <w:tc>
          <w:tcPr>
            <w:tcW w:w="6607" w:type="dxa"/>
            <w:vAlign w:val="center"/>
          </w:tcPr>
          <w:p w14:paraId="0E7B947A" w14:textId="63D053C9" w:rsidR="003268FF" w:rsidRPr="003D0D52" w:rsidRDefault="003268FF" w:rsidP="003268FF">
            <w:pPr>
              <w:pStyle w:val="Default"/>
              <w:jc w:val="both"/>
              <w:rPr>
                <w:rFonts w:ascii="Arial" w:hAnsi="Arial" w:cs="Arial"/>
                <w:sz w:val="20"/>
                <w:szCs w:val="20"/>
              </w:rPr>
            </w:pPr>
            <w:r w:rsidRPr="003D0D52">
              <w:rPr>
                <w:rFonts w:ascii="Arial" w:hAnsi="Arial" w:cs="Arial"/>
                <w:sz w:val="20"/>
                <w:szCs w:val="20"/>
              </w:rPr>
              <w:t>Garantizar la prestación del servicio del presente objeto contractual durante la ejecución del contrato en los tiempos y condiciones acordadas en el contrato, previa coordinación con el supervisor.</w:t>
            </w:r>
          </w:p>
        </w:tc>
        <w:tc>
          <w:tcPr>
            <w:tcW w:w="0" w:type="auto"/>
            <w:vAlign w:val="center"/>
          </w:tcPr>
          <w:p w14:paraId="35FBC20B" w14:textId="77777777" w:rsidR="003268FF" w:rsidRPr="003D0D52" w:rsidRDefault="003268FF" w:rsidP="003268FF">
            <w:pPr>
              <w:pStyle w:val="Sinespaciado1"/>
              <w:jc w:val="center"/>
              <w:rPr>
                <w:rFonts w:ascii="Arial" w:hAnsi="Arial" w:cs="Arial"/>
                <w:sz w:val="20"/>
                <w:szCs w:val="20"/>
              </w:rPr>
            </w:pPr>
          </w:p>
        </w:tc>
        <w:tc>
          <w:tcPr>
            <w:tcW w:w="0" w:type="auto"/>
            <w:vAlign w:val="center"/>
          </w:tcPr>
          <w:p w14:paraId="165002E8" w14:textId="77777777" w:rsidR="003268FF" w:rsidRPr="003D0D52" w:rsidRDefault="003268FF" w:rsidP="003268FF">
            <w:pPr>
              <w:pStyle w:val="Sinespaciado1"/>
              <w:jc w:val="center"/>
              <w:rPr>
                <w:rFonts w:ascii="Arial" w:hAnsi="Arial" w:cs="Arial"/>
                <w:sz w:val="20"/>
                <w:szCs w:val="20"/>
              </w:rPr>
            </w:pPr>
          </w:p>
        </w:tc>
      </w:tr>
      <w:tr w:rsidR="003268FF" w:rsidRPr="003D0D52" w14:paraId="559D20D5" w14:textId="77777777" w:rsidTr="0033375C">
        <w:trPr>
          <w:trHeight w:val="285"/>
          <w:jc w:val="center"/>
        </w:trPr>
        <w:tc>
          <w:tcPr>
            <w:tcW w:w="0" w:type="auto"/>
            <w:vAlign w:val="center"/>
          </w:tcPr>
          <w:p w14:paraId="1A04C0AC" w14:textId="77777777" w:rsidR="003268FF" w:rsidRPr="003D0D52" w:rsidRDefault="003268FF" w:rsidP="003268FF">
            <w:pPr>
              <w:spacing w:after="0" w:line="240" w:lineRule="auto"/>
              <w:jc w:val="center"/>
              <w:rPr>
                <w:rFonts w:ascii="Arial" w:hAnsi="Arial" w:cs="Arial"/>
                <w:sz w:val="20"/>
                <w:szCs w:val="20"/>
              </w:rPr>
            </w:pPr>
            <w:r>
              <w:rPr>
                <w:rFonts w:ascii="Arial" w:hAnsi="Arial" w:cs="Arial"/>
                <w:sz w:val="20"/>
                <w:szCs w:val="20"/>
              </w:rPr>
              <w:t>8</w:t>
            </w:r>
          </w:p>
        </w:tc>
        <w:tc>
          <w:tcPr>
            <w:tcW w:w="6607" w:type="dxa"/>
            <w:vAlign w:val="bottom"/>
          </w:tcPr>
          <w:p w14:paraId="53473404" w14:textId="77777777" w:rsidR="003268FF" w:rsidRDefault="003268FF" w:rsidP="003268FF">
            <w:pPr>
              <w:pStyle w:val="Default"/>
              <w:jc w:val="both"/>
              <w:rPr>
                <w:rFonts w:ascii="Arial" w:hAnsi="Arial" w:cs="Arial"/>
                <w:sz w:val="20"/>
                <w:szCs w:val="20"/>
              </w:rPr>
            </w:pPr>
            <w:r w:rsidRPr="003D0D52">
              <w:rPr>
                <w:rFonts w:ascii="Arial" w:hAnsi="Arial" w:cs="Arial"/>
                <w:sz w:val="20"/>
                <w:szCs w:val="20"/>
              </w:rPr>
              <w:t>CONFIDENCIALIDAD DE LA INFORMACIÓN:  En virtud del presente proceso, el CONTRATISTA se obliga a no suministrar información que obtenga o conozca con ocasión de la ejecución del presente contrato, y que se encuentra marcada como confidencial; así como sobre los lugares a los cuales tenga acceso con ocasión del servicio y sea revelada información marcada como confidencial.</w:t>
            </w:r>
          </w:p>
          <w:p w14:paraId="4DE0AFC9" w14:textId="77777777" w:rsidR="00917B40" w:rsidRPr="003D0D52" w:rsidRDefault="00917B40" w:rsidP="003268FF">
            <w:pPr>
              <w:pStyle w:val="Default"/>
              <w:jc w:val="both"/>
              <w:rPr>
                <w:rFonts w:ascii="Arial" w:hAnsi="Arial" w:cs="Arial"/>
                <w:sz w:val="20"/>
                <w:szCs w:val="20"/>
              </w:rPr>
            </w:pPr>
          </w:p>
          <w:p w14:paraId="43603551" w14:textId="6DA362D4" w:rsidR="003268FF" w:rsidRPr="003D0D52" w:rsidRDefault="003268FF" w:rsidP="003268FF">
            <w:pPr>
              <w:spacing w:after="0" w:line="240" w:lineRule="auto"/>
              <w:jc w:val="both"/>
              <w:rPr>
                <w:rFonts w:ascii="Arial" w:hAnsi="Arial" w:cs="Arial"/>
                <w:sz w:val="20"/>
                <w:szCs w:val="20"/>
              </w:rPr>
            </w:pPr>
            <w:r w:rsidRPr="003D0D52">
              <w:rPr>
                <w:rFonts w:ascii="Arial" w:hAnsi="Arial" w:cs="Arial"/>
                <w:sz w:val="20"/>
                <w:szCs w:val="20"/>
              </w:rPr>
              <w:lastRenderedPageBreak/>
              <w:t>El oferente deberá firmar un acuerdo de confidencialidad y no revelación de la información para lo cual deberá diligenciar el formulario de confidencialidad de la información anexa al presente documento.</w:t>
            </w:r>
          </w:p>
        </w:tc>
        <w:tc>
          <w:tcPr>
            <w:tcW w:w="0" w:type="auto"/>
            <w:vAlign w:val="center"/>
          </w:tcPr>
          <w:p w14:paraId="5CEA2C0E" w14:textId="77777777" w:rsidR="003268FF" w:rsidRPr="003D0D52" w:rsidRDefault="003268FF" w:rsidP="003268FF">
            <w:pPr>
              <w:pStyle w:val="Sinespaciado1"/>
              <w:jc w:val="center"/>
              <w:rPr>
                <w:rFonts w:ascii="Arial" w:hAnsi="Arial" w:cs="Arial"/>
                <w:sz w:val="20"/>
                <w:szCs w:val="20"/>
              </w:rPr>
            </w:pPr>
          </w:p>
        </w:tc>
        <w:tc>
          <w:tcPr>
            <w:tcW w:w="0" w:type="auto"/>
            <w:vAlign w:val="center"/>
          </w:tcPr>
          <w:p w14:paraId="1EA907CE" w14:textId="77777777" w:rsidR="003268FF" w:rsidRPr="003D0D52" w:rsidRDefault="003268FF" w:rsidP="003268FF">
            <w:pPr>
              <w:pStyle w:val="Sinespaciado1"/>
              <w:jc w:val="center"/>
              <w:rPr>
                <w:rFonts w:ascii="Arial" w:hAnsi="Arial" w:cs="Arial"/>
                <w:sz w:val="20"/>
                <w:szCs w:val="20"/>
              </w:rPr>
            </w:pPr>
          </w:p>
        </w:tc>
      </w:tr>
      <w:tr w:rsidR="003268FF" w:rsidRPr="003D0D52" w14:paraId="435B2C51" w14:textId="77777777" w:rsidTr="0033375C">
        <w:trPr>
          <w:trHeight w:val="285"/>
          <w:jc w:val="center"/>
        </w:trPr>
        <w:tc>
          <w:tcPr>
            <w:tcW w:w="0" w:type="auto"/>
            <w:vAlign w:val="center"/>
          </w:tcPr>
          <w:p w14:paraId="080171A9" w14:textId="77777777" w:rsidR="003268FF" w:rsidRPr="003D0D52" w:rsidRDefault="003268FF" w:rsidP="003268FF">
            <w:pPr>
              <w:spacing w:after="0" w:line="240" w:lineRule="auto"/>
              <w:jc w:val="center"/>
              <w:rPr>
                <w:rFonts w:ascii="Arial" w:hAnsi="Arial" w:cs="Arial"/>
                <w:sz w:val="20"/>
                <w:szCs w:val="20"/>
              </w:rPr>
            </w:pPr>
            <w:r w:rsidRPr="003D0D52">
              <w:rPr>
                <w:rFonts w:ascii="Arial" w:hAnsi="Arial" w:cs="Arial"/>
                <w:sz w:val="20"/>
                <w:szCs w:val="20"/>
              </w:rPr>
              <w:t>9</w:t>
            </w:r>
          </w:p>
        </w:tc>
        <w:tc>
          <w:tcPr>
            <w:tcW w:w="6607" w:type="dxa"/>
            <w:vAlign w:val="bottom"/>
          </w:tcPr>
          <w:p w14:paraId="3F32D8C6" w14:textId="77777777" w:rsidR="003268FF" w:rsidRDefault="003268FF" w:rsidP="003268FF">
            <w:pPr>
              <w:pStyle w:val="Textoindependiente2"/>
              <w:tabs>
                <w:tab w:val="left" w:pos="1980"/>
              </w:tabs>
              <w:spacing w:after="0" w:line="240" w:lineRule="auto"/>
              <w:jc w:val="both"/>
              <w:rPr>
                <w:rFonts w:ascii="Arial" w:eastAsia="Calibri" w:hAnsi="Arial" w:cs="Arial"/>
                <w:color w:val="000000"/>
                <w:sz w:val="20"/>
                <w:szCs w:val="20"/>
                <w:lang w:val="es-CO" w:eastAsia="ar-SA"/>
              </w:rPr>
            </w:pPr>
            <w:r w:rsidRPr="003D0D52">
              <w:rPr>
                <w:rFonts w:ascii="Arial" w:eastAsia="Calibri" w:hAnsi="Arial" w:cs="Arial"/>
                <w:color w:val="000000"/>
                <w:sz w:val="20"/>
                <w:szCs w:val="20"/>
                <w:lang w:val="es-CO" w:eastAsia="ar-SA"/>
              </w:rPr>
              <w:t>Impacto ambiental</w:t>
            </w:r>
          </w:p>
          <w:p w14:paraId="6C246803" w14:textId="77777777" w:rsidR="00917B40" w:rsidRPr="003D0D52" w:rsidRDefault="00917B40" w:rsidP="003268FF">
            <w:pPr>
              <w:pStyle w:val="Textoindependiente2"/>
              <w:tabs>
                <w:tab w:val="left" w:pos="1980"/>
              </w:tabs>
              <w:spacing w:after="0" w:line="240" w:lineRule="auto"/>
              <w:jc w:val="both"/>
              <w:rPr>
                <w:rFonts w:ascii="Arial" w:eastAsia="Calibri" w:hAnsi="Arial" w:cs="Arial"/>
                <w:color w:val="000000"/>
                <w:sz w:val="20"/>
                <w:szCs w:val="20"/>
                <w:lang w:val="es-CO" w:eastAsia="ar-SA"/>
              </w:rPr>
            </w:pPr>
          </w:p>
          <w:p w14:paraId="451807B1" w14:textId="1CB2EA4A" w:rsidR="003268FF" w:rsidRPr="003D0D52" w:rsidRDefault="003268FF" w:rsidP="003268FF">
            <w:pPr>
              <w:pStyle w:val="Default"/>
              <w:jc w:val="both"/>
              <w:rPr>
                <w:rFonts w:ascii="Arial" w:hAnsi="Arial" w:cs="Arial"/>
                <w:sz w:val="20"/>
                <w:szCs w:val="20"/>
              </w:rPr>
            </w:pPr>
            <w:r w:rsidRPr="003D0D52">
              <w:rPr>
                <w:rFonts w:ascii="Arial" w:hAnsi="Arial" w:cs="Arial"/>
                <w:sz w:val="20"/>
                <w:szCs w:val="20"/>
              </w:rPr>
              <w:t>El oferente se compromete con el diligenciamiento del presente documento, a aplicar lo establecido en la Legislación Colombiana sobre protección a la salud humana, a los recursos naturales y al medio ambiente y se obliga a cumplirla, en especial los principios constitucionales, en la Ley 99 de 1993, la Ley 253 de 1995, la Ley 1252 del 27/11/2008, Decreto 4741 del 30/12/2005, Resolución No. 372 del 26/02/2009, Resolución No. 1446 del 02/09/2005, Decreto 1609 de 2002, Decreto 4741 del 30 de Diciembre de 2005, Ley 1252 de 2008, Resolución 1488 del 02/09/2005, y otras que establezca el Ministerio del Medio Ambiente y las del Ministerio de Salud y demás normas concordantes y complementarias.</w:t>
            </w:r>
          </w:p>
        </w:tc>
        <w:tc>
          <w:tcPr>
            <w:tcW w:w="0" w:type="auto"/>
            <w:vAlign w:val="center"/>
          </w:tcPr>
          <w:p w14:paraId="45EBF75A" w14:textId="77777777" w:rsidR="003268FF" w:rsidRPr="003D0D52" w:rsidRDefault="003268FF" w:rsidP="003268FF">
            <w:pPr>
              <w:pStyle w:val="Sinespaciado1"/>
              <w:jc w:val="center"/>
              <w:rPr>
                <w:rFonts w:ascii="Arial" w:eastAsia="Calibri" w:hAnsi="Arial" w:cs="Arial"/>
                <w:color w:val="000000"/>
                <w:sz w:val="20"/>
                <w:szCs w:val="20"/>
                <w:lang w:eastAsia="ar-SA"/>
              </w:rPr>
            </w:pPr>
          </w:p>
        </w:tc>
        <w:tc>
          <w:tcPr>
            <w:tcW w:w="0" w:type="auto"/>
            <w:vAlign w:val="center"/>
          </w:tcPr>
          <w:p w14:paraId="087D20AC" w14:textId="77777777" w:rsidR="003268FF" w:rsidRPr="003D0D52" w:rsidRDefault="003268FF" w:rsidP="003268FF">
            <w:pPr>
              <w:pStyle w:val="Sinespaciado1"/>
              <w:jc w:val="center"/>
              <w:rPr>
                <w:rFonts w:ascii="Arial" w:eastAsia="Calibri" w:hAnsi="Arial" w:cs="Arial"/>
                <w:color w:val="000000"/>
                <w:sz w:val="20"/>
                <w:szCs w:val="20"/>
                <w:lang w:eastAsia="ar-SA"/>
              </w:rPr>
            </w:pPr>
          </w:p>
        </w:tc>
      </w:tr>
      <w:tr w:rsidR="003268FF" w:rsidRPr="003D0D52" w14:paraId="147A571D" w14:textId="77777777" w:rsidTr="0033375C">
        <w:trPr>
          <w:trHeight w:val="285"/>
          <w:jc w:val="center"/>
        </w:trPr>
        <w:tc>
          <w:tcPr>
            <w:tcW w:w="0" w:type="auto"/>
            <w:vAlign w:val="center"/>
          </w:tcPr>
          <w:p w14:paraId="1BC0045B" w14:textId="77777777" w:rsidR="003268FF" w:rsidRPr="003D0D52" w:rsidRDefault="003268FF" w:rsidP="003268FF">
            <w:pPr>
              <w:spacing w:after="0" w:line="240" w:lineRule="auto"/>
              <w:jc w:val="center"/>
              <w:rPr>
                <w:rFonts w:ascii="Arial" w:hAnsi="Arial" w:cs="Arial"/>
                <w:sz w:val="20"/>
                <w:szCs w:val="20"/>
              </w:rPr>
            </w:pPr>
            <w:r w:rsidRPr="003D0D52">
              <w:rPr>
                <w:rFonts w:ascii="Arial" w:hAnsi="Arial" w:cs="Arial"/>
                <w:sz w:val="20"/>
                <w:szCs w:val="20"/>
              </w:rPr>
              <w:t>10</w:t>
            </w:r>
          </w:p>
        </w:tc>
        <w:tc>
          <w:tcPr>
            <w:tcW w:w="6607" w:type="dxa"/>
            <w:vAlign w:val="bottom"/>
          </w:tcPr>
          <w:p w14:paraId="6907AF15" w14:textId="5A779CB5" w:rsidR="003268FF" w:rsidRPr="003D0D52" w:rsidRDefault="003268FF" w:rsidP="003268FF">
            <w:pPr>
              <w:pStyle w:val="Default"/>
              <w:jc w:val="both"/>
              <w:rPr>
                <w:rFonts w:ascii="Arial" w:hAnsi="Arial" w:cs="Arial"/>
                <w:sz w:val="20"/>
                <w:szCs w:val="20"/>
              </w:rPr>
            </w:pPr>
            <w:r w:rsidRPr="003D0D52">
              <w:rPr>
                <w:rFonts w:ascii="Arial" w:hAnsi="Arial" w:cs="Arial"/>
                <w:sz w:val="20"/>
                <w:szCs w:val="20"/>
              </w:rPr>
              <w:t>El oferente deberá garantizar los mantenimientos preventivos y correctivos a que allá lugar, cuando el peritaje técnico determine que el daño fue ocasionado por deterioro normal de tiempo y buen uso.</w:t>
            </w:r>
          </w:p>
        </w:tc>
        <w:tc>
          <w:tcPr>
            <w:tcW w:w="0" w:type="auto"/>
            <w:vAlign w:val="center"/>
          </w:tcPr>
          <w:p w14:paraId="66D497F0" w14:textId="77777777" w:rsidR="003268FF" w:rsidRPr="003D0D52" w:rsidRDefault="003268FF" w:rsidP="003268FF">
            <w:pPr>
              <w:pStyle w:val="Sinespaciado1"/>
              <w:jc w:val="center"/>
              <w:rPr>
                <w:rFonts w:ascii="Arial" w:eastAsia="Calibri" w:hAnsi="Arial" w:cs="Arial"/>
                <w:color w:val="000000"/>
                <w:sz w:val="20"/>
                <w:szCs w:val="20"/>
                <w:lang w:eastAsia="ar-SA"/>
              </w:rPr>
            </w:pPr>
          </w:p>
        </w:tc>
        <w:tc>
          <w:tcPr>
            <w:tcW w:w="0" w:type="auto"/>
            <w:vAlign w:val="center"/>
          </w:tcPr>
          <w:p w14:paraId="04D5ADD4" w14:textId="77777777" w:rsidR="003268FF" w:rsidRPr="003D0D52" w:rsidRDefault="003268FF" w:rsidP="003268FF">
            <w:pPr>
              <w:pStyle w:val="Sinespaciado1"/>
              <w:jc w:val="center"/>
              <w:rPr>
                <w:rFonts w:ascii="Arial" w:eastAsia="Calibri" w:hAnsi="Arial" w:cs="Arial"/>
                <w:color w:val="000000"/>
                <w:sz w:val="20"/>
                <w:szCs w:val="20"/>
                <w:lang w:eastAsia="ar-SA"/>
              </w:rPr>
            </w:pPr>
          </w:p>
        </w:tc>
      </w:tr>
    </w:tbl>
    <w:p w14:paraId="5E3DBBE3" w14:textId="77777777" w:rsidR="00DE56EE" w:rsidRDefault="00DE56EE" w:rsidP="00D87D5A">
      <w:pPr>
        <w:spacing w:after="0" w:line="240" w:lineRule="auto"/>
        <w:rPr>
          <w:rFonts w:ascii="Arial" w:hAnsi="Arial" w:cs="Arial"/>
          <w:b/>
          <w:sz w:val="20"/>
          <w:szCs w:val="20"/>
        </w:rPr>
      </w:pPr>
    </w:p>
    <w:p w14:paraId="1F5D81D5" w14:textId="59B1CD36" w:rsidR="009F4C01" w:rsidRPr="0004359E" w:rsidRDefault="009F4C01" w:rsidP="00D87D5A">
      <w:pPr>
        <w:spacing w:after="0" w:line="240" w:lineRule="auto"/>
        <w:rPr>
          <w:rFonts w:ascii="Arial" w:hAnsi="Arial" w:cs="Arial"/>
          <w:bCs/>
          <w:sz w:val="20"/>
          <w:szCs w:val="20"/>
        </w:rPr>
        <w:sectPr w:rsidR="009F4C01" w:rsidRPr="0004359E" w:rsidSect="004E4429">
          <w:headerReference w:type="default" r:id="rId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14A7F13" w14:textId="77777777" w:rsidR="008818FD" w:rsidRDefault="008818FD"/>
    <w:sectPr w:rsidR="008818F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BAE47" w14:textId="77777777" w:rsidR="00D95F2A" w:rsidRDefault="00D95F2A">
      <w:pPr>
        <w:spacing w:after="0" w:line="240" w:lineRule="auto"/>
      </w:pPr>
      <w:r>
        <w:separator/>
      </w:r>
    </w:p>
  </w:endnote>
  <w:endnote w:type="continuationSeparator" w:id="0">
    <w:p w14:paraId="1982E482" w14:textId="77777777" w:rsidR="00D95F2A" w:rsidRDefault="00D95F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86460" w14:textId="77777777" w:rsidR="00D95F2A" w:rsidRDefault="00D95F2A">
      <w:pPr>
        <w:spacing w:after="0" w:line="240" w:lineRule="auto"/>
      </w:pPr>
      <w:r>
        <w:separator/>
      </w:r>
    </w:p>
  </w:footnote>
  <w:footnote w:type="continuationSeparator" w:id="0">
    <w:p w14:paraId="0B93011C" w14:textId="77777777" w:rsidR="00D95F2A" w:rsidRDefault="00D95F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302486B6" w14:textId="77777777" w:rsidTr="00D42814">
      <w:trPr>
        <w:cantSplit/>
        <w:trHeight w:val="557"/>
      </w:trPr>
      <w:tc>
        <w:tcPr>
          <w:tcW w:w="8150" w:type="dxa"/>
          <w:vAlign w:val="center"/>
        </w:tcPr>
        <w:p w14:paraId="1AD82F21" w14:textId="77777777" w:rsidR="008818FD" w:rsidRDefault="00DE56EE"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294B371" w14:textId="77777777" w:rsidR="008818FD" w:rsidRPr="00293DF3" w:rsidRDefault="00DE56EE" w:rsidP="006825B9">
          <w:pPr>
            <w:pStyle w:val="Sinespaciado1"/>
            <w:jc w:val="center"/>
            <w:rPr>
              <w:noProof/>
            </w:rPr>
          </w:pPr>
          <w:r>
            <w:rPr>
              <w:noProof/>
              <w:lang w:eastAsia="es-CO"/>
            </w:rPr>
            <w:drawing>
              <wp:inline distT="0" distB="0" distL="0" distR="0" wp14:anchorId="1C2937DB" wp14:editId="74508307">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DB4E791" w14:textId="77777777" w:rsidR="008818FD" w:rsidRPr="00E23CA0" w:rsidRDefault="00DE56EE" w:rsidP="006825B9">
          <w:pPr>
            <w:pStyle w:val="Sinespaciado1"/>
            <w:rPr>
              <w:rFonts w:ascii="Arial" w:hAnsi="Arial" w:cs="Arial"/>
              <w:b/>
              <w:bCs/>
            </w:rPr>
          </w:pPr>
          <w:r w:rsidRPr="00E23CA0">
            <w:rPr>
              <w:rFonts w:ascii="Arial" w:hAnsi="Arial" w:cs="Arial"/>
              <w:b/>
              <w:bCs/>
              <w:sz w:val="20"/>
              <w:szCs w:val="20"/>
            </w:rPr>
            <w:t>POLICÍA NACIONAL</w:t>
          </w:r>
        </w:p>
      </w:tc>
    </w:tr>
    <w:tr w:rsidR="00090660" w:rsidRPr="00293DF3" w14:paraId="50ECECA5" w14:textId="77777777" w:rsidTr="00D42814">
      <w:trPr>
        <w:cantSplit/>
        <w:trHeight w:val="418"/>
      </w:trPr>
      <w:tc>
        <w:tcPr>
          <w:tcW w:w="8150" w:type="dxa"/>
          <w:vAlign w:val="center"/>
        </w:tcPr>
        <w:p w14:paraId="0450B037" w14:textId="77777777" w:rsidR="008818FD" w:rsidRPr="008E46F6" w:rsidRDefault="00DE56EE" w:rsidP="006825B9">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2684D505" w14:textId="77777777" w:rsidR="008818FD" w:rsidRPr="00293DF3" w:rsidRDefault="008818FD" w:rsidP="006825B9">
          <w:pPr>
            <w:jc w:val="center"/>
            <w:rPr>
              <w:rFonts w:ascii="Arial" w:hAnsi="Arial" w:cs="Arial"/>
              <w:b/>
              <w:noProof/>
              <w:sz w:val="18"/>
              <w:szCs w:val="18"/>
            </w:rPr>
          </w:pPr>
        </w:p>
      </w:tc>
    </w:tr>
  </w:tbl>
  <w:p w14:paraId="2C3F48E3" w14:textId="77777777" w:rsidR="008818FD" w:rsidRDefault="008818FD" w:rsidP="00B6751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6EE"/>
    <w:rsid w:val="0004359E"/>
    <w:rsid w:val="0019535F"/>
    <w:rsid w:val="001F580E"/>
    <w:rsid w:val="002B52FF"/>
    <w:rsid w:val="003268FF"/>
    <w:rsid w:val="004C65C7"/>
    <w:rsid w:val="00542B2D"/>
    <w:rsid w:val="005B219A"/>
    <w:rsid w:val="006E7B51"/>
    <w:rsid w:val="00786960"/>
    <w:rsid w:val="008818FD"/>
    <w:rsid w:val="00917B40"/>
    <w:rsid w:val="009755E8"/>
    <w:rsid w:val="009F4C01"/>
    <w:rsid w:val="00B95EEA"/>
    <w:rsid w:val="00C05E44"/>
    <w:rsid w:val="00D87D5A"/>
    <w:rsid w:val="00D95F2A"/>
    <w:rsid w:val="00DE56EE"/>
    <w:rsid w:val="00E0646F"/>
    <w:rsid w:val="00E8798A"/>
    <w:rsid w:val="00FB6FD1"/>
    <w:rsid w:val="00FE615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744B8"/>
  <w15:chartTrackingRefBased/>
  <w15:docId w15:val="{A9873238-A9D2-4633-91FB-D4213FED8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6EE"/>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DE56E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DE56EE"/>
    <w:rPr>
      <w:lang w:val="es-CO"/>
    </w:rPr>
  </w:style>
  <w:style w:type="paragraph" w:customStyle="1" w:styleId="Sinespaciado1">
    <w:name w:val="Sin espaciado1"/>
    <w:link w:val="NoSpacingChar"/>
    <w:qFormat/>
    <w:rsid w:val="00DE56EE"/>
    <w:pPr>
      <w:spacing w:after="0" w:line="240" w:lineRule="auto"/>
    </w:pPr>
    <w:rPr>
      <w:rFonts w:ascii="Times New Roman" w:eastAsia="Times New Roman" w:hAnsi="Times New Roman" w:cs="Times New Roman"/>
      <w:sz w:val="24"/>
      <w:szCs w:val="24"/>
      <w:lang w:val="es-CO" w:eastAsia="es-ES"/>
    </w:rPr>
  </w:style>
  <w:style w:type="character" w:customStyle="1" w:styleId="NoSpacingChar">
    <w:name w:val="No Spacing Char"/>
    <w:link w:val="Sinespaciado1"/>
    <w:locked/>
    <w:rsid w:val="00DE56EE"/>
    <w:rPr>
      <w:rFonts w:ascii="Times New Roman" w:eastAsia="Times New Roman" w:hAnsi="Times New Roman" w:cs="Times New Roman"/>
      <w:sz w:val="24"/>
      <w:szCs w:val="24"/>
      <w:lang w:val="es-CO"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DE56EE"/>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DE56EE"/>
    <w:rPr>
      <w:rFonts w:ascii="Times New Roman" w:eastAsia="Times New Roman" w:hAnsi="Times New Roman" w:cs="Times New Roman"/>
      <w:sz w:val="24"/>
      <w:szCs w:val="24"/>
      <w:lang w:val="es-CO" w:eastAsia="es-ES"/>
    </w:rPr>
  </w:style>
  <w:style w:type="paragraph" w:styleId="Textoindependiente2">
    <w:name w:val="Body Text 2"/>
    <w:basedOn w:val="Normal"/>
    <w:link w:val="Textoindependiente2Car"/>
    <w:unhideWhenUsed/>
    <w:rsid w:val="00DE56EE"/>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DE56EE"/>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DE56E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Default">
    <w:name w:val="Default"/>
    <w:link w:val="DefaultCar"/>
    <w:rsid w:val="00DE56EE"/>
    <w:pPr>
      <w:suppressAutoHyphens/>
      <w:autoSpaceDE w:val="0"/>
      <w:spacing w:after="0" w:line="240" w:lineRule="auto"/>
    </w:pPr>
    <w:rPr>
      <w:rFonts w:ascii="Times New Roman" w:eastAsia="Calibri" w:hAnsi="Times New Roman" w:cs="Times New Roman"/>
      <w:color w:val="000000"/>
      <w:sz w:val="24"/>
      <w:szCs w:val="24"/>
      <w:lang w:val="es-CO" w:eastAsia="ar-SA"/>
    </w:rPr>
  </w:style>
  <w:style w:type="character" w:customStyle="1" w:styleId="DefaultCar">
    <w:name w:val="Default Car"/>
    <w:link w:val="Default"/>
    <w:locked/>
    <w:rsid w:val="00DE56EE"/>
    <w:rPr>
      <w:rFonts w:ascii="Times New Roman" w:eastAsia="Calibri" w:hAnsi="Times New Roman" w:cs="Times New Roman"/>
      <w:color w:val="000000"/>
      <w:sz w:val="24"/>
      <w:szCs w:val="24"/>
      <w:lang w:val="es-CO" w:eastAsia="ar-SA"/>
    </w:rPr>
  </w:style>
  <w:style w:type="paragraph" w:styleId="Textodeglobo">
    <w:name w:val="Balloon Text"/>
    <w:basedOn w:val="Normal"/>
    <w:link w:val="TextodegloboCar"/>
    <w:uiPriority w:val="99"/>
    <w:semiHidden/>
    <w:unhideWhenUsed/>
    <w:rsid w:val="005B219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B219A"/>
    <w:rPr>
      <w:rFonts w:ascii="Segoe UI" w:hAnsi="Segoe UI" w:cs="Segoe UI"/>
      <w:sz w:val="18"/>
      <w:szCs w:val="18"/>
      <w:lang w:val="es-CO"/>
    </w:rPr>
  </w:style>
  <w:style w:type="character" w:styleId="Hipervnculo">
    <w:name w:val="Hyperlink"/>
    <w:basedOn w:val="Fuentedeprrafopredeter"/>
    <w:uiPriority w:val="99"/>
    <w:unhideWhenUsed/>
    <w:rsid w:val="00E0646F"/>
    <w:rPr>
      <w:color w:val="0563C1" w:themeColor="hyperlink"/>
      <w:u w:val="single"/>
    </w:rPr>
  </w:style>
  <w:style w:type="character" w:styleId="Mencinsinresolver">
    <w:name w:val="Unresolved Mention"/>
    <w:basedOn w:val="Fuentedeprrafopredeter"/>
    <w:uiPriority w:val="99"/>
    <w:semiHidden/>
    <w:unhideWhenUsed/>
    <w:rsid w:val="00E064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gac.gov.co/index.php/noticias/desde-el-31-de-diciembre-hasta-el-25-de-enero-de-2026-el-igac-suspendera-el-servicio-de-tramites-catastrales-nivel-naciona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3</Pages>
  <Words>650</Words>
  <Characters>3578</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MEBAR - ELIANA LEON RIVERA</dc:creator>
  <cp:keywords/>
  <dc:description/>
  <cp:lastModifiedBy>MECUC - CARLOS JESUS MENESES PABA</cp:lastModifiedBy>
  <cp:revision>9</cp:revision>
  <cp:lastPrinted>2023-06-05T22:41:00Z</cp:lastPrinted>
  <dcterms:created xsi:type="dcterms:W3CDTF">2023-05-26T20:53:00Z</dcterms:created>
  <dcterms:modified xsi:type="dcterms:W3CDTF">2026-01-14T23:10:00Z</dcterms:modified>
</cp:coreProperties>
</file>