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78249" w14:textId="65871578" w:rsidR="009B1602" w:rsidRPr="00EF41C6" w:rsidRDefault="009B1602" w:rsidP="00713047">
      <w:pPr>
        <w:spacing w:line="276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EF41C6">
        <w:rPr>
          <w:rFonts w:ascii="Arial" w:hAnsi="Arial" w:cs="Arial"/>
          <w:b/>
          <w:sz w:val="18"/>
          <w:szCs w:val="18"/>
          <w:u w:val="single"/>
        </w:rPr>
        <w:t>ANEXO 1- ESPECIFICACIONES TÉCNICAS</w:t>
      </w:r>
    </w:p>
    <w:p w14:paraId="1B0076BA" w14:textId="77777777" w:rsidR="009B1602" w:rsidRPr="00EF41C6" w:rsidRDefault="009B1602" w:rsidP="00713047">
      <w:pPr>
        <w:spacing w:line="276" w:lineRule="auto"/>
        <w:jc w:val="center"/>
        <w:rPr>
          <w:rFonts w:ascii="Arial" w:hAnsi="Arial" w:cs="Arial"/>
          <w:b/>
          <w:sz w:val="18"/>
          <w:szCs w:val="18"/>
          <w:u w:val="single"/>
        </w:rPr>
      </w:pPr>
    </w:p>
    <w:p w14:paraId="42294FCE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 xml:space="preserve">En desarrollo del objeto del contrato para el 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>SUMINISTRO DE ATAUDES Y SERVICIOS FUNERARIOS PARA LOS POBRES DE SOLEMNIDAD, DENTRO DE LA JURISDICCIÓN DEL DISTRITO DE CARTAGENA DE INDIAS.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el Contratista deberá cumplir con las siguientes condiciones técnicas mínimas exigidas:</w:t>
      </w:r>
    </w:p>
    <w:p w14:paraId="45E757D2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5720DFCA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>El contratista deberá suministrar el ataúd respectivo para la disposición final del cuerpo del fallecido e incluir en el servicio: TRES (3) TRANSPORTES, CANDELABROS, CRISTO Y BANQUILLOS, 10 CARTELES Y UNA (1) CORONA DENTRO DE LA JURISDICCIÓN DEL DISTRITO DE CARTAGENA, EN SUS TRES LOCALIDADES.</w:t>
      </w:r>
    </w:p>
    <w:p w14:paraId="233633AF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7169783E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1</w:t>
      </w:r>
      <w:r w:rsidRPr="00442361">
        <w:rPr>
          <w:rFonts w:ascii="Arial" w:hAnsi="Arial" w:cs="Arial"/>
          <w:sz w:val="18"/>
          <w:szCs w:val="18"/>
          <w:lang w:val="es-CO"/>
        </w:rPr>
        <w:t>.</w:t>
      </w:r>
      <w:r w:rsidRPr="00442361">
        <w:rPr>
          <w:rFonts w:ascii="Arial" w:hAnsi="Arial" w:cs="Arial"/>
          <w:sz w:val="18"/>
          <w:szCs w:val="18"/>
          <w:lang w:val="es-CO"/>
        </w:rPr>
        <w:tab/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>SUMINISTRO DE BIENES ATAÚD</w:t>
      </w:r>
      <w:r w:rsidRPr="00442361">
        <w:rPr>
          <w:rFonts w:ascii="Arial" w:hAnsi="Arial" w:cs="Arial"/>
          <w:sz w:val="18"/>
          <w:szCs w:val="18"/>
          <w:lang w:val="es-CO"/>
        </w:rPr>
        <w:t>: El ataúd que se suministre en todos los casos deberá ser el cotizado como el de mejor precio y calidad, que cumpla con las condiciones técnicas exigidas en el pliego de condiciones y en el presente estudio previo. La obligación del Distrito y el objeto de esta contratación se circunscriben exclusivamente al suministro de los servicios que aquí se describen, que deberán contar con las condiciones técnicas que se describen en este estudio previo, y el traslado tal y como aquí se encuentra establecido, por lo tanto, EL DISTRITO NO PAGARÁ servicios de velación o preparación de cadáveres.</w:t>
      </w:r>
    </w:p>
    <w:p w14:paraId="7636E126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32686E1C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2.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ab/>
        <w:t>CARTELES</w:t>
      </w:r>
      <w:r w:rsidRPr="00442361">
        <w:rPr>
          <w:rFonts w:ascii="Arial" w:hAnsi="Arial" w:cs="Arial"/>
          <w:sz w:val="18"/>
          <w:szCs w:val="18"/>
          <w:lang w:val="es-CO"/>
        </w:rPr>
        <w:t>: El contratista suministrará de 10 carteles que contendrán la siguiente información:</w:t>
      </w:r>
    </w:p>
    <w:p w14:paraId="6B54F306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34FC18A1" w14:textId="77777777" w:rsidR="00960AB3" w:rsidRPr="00442361" w:rsidRDefault="00960AB3" w:rsidP="00960AB3">
      <w:pPr>
        <w:pStyle w:val="TableParagraph"/>
        <w:numPr>
          <w:ilvl w:val="0"/>
          <w:numId w:val="47"/>
        </w:numPr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>Nombre de las personas dolientes (padres o familiares cercanos). Nombre de la persona que falleció, fecha de nacimiento y fecha de deceso.</w:t>
      </w:r>
    </w:p>
    <w:p w14:paraId="46499E3F" w14:textId="77777777" w:rsidR="00960AB3" w:rsidRPr="00442361" w:rsidRDefault="00960AB3" w:rsidP="00960AB3">
      <w:pPr>
        <w:pStyle w:val="TableParagraph"/>
        <w:numPr>
          <w:ilvl w:val="0"/>
          <w:numId w:val="47"/>
        </w:numPr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>Participación a la comunidad de la información del sepelio (fecha- Hora y lugar de velación e inhumación).</w:t>
      </w:r>
    </w:p>
    <w:p w14:paraId="1148B4DA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2D4EBA21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3.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ab/>
        <w:t>CORONA FLORAL: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El contratista deberá entregar una corona floral con la dedicatoria de la Alcaldía Distrital de Cartagena con las siguientes características: Una (1) corona floral tipo ejecutivo para velatorio, con por lo menos 20 cm de diámetro externo, redonda.</w:t>
      </w:r>
    </w:p>
    <w:p w14:paraId="404760E6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0D5D3A63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4.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ab/>
        <w:t>SERVICIOS TRANSPORTE: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</w:t>
      </w:r>
    </w:p>
    <w:p w14:paraId="4C95B1D8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25D4890E" w14:textId="77777777" w:rsidR="00960AB3" w:rsidRPr="00442361" w:rsidRDefault="00960AB3" w:rsidP="00960AB3">
      <w:pPr>
        <w:pStyle w:val="TableParagraph"/>
        <w:numPr>
          <w:ilvl w:val="0"/>
          <w:numId w:val="48"/>
        </w:numPr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>El primer transporte consiste en trasladar el ataúd hasta el lugar donde repose el cuerpo de la persona fallecida (hospital, clínica, Centro de Salud, Medicina Legal, Vivienda).</w:t>
      </w:r>
    </w:p>
    <w:p w14:paraId="659AB2E7" w14:textId="77777777" w:rsidR="00960AB3" w:rsidRPr="00442361" w:rsidRDefault="00960AB3" w:rsidP="00960AB3">
      <w:pPr>
        <w:pStyle w:val="TableParagraph"/>
        <w:numPr>
          <w:ilvl w:val="0"/>
          <w:numId w:val="48"/>
        </w:numPr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>El segundo transporte consiste en trasladar el cuerpo en su respectivo ataúd hasta su lugar de velación.</w:t>
      </w:r>
    </w:p>
    <w:p w14:paraId="7ACE396E" w14:textId="77777777" w:rsidR="00960AB3" w:rsidRPr="00442361" w:rsidRDefault="00960AB3" w:rsidP="00960AB3">
      <w:pPr>
        <w:pStyle w:val="TableParagraph"/>
        <w:numPr>
          <w:ilvl w:val="0"/>
          <w:numId w:val="48"/>
        </w:numPr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>El tercer transporte consiste en trasladar el cuerpo con ataúd hasta el cementerio donde se realizará la inhumación.</w:t>
      </w:r>
    </w:p>
    <w:p w14:paraId="547E3848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0941FDCC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Nota: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Este transporte se realizará en coche fúnebre tradicional el cual debe constar de un chasis alargado tipo vagón con espacio suficiente para albergar un ataúd y arreglos florales que lo acompañan, y la parte frontal, incluyendo la cabina con capacidad para el conductor y uno o dos acompañantes del féretro.</w:t>
      </w:r>
    </w:p>
    <w:p w14:paraId="43B23434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26899877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5.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ab/>
        <w:t>CANDELABROS: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El contratista prestara el servicio de candelabros para la velación del cuerpo, los cuales serán utilizados en el lugar donde los familiares decidan llevar a cabo el proceso de velación.</w:t>
      </w:r>
    </w:p>
    <w:p w14:paraId="07AAE473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420AD3BD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6.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ab/>
        <w:t>BANQUILLOS: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El contratista prestara el servicio de banquillos, los cuales son utilizados para el sostén del ataúd mientras este es velado, en el lugar de escogencia de los familiares.</w:t>
      </w:r>
    </w:p>
    <w:p w14:paraId="3469C9D6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5970D7DB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7.</w:t>
      </w:r>
      <w:r w:rsidRPr="00442361">
        <w:rPr>
          <w:rFonts w:ascii="Arial" w:hAnsi="Arial" w:cs="Arial"/>
          <w:b/>
          <w:bCs/>
          <w:sz w:val="18"/>
          <w:szCs w:val="18"/>
          <w:lang w:val="es-CO"/>
        </w:rPr>
        <w:tab/>
        <w:t>CRISTO: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El contratista prestara el servicio de cruz o cristo que se utilizara en la sala de velación escogida por los familiares, respetando las ideologías religiosas de los familiares.</w:t>
      </w:r>
    </w:p>
    <w:p w14:paraId="5915C07A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autoSpaceDE w:val="0"/>
        <w:autoSpaceDN w:val="0"/>
        <w:jc w:val="both"/>
        <w:rPr>
          <w:rFonts w:ascii="Arial" w:hAnsi="Arial" w:cs="Arial"/>
          <w:sz w:val="18"/>
          <w:szCs w:val="18"/>
          <w:lang w:val="es-CO"/>
        </w:rPr>
      </w:pPr>
    </w:p>
    <w:p w14:paraId="3285F2F2" w14:textId="77777777" w:rsidR="00960AB3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b/>
          <w:bCs/>
          <w:sz w:val="18"/>
          <w:szCs w:val="18"/>
          <w:lang w:val="es-CO"/>
        </w:rPr>
        <w:t>NOTA:</w:t>
      </w:r>
      <w:r w:rsidRPr="00442361">
        <w:rPr>
          <w:rFonts w:ascii="Arial" w:hAnsi="Arial" w:cs="Arial"/>
          <w:sz w:val="18"/>
          <w:szCs w:val="18"/>
          <w:lang w:val="es-CO"/>
        </w:rPr>
        <w:t xml:space="preserve"> La obligación del Distrito y el Objeto de esta contratación, se circunscribe exclusivamente al suministro de los bienes y servicios que aquí se describen los cuales deberán contar con las condiciones técnicas que se describen en este mismo estudio previo, y el traslado tal y como aquí lo hemos señalado, por lo tanto, EL DISTRITO NO PAGARÁ servicios de velación o preparación de cadáveres. Los Servicios mensuales dependen de la cantidad de defunciones que se presenten en la ciudad, incluyendo los solicitados por muertes violentas, defunciones de nacidos y nacidas vivas, defunciones de personas en condición de indigencia, personas NN que se encuentran en Medicina Legal y pueden variar de acuerdo con las necesidades solicitadas.</w:t>
      </w:r>
    </w:p>
    <w:p w14:paraId="57C5F399" w14:textId="77777777" w:rsidR="00960AB3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601F0B92" w14:textId="77777777" w:rsidR="00960AB3" w:rsidRPr="00960AB3" w:rsidRDefault="00960AB3" w:rsidP="00960AB3">
      <w:pPr>
        <w:jc w:val="both"/>
        <w:rPr>
          <w:rFonts w:ascii="Arial" w:hAnsi="Arial" w:cs="Arial"/>
          <w:sz w:val="18"/>
          <w:szCs w:val="18"/>
        </w:rPr>
      </w:pPr>
      <w:r w:rsidRPr="00960AB3">
        <w:rPr>
          <w:rFonts w:ascii="Arial" w:hAnsi="Arial" w:cs="Arial"/>
          <w:b/>
          <w:bCs/>
          <w:sz w:val="18"/>
          <w:szCs w:val="18"/>
        </w:rPr>
        <w:lastRenderedPageBreak/>
        <w:t>BONOS DE SERVICIO DE COBERTURA DIFERIDA:</w:t>
      </w:r>
      <w:r w:rsidRPr="00960AB3">
        <w:rPr>
          <w:rFonts w:ascii="Arial" w:hAnsi="Arial" w:cs="Arial"/>
          <w:sz w:val="18"/>
          <w:szCs w:val="18"/>
        </w:rPr>
        <w:t xml:space="preserve">  Con el fin de garantizar la continuidad del servicio y evitar la falta de atención de la población beneficiaria, el Contratista se obliga a emitir bonos de servicios funerarios integrales en favor de la entidad contratante, los cuales serán determinados de acuerdo con los recursos disponibles o no ejecutados al término de finalización del contrato. Estos bonos tendrán carácter de título valor de servicio y podrán ser ejercidos de forma autónoma por los beneficiarios asignados en caso de que el contrato de suministro actual expire sin que exista un nuevo operador contratado.</w:t>
      </w:r>
    </w:p>
    <w:p w14:paraId="220BDBD3" w14:textId="77777777" w:rsidR="00960AB3" w:rsidRPr="00960AB3" w:rsidRDefault="00960AB3" w:rsidP="00960AB3">
      <w:pPr>
        <w:jc w:val="both"/>
        <w:rPr>
          <w:rFonts w:ascii="Arial" w:hAnsi="Arial" w:cs="Arial"/>
          <w:sz w:val="18"/>
          <w:szCs w:val="18"/>
        </w:rPr>
      </w:pPr>
    </w:p>
    <w:p w14:paraId="3BFCE3D3" w14:textId="77777777" w:rsidR="00960AB3" w:rsidRPr="00960AB3" w:rsidRDefault="00960AB3" w:rsidP="00960AB3">
      <w:pPr>
        <w:jc w:val="both"/>
        <w:rPr>
          <w:rFonts w:ascii="Arial" w:hAnsi="Arial" w:cs="Arial"/>
          <w:sz w:val="18"/>
          <w:szCs w:val="18"/>
        </w:rPr>
      </w:pPr>
      <w:r w:rsidRPr="00960AB3">
        <w:rPr>
          <w:rFonts w:ascii="Arial" w:hAnsi="Arial" w:cs="Arial"/>
          <w:sz w:val="18"/>
          <w:szCs w:val="18"/>
        </w:rPr>
        <w:t xml:space="preserve">Los bonos de servicio de cobertura diferida contarán con las siguientes características: </w:t>
      </w:r>
    </w:p>
    <w:p w14:paraId="6FBCFC00" w14:textId="77777777" w:rsidR="00960AB3" w:rsidRPr="004948FE" w:rsidRDefault="00960AB3" w:rsidP="00960AB3">
      <w:pPr>
        <w:numPr>
          <w:ilvl w:val="0"/>
          <w:numId w:val="49"/>
        </w:numPr>
        <w:jc w:val="both"/>
        <w:rPr>
          <w:rFonts w:ascii="Arial" w:hAnsi="Arial" w:cs="Arial"/>
          <w:sz w:val="18"/>
          <w:szCs w:val="18"/>
        </w:rPr>
      </w:pPr>
      <w:r w:rsidRPr="004948FE">
        <w:rPr>
          <w:rFonts w:ascii="Arial" w:hAnsi="Arial" w:cs="Arial"/>
          <w:sz w:val="18"/>
          <w:szCs w:val="18"/>
        </w:rPr>
        <w:t>Vigencia Extensiva: El bono debe especificar que su validez inicia el día posterior al vencimiento del contrato principal y se extiende</w:t>
      </w:r>
      <w:r w:rsidRPr="00960AB3">
        <w:rPr>
          <w:rFonts w:ascii="Arial" w:hAnsi="Arial" w:cs="Arial"/>
          <w:sz w:val="18"/>
          <w:szCs w:val="18"/>
        </w:rPr>
        <w:t xml:space="preserve"> por un término no menor a tres (3) meses.</w:t>
      </w:r>
    </w:p>
    <w:p w14:paraId="401C90D9" w14:textId="77777777" w:rsidR="00960AB3" w:rsidRPr="004948FE" w:rsidRDefault="00960AB3" w:rsidP="00960AB3">
      <w:pPr>
        <w:numPr>
          <w:ilvl w:val="0"/>
          <w:numId w:val="49"/>
        </w:numPr>
        <w:jc w:val="both"/>
        <w:rPr>
          <w:rFonts w:ascii="Arial" w:hAnsi="Arial" w:cs="Arial"/>
          <w:sz w:val="18"/>
          <w:szCs w:val="18"/>
        </w:rPr>
      </w:pPr>
      <w:r w:rsidRPr="004948FE">
        <w:rPr>
          <w:rFonts w:ascii="Arial" w:hAnsi="Arial" w:cs="Arial"/>
          <w:sz w:val="18"/>
          <w:szCs w:val="18"/>
        </w:rPr>
        <w:t>Portabilidad: Debe ser redimible ante una red de funerarias aliadas (en caso de que el proveedor original no pueda prestarlo).</w:t>
      </w:r>
    </w:p>
    <w:p w14:paraId="22EDB09F" w14:textId="2E93E49B" w:rsidR="00960AB3" w:rsidRPr="004948FE" w:rsidRDefault="00960AB3" w:rsidP="00960AB3">
      <w:pPr>
        <w:numPr>
          <w:ilvl w:val="0"/>
          <w:numId w:val="49"/>
        </w:numPr>
        <w:jc w:val="both"/>
        <w:rPr>
          <w:rFonts w:ascii="Arial" w:hAnsi="Arial" w:cs="Arial"/>
          <w:sz w:val="18"/>
          <w:szCs w:val="18"/>
        </w:rPr>
      </w:pPr>
      <w:r w:rsidRPr="004948FE">
        <w:rPr>
          <w:rFonts w:ascii="Arial" w:hAnsi="Arial" w:cs="Arial"/>
          <w:sz w:val="18"/>
          <w:szCs w:val="18"/>
        </w:rPr>
        <w:t xml:space="preserve">Carga Prestacional: Debe cubrir el 100% de los servicios básicos </w:t>
      </w:r>
      <w:r w:rsidRPr="00960AB3">
        <w:rPr>
          <w:rFonts w:ascii="Arial" w:hAnsi="Arial" w:cs="Arial"/>
          <w:sz w:val="18"/>
          <w:szCs w:val="18"/>
        </w:rPr>
        <w:t xml:space="preserve">establecidos en las especificaciones técnicas señaladas en el </w:t>
      </w:r>
      <w:r>
        <w:rPr>
          <w:rFonts w:ascii="Arial" w:hAnsi="Arial" w:cs="Arial"/>
          <w:sz w:val="18"/>
          <w:szCs w:val="18"/>
        </w:rPr>
        <w:t>presente anexo.</w:t>
      </w:r>
      <w:r w:rsidRPr="00960AB3">
        <w:rPr>
          <w:rFonts w:ascii="Arial" w:hAnsi="Arial" w:cs="Arial"/>
          <w:sz w:val="18"/>
          <w:szCs w:val="18"/>
        </w:rPr>
        <w:t xml:space="preserve"> </w:t>
      </w:r>
    </w:p>
    <w:p w14:paraId="1DE26F15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12CC2A3C" w14:textId="77777777" w:rsidR="00960AB3" w:rsidRPr="00960AB3" w:rsidRDefault="00960AB3" w:rsidP="00960AB3">
      <w:pPr>
        <w:jc w:val="both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960AB3">
        <w:rPr>
          <w:rFonts w:ascii="Arial" w:hAnsi="Arial" w:cs="Arial"/>
          <w:b/>
          <w:bCs/>
          <w:color w:val="000000" w:themeColor="text1"/>
          <w:sz w:val="18"/>
          <w:szCs w:val="18"/>
        </w:rPr>
        <w:t>CONDICIONES TÉCNICAS MÍNIMAS</w:t>
      </w:r>
    </w:p>
    <w:p w14:paraId="3D7CFCB7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</w:p>
    <w:p w14:paraId="7EF7C5CE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jc w:val="both"/>
        <w:rPr>
          <w:rFonts w:ascii="Arial" w:hAnsi="Arial" w:cs="Arial"/>
          <w:sz w:val="18"/>
          <w:szCs w:val="18"/>
          <w:lang w:val="es-CO"/>
        </w:rPr>
      </w:pPr>
      <w:r w:rsidRPr="00442361">
        <w:rPr>
          <w:rFonts w:ascii="Arial" w:hAnsi="Arial" w:cs="Arial"/>
          <w:sz w:val="18"/>
          <w:szCs w:val="18"/>
          <w:lang w:val="es-CO"/>
        </w:rPr>
        <w:t xml:space="preserve">Los servicios arriba descritos deberán atender las siguientes especificaciones técnicas: </w:t>
      </w:r>
    </w:p>
    <w:p w14:paraId="026C5B10" w14:textId="77777777" w:rsidR="00960AB3" w:rsidRPr="00442361" w:rsidRDefault="00960AB3" w:rsidP="00960AB3">
      <w:pPr>
        <w:pStyle w:val="TableParagraph"/>
        <w:tabs>
          <w:tab w:val="left" w:pos="432"/>
          <w:tab w:val="left" w:pos="8080"/>
        </w:tabs>
        <w:ind w:left="360"/>
        <w:jc w:val="both"/>
        <w:rPr>
          <w:rFonts w:ascii="Arial" w:hAnsi="Arial" w:cs="Arial"/>
          <w:sz w:val="18"/>
          <w:szCs w:val="18"/>
          <w:lang w:val="es-C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1277"/>
        <w:gridCol w:w="6706"/>
      </w:tblGrid>
      <w:tr w:rsidR="00960AB3" w:rsidRPr="00442361" w14:paraId="7903060A" w14:textId="77777777" w:rsidTr="00E9667C">
        <w:trPr>
          <w:trHeight w:val="20"/>
        </w:trPr>
        <w:tc>
          <w:tcPr>
            <w:tcW w:w="479" w:type="pct"/>
            <w:shd w:val="clear" w:color="auto" w:fill="404040" w:themeFill="text1" w:themeFillTint="BF"/>
            <w:noWrap/>
            <w:vAlign w:val="center"/>
            <w:hideMark/>
          </w:tcPr>
          <w:p w14:paraId="11EE2598" w14:textId="77777777" w:rsidR="00960AB3" w:rsidRPr="00442361" w:rsidRDefault="00960AB3" w:rsidP="00E9667C">
            <w:pPr>
              <w:ind w:left="57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ITEMS</w:t>
            </w:r>
          </w:p>
        </w:tc>
        <w:tc>
          <w:tcPr>
            <w:tcW w:w="723" w:type="pct"/>
            <w:shd w:val="clear" w:color="auto" w:fill="404040" w:themeFill="text1" w:themeFillTint="BF"/>
            <w:vAlign w:val="center"/>
          </w:tcPr>
          <w:p w14:paraId="7824F536" w14:textId="77777777" w:rsidR="00960AB3" w:rsidRPr="00442361" w:rsidRDefault="00960AB3" w:rsidP="00E9667C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PRODUCTO Y/O SERVICIO</w:t>
            </w:r>
          </w:p>
        </w:tc>
        <w:tc>
          <w:tcPr>
            <w:tcW w:w="3798" w:type="pct"/>
            <w:shd w:val="clear" w:color="auto" w:fill="404040" w:themeFill="text1" w:themeFillTint="BF"/>
            <w:noWrap/>
            <w:vAlign w:val="center"/>
            <w:hideMark/>
          </w:tcPr>
          <w:p w14:paraId="3CE003EA" w14:textId="77777777" w:rsidR="00960AB3" w:rsidRPr="00442361" w:rsidRDefault="00960AB3" w:rsidP="00E9667C">
            <w:pPr>
              <w:ind w:left="57"/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  <w:t>CONDICIONES TÉCNICAS SUMINISTRO Y SERVICIO</w:t>
            </w:r>
          </w:p>
        </w:tc>
      </w:tr>
      <w:tr w:rsidR="00960AB3" w:rsidRPr="00442361" w14:paraId="70E3104D" w14:textId="77777777" w:rsidTr="00E9667C">
        <w:trPr>
          <w:trHeight w:val="20"/>
        </w:trPr>
        <w:tc>
          <w:tcPr>
            <w:tcW w:w="479" w:type="pct"/>
            <w:shd w:val="clear" w:color="auto" w:fill="FFFFFF" w:themeFill="background1"/>
            <w:noWrap/>
            <w:vAlign w:val="center"/>
          </w:tcPr>
          <w:p w14:paraId="040BAC44" w14:textId="77777777" w:rsidR="00960AB3" w:rsidRPr="00442361" w:rsidRDefault="00960AB3" w:rsidP="00E9667C">
            <w:pPr>
              <w:ind w:left="57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4EDC5F47" w14:textId="77777777" w:rsidR="00960AB3" w:rsidRPr="00442361" w:rsidRDefault="00960AB3" w:rsidP="00E96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sz w:val="18"/>
                <w:szCs w:val="18"/>
              </w:rPr>
              <w:t>ATAÚDES PARA SUMINISTRAR PARA ADULTOS</w:t>
            </w:r>
          </w:p>
        </w:tc>
        <w:tc>
          <w:tcPr>
            <w:tcW w:w="3798" w:type="pct"/>
            <w:shd w:val="clear" w:color="auto" w:fill="FFFFFF" w:themeFill="background1"/>
            <w:noWrap/>
            <w:vAlign w:val="center"/>
          </w:tcPr>
          <w:p w14:paraId="774017EE" w14:textId="77777777" w:rsidR="00960AB3" w:rsidRPr="00442361" w:rsidRDefault="00960AB3" w:rsidP="00E9667C">
            <w:pPr>
              <w:ind w:left="57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sz w:val="18"/>
                <w:szCs w:val="18"/>
              </w:rPr>
              <w:t>Condiciones técnicas mínimas de los ataúdes a suministrar para adultos: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*Material en Tablex No.15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*Pintura mezcla de laca y brillo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*Interior forrado en plástico.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*Ventanilla con bisagras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*Vidrio en la ventanilla superior al féretro.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*Dimensiones de féretro para adultos 190*54 cms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Condiciones técnicas mínimas para corona floral y carteles: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*Una (1) corona floral tipo ejecutivo para velatorio, con por lo menos 20 cm de diámetro externo, redonda.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*Diez carteles en papel bond cuyas medidas deben ser 43.2 x 27.9 cm.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Servicios fúnebres para adultos: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*Dos candelabros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Un cristo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Dos banquillos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Tres recorridos de transporte para el difunto</w:t>
            </w:r>
          </w:p>
        </w:tc>
      </w:tr>
      <w:tr w:rsidR="00960AB3" w:rsidRPr="00442361" w14:paraId="39FD84FA" w14:textId="77777777" w:rsidTr="00E9667C">
        <w:trPr>
          <w:trHeight w:val="20"/>
        </w:trPr>
        <w:tc>
          <w:tcPr>
            <w:tcW w:w="479" w:type="pct"/>
            <w:shd w:val="clear" w:color="auto" w:fill="FFFFFF" w:themeFill="background1"/>
            <w:noWrap/>
            <w:vAlign w:val="center"/>
          </w:tcPr>
          <w:p w14:paraId="51F54A24" w14:textId="77777777" w:rsidR="00960AB3" w:rsidRPr="00442361" w:rsidRDefault="00960AB3" w:rsidP="00E9667C">
            <w:pPr>
              <w:ind w:left="57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4A2A1DC5" w14:textId="77777777" w:rsidR="00960AB3" w:rsidRPr="00442361" w:rsidRDefault="00960AB3" w:rsidP="00E96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ATAÚDES PARA SUMINISTRAR PARA ADULTOS TALLA EXTRA: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</w:p>
        </w:tc>
        <w:tc>
          <w:tcPr>
            <w:tcW w:w="3798" w:type="pct"/>
            <w:shd w:val="clear" w:color="auto" w:fill="FFFFFF" w:themeFill="background1"/>
            <w:noWrap/>
            <w:vAlign w:val="center"/>
          </w:tcPr>
          <w:p w14:paraId="4CC4EE79" w14:textId="77777777" w:rsidR="00960AB3" w:rsidRPr="00442361" w:rsidRDefault="00960AB3" w:rsidP="00E9667C">
            <w:pPr>
              <w:ind w:left="57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Condiciones técnicas mínimas de los ataúdes a suministrar para adultos Talla Extra: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*Material en Tablex No.15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*Pintura mezcla de laca y brillo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*Interior forrado en plástico.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*Ventanilla con bisagras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*Vidrio en la ventanilla superior al féretro.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*Dimensiones de féretro para adultos 200*70 cms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4423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Condiciones técnicas mínimas para corona floral y carteles: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*Una (1) corona floral tipo ejecutivo para velatorio, con por lo menos 20 cm de diámetro externo, redonda.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*Diez carteles en papel bond cuyas medidas deben ser 43.2 x 27.9 cm.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Servicios fúnebres para adultos: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*Dos candelabros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Un cristo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Dos banquillos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Tres recorridos de transporte para el difunto</w:t>
            </w:r>
          </w:p>
        </w:tc>
      </w:tr>
      <w:tr w:rsidR="00960AB3" w:rsidRPr="00442361" w14:paraId="515EA8B5" w14:textId="77777777" w:rsidTr="00E9667C">
        <w:trPr>
          <w:trHeight w:val="20"/>
        </w:trPr>
        <w:tc>
          <w:tcPr>
            <w:tcW w:w="479" w:type="pct"/>
            <w:shd w:val="clear" w:color="auto" w:fill="FFFFFF" w:themeFill="background1"/>
            <w:noWrap/>
            <w:vAlign w:val="center"/>
          </w:tcPr>
          <w:p w14:paraId="4DE34FAC" w14:textId="77777777" w:rsidR="00960AB3" w:rsidRPr="00442361" w:rsidRDefault="00960AB3" w:rsidP="00E9667C">
            <w:pPr>
              <w:ind w:left="57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723" w:type="pct"/>
            <w:shd w:val="clear" w:color="auto" w:fill="FFFFFF" w:themeFill="background1"/>
            <w:vAlign w:val="center"/>
          </w:tcPr>
          <w:p w14:paraId="2474660F" w14:textId="77777777" w:rsidR="00960AB3" w:rsidRPr="00442361" w:rsidRDefault="00960AB3" w:rsidP="00E9667C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ATAÚDES PARA SUMINISTRAR PARA NIÑOS:</w:t>
            </w:r>
          </w:p>
        </w:tc>
        <w:tc>
          <w:tcPr>
            <w:tcW w:w="3798" w:type="pct"/>
            <w:shd w:val="clear" w:color="auto" w:fill="FFFFFF" w:themeFill="background1"/>
            <w:noWrap/>
            <w:vAlign w:val="center"/>
          </w:tcPr>
          <w:p w14:paraId="207C087F" w14:textId="77777777" w:rsidR="00960AB3" w:rsidRPr="00442361" w:rsidRDefault="00960AB3" w:rsidP="00E9667C">
            <w:pPr>
              <w:ind w:left="57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4423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Condiciones técnicas mínimas de los ataúdes a suministrar para niños: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*Material en Tablex No.15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*Pintura mezcla de laca y brillo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*Interior forrado en plástico.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*Ventanilla con bisagras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*Vidrio en la ventanilla superior al féretro.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*Dimensiones de féretro para niños y niñas 60 cms, 80 cms, 120 cms y 140 cms.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Condiciones técnicas mínimas para corona floral y carteles: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*Una (1) corona floral tipo ejecutivo para velatorio, con por lo menos 20 cm de diámetro externo, redonda.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*Diez carteles en papel bond cuyas medidas deben ser 43.2 x 27.9 cm.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</w:r>
            <w:r w:rsidRPr="00442361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Servicios fúnebres para niños: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*Dos candelabros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Un cristo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Dos banquillos</w:t>
            </w:r>
            <w:r w:rsidRPr="00442361">
              <w:rPr>
                <w:rFonts w:ascii="Arial" w:hAnsi="Arial" w:cs="Arial"/>
                <w:color w:val="000000"/>
                <w:sz w:val="18"/>
                <w:szCs w:val="18"/>
              </w:rPr>
              <w:br/>
              <w:t>* Tres recorridos de transporte para el difunto</w:t>
            </w:r>
          </w:p>
        </w:tc>
      </w:tr>
    </w:tbl>
    <w:p w14:paraId="377B06EA" w14:textId="77777777" w:rsidR="00960AB3" w:rsidRPr="00442361" w:rsidRDefault="00960AB3" w:rsidP="00960AB3">
      <w:pPr>
        <w:tabs>
          <w:tab w:val="left" w:pos="1197"/>
        </w:tabs>
        <w:autoSpaceDN w:val="0"/>
        <w:adjustRightInd w:val="0"/>
        <w:jc w:val="both"/>
        <w:rPr>
          <w:rFonts w:ascii="Arial" w:eastAsia="Calibri" w:hAnsi="Arial" w:cs="Arial"/>
          <w:color w:val="000000" w:themeColor="text1"/>
          <w:sz w:val="18"/>
          <w:szCs w:val="18"/>
          <w:lang w:eastAsia="es-CO"/>
        </w:rPr>
      </w:pPr>
    </w:p>
    <w:p w14:paraId="05C50CB6" w14:textId="77777777" w:rsidR="00960AB3" w:rsidRPr="00442361" w:rsidRDefault="00960AB3" w:rsidP="00960AB3">
      <w:pPr>
        <w:tabs>
          <w:tab w:val="left" w:pos="1197"/>
        </w:tabs>
        <w:autoSpaceDN w:val="0"/>
        <w:adjustRightInd w:val="0"/>
        <w:jc w:val="both"/>
        <w:rPr>
          <w:rFonts w:ascii="Arial" w:eastAsia="Calibri" w:hAnsi="Arial" w:cs="Arial"/>
          <w:color w:val="000000" w:themeColor="text1"/>
          <w:sz w:val="18"/>
          <w:szCs w:val="18"/>
          <w:lang w:eastAsia="es-CO"/>
        </w:rPr>
      </w:pPr>
    </w:p>
    <w:p w14:paraId="27B87864" w14:textId="77777777" w:rsidR="009B1602" w:rsidRPr="00EF41C6" w:rsidRDefault="009B1602" w:rsidP="009B1602">
      <w:pPr>
        <w:spacing w:line="276" w:lineRule="auto"/>
        <w:jc w:val="both"/>
        <w:rPr>
          <w:rFonts w:ascii="Arial" w:hAnsi="Arial" w:cs="Arial"/>
          <w:b/>
          <w:sz w:val="18"/>
          <w:szCs w:val="18"/>
        </w:rPr>
      </w:pPr>
    </w:p>
    <w:sectPr w:rsidR="009B1602" w:rsidRPr="00EF41C6" w:rsidSect="0088173C">
      <w:headerReference w:type="default" r:id="rId7"/>
      <w:footerReference w:type="default" r:id="rId8"/>
      <w:pgSz w:w="12240" w:h="15840"/>
      <w:pgMar w:top="1985" w:right="1701" w:bottom="198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CE060" w14:textId="77777777" w:rsidR="00355EDD" w:rsidRDefault="00355EDD" w:rsidP="00180312">
      <w:r>
        <w:separator/>
      </w:r>
    </w:p>
  </w:endnote>
  <w:endnote w:type="continuationSeparator" w:id="0">
    <w:p w14:paraId="0CB4C72F" w14:textId="77777777" w:rsidR="00355EDD" w:rsidRDefault="00355EDD" w:rsidP="0018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okmarkStart w:id="0" w:name="_Hlk155184910" w:displacedByCustomXml="next"/>
  <w:sdt>
    <w:sdtPr>
      <w:id w:val="-773700757"/>
      <w:docPartObj>
        <w:docPartGallery w:val="Page Numbers (Bottom of Page)"/>
        <w:docPartUnique/>
      </w:docPartObj>
    </w:sdtPr>
    <w:sdtContent>
      <w:p w14:paraId="178C7F19" w14:textId="77777777" w:rsidR="00EF41C6" w:rsidRDefault="00EF41C6" w:rsidP="00EF41C6">
        <w:pPr>
          <w:pStyle w:val="Piedepgina"/>
          <w:jc w:val="right"/>
        </w:pPr>
      </w:p>
      <w:p w14:paraId="16223836" w14:textId="77777777" w:rsidR="00EF41C6" w:rsidRDefault="00EF41C6" w:rsidP="00EF41C6">
        <w:pPr>
          <w:pStyle w:val="Piedepgina"/>
          <w:jc w:val="right"/>
        </w:pPr>
      </w:p>
      <w:p w14:paraId="61531522" w14:textId="48229C07" w:rsidR="00EF41C6" w:rsidRDefault="00EF41C6" w:rsidP="00EF41C6">
        <w:pPr>
          <w:pStyle w:val="Piedepgina"/>
          <w:jc w:val="right"/>
        </w:pPr>
        <w:r>
          <w:rPr>
            <w:noProof/>
            <w:lang w:eastAsia="es-CO"/>
          </w:rPr>
          <w:drawing>
            <wp:anchor distT="114300" distB="114300" distL="114300" distR="114300" simplePos="0" relativeHeight="251661312" behindDoc="1" locked="0" layoutInCell="1" hidden="0" allowOverlap="1" wp14:anchorId="78A0BB69" wp14:editId="71013A90">
              <wp:simplePos x="0" y="0"/>
              <wp:positionH relativeFrom="page">
                <wp:posOffset>739140</wp:posOffset>
              </wp:positionH>
              <wp:positionV relativeFrom="page">
                <wp:posOffset>9514840</wp:posOffset>
              </wp:positionV>
              <wp:extent cx="6414770" cy="24765"/>
              <wp:effectExtent l="0" t="0" r="0" b="0"/>
              <wp:wrapNone/>
              <wp:docPr id="252383262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414770" cy="24765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>
          <w:t>1</w:t>
        </w:r>
        <w:r>
          <w:fldChar w:fldCharType="end"/>
        </w:r>
      </w:p>
    </w:sdtContent>
  </w:sdt>
  <w:bookmarkEnd w:id="0"/>
  <w:p w14:paraId="027CC36B" w14:textId="3480B167" w:rsidR="00EF41C6" w:rsidRDefault="00EF41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72EC1" w14:textId="77777777" w:rsidR="00355EDD" w:rsidRDefault="00355EDD" w:rsidP="00180312">
      <w:r>
        <w:separator/>
      </w:r>
    </w:p>
  </w:footnote>
  <w:footnote w:type="continuationSeparator" w:id="0">
    <w:p w14:paraId="3423E8CB" w14:textId="77777777" w:rsidR="00355EDD" w:rsidRDefault="00355EDD" w:rsidP="001803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3B9A54" w14:textId="259A6DDC" w:rsidR="00EF41C6" w:rsidRDefault="00EF41C6">
    <w:pPr>
      <w:pStyle w:val="Encabezado"/>
    </w:pPr>
    <w:r>
      <w:rPr>
        <w:noProof/>
        <w:lang w:eastAsia="es-CO"/>
      </w:rPr>
      <w:drawing>
        <wp:anchor distT="114300" distB="114300" distL="114300" distR="114300" simplePos="0" relativeHeight="251659264" behindDoc="1" locked="0" layoutInCell="1" hidden="0" allowOverlap="1" wp14:anchorId="30755C73" wp14:editId="5414D29A">
          <wp:simplePos x="0" y="0"/>
          <wp:positionH relativeFrom="column">
            <wp:posOffset>3944679</wp:posOffset>
          </wp:positionH>
          <wp:positionV relativeFrom="paragraph">
            <wp:posOffset>61137</wp:posOffset>
          </wp:positionV>
          <wp:extent cx="2137839" cy="612000"/>
          <wp:effectExtent l="0" t="0" r="0" b="0"/>
          <wp:wrapNone/>
          <wp:docPr id="2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7839" cy="61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E2CDA"/>
    <w:multiLevelType w:val="hybridMultilevel"/>
    <w:tmpl w:val="C8BA0DE4"/>
    <w:lvl w:ilvl="0" w:tplc="040A0017">
      <w:start w:val="1"/>
      <w:numFmt w:val="lowerLetter"/>
      <w:lvlText w:val="%1)"/>
      <w:lvlJc w:val="left"/>
      <w:pPr>
        <w:ind w:left="777" w:hanging="360"/>
      </w:pPr>
    </w:lvl>
    <w:lvl w:ilvl="1" w:tplc="080A0019" w:tentative="1">
      <w:start w:val="1"/>
      <w:numFmt w:val="lowerLetter"/>
      <w:lvlText w:val="%2."/>
      <w:lvlJc w:val="left"/>
      <w:pPr>
        <w:ind w:left="1497" w:hanging="360"/>
      </w:pPr>
    </w:lvl>
    <w:lvl w:ilvl="2" w:tplc="080A001B" w:tentative="1">
      <w:start w:val="1"/>
      <w:numFmt w:val="lowerRoman"/>
      <w:lvlText w:val="%3."/>
      <w:lvlJc w:val="right"/>
      <w:pPr>
        <w:ind w:left="2217" w:hanging="180"/>
      </w:pPr>
    </w:lvl>
    <w:lvl w:ilvl="3" w:tplc="080A000F" w:tentative="1">
      <w:start w:val="1"/>
      <w:numFmt w:val="decimal"/>
      <w:lvlText w:val="%4."/>
      <w:lvlJc w:val="left"/>
      <w:pPr>
        <w:ind w:left="2937" w:hanging="360"/>
      </w:pPr>
    </w:lvl>
    <w:lvl w:ilvl="4" w:tplc="080A0019" w:tentative="1">
      <w:start w:val="1"/>
      <w:numFmt w:val="lowerLetter"/>
      <w:lvlText w:val="%5."/>
      <w:lvlJc w:val="left"/>
      <w:pPr>
        <w:ind w:left="3657" w:hanging="360"/>
      </w:pPr>
    </w:lvl>
    <w:lvl w:ilvl="5" w:tplc="080A001B" w:tentative="1">
      <w:start w:val="1"/>
      <w:numFmt w:val="lowerRoman"/>
      <w:lvlText w:val="%6."/>
      <w:lvlJc w:val="right"/>
      <w:pPr>
        <w:ind w:left="4377" w:hanging="180"/>
      </w:pPr>
    </w:lvl>
    <w:lvl w:ilvl="6" w:tplc="080A000F" w:tentative="1">
      <w:start w:val="1"/>
      <w:numFmt w:val="decimal"/>
      <w:lvlText w:val="%7."/>
      <w:lvlJc w:val="left"/>
      <w:pPr>
        <w:ind w:left="5097" w:hanging="360"/>
      </w:pPr>
    </w:lvl>
    <w:lvl w:ilvl="7" w:tplc="080A0019" w:tentative="1">
      <w:start w:val="1"/>
      <w:numFmt w:val="lowerLetter"/>
      <w:lvlText w:val="%8."/>
      <w:lvlJc w:val="left"/>
      <w:pPr>
        <w:ind w:left="5817" w:hanging="360"/>
      </w:pPr>
    </w:lvl>
    <w:lvl w:ilvl="8" w:tplc="080A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1" w15:restartNumberingAfterBreak="0">
    <w:nsid w:val="06620A0C"/>
    <w:multiLevelType w:val="hybridMultilevel"/>
    <w:tmpl w:val="636825B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1332A"/>
    <w:multiLevelType w:val="hybridMultilevel"/>
    <w:tmpl w:val="B97A34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34125E"/>
    <w:multiLevelType w:val="hybridMultilevel"/>
    <w:tmpl w:val="9314CF16"/>
    <w:lvl w:ilvl="0" w:tplc="0409000F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AB8636D"/>
    <w:multiLevelType w:val="hybridMultilevel"/>
    <w:tmpl w:val="20A6076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F36ACE"/>
    <w:multiLevelType w:val="hybridMultilevel"/>
    <w:tmpl w:val="4E74465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120D8B"/>
    <w:multiLevelType w:val="hybridMultilevel"/>
    <w:tmpl w:val="82FC93DE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F15E8"/>
    <w:multiLevelType w:val="hybridMultilevel"/>
    <w:tmpl w:val="47D8B638"/>
    <w:lvl w:ilvl="0" w:tplc="0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1702F4"/>
    <w:multiLevelType w:val="hybridMultilevel"/>
    <w:tmpl w:val="19428300"/>
    <w:lvl w:ilvl="0" w:tplc="040A0017">
      <w:start w:val="1"/>
      <w:numFmt w:val="lowerLetter"/>
      <w:lvlText w:val="%1)"/>
      <w:lvlJc w:val="left"/>
      <w:pPr>
        <w:ind w:left="777" w:hanging="360"/>
      </w:pPr>
    </w:lvl>
    <w:lvl w:ilvl="1" w:tplc="080A0019" w:tentative="1">
      <w:start w:val="1"/>
      <w:numFmt w:val="lowerLetter"/>
      <w:lvlText w:val="%2."/>
      <w:lvlJc w:val="left"/>
      <w:pPr>
        <w:ind w:left="1497" w:hanging="360"/>
      </w:pPr>
    </w:lvl>
    <w:lvl w:ilvl="2" w:tplc="080A001B" w:tentative="1">
      <w:start w:val="1"/>
      <w:numFmt w:val="lowerRoman"/>
      <w:lvlText w:val="%3."/>
      <w:lvlJc w:val="right"/>
      <w:pPr>
        <w:ind w:left="2217" w:hanging="180"/>
      </w:pPr>
    </w:lvl>
    <w:lvl w:ilvl="3" w:tplc="080A000F" w:tentative="1">
      <w:start w:val="1"/>
      <w:numFmt w:val="decimal"/>
      <w:lvlText w:val="%4."/>
      <w:lvlJc w:val="left"/>
      <w:pPr>
        <w:ind w:left="2937" w:hanging="360"/>
      </w:pPr>
    </w:lvl>
    <w:lvl w:ilvl="4" w:tplc="080A0019" w:tentative="1">
      <w:start w:val="1"/>
      <w:numFmt w:val="lowerLetter"/>
      <w:lvlText w:val="%5."/>
      <w:lvlJc w:val="left"/>
      <w:pPr>
        <w:ind w:left="3657" w:hanging="360"/>
      </w:pPr>
    </w:lvl>
    <w:lvl w:ilvl="5" w:tplc="080A001B" w:tentative="1">
      <w:start w:val="1"/>
      <w:numFmt w:val="lowerRoman"/>
      <w:lvlText w:val="%6."/>
      <w:lvlJc w:val="right"/>
      <w:pPr>
        <w:ind w:left="4377" w:hanging="180"/>
      </w:pPr>
    </w:lvl>
    <w:lvl w:ilvl="6" w:tplc="080A000F" w:tentative="1">
      <w:start w:val="1"/>
      <w:numFmt w:val="decimal"/>
      <w:lvlText w:val="%7."/>
      <w:lvlJc w:val="left"/>
      <w:pPr>
        <w:ind w:left="5097" w:hanging="360"/>
      </w:pPr>
    </w:lvl>
    <w:lvl w:ilvl="7" w:tplc="080A0019" w:tentative="1">
      <w:start w:val="1"/>
      <w:numFmt w:val="lowerLetter"/>
      <w:lvlText w:val="%8."/>
      <w:lvlJc w:val="left"/>
      <w:pPr>
        <w:ind w:left="5817" w:hanging="360"/>
      </w:pPr>
    </w:lvl>
    <w:lvl w:ilvl="8" w:tplc="080A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9" w15:restartNumberingAfterBreak="0">
    <w:nsid w:val="16416563"/>
    <w:multiLevelType w:val="hybridMultilevel"/>
    <w:tmpl w:val="AC722676"/>
    <w:lvl w:ilvl="0" w:tplc="040A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10" w15:restartNumberingAfterBreak="0">
    <w:nsid w:val="1792600D"/>
    <w:multiLevelType w:val="hybridMultilevel"/>
    <w:tmpl w:val="83FCE4A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3C6083"/>
    <w:multiLevelType w:val="hybridMultilevel"/>
    <w:tmpl w:val="30C20ED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421E2E"/>
    <w:multiLevelType w:val="hybridMultilevel"/>
    <w:tmpl w:val="0A6E77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5A4C88"/>
    <w:multiLevelType w:val="multilevel"/>
    <w:tmpl w:val="3D9E47EA"/>
    <w:lvl w:ilvl="0">
      <w:start w:val="1"/>
      <w:numFmt w:val="decimal"/>
      <w:pStyle w:val="Ttulo2"/>
      <w:lvlText w:val="%1."/>
      <w:lvlJc w:val="left"/>
      <w:pPr>
        <w:ind w:left="720" w:hanging="360"/>
      </w:pPr>
    </w:lvl>
    <w:lvl w:ilvl="1">
      <w:start w:val="1"/>
      <w:numFmt w:val="decimal"/>
      <w:pStyle w:val="Ttulo3"/>
      <w:isLgl/>
      <w:lvlText w:val="%1.%2."/>
      <w:lvlJc w:val="left"/>
      <w:pPr>
        <w:ind w:left="2517" w:hanging="360"/>
      </w:pPr>
      <w:rPr>
        <w:rFonts w:hint="default"/>
      </w:rPr>
    </w:lvl>
    <w:lvl w:ilvl="2">
      <w:start w:val="1"/>
      <w:numFmt w:val="decimal"/>
      <w:pStyle w:val="Ttulo4"/>
      <w:isLgl/>
      <w:lvlText w:val="%1.%2.%3."/>
      <w:lvlJc w:val="left"/>
      <w:pPr>
        <w:ind w:left="46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4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4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2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3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6536" w:hanging="1800"/>
      </w:pPr>
      <w:rPr>
        <w:rFonts w:hint="default"/>
      </w:rPr>
    </w:lvl>
  </w:abstractNum>
  <w:abstractNum w:abstractNumId="14" w15:restartNumberingAfterBreak="0">
    <w:nsid w:val="198A7845"/>
    <w:multiLevelType w:val="hybridMultilevel"/>
    <w:tmpl w:val="C42E93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9EA6055"/>
    <w:multiLevelType w:val="multilevel"/>
    <w:tmpl w:val="B6E4BDF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1B694E18"/>
    <w:multiLevelType w:val="hybridMultilevel"/>
    <w:tmpl w:val="8C7271C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35A0A"/>
    <w:multiLevelType w:val="multilevel"/>
    <w:tmpl w:val="5D96A29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8" w15:restartNumberingAfterBreak="0">
    <w:nsid w:val="24810F76"/>
    <w:multiLevelType w:val="hybridMultilevel"/>
    <w:tmpl w:val="33D26082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 w15:restartNumberingAfterBreak="0">
    <w:nsid w:val="2B3F5CA6"/>
    <w:multiLevelType w:val="hybridMultilevel"/>
    <w:tmpl w:val="8B1C49B6"/>
    <w:lvl w:ilvl="0" w:tplc="1DC435AE">
      <w:start w:val="1"/>
      <w:numFmt w:val="lowerLetter"/>
      <w:pStyle w:val="Invias-VietaAlfabetica"/>
      <w:lvlText w:val="%1)"/>
      <w:lvlJc w:val="left"/>
      <w:pPr>
        <w:ind w:left="360" w:hanging="360"/>
      </w:pPr>
      <w:rPr>
        <w:rFonts w:ascii="Arial" w:eastAsia="Times New Roman" w:hAnsi="Arial" w:cs="Arial" w:hint="default"/>
        <w:b/>
        <w:sz w:val="20"/>
        <w:szCs w:val="20"/>
      </w:rPr>
    </w:lvl>
    <w:lvl w:ilvl="1" w:tplc="0B7E439E">
      <w:start w:val="1"/>
      <w:numFmt w:val="lowerLetter"/>
      <w:lvlText w:val="%2."/>
      <w:lvlJc w:val="left"/>
      <w:pPr>
        <w:ind w:left="1080" w:hanging="360"/>
      </w:pPr>
      <w:rPr>
        <w:rFonts w:cs="Times New Roman"/>
        <w:b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120555F"/>
    <w:multiLevelType w:val="hybridMultilevel"/>
    <w:tmpl w:val="CF64C9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A71118"/>
    <w:multiLevelType w:val="hybridMultilevel"/>
    <w:tmpl w:val="5C2A3FF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F6368F"/>
    <w:multiLevelType w:val="multilevel"/>
    <w:tmpl w:val="E28E1A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104" w:hanging="1440"/>
      </w:pPr>
      <w:rPr>
        <w:rFonts w:hint="default"/>
      </w:rPr>
    </w:lvl>
  </w:abstractNum>
  <w:abstractNum w:abstractNumId="23" w15:restartNumberingAfterBreak="0">
    <w:nsid w:val="37EE609D"/>
    <w:multiLevelType w:val="hybridMultilevel"/>
    <w:tmpl w:val="4320833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E556AE"/>
    <w:multiLevelType w:val="hybridMultilevel"/>
    <w:tmpl w:val="1F5C78E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1F03DB"/>
    <w:multiLevelType w:val="multilevel"/>
    <w:tmpl w:val="37AE9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EFE4804"/>
    <w:multiLevelType w:val="hybridMultilevel"/>
    <w:tmpl w:val="4B2EBBF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173106C"/>
    <w:multiLevelType w:val="hybridMultilevel"/>
    <w:tmpl w:val="DC4CE31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2D828A3"/>
    <w:multiLevelType w:val="hybridMultilevel"/>
    <w:tmpl w:val="5C2A3FF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AB41DD"/>
    <w:multiLevelType w:val="hybridMultilevel"/>
    <w:tmpl w:val="7A2C4B4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448CC"/>
    <w:multiLevelType w:val="hybridMultilevel"/>
    <w:tmpl w:val="4E4ABF46"/>
    <w:lvl w:ilvl="0" w:tplc="809AF88A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4A4A4876"/>
    <w:multiLevelType w:val="hybridMultilevel"/>
    <w:tmpl w:val="98F0D6CA"/>
    <w:lvl w:ilvl="0" w:tplc="B84E3B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DD53308"/>
    <w:multiLevelType w:val="hybridMultilevel"/>
    <w:tmpl w:val="ED86C8F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071535"/>
    <w:multiLevelType w:val="hybridMultilevel"/>
    <w:tmpl w:val="6B620204"/>
    <w:lvl w:ilvl="0" w:tplc="8CDAF15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1232F7"/>
    <w:multiLevelType w:val="multilevel"/>
    <w:tmpl w:val="E4D67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239255B"/>
    <w:multiLevelType w:val="hybridMultilevel"/>
    <w:tmpl w:val="8C7271C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46D30D1"/>
    <w:multiLevelType w:val="hybridMultilevel"/>
    <w:tmpl w:val="E5302918"/>
    <w:lvl w:ilvl="0" w:tplc="84A88394">
      <w:start w:val="1"/>
      <w:numFmt w:val="upperRoman"/>
      <w:pStyle w:val="Ttulo1"/>
      <w:lvlText w:val="%1."/>
      <w:lvlJc w:val="righ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C4290A"/>
    <w:multiLevelType w:val="hybridMultilevel"/>
    <w:tmpl w:val="98E63F18"/>
    <w:lvl w:ilvl="0" w:tplc="31E21C5E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8F2273"/>
    <w:multiLevelType w:val="hybridMultilevel"/>
    <w:tmpl w:val="AF9EF618"/>
    <w:lvl w:ilvl="0" w:tplc="040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9" w15:restartNumberingAfterBreak="0">
    <w:nsid w:val="56746BD6"/>
    <w:multiLevelType w:val="hybridMultilevel"/>
    <w:tmpl w:val="F3FA7A4C"/>
    <w:lvl w:ilvl="0" w:tplc="957AE196">
      <w:start w:val="1"/>
      <w:numFmt w:val="decimal"/>
      <w:lvlText w:val="%1."/>
      <w:lvlJc w:val="left"/>
      <w:pPr>
        <w:ind w:left="777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97" w:hanging="360"/>
      </w:pPr>
    </w:lvl>
    <w:lvl w:ilvl="2" w:tplc="080A001B" w:tentative="1">
      <w:start w:val="1"/>
      <w:numFmt w:val="lowerRoman"/>
      <w:lvlText w:val="%3."/>
      <w:lvlJc w:val="right"/>
      <w:pPr>
        <w:ind w:left="2217" w:hanging="180"/>
      </w:pPr>
    </w:lvl>
    <w:lvl w:ilvl="3" w:tplc="080A000F" w:tentative="1">
      <w:start w:val="1"/>
      <w:numFmt w:val="decimal"/>
      <w:lvlText w:val="%4."/>
      <w:lvlJc w:val="left"/>
      <w:pPr>
        <w:ind w:left="2937" w:hanging="360"/>
      </w:pPr>
    </w:lvl>
    <w:lvl w:ilvl="4" w:tplc="080A0019" w:tentative="1">
      <w:start w:val="1"/>
      <w:numFmt w:val="lowerLetter"/>
      <w:lvlText w:val="%5."/>
      <w:lvlJc w:val="left"/>
      <w:pPr>
        <w:ind w:left="3657" w:hanging="360"/>
      </w:pPr>
    </w:lvl>
    <w:lvl w:ilvl="5" w:tplc="080A001B" w:tentative="1">
      <w:start w:val="1"/>
      <w:numFmt w:val="lowerRoman"/>
      <w:lvlText w:val="%6."/>
      <w:lvlJc w:val="right"/>
      <w:pPr>
        <w:ind w:left="4377" w:hanging="180"/>
      </w:pPr>
    </w:lvl>
    <w:lvl w:ilvl="6" w:tplc="080A000F" w:tentative="1">
      <w:start w:val="1"/>
      <w:numFmt w:val="decimal"/>
      <w:lvlText w:val="%7."/>
      <w:lvlJc w:val="left"/>
      <w:pPr>
        <w:ind w:left="5097" w:hanging="360"/>
      </w:pPr>
    </w:lvl>
    <w:lvl w:ilvl="7" w:tplc="080A0019" w:tentative="1">
      <w:start w:val="1"/>
      <w:numFmt w:val="lowerLetter"/>
      <w:lvlText w:val="%8."/>
      <w:lvlJc w:val="left"/>
      <w:pPr>
        <w:ind w:left="5817" w:hanging="360"/>
      </w:pPr>
    </w:lvl>
    <w:lvl w:ilvl="8" w:tplc="080A001B" w:tentative="1">
      <w:start w:val="1"/>
      <w:numFmt w:val="lowerRoman"/>
      <w:lvlText w:val="%9."/>
      <w:lvlJc w:val="right"/>
      <w:pPr>
        <w:ind w:left="6537" w:hanging="180"/>
      </w:pPr>
    </w:lvl>
  </w:abstractNum>
  <w:abstractNum w:abstractNumId="40" w15:restartNumberingAfterBreak="0">
    <w:nsid w:val="56F427F8"/>
    <w:multiLevelType w:val="hybridMultilevel"/>
    <w:tmpl w:val="7434678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lowerLetter"/>
      <w:lvlText w:val="%4)"/>
      <w:lvlJc w:val="left"/>
      <w:pPr>
        <w:ind w:left="2955" w:hanging="435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7F6CF4"/>
    <w:multiLevelType w:val="multilevel"/>
    <w:tmpl w:val="7F86CFC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03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2" w15:restartNumberingAfterBreak="0">
    <w:nsid w:val="604B627D"/>
    <w:multiLevelType w:val="multilevel"/>
    <w:tmpl w:val="2D4289B8"/>
    <w:lvl w:ilvl="0">
      <w:start w:val="1"/>
      <w:numFmt w:val="decimal"/>
      <w:lvlText w:val="%1"/>
      <w:lvlJc w:val="left"/>
      <w:pPr>
        <w:ind w:left="480" w:hanging="480"/>
      </w:pPr>
      <w:rPr>
        <w:rFonts w:ascii="Arial" w:hAnsi="Arial" w:cs="Arial" w:hint="default"/>
        <w:b/>
        <w:sz w:val="20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" w:hAnsi="Arial" w:cs="Arial"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Arial" w:hAnsi="Arial" w:cs="Arial"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Arial" w:hAnsi="Arial" w:cs="Arial"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Arial" w:hAnsi="Arial" w:cs="Arial"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Arial" w:hAnsi="Arial" w:cs="Arial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Arial" w:hAnsi="Arial" w:cs="Arial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Arial" w:hAnsi="Arial" w:cs="Arial" w:hint="default"/>
        <w:b/>
        <w:sz w:val="20"/>
      </w:rPr>
    </w:lvl>
  </w:abstractNum>
  <w:abstractNum w:abstractNumId="43" w15:restartNumberingAfterBreak="0">
    <w:nsid w:val="60AD0806"/>
    <w:multiLevelType w:val="hybridMultilevel"/>
    <w:tmpl w:val="7E0CFA30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6D30701"/>
    <w:multiLevelType w:val="hybridMultilevel"/>
    <w:tmpl w:val="197292CE"/>
    <w:lvl w:ilvl="0" w:tplc="45A05750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677E23AB"/>
    <w:multiLevelType w:val="hybridMultilevel"/>
    <w:tmpl w:val="457628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A6B654F"/>
    <w:multiLevelType w:val="hybridMultilevel"/>
    <w:tmpl w:val="6636C5BE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lowerLetter"/>
      <w:lvlText w:val="%4)"/>
      <w:lvlJc w:val="left"/>
      <w:pPr>
        <w:ind w:left="2955" w:hanging="435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D134FA8"/>
    <w:multiLevelType w:val="hybridMultilevel"/>
    <w:tmpl w:val="9E582BB2"/>
    <w:lvl w:ilvl="0" w:tplc="514654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AEB4B4B4">
      <w:start w:val="1"/>
      <w:numFmt w:val="lowerLetter"/>
      <w:pStyle w:val="Titulo2"/>
      <w:lvlText w:val="%2)"/>
      <w:lvlJc w:val="left"/>
      <w:pPr>
        <w:tabs>
          <w:tab w:val="num" w:pos="1275"/>
        </w:tabs>
        <w:ind w:left="1275" w:hanging="375"/>
      </w:pPr>
      <w:rPr>
        <w:rFonts w:ascii="Times New Roman" w:eastAsia="Times New Roman" w:hAnsi="Times New Roman" w:cs="Times New Roman"/>
        <w:b/>
      </w:rPr>
    </w:lvl>
    <w:lvl w:ilvl="2" w:tplc="240A0017">
      <w:start w:val="1"/>
      <w:numFmt w:val="lowerLetter"/>
      <w:lvlText w:val="%3)"/>
      <w:lvlJc w:val="left"/>
      <w:pPr>
        <w:ind w:left="2280" w:hanging="360"/>
      </w:pPr>
      <w:rPr>
        <w:rFonts w:hint="default"/>
      </w:rPr>
    </w:lvl>
    <w:lvl w:ilvl="3" w:tplc="6BF2B09E">
      <w:start w:val="750"/>
      <w:numFmt w:val="decimal"/>
      <w:lvlText w:val="%4"/>
      <w:lvlJc w:val="left"/>
      <w:pPr>
        <w:ind w:left="2820" w:hanging="360"/>
      </w:pPr>
      <w:rPr>
        <w:rFonts w:hint="default"/>
      </w:rPr>
    </w:lvl>
    <w:lvl w:ilvl="4" w:tplc="122C8774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234E2A6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ACE2E938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B24A46AC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82B86FB4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num w:numId="1" w16cid:durableId="1237983454">
    <w:abstractNumId w:val="36"/>
  </w:num>
  <w:num w:numId="2" w16cid:durableId="1074938195">
    <w:abstractNumId w:val="18"/>
  </w:num>
  <w:num w:numId="3" w16cid:durableId="1418821353">
    <w:abstractNumId w:val="14"/>
  </w:num>
  <w:num w:numId="4" w16cid:durableId="1777867426">
    <w:abstractNumId w:val="38"/>
  </w:num>
  <w:num w:numId="5" w16cid:durableId="166596636">
    <w:abstractNumId w:val="36"/>
    <w:lvlOverride w:ilvl="0">
      <w:startOverride w:val="3"/>
    </w:lvlOverride>
  </w:num>
  <w:num w:numId="6" w16cid:durableId="876771277">
    <w:abstractNumId w:val="13"/>
  </w:num>
  <w:num w:numId="7" w16cid:durableId="1755055390">
    <w:abstractNumId w:val="12"/>
  </w:num>
  <w:num w:numId="8" w16cid:durableId="664818666">
    <w:abstractNumId w:val="3"/>
  </w:num>
  <w:num w:numId="9" w16cid:durableId="1188757586">
    <w:abstractNumId w:val="20"/>
  </w:num>
  <w:num w:numId="10" w16cid:durableId="773012718">
    <w:abstractNumId w:val="7"/>
  </w:num>
  <w:num w:numId="11" w16cid:durableId="1479762335">
    <w:abstractNumId w:val="30"/>
  </w:num>
  <w:num w:numId="12" w16cid:durableId="544030779">
    <w:abstractNumId w:val="34"/>
  </w:num>
  <w:num w:numId="13" w16cid:durableId="418064755">
    <w:abstractNumId w:val="42"/>
  </w:num>
  <w:num w:numId="14" w16cid:durableId="1137142554">
    <w:abstractNumId w:val="11"/>
  </w:num>
  <w:num w:numId="15" w16cid:durableId="1828672522">
    <w:abstractNumId w:val="43"/>
  </w:num>
  <w:num w:numId="16" w16cid:durableId="1937401834">
    <w:abstractNumId w:val="35"/>
  </w:num>
  <w:num w:numId="17" w16cid:durableId="1827209794">
    <w:abstractNumId w:val="33"/>
  </w:num>
  <w:num w:numId="18" w16cid:durableId="56443014">
    <w:abstractNumId w:val="9"/>
  </w:num>
  <w:num w:numId="19" w16cid:durableId="766778509">
    <w:abstractNumId w:val="16"/>
  </w:num>
  <w:num w:numId="20" w16cid:durableId="1865096237">
    <w:abstractNumId w:val="24"/>
  </w:num>
  <w:num w:numId="21" w16cid:durableId="1039234122">
    <w:abstractNumId w:val="32"/>
  </w:num>
  <w:num w:numId="22" w16cid:durableId="397899107">
    <w:abstractNumId w:val="5"/>
  </w:num>
  <w:num w:numId="23" w16cid:durableId="813643409">
    <w:abstractNumId w:val="27"/>
  </w:num>
  <w:num w:numId="24" w16cid:durableId="342129204">
    <w:abstractNumId w:val="1"/>
  </w:num>
  <w:num w:numId="25" w16cid:durableId="1632327035">
    <w:abstractNumId w:val="29"/>
  </w:num>
  <w:num w:numId="26" w16cid:durableId="102572948">
    <w:abstractNumId w:val="4"/>
  </w:num>
  <w:num w:numId="27" w16cid:durableId="735083933">
    <w:abstractNumId w:val="37"/>
  </w:num>
  <w:num w:numId="28" w16cid:durableId="1165903412">
    <w:abstractNumId w:val="23"/>
  </w:num>
  <w:num w:numId="29" w16cid:durableId="1884245316">
    <w:abstractNumId w:val="22"/>
  </w:num>
  <w:num w:numId="30" w16cid:durableId="741559105">
    <w:abstractNumId w:val="15"/>
  </w:num>
  <w:num w:numId="31" w16cid:durableId="1275015031">
    <w:abstractNumId w:val="19"/>
  </w:num>
  <w:num w:numId="32" w16cid:durableId="300964485">
    <w:abstractNumId w:val="47"/>
  </w:num>
  <w:num w:numId="33" w16cid:durableId="1929729767">
    <w:abstractNumId w:val="28"/>
  </w:num>
  <w:num w:numId="34" w16cid:durableId="312761169">
    <w:abstractNumId w:val="21"/>
  </w:num>
  <w:num w:numId="35" w16cid:durableId="182935597">
    <w:abstractNumId w:val="44"/>
  </w:num>
  <w:num w:numId="36" w16cid:durableId="1833137201">
    <w:abstractNumId w:val="45"/>
  </w:num>
  <w:num w:numId="37" w16cid:durableId="1125004787">
    <w:abstractNumId w:val="6"/>
  </w:num>
  <w:num w:numId="38" w16cid:durableId="1710106547">
    <w:abstractNumId w:val="2"/>
  </w:num>
  <w:num w:numId="39" w16cid:durableId="1567255770">
    <w:abstractNumId w:val="10"/>
  </w:num>
  <w:num w:numId="40" w16cid:durableId="959267221">
    <w:abstractNumId w:val="26"/>
  </w:num>
  <w:num w:numId="41" w16cid:durableId="661272023">
    <w:abstractNumId w:val="31"/>
  </w:num>
  <w:num w:numId="42" w16cid:durableId="804659850">
    <w:abstractNumId w:val="17"/>
  </w:num>
  <w:num w:numId="43" w16cid:durableId="1360931908">
    <w:abstractNumId w:val="39"/>
  </w:num>
  <w:num w:numId="44" w16cid:durableId="712997405">
    <w:abstractNumId w:val="8"/>
  </w:num>
  <w:num w:numId="45" w16cid:durableId="529026850">
    <w:abstractNumId w:val="0"/>
  </w:num>
  <w:num w:numId="46" w16cid:durableId="1881433278">
    <w:abstractNumId w:val="41"/>
  </w:num>
  <w:num w:numId="47" w16cid:durableId="1650861402">
    <w:abstractNumId w:val="46"/>
  </w:num>
  <w:num w:numId="48" w16cid:durableId="437065016">
    <w:abstractNumId w:val="40"/>
  </w:num>
  <w:num w:numId="49" w16cid:durableId="113502312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047"/>
    <w:rsid w:val="00025AF8"/>
    <w:rsid w:val="00031416"/>
    <w:rsid w:val="000A07F7"/>
    <w:rsid w:val="000A6650"/>
    <w:rsid w:val="00102609"/>
    <w:rsid w:val="001409F3"/>
    <w:rsid w:val="00147748"/>
    <w:rsid w:val="00160E46"/>
    <w:rsid w:val="00165067"/>
    <w:rsid w:val="00180312"/>
    <w:rsid w:val="00195E48"/>
    <w:rsid w:val="001B1A4A"/>
    <w:rsid w:val="00217343"/>
    <w:rsid w:val="00270C97"/>
    <w:rsid w:val="002C6C00"/>
    <w:rsid w:val="002D262D"/>
    <w:rsid w:val="002F2DDD"/>
    <w:rsid w:val="00320DCB"/>
    <w:rsid w:val="003415F5"/>
    <w:rsid w:val="00355EDD"/>
    <w:rsid w:val="00360B17"/>
    <w:rsid w:val="003C7C0B"/>
    <w:rsid w:val="00420DE8"/>
    <w:rsid w:val="004C1CCA"/>
    <w:rsid w:val="004C6F4A"/>
    <w:rsid w:val="004D2B06"/>
    <w:rsid w:val="004F7729"/>
    <w:rsid w:val="00566E5E"/>
    <w:rsid w:val="00596286"/>
    <w:rsid w:val="005A2079"/>
    <w:rsid w:val="005F4931"/>
    <w:rsid w:val="006210F3"/>
    <w:rsid w:val="0065719E"/>
    <w:rsid w:val="006B305C"/>
    <w:rsid w:val="006C57F0"/>
    <w:rsid w:val="006C6D4D"/>
    <w:rsid w:val="00703DC7"/>
    <w:rsid w:val="00713047"/>
    <w:rsid w:val="00746A95"/>
    <w:rsid w:val="00757B90"/>
    <w:rsid w:val="00767063"/>
    <w:rsid w:val="007678E4"/>
    <w:rsid w:val="007C7871"/>
    <w:rsid w:val="0080104F"/>
    <w:rsid w:val="00803B21"/>
    <w:rsid w:val="008465E4"/>
    <w:rsid w:val="00875D1D"/>
    <w:rsid w:val="0088173C"/>
    <w:rsid w:val="008C0DB3"/>
    <w:rsid w:val="008C4A3E"/>
    <w:rsid w:val="008D4B9B"/>
    <w:rsid w:val="008F5360"/>
    <w:rsid w:val="00900416"/>
    <w:rsid w:val="009105E8"/>
    <w:rsid w:val="00960AB3"/>
    <w:rsid w:val="00972F4F"/>
    <w:rsid w:val="00975223"/>
    <w:rsid w:val="009A11F4"/>
    <w:rsid w:val="009B1602"/>
    <w:rsid w:val="009B51BC"/>
    <w:rsid w:val="009D1999"/>
    <w:rsid w:val="00A33023"/>
    <w:rsid w:val="00AD40E5"/>
    <w:rsid w:val="00AF0C1E"/>
    <w:rsid w:val="00AF2AB0"/>
    <w:rsid w:val="00B12B35"/>
    <w:rsid w:val="00B335EF"/>
    <w:rsid w:val="00B55E45"/>
    <w:rsid w:val="00B63BE8"/>
    <w:rsid w:val="00BD2E5D"/>
    <w:rsid w:val="00C313AA"/>
    <w:rsid w:val="00C66D15"/>
    <w:rsid w:val="00C75035"/>
    <w:rsid w:val="00C76E31"/>
    <w:rsid w:val="00C906F8"/>
    <w:rsid w:val="00C97114"/>
    <w:rsid w:val="00C97405"/>
    <w:rsid w:val="00CE3A2B"/>
    <w:rsid w:val="00CE4AB7"/>
    <w:rsid w:val="00D37E20"/>
    <w:rsid w:val="00D5574E"/>
    <w:rsid w:val="00DB2112"/>
    <w:rsid w:val="00E043A4"/>
    <w:rsid w:val="00E830EE"/>
    <w:rsid w:val="00EA70F1"/>
    <w:rsid w:val="00ED76E0"/>
    <w:rsid w:val="00EF41C6"/>
    <w:rsid w:val="00EF595B"/>
    <w:rsid w:val="00F14DC2"/>
    <w:rsid w:val="00F40974"/>
    <w:rsid w:val="00F46934"/>
    <w:rsid w:val="00F50DF9"/>
    <w:rsid w:val="00FD0CE3"/>
    <w:rsid w:val="00FF5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ACE73"/>
  <w15:chartTrackingRefBased/>
  <w15:docId w15:val="{46C380A2-7C63-FA4A-B5DE-5C7CB237C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047"/>
    <w:rPr>
      <w:rFonts w:ascii="Times New Roman" w:eastAsia="Times New Roman" w:hAnsi="Times New Roman" w:cs="Times New Roman"/>
      <w:lang w:eastAsia="es-ES_tradnl"/>
    </w:rPr>
  </w:style>
  <w:style w:type="paragraph" w:styleId="Ttulo1">
    <w:name w:val="heading 1"/>
    <w:basedOn w:val="Normal"/>
    <w:next w:val="Normal"/>
    <w:link w:val="Ttulo1Car"/>
    <w:qFormat/>
    <w:rsid w:val="00713047"/>
    <w:pPr>
      <w:keepNext/>
      <w:numPr>
        <w:numId w:val="1"/>
      </w:numPr>
      <w:tabs>
        <w:tab w:val="left" w:pos="567"/>
      </w:tabs>
      <w:spacing w:line="360" w:lineRule="auto"/>
      <w:outlineLvl w:val="0"/>
    </w:pPr>
    <w:rPr>
      <w:rFonts w:ascii="Arial" w:hAnsi="Arial"/>
      <w:b/>
      <w:caps/>
      <w:szCs w:val="20"/>
      <w:lang w:eastAsia="es-ES"/>
    </w:rPr>
  </w:style>
  <w:style w:type="paragraph" w:styleId="Ttulo2">
    <w:name w:val="heading 2"/>
    <w:basedOn w:val="Normal"/>
    <w:next w:val="Normal"/>
    <w:link w:val="Ttulo2Car"/>
    <w:qFormat/>
    <w:rsid w:val="00713047"/>
    <w:pPr>
      <w:keepNext/>
      <w:numPr>
        <w:numId w:val="6"/>
      </w:numPr>
      <w:shd w:val="solid" w:color="F1F1F1" w:fill="auto"/>
      <w:tabs>
        <w:tab w:val="left" w:pos="567"/>
      </w:tabs>
      <w:jc w:val="both"/>
      <w:outlineLvl w:val="1"/>
    </w:pPr>
    <w:rPr>
      <w:rFonts w:ascii="Arial" w:hAnsi="Arial"/>
      <w:b/>
      <w:sz w:val="20"/>
      <w:szCs w:val="20"/>
      <w:u w:val="single"/>
      <w:lang w:eastAsia="es-ES"/>
    </w:rPr>
  </w:style>
  <w:style w:type="paragraph" w:styleId="Ttulo3">
    <w:name w:val="heading 3"/>
    <w:basedOn w:val="Ttulo2"/>
    <w:next w:val="Normal"/>
    <w:link w:val="Ttulo3Car"/>
    <w:qFormat/>
    <w:rsid w:val="00713047"/>
    <w:pPr>
      <w:numPr>
        <w:ilvl w:val="1"/>
      </w:numPr>
      <w:shd w:val="clear" w:color="F1F1F1" w:fill="auto"/>
      <w:tabs>
        <w:tab w:val="left" w:pos="1997"/>
      </w:tabs>
      <w:ind w:left="709"/>
      <w:jc w:val="left"/>
      <w:outlineLvl w:val="2"/>
    </w:pPr>
    <w:rPr>
      <w:b w:val="0"/>
      <w:caps/>
    </w:rPr>
  </w:style>
  <w:style w:type="paragraph" w:styleId="Ttulo4">
    <w:name w:val="heading 4"/>
    <w:basedOn w:val="Ttulo3"/>
    <w:next w:val="Normal"/>
    <w:link w:val="Ttulo4Car"/>
    <w:qFormat/>
    <w:rsid w:val="00713047"/>
    <w:pPr>
      <w:numPr>
        <w:ilvl w:val="2"/>
      </w:numPr>
      <w:ind w:left="1134"/>
      <w:outlineLvl w:val="3"/>
    </w:pPr>
    <w:rPr>
      <w:caps w:val="0"/>
      <w:u w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13047"/>
    <w:rPr>
      <w:rFonts w:ascii="Arial" w:eastAsia="Times New Roman" w:hAnsi="Arial" w:cs="Times New Roman"/>
      <w:b/>
      <w:caps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713047"/>
    <w:rPr>
      <w:rFonts w:ascii="Arial" w:eastAsia="Times New Roman" w:hAnsi="Arial" w:cs="Times New Roman"/>
      <w:b/>
      <w:sz w:val="20"/>
      <w:szCs w:val="20"/>
      <w:u w:val="single"/>
      <w:shd w:val="solid" w:color="F1F1F1" w:fill="auto"/>
      <w:lang w:eastAsia="es-ES"/>
    </w:rPr>
  </w:style>
  <w:style w:type="character" w:customStyle="1" w:styleId="Ttulo3Car">
    <w:name w:val="Título 3 Car"/>
    <w:basedOn w:val="Fuentedeprrafopredeter"/>
    <w:link w:val="Ttulo3"/>
    <w:rsid w:val="00713047"/>
    <w:rPr>
      <w:rFonts w:ascii="Arial" w:eastAsia="Times New Roman" w:hAnsi="Arial" w:cs="Times New Roman"/>
      <w:caps/>
      <w:sz w:val="20"/>
      <w:szCs w:val="20"/>
      <w:u w:val="single"/>
      <w:shd w:val="clear" w:color="F1F1F1" w:fill="auto"/>
      <w:lang w:eastAsia="es-ES"/>
    </w:rPr>
  </w:style>
  <w:style w:type="character" w:customStyle="1" w:styleId="Ttulo4Car">
    <w:name w:val="Título 4 Car"/>
    <w:basedOn w:val="Fuentedeprrafopredeter"/>
    <w:link w:val="Ttulo4"/>
    <w:rsid w:val="00713047"/>
    <w:rPr>
      <w:rFonts w:ascii="Arial" w:eastAsia="Times New Roman" w:hAnsi="Arial" w:cs="Times New Roman"/>
      <w:sz w:val="20"/>
      <w:szCs w:val="20"/>
      <w:shd w:val="clear" w:color="F1F1F1" w:fill="auto"/>
      <w:lang w:eastAsia="es-ES"/>
    </w:rPr>
  </w:style>
  <w:style w:type="table" w:styleId="Tablaconcuadrcula">
    <w:name w:val="Table Grid"/>
    <w:aliases w:val="Estilo Tablas EIA,sin cuadricula,Tabla GEOCOL,petro,Petrominerales,SGI"/>
    <w:basedOn w:val="Tablanormal"/>
    <w:uiPriority w:val="59"/>
    <w:qFormat/>
    <w:rsid w:val="00713047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1,List Paragraph,Fotografía,LISTA,HOJA,Bolita,Párrafo de lista3,Guión,Párrafo de lista31,BOLA,Párrafo de lista21,BOLADEF,Titulo 8,Párrafo de lista5,Colorful List - Accent 11,Colorful List Accent 1,MIBEX B,ViÃ±eta 2,lp1,H"/>
    <w:basedOn w:val="Normal"/>
    <w:link w:val="PrrafodelistaCar"/>
    <w:uiPriority w:val="1"/>
    <w:qFormat/>
    <w:rsid w:val="00713047"/>
    <w:pPr>
      <w:ind w:left="720"/>
      <w:contextualSpacing/>
    </w:pPr>
  </w:style>
  <w:style w:type="character" w:customStyle="1" w:styleId="PrrafodelistaCar">
    <w:name w:val="Párrafo de lista Car"/>
    <w:aliases w:val="Párrafo de lista1 Car,List Paragraph Car,Fotografía Car,LISTA Car,HOJA Car,Bolita Car,Párrafo de lista3 Car,Guión Car,Párrafo de lista31 Car,BOLA Car,Párrafo de lista21 Car,BOLADEF Car,Titulo 8 Car,Párrafo de lista5 Car,MIBEX B Car"/>
    <w:link w:val="Prrafodelista"/>
    <w:uiPriority w:val="1"/>
    <w:qFormat/>
    <w:locked/>
    <w:rsid w:val="00713047"/>
    <w:rPr>
      <w:rFonts w:ascii="Times New Roman" w:eastAsia="Times New Roman" w:hAnsi="Times New Roman" w:cs="Times New Roman"/>
      <w:lang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71304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13047"/>
    <w:rPr>
      <w:rFonts w:ascii="Times New Roman" w:eastAsia="Times New Roman" w:hAnsi="Times New Roman" w:cs="Times New Roman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71304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3047"/>
    <w:rPr>
      <w:rFonts w:ascii="Times New Roman" w:eastAsia="Times New Roman" w:hAnsi="Times New Roman" w:cs="Times New Roman"/>
      <w:lang w:eastAsia="es-ES_tradnl"/>
    </w:rPr>
  </w:style>
  <w:style w:type="character" w:customStyle="1" w:styleId="TextoindependienteCar">
    <w:name w:val="Texto independiente Car"/>
    <w:link w:val="Textoindependiente"/>
    <w:uiPriority w:val="99"/>
    <w:rsid w:val="00713047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713047"/>
    <w:pPr>
      <w:spacing w:after="120"/>
    </w:pPr>
    <w:rPr>
      <w:rFonts w:cstheme="minorBidi"/>
      <w:lang w:val="es-ES"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713047"/>
    <w:rPr>
      <w:rFonts w:ascii="Times New Roman" w:eastAsia="Times New Roman" w:hAnsi="Times New Roman" w:cs="Times New Roman"/>
      <w:lang w:eastAsia="es-ES_tradnl"/>
    </w:rPr>
  </w:style>
  <w:style w:type="character" w:styleId="Hipervnculo">
    <w:name w:val="Hyperlink"/>
    <w:uiPriority w:val="99"/>
    <w:unhideWhenUsed/>
    <w:rsid w:val="00713047"/>
    <w:rPr>
      <w:color w:val="0563C1"/>
      <w:u w:val="single"/>
    </w:rPr>
  </w:style>
  <w:style w:type="paragraph" w:styleId="Sinespaciado">
    <w:name w:val="No Spacing"/>
    <w:uiPriority w:val="1"/>
    <w:qFormat/>
    <w:rsid w:val="00713047"/>
    <w:rPr>
      <w:rFonts w:ascii="Calibri" w:eastAsia="Calibri" w:hAnsi="Calibri" w:cs="Times New Roman"/>
      <w:sz w:val="22"/>
      <w:szCs w:val="22"/>
    </w:rPr>
  </w:style>
  <w:style w:type="paragraph" w:styleId="Cita">
    <w:name w:val="Quote"/>
    <w:basedOn w:val="Normal"/>
    <w:next w:val="Normal"/>
    <w:link w:val="CitaCar"/>
    <w:uiPriority w:val="29"/>
    <w:qFormat/>
    <w:rsid w:val="00713047"/>
    <w:pPr>
      <w:spacing w:before="200"/>
      <w:ind w:left="864" w:right="864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s-ES"/>
    </w:rPr>
  </w:style>
  <w:style w:type="character" w:customStyle="1" w:styleId="CitaCar">
    <w:name w:val="Cita Car"/>
    <w:basedOn w:val="Fuentedeprrafopredeter"/>
    <w:link w:val="Cita"/>
    <w:uiPriority w:val="29"/>
    <w:rsid w:val="00713047"/>
    <w:rPr>
      <w:i/>
      <w:iCs/>
      <w:color w:val="404040" w:themeColor="text1" w:themeTint="BF"/>
      <w:lang w:val="es-ES" w:eastAsia="es-ES_tradnl"/>
    </w:rPr>
  </w:style>
  <w:style w:type="paragraph" w:customStyle="1" w:styleId="Default">
    <w:name w:val="Default"/>
    <w:link w:val="DefaultCar"/>
    <w:qFormat/>
    <w:rsid w:val="00596286"/>
    <w:pPr>
      <w:suppressAutoHyphens/>
      <w:autoSpaceDE w:val="0"/>
    </w:pPr>
    <w:rPr>
      <w:rFonts w:ascii="Arial" w:eastAsia="Times New Roman" w:hAnsi="Arial" w:cs="Arial"/>
      <w:color w:val="000000"/>
      <w:lang w:val="es-ES" w:eastAsia="ar-SA"/>
    </w:rPr>
  </w:style>
  <w:style w:type="character" w:customStyle="1" w:styleId="DefaultCar">
    <w:name w:val="Default Car"/>
    <w:link w:val="Default"/>
    <w:rsid w:val="00596286"/>
    <w:rPr>
      <w:rFonts w:ascii="Arial" w:eastAsia="Times New Roman" w:hAnsi="Arial" w:cs="Arial"/>
      <w:color w:val="000000"/>
      <w:lang w:val="es-ES" w:eastAsia="ar-SA"/>
    </w:rPr>
  </w:style>
  <w:style w:type="paragraph" w:customStyle="1" w:styleId="TableParagraph">
    <w:name w:val="Table Paragraph"/>
    <w:basedOn w:val="Normal"/>
    <w:link w:val="TableParagraphCar"/>
    <w:uiPriority w:val="1"/>
    <w:qFormat/>
    <w:rsid w:val="00596286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Invias-VietaAlfabetica">
    <w:name w:val="Invias-Viñeta Alfabetica"/>
    <w:next w:val="Normal"/>
    <w:uiPriority w:val="99"/>
    <w:qFormat/>
    <w:rsid w:val="00596286"/>
    <w:pPr>
      <w:numPr>
        <w:numId w:val="31"/>
      </w:numPr>
      <w:spacing w:before="240" w:after="240"/>
      <w:jc w:val="both"/>
    </w:pPr>
    <w:rPr>
      <w:rFonts w:ascii="Arial Narrow" w:eastAsia="Times New Roman" w:hAnsi="Arial Narrow" w:cs="Times New Roman"/>
      <w:lang w:eastAsia="es-ES"/>
    </w:rPr>
  </w:style>
  <w:style w:type="paragraph" w:customStyle="1" w:styleId="Titulo2">
    <w:name w:val="Titulo 2"/>
    <w:basedOn w:val="Ttulo1"/>
    <w:uiPriority w:val="99"/>
    <w:rsid w:val="00596286"/>
    <w:pPr>
      <w:numPr>
        <w:ilvl w:val="1"/>
        <w:numId w:val="32"/>
      </w:numPr>
      <w:tabs>
        <w:tab w:val="clear" w:pos="567"/>
        <w:tab w:val="left" w:pos="-2400"/>
      </w:tabs>
      <w:spacing w:before="240" w:after="60" w:line="240" w:lineRule="auto"/>
      <w:ind w:right="51"/>
    </w:pPr>
    <w:rPr>
      <w:caps w:val="0"/>
      <w:color w:val="000000"/>
      <w:kern w:val="28"/>
    </w:rPr>
  </w:style>
  <w:style w:type="character" w:customStyle="1" w:styleId="FontStyle49">
    <w:name w:val="Font Style49"/>
    <w:uiPriority w:val="99"/>
    <w:rsid w:val="00596286"/>
    <w:rPr>
      <w:rFonts w:ascii="Arial" w:hAnsi="Arial" w:cs="Arial"/>
      <w:b/>
      <w:bCs/>
      <w:color w:val="000000"/>
      <w:sz w:val="20"/>
      <w:szCs w:val="20"/>
    </w:rPr>
  </w:style>
  <w:style w:type="character" w:customStyle="1" w:styleId="TableParagraphCar">
    <w:name w:val="Table Paragraph Car"/>
    <w:basedOn w:val="Fuentedeprrafopredeter"/>
    <w:link w:val="TableParagraph"/>
    <w:uiPriority w:val="1"/>
    <w:rsid w:val="00960AB3"/>
    <w:rPr>
      <w:rFonts w:ascii="Calibri" w:eastAsia="Calibri" w:hAnsi="Calibri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2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1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1134</Words>
  <Characters>6238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Jocelyn Leon Monroy</cp:lastModifiedBy>
  <cp:revision>3</cp:revision>
  <dcterms:created xsi:type="dcterms:W3CDTF">2026-01-19T17:00:00Z</dcterms:created>
  <dcterms:modified xsi:type="dcterms:W3CDTF">2026-01-19T17:02:00Z</dcterms:modified>
</cp:coreProperties>
</file>