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FA3" w:rsidRDefault="00EE6FA3" w:rsidP="00EE6FA3">
      <w:pPr>
        <w:spacing w:before="240"/>
        <w:jc w:val="center"/>
        <w:rPr>
          <w:rFonts w:ascii="Arial" w:hAnsi="Arial" w:cs="Arial"/>
          <w:b/>
          <w:sz w:val="22"/>
          <w:szCs w:val="22"/>
          <w:lang w:val="es-MX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  <w:lang w:val="es-MX"/>
        </w:rPr>
        <w:t xml:space="preserve">ANEXO DE ESPECIFICACIONES TECNICAS </w:t>
      </w:r>
    </w:p>
    <w:p w:rsidR="00EE6FA3" w:rsidRPr="003C503D" w:rsidRDefault="00EE6FA3" w:rsidP="00EE6FA3">
      <w:pPr>
        <w:pStyle w:val="Prrafodelista"/>
        <w:numPr>
          <w:ilvl w:val="0"/>
          <w:numId w:val="1"/>
        </w:numPr>
        <w:spacing w:before="240"/>
        <w:jc w:val="both"/>
        <w:rPr>
          <w:rFonts w:ascii="Arial" w:hAnsi="Arial" w:cs="Arial"/>
          <w:sz w:val="22"/>
          <w:szCs w:val="22"/>
          <w:lang w:val="es-MX"/>
        </w:rPr>
      </w:pPr>
      <w:r w:rsidRPr="003C503D">
        <w:rPr>
          <w:rFonts w:ascii="Arial" w:hAnsi="Arial" w:cs="Arial"/>
          <w:sz w:val="22"/>
          <w:szCs w:val="22"/>
          <w:lang w:val="es-MX"/>
        </w:rPr>
        <w:t>La entrega de las prendas se puede realizar mediante la modalidad de bonos canjeables o de tarjetas electrónicas a nombre de cada servidor.</w:t>
      </w:r>
    </w:p>
    <w:p w:rsidR="00EE6FA3" w:rsidRPr="003C503D" w:rsidRDefault="00EE6FA3" w:rsidP="00EE6FA3">
      <w:pPr>
        <w:pStyle w:val="Prrafodelista"/>
        <w:numPr>
          <w:ilvl w:val="0"/>
          <w:numId w:val="1"/>
        </w:numPr>
        <w:spacing w:before="240"/>
        <w:jc w:val="both"/>
        <w:rPr>
          <w:rFonts w:ascii="Arial" w:hAnsi="Arial" w:cs="Arial"/>
          <w:sz w:val="22"/>
          <w:szCs w:val="22"/>
          <w:lang w:val="es-MX"/>
        </w:rPr>
      </w:pPr>
      <w:r w:rsidRPr="003C503D">
        <w:rPr>
          <w:rFonts w:ascii="Arial" w:hAnsi="Arial" w:cs="Arial"/>
          <w:sz w:val="22"/>
          <w:szCs w:val="22"/>
          <w:lang w:val="es-MX"/>
        </w:rPr>
        <w:t xml:space="preserve">En caso de que la entrega se haga mediante bonos, estos deben ser elaborados en papel de seguridad, con el Logo y Razón Social del Contratista, NIT, sello, nombre y firma de la persona responsable de su emisión, numeración en forma consecutiva, indicando en forma resaltada el siguiente texto: </w:t>
      </w:r>
      <w:r w:rsidRPr="003C503D">
        <w:rPr>
          <w:rFonts w:ascii="Arial" w:hAnsi="Arial" w:cs="Arial"/>
          <w:b/>
          <w:sz w:val="22"/>
          <w:szCs w:val="22"/>
          <w:lang w:val="es-MX"/>
        </w:rPr>
        <w:t>“No redimible en dinero y Canjeable únicamente por calzado y vestido de labor para Funcionarios del Instituto Nacional para Ciegos INCI”.</w:t>
      </w:r>
    </w:p>
    <w:p w:rsidR="00EE6FA3" w:rsidRPr="003C503D" w:rsidRDefault="00EE6FA3" w:rsidP="00EE6FA3">
      <w:pPr>
        <w:pStyle w:val="Prrafodelista"/>
        <w:numPr>
          <w:ilvl w:val="0"/>
          <w:numId w:val="1"/>
        </w:numPr>
        <w:spacing w:before="240"/>
        <w:jc w:val="both"/>
        <w:rPr>
          <w:rFonts w:ascii="Arial" w:hAnsi="Arial" w:cs="Arial"/>
          <w:b/>
          <w:sz w:val="22"/>
          <w:szCs w:val="22"/>
          <w:lang w:val="es-MX"/>
        </w:rPr>
      </w:pPr>
      <w:r w:rsidRPr="003C503D">
        <w:rPr>
          <w:rFonts w:ascii="Arial" w:hAnsi="Arial" w:cs="Arial"/>
          <w:sz w:val="22"/>
          <w:szCs w:val="22"/>
          <w:lang w:val="es-MX"/>
        </w:rPr>
        <w:t xml:space="preserve">Si el suministro se efectúa a través de Tarjetas Electrónicas se deberá indicar en la Relación de Establecimientos comerciales, en forma resaltada, el siguiente texto: </w:t>
      </w:r>
      <w:r w:rsidRPr="003C503D">
        <w:rPr>
          <w:rFonts w:ascii="Arial" w:hAnsi="Arial" w:cs="Arial"/>
          <w:b/>
          <w:sz w:val="22"/>
          <w:szCs w:val="22"/>
          <w:lang w:val="es-MX"/>
        </w:rPr>
        <w:t>“No redimible en dinero y Canjeables únicamente por calzado y vestido de labor para Funcionarios</w:t>
      </w:r>
      <w:r w:rsidRPr="003C503D">
        <w:rPr>
          <w:rFonts w:ascii="Arial" w:hAnsi="Arial" w:cs="Arial"/>
          <w:sz w:val="22"/>
          <w:szCs w:val="22"/>
          <w:lang w:val="es-MX"/>
        </w:rPr>
        <w:t xml:space="preserve"> </w:t>
      </w:r>
      <w:r w:rsidRPr="003C503D">
        <w:rPr>
          <w:rFonts w:ascii="Arial" w:hAnsi="Arial" w:cs="Arial"/>
          <w:b/>
          <w:sz w:val="22"/>
          <w:szCs w:val="22"/>
          <w:lang w:val="es-MX"/>
        </w:rPr>
        <w:t>del Instituto Nacional para Ciegos INCI”.</w:t>
      </w:r>
    </w:p>
    <w:p w:rsidR="00EE6FA3" w:rsidRPr="003C503D" w:rsidRDefault="00EE6FA3" w:rsidP="00EE6FA3">
      <w:pPr>
        <w:pStyle w:val="Prrafodelista"/>
        <w:numPr>
          <w:ilvl w:val="0"/>
          <w:numId w:val="1"/>
        </w:numPr>
        <w:spacing w:before="240"/>
        <w:jc w:val="both"/>
        <w:rPr>
          <w:rFonts w:ascii="Arial" w:hAnsi="Arial" w:cs="Arial"/>
          <w:sz w:val="22"/>
          <w:szCs w:val="22"/>
          <w:lang w:val="es-MX"/>
        </w:rPr>
      </w:pPr>
      <w:r w:rsidRPr="003C503D">
        <w:rPr>
          <w:rFonts w:ascii="Arial" w:hAnsi="Arial" w:cs="Arial"/>
          <w:sz w:val="22"/>
          <w:szCs w:val="22"/>
          <w:lang w:val="es-MX"/>
        </w:rPr>
        <w:t>El oferente deberá garantizar a través de su intermediación que los funcionarios beneficiarios puedan canjear los Bonos personalizados o Tarjetas electrónicas en los periodos establecidos  y en todos los Establecimientos presentados en la relación entregada con la propuesta.</w:t>
      </w:r>
    </w:p>
    <w:p w:rsidR="00EE6FA3" w:rsidRPr="003C503D" w:rsidRDefault="00EE6FA3" w:rsidP="00EE6FA3">
      <w:pPr>
        <w:pStyle w:val="Prrafodelista"/>
        <w:numPr>
          <w:ilvl w:val="0"/>
          <w:numId w:val="1"/>
        </w:numPr>
        <w:spacing w:before="240"/>
        <w:jc w:val="both"/>
        <w:rPr>
          <w:rFonts w:ascii="Arial" w:hAnsi="Arial" w:cs="Arial"/>
          <w:sz w:val="22"/>
          <w:szCs w:val="22"/>
          <w:lang w:val="es-MX"/>
        </w:rPr>
      </w:pPr>
      <w:r w:rsidRPr="003C503D">
        <w:rPr>
          <w:rFonts w:ascii="Arial" w:hAnsi="Arial" w:cs="Arial"/>
          <w:sz w:val="22"/>
          <w:szCs w:val="22"/>
          <w:lang w:val="es-MX"/>
        </w:rPr>
        <w:t>Igualmente debe garantizar que en los establecimientos exista variedad de vestidos y calzado en todas las tallas existentes en el mercado y permitir la escogencia libre de los elementos de dotación por cada beneficiario, entre la existencia total de la mercancía, sin que sea admisible limitación alguna en cuanto a colecciones o estilos, dentro del valor correspondiente a cada dotación.</w:t>
      </w:r>
    </w:p>
    <w:p w:rsidR="00EE6FA3" w:rsidRPr="003C503D" w:rsidRDefault="00EE6FA3" w:rsidP="00EE6FA3">
      <w:pPr>
        <w:pStyle w:val="Prrafodelista"/>
        <w:numPr>
          <w:ilvl w:val="0"/>
          <w:numId w:val="1"/>
        </w:numPr>
        <w:spacing w:before="240"/>
        <w:jc w:val="both"/>
        <w:rPr>
          <w:rFonts w:ascii="Arial" w:hAnsi="Arial" w:cs="Arial"/>
          <w:sz w:val="22"/>
          <w:szCs w:val="22"/>
          <w:lang w:val="es-MX"/>
        </w:rPr>
      </w:pPr>
      <w:r w:rsidRPr="003C503D">
        <w:rPr>
          <w:rFonts w:ascii="Arial" w:hAnsi="Arial" w:cs="Arial"/>
          <w:sz w:val="22"/>
          <w:szCs w:val="22"/>
          <w:lang w:val="es-MX"/>
        </w:rPr>
        <w:t>De igual forma se debe garantizar la calidad y buen acabado de los productos que ofrecen los establecimientos de comercio..</w:t>
      </w:r>
    </w:p>
    <w:p w:rsidR="00EE6FA3" w:rsidRPr="003C503D" w:rsidRDefault="00EE6FA3" w:rsidP="00EE6FA3">
      <w:pPr>
        <w:pStyle w:val="Prrafodelista"/>
        <w:numPr>
          <w:ilvl w:val="0"/>
          <w:numId w:val="1"/>
        </w:numPr>
        <w:spacing w:before="240"/>
        <w:jc w:val="both"/>
        <w:rPr>
          <w:rFonts w:ascii="Arial" w:hAnsi="Arial" w:cs="Arial"/>
          <w:sz w:val="22"/>
          <w:szCs w:val="22"/>
          <w:lang w:val="es-MX"/>
        </w:rPr>
      </w:pPr>
      <w:r w:rsidRPr="003C503D">
        <w:rPr>
          <w:rFonts w:ascii="Arial" w:hAnsi="Arial" w:cs="Arial"/>
          <w:sz w:val="22"/>
          <w:szCs w:val="22"/>
          <w:lang w:val="es-MX"/>
        </w:rPr>
        <w:t>Así mismo, permitir que los bonos o tarjetas puedan ser utilizados en promociones vigentes al momento de su uso y en caso de ser necesario admitir el valor excedente de las prendas en efectivo u otros medios de pago por parte de los beneficiarios.</w:t>
      </w:r>
    </w:p>
    <w:p w:rsidR="00EE6FA3" w:rsidRPr="003C503D" w:rsidRDefault="00EE6FA3" w:rsidP="00EE6FA3">
      <w:pPr>
        <w:pStyle w:val="Prrafodelista"/>
        <w:numPr>
          <w:ilvl w:val="0"/>
          <w:numId w:val="1"/>
        </w:numPr>
        <w:spacing w:before="240"/>
        <w:jc w:val="both"/>
        <w:rPr>
          <w:rFonts w:ascii="Arial" w:hAnsi="Arial" w:cs="Arial"/>
          <w:sz w:val="22"/>
          <w:szCs w:val="22"/>
          <w:lang w:val="es-MX"/>
        </w:rPr>
      </w:pPr>
      <w:r w:rsidRPr="003C503D">
        <w:rPr>
          <w:rFonts w:ascii="Arial" w:hAnsi="Arial" w:cs="Arial"/>
          <w:sz w:val="22"/>
          <w:szCs w:val="22"/>
          <w:lang w:val="es-MX"/>
        </w:rPr>
        <w:t>Garantizar que las prendas de vestir y/o calzado de dotación mantengan los precios de acuerdo a la etiqueta de indicación del precio.</w:t>
      </w:r>
    </w:p>
    <w:p w:rsidR="00EE6FA3" w:rsidRPr="003C503D" w:rsidRDefault="00EE6FA3" w:rsidP="00EE6FA3">
      <w:pPr>
        <w:pStyle w:val="Prrafodelista"/>
        <w:numPr>
          <w:ilvl w:val="0"/>
          <w:numId w:val="1"/>
        </w:numPr>
        <w:spacing w:before="240"/>
        <w:jc w:val="both"/>
        <w:rPr>
          <w:rFonts w:ascii="Arial" w:hAnsi="Arial" w:cs="Arial"/>
          <w:sz w:val="22"/>
          <w:szCs w:val="22"/>
          <w:lang w:val="es-MX"/>
        </w:rPr>
      </w:pPr>
      <w:r w:rsidRPr="003C503D">
        <w:rPr>
          <w:rFonts w:ascii="Arial" w:hAnsi="Arial" w:cs="Arial"/>
          <w:sz w:val="22"/>
          <w:szCs w:val="22"/>
          <w:lang w:val="es-MX"/>
        </w:rPr>
        <w:t xml:space="preserve">El proponente deberá entregar la relación de Establecimientos comerciales con la propuesta y a cada funcionario beneficiario, con la entrega de los Bonos o Tarjetas electrónicas. Las relaciones deben contener: Nombre del Establecimiento, dirección, teléfonos y persona responsable, así como el nombre y teléfonos de la persona responsable en la Empresa contratista para resolver las quejas y reclamos que se presenten por situaciones que puedan limitar o impedir el canje de los Bonos personalizados o Tarjetas. </w:t>
      </w:r>
    </w:p>
    <w:p w:rsidR="00EE6FA3" w:rsidRPr="003C503D" w:rsidRDefault="00EE6FA3" w:rsidP="00EE6FA3">
      <w:pPr>
        <w:pStyle w:val="Prrafodelista"/>
        <w:numPr>
          <w:ilvl w:val="0"/>
          <w:numId w:val="1"/>
        </w:numPr>
        <w:spacing w:before="240"/>
        <w:jc w:val="both"/>
        <w:rPr>
          <w:rFonts w:ascii="Arial" w:hAnsi="Arial" w:cs="Arial"/>
          <w:sz w:val="22"/>
          <w:szCs w:val="22"/>
          <w:lang w:val="es-MX"/>
        </w:rPr>
      </w:pPr>
      <w:r w:rsidRPr="003C503D">
        <w:rPr>
          <w:rFonts w:ascii="Arial" w:hAnsi="Arial" w:cs="Arial"/>
          <w:sz w:val="22"/>
          <w:szCs w:val="22"/>
          <w:lang w:val="es-MX"/>
        </w:rPr>
        <w:t>El proponente debe disponer mínimo de tres (3) Establecimientos comerciales en los que se pueda canjear el vestuario y calzado, ubicados en la ciudad de Bogotá, en los que puedan ser canjeados los Bonos personalizados o Tarjetas electrónicas (No se aceptan Almacenes de Cadena, con el fin de garantizar que el canje se realice por Calzado o Vestuario para la dotación).</w:t>
      </w:r>
    </w:p>
    <w:p w:rsidR="00EE6FA3" w:rsidRPr="003C503D" w:rsidRDefault="00EE6FA3" w:rsidP="00EE6FA3">
      <w:pPr>
        <w:pStyle w:val="Prrafodelista"/>
        <w:numPr>
          <w:ilvl w:val="0"/>
          <w:numId w:val="1"/>
        </w:numPr>
        <w:spacing w:before="240"/>
        <w:jc w:val="both"/>
        <w:rPr>
          <w:rFonts w:ascii="Arial" w:hAnsi="Arial" w:cs="Arial"/>
          <w:sz w:val="22"/>
          <w:szCs w:val="22"/>
          <w:lang w:val="es-MX"/>
        </w:rPr>
      </w:pPr>
      <w:r w:rsidRPr="003C503D">
        <w:rPr>
          <w:rFonts w:ascii="Arial" w:hAnsi="Arial" w:cs="Arial"/>
          <w:sz w:val="22"/>
          <w:szCs w:val="22"/>
          <w:lang w:val="es-MX"/>
        </w:rPr>
        <w:lastRenderedPageBreak/>
        <w:t>Deberá acreditar los convenios vigentes durante toda la ejecución del contrato (hasta el 31 de diciembre de 2021) con los Establecimientos Comerciales de vestuario y calzado donde se podrán canjear los Bonos personalizados o Tarjetas electrónicas, anexando las certificaciones o documentos que lo acrediten.</w:t>
      </w:r>
    </w:p>
    <w:p w:rsidR="00EE6FA3" w:rsidRPr="00B4504A" w:rsidRDefault="00EE6FA3" w:rsidP="00EE6FA3">
      <w:pPr>
        <w:spacing w:before="240"/>
        <w:jc w:val="both"/>
        <w:rPr>
          <w:rFonts w:ascii="Arial" w:hAnsi="Arial" w:cs="Arial"/>
          <w:sz w:val="22"/>
          <w:szCs w:val="22"/>
          <w:lang w:val="es-MX"/>
        </w:rPr>
      </w:pPr>
    </w:p>
    <w:p w:rsidR="008A530E" w:rsidRPr="00EE6FA3" w:rsidRDefault="008A530E">
      <w:pPr>
        <w:rPr>
          <w:lang w:val="es-MX"/>
        </w:rPr>
      </w:pPr>
    </w:p>
    <w:sectPr w:rsidR="008A530E" w:rsidRPr="00EE6FA3" w:rsidSect="00621D78">
      <w:pgSz w:w="12242" w:h="15842" w:code="1"/>
      <w:pgMar w:top="125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E974E7"/>
    <w:multiLevelType w:val="hybridMultilevel"/>
    <w:tmpl w:val="16E82AE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FA3"/>
    <w:rsid w:val="008A530E"/>
    <w:rsid w:val="00EE6FA3"/>
    <w:rsid w:val="00F0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876E91-A340-4833-9B58-D8702653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F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HOJA,Bolita,List Paragraph,Párrafo de lista4,BOLADEF,Párrafo de lista3,Párrafo de lista21,BOLA,Nivel 1 OS,Colorful List Accent 1,Colorful List - Accent 11,titulo 3,Párrafo de lista1,Bullets,titulo 5,List Paragraph1,lp1"/>
    <w:basedOn w:val="Normal"/>
    <w:link w:val="PrrafodelistaCar"/>
    <w:uiPriority w:val="34"/>
    <w:qFormat/>
    <w:rsid w:val="00EE6FA3"/>
    <w:pPr>
      <w:ind w:left="708"/>
    </w:pPr>
  </w:style>
  <w:style w:type="character" w:customStyle="1" w:styleId="PrrafodelistaCar">
    <w:name w:val="Párrafo de lista Car"/>
    <w:aliases w:val="NORMAL Car,HOJA Car,Bolita Car,List Paragraph Car,Párrafo de lista4 Car,BOLADEF Car,Párrafo de lista3 Car,Párrafo de lista21 Car,BOLA Car,Nivel 1 OS Car,Colorful List Accent 1 Car,Colorful List - Accent 11 Car,titulo 3 Car,lp1 Car"/>
    <w:link w:val="Prrafodelista"/>
    <w:uiPriority w:val="34"/>
    <w:qFormat/>
    <w:locked/>
    <w:rsid w:val="00EE6FA3"/>
    <w:rPr>
      <w:rFonts w:ascii="Times New Roman" w:eastAsia="Times New Roman" w:hAnsi="Times New Roman" w:cs="Times New Roman"/>
      <w:sz w:val="24"/>
      <w:szCs w:val="24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Familia Parra</dc:creator>
  <cp:keywords/>
  <dc:description/>
  <cp:lastModifiedBy>LUZ ANGELICA ROJAS LOPEZ</cp:lastModifiedBy>
  <cp:revision>2</cp:revision>
  <dcterms:created xsi:type="dcterms:W3CDTF">2020-12-03T21:36:00Z</dcterms:created>
  <dcterms:modified xsi:type="dcterms:W3CDTF">2020-12-03T21:36:00Z</dcterms:modified>
</cp:coreProperties>
</file>