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CC2" w:rsidRDefault="003F3CC2" w:rsidP="003F3CC2">
      <w:pPr>
        <w:jc w:val="both"/>
        <w:rPr>
          <w:rFonts w:asciiTheme="minorHAnsi" w:hAnsiTheme="minorHAnsi" w:cstheme="minorBidi"/>
          <w:color w:val="1F497D"/>
          <w:sz w:val="22"/>
          <w:szCs w:val="22"/>
          <w:lang w:eastAsia="en-US"/>
        </w:rPr>
      </w:pPr>
    </w:p>
    <w:p w:rsidR="003F3CC2" w:rsidRDefault="003F3CC2" w:rsidP="003F3CC2">
      <w:pPr>
        <w:jc w:val="both"/>
        <w:rPr>
          <w:rFonts w:asciiTheme="minorHAnsi" w:hAnsiTheme="minorHAnsi" w:cstheme="minorBidi"/>
          <w:color w:val="1F497D"/>
          <w:sz w:val="22"/>
          <w:szCs w:val="22"/>
          <w:lang w:eastAsia="en-US"/>
        </w:rPr>
      </w:pPr>
    </w:p>
    <w:p w:rsidR="003F3CC2" w:rsidRDefault="003F3CC2" w:rsidP="003F3CC2">
      <w:pPr>
        <w:jc w:val="both"/>
        <w:rPr>
          <w:rFonts w:ascii="Calibri" w:eastAsia="Times New Roman" w:hAnsi="Calibri" w:cs="Calibri"/>
          <w:sz w:val="22"/>
          <w:szCs w:val="22"/>
          <w:lang w:val="es-ES"/>
        </w:rPr>
      </w:pP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De: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Peña, Jennifer Paola [mailto:Jennifer-Paola.Pena@marsh.com] </w:t>
      </w:r>
      <w:r>
        <w:rPr>
          <w:rFonts w:ascii="Calibri" w:eastAsia="Times New Roman" w:hAnsi="Calibri" w:cs="Calibri"/>
          <w:sz w:val="22"/>
          <w:szCs w:val="22"/>
          <w:lang w:val="es-E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Enviado el: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miércoles, 4 de febrero de 2026 12:30 p. m.</w:t>
      </w:r>
      <w:r>
        <w:rPr>
          <w:rFonts w:ascii="Calibri" w:eastAsia="Times New Roman" w:hAnsi="Calibri" w:cs="Calibri"/>
          <w:sz w:val="22"/>
          <w:szCs w:val="22"/>
          <w:lang w:val="es-E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Para: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Andrea </w:t>
      </w:r>
      <w:proofErr w:type="spellStart"/>
      <w:r>
        <w:rPr>
          <w:rFonts w:ascii="Calibri" w:eastAsia="Times New Roman" w:hAnsi="Calibri" w:cs="Calibri"/>
          <w:sz w:val="22"/>
          <w:szCs w:val="22"/>
          <w:lang w:val="es-ES"/>
        </w:rPr>
        <w:t>Galindez</w:t>
      </w:r>
      <w:proofErr w:type="spellEnd"/>
      <w:r>
        <w:rPr>
          <w:rFonts w:ascii="Calibri" w:eastAsia="Times New Roman" w:hAnsi="Calibri" w:cs="Calibri"/>
          <w:sz w:val="22"/>
          <w:szCs w:val="22"/>
          <w:lang w:val="es-ES"/>
        </w:rPr>
        <w:t xml:space="preserve"> &lt;andrea.galindez@armada.mil.co&gt;</w:t>
      </w:r>
      <w:r>
        <w:rPr>
          <w:rFonts w:ascii="Calibri" w:eastAsia="Times New Roman" w:hAnsi="Calibri" w:cs="Calibri"/>
          <w:sz w:val="22"/>
          <w:szCs w:val="22"/>
          <w:lang w:val="es-E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CC: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Sandra Milena Rojas </w:t>
      </w:r>
      <w:proofErr w:type="spellStart"/>
      <w:r>
        <w:rPr>
          <w:rFonts w:ascii="Calibri" w:eastAsia="Times New Roman" w:hAnsi="Calibri" w:cs="Calibri"/>
          <w:sz w:val="22"/>
          <w:szCs w:val="22"/>
          <w:lang w:val="es-ES"/>
        </w:rPr>
        <w:t>Alarcon</w:t>
      </w:r>
      <w:proofErr w:type="spellEnd"/>
      <w:r>
        <w:rPr>
          <w:rFonts w:ascii="Calibri" w:eastAsia="Times New Roman" w:hAnsi="Calibri" w:cs="Calibri"/>
          <w:sz w:val="22"/>
          <w:szCs w:val="22"/>
          <w:lang w:val="es-ES"/>
        </w:rPr>
        <w:t xml:space="preserve"> &lt;sandram.rojas@mindefensa.gov.co&gt;; </w:t>
      </w:r>
      <w:proofErr w:type="spellStart"/>
      <w:r>
        <w:rPr>
          <w:rFonts w:ascii="Calibri" w:eastAsia="Times New Roman" w:hAnsi="Calibri" w:cs="Calibri"/>
          <w:sz w:val="22"/>
          <w:szCs w:val="22"/>
          <w:lang w:val="es-ES"/>
        </w:rPr>
        <w:t>Yeni</w:t>
      </w:r>
      <w:proofErr w:type="spellEnd"/>
      <w:r>
        <w:rPr>
          <w:rFonts w:ascii="Calibri" w:eastAsia="Times New Roman" w:hAnsi="Calibri" w:cs="Calibri"/>
          <w:sz w:val="22"/>
          <w:szCs w:val="22"/>
          <w:lang w:val="es-ES"/>
        </w:rPr>
        <w:t xml:space="preserve"> Andrea Mora Borda &lt;yenia.mora@mindefensa.gov.co&gt;; Castillo, Angela Maria &lt;Angela.Castillo@marsh.com&gt;</w:t>
      </w:r>
      <w:r>
        <w:rPr>
          <w:rFonts w:ascii="Calibri" w:eastAsia="Times New Roman" w:hAnsi="Calibri" w:cs="Calibri"/>
          <w:sz w:val="22"/>
          <w:szCs w:val="22"/>
          <w:lang w:val="es-E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Asunto: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REMISION COTIZACION - SEGURO DE RESPONSABILIDAD CIVIL SERVIDORES PÚBLICOS - ARMADA NACIONAL - INFORMACIÓN CONTRATACIÓN</w:t>
      </w:r>
      <w:r>
        <w:rPr>
          <w:rFonts w:ascii="Calibri" w:eastAsia="Times New Roman" w:hAnsi="Calibri" w:cs="Calibri"/>
          <w:sz w:val="22"/>
          <w:szCs w:val="22"/>
          <w:lang w:val="es-E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s-ES"/>
        </w:rPr>
        <w:t>Importancia:</w:t>
      </w:r>
      <w:r>
        <w:rPr>
          <w:rFonts w:ascii="Calibri" w:eastAsia="Times New Roman" w:hAnsi="Calibri" w:cs="Calibri"/>
          <w:sz w:val="22"/>
          <w:szCs w:val="22"/>
          <w:lang w:val="es-ES"/>
        </w:rPr>
        <w:t xml:space="preserve"> Alta</w:t>
      </w:r>
      <w:bookmarkStart w:id="0" w:name="_GoBack"/>
      <w:bookmarkEnd w:id="0"/>
    </w:p>
    <w:p w:rsidR="003F3CC2" w:rsidRDefault="003F3CC2" w:rsidP="003F3CC2">
      <w:pPr>
        <w:jc w:val="both"/>
      </w:pPr>
    </w:p>
    <w:p w:rsidR="003F3CC2" w:rsidRPr="003F3CC2" w:rsidRDefault="003F3CC2" w:rsidP="003F3CC2">
      <w:pPr>
        <w:jc w:val="both"/>
        <w:rPr>
          <w:rFonts w:ascii="Aptos Display" w:hAnsi="Aptos Display"/>
          <w:sz w:val="20"/>
          <w:szCs w:val="20"/>
          <w:lang w:eastAsia="en-US"/>
        </w:rPr>
      </w:pPr>
      <w:r w:rsidRPr="003F3CC2">
        <w:rPr>
          <w:rFonts w:ascii="Aptos Display" w:hAnsi="Aptos Display"/>
          <w:sz w:val="20"/>
          <w:szCs w:val="20"/>
          <w:lang w:eastAsia="en-US"/>
        </w:rPr>
        <w:t>Buenas tardes Capitán, un cordial saludo.</w:t>
      </w:r>
    </w:p>
    <w:p w:rsidR="003F3CC2" w:rsidRPr="003F3CC2" w:rsidRDefault="003F3CC2" w:rsidP="003F3CC2">
      <w:pPr>
        <w:jc w:val="both"/>
        <w:rPr>
          <w:rFonts w:ascii="Aptos Display" w:hAnsi="Aptos Display"/>
          <w:sz w:val="20"/>
          <w:szCs w:val="20"/>
          <w:lang w:eastAsia="en-US"/>
        </w:rPr>
      </w:pPr>
    </w:p>
    <w:p w:rsidR="003F3CC2" w:rsidRPr="003F3CC2" w:rsidRDefault="003F3CC2" w:rsidP="003F3CC2">
      <w:pPr>
        <w:jc w:val="both"/>
        <w:rPr>
          <w:rFonts w:ascii="Aptos Display" w:hAnsi="Aptos Display"/>
          <w:sz w:val="20"/>
          <w:szCs w:val="20"/>
          <w:lang w:eastAsia="en-US"/>
        </w:rPr>
      </w:pPr>
      <w:r w:rsidRPr="003F3CC2">
        <w:rPr>
          <w:rFonts w:ascii="Aptos Display" w:hAnsi="Aptos Display"/>
          <w:sz w:val="20"/>
          <w:szCs w:val="20"/>
          <w:lang w:eastAsia="en-US"/>
        </w:rPr>
        <w:t>De acuerdo con el hilo del correo me permito remitir:</w:t>
      </w:r>
    </w:p>
    <w:p w:rsidR="003F3CC2" w:rsidRPr="003F3CC2" w:rsidRDefault="003F3CC2" w:rsidP="003F3CC2">
      <w:pPr>
        <w:jc w:val="both"/>
        <w:rPr>
          <w:rFonts w:ascii="Aptos Display" w:hAnsi="Aptos Display"/>
          <w:sz w:val="20"/>
          <w:szCs w:val="20"/>
          <w:lang w:eastAsia="en-US"/>
        </w:rPr>
      </w:pPr>
    </w:p>
    <w:p w:rsidR="003F3CC2" w:rsidRPr="003F3CC2" w:rsidRDefault="003F3CC2" w:rsidP="003F3CC2">
      <w:pPr>
        <w:numPr>
          <w:ilvl w:val="0"/>
          <w:numId w:val="1"/>
        </w:numPr>
        <w:ind w:hanging="578"/>
        <w:jc w:val="both"/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</w:pPr>
      <w:r w:rsidRPr="003F3CC2"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  <w:t>Cotización emitida por la compañía de seguros AXA COLPATRIA, así</w:t>
      </w:r>
    </w:p>
    <w:p w:rsidR="003F3CC2" w:rsidRPr="003F3CC2" w:rsidRDefault="003F3CC2" w:rsidP="003F3CC2">
      <w:pPr>
        <w:ind w:left="720" w:hanging="578"/>
        <w:jc w:val="both"/>
        <w:rPr>
          <w:rFonts w:ascii="Aptos Display" w:hAnsi="Aptos Display"/>
          <w:sz w:val="20"/>
          <w:szCs w:val="20"/>
        </w:rPr>
      </w:pPr>
    </w:p>
    <w:p w:rsidR="003F3CC2" w:rsidRPr="003F3CC2" w:rsidRDefault="003F3CC2" w:rsidP="003F3CC2">
      <w:pPr>
        <w:pStyle w:val="Prrafodelista"/>
        <w:ind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Vigencia: </w:t>
      </w:r>
    </w:p>
    <w:p w:rsidR="003F3CC2" w:rsidRPr="003F3CC2" w:rsidRDefault="003F3CC2" w:rsidP="003F3CC2">
      <w:pPr>
        <w:pStyle w:val="Prrafodelista"/>
        <w:numPr>
          <w:ilvl w:val="1"/>
          <w:numId w:val="2"/>
        </w:numPr>
        <w:ind w:left="720"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Opción 1: Desde las 00:00h del 11/02/2026 hasta las 00:00h del 01/08/2026.</w:t>
      </w:r>
    </w:p>
    <w:p w:rsidR="003F3CC2" w:rsidRPr="003F3CC2" w:rsidRDefault="003F3CC2" w:rsidP="003F3CC2">
      <w:pPr>
        <w:pStyle w:val="Prrafodelista"/>
        <w:numPr>
          <w:ilvl w:val="1"/>
          <w:numId w:val="2"/>
        </w:numPr>
        <w:ind w:left="720"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Opción 2: Desde las 00:00h del 17/02/2026 hasta las 00:00h del 01/08/2026.</w:t>
      </w:r>
    </w:p>
    <w:p w:rsidR="003F3CC2" w:rsidRPr="003F3CC2" w:rsidRDefault="003F3CC2" w:rsidP="003F3CC2">
      <w:pPr>
        <w:pStyle w:val="Prrafodelista"/>
        <w:ind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Valor asegurado: </w:t>
      </w:r>
    </w:p>
    <w:p w:rsidR="003F3CC2" w:rsidRPr="003F3CC2" w:rsidRDefault="003F3CC2" w:rsidP="003F3CC2">
      <w:pPr>
        <w:pStyle w:val="Prrafodelista"/>
        <w:numPr>
          <w:ilvl w:val="1"/>
          <w:numId w:val="2"/>
        </w:numPr>
        <w:ind w:left="720"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Alt1: COP COP5,000,000,000 evento y/o agregado anual incluyendo Gastos de Defensa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sublimitado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a COP2.000.000.000 por evento y en el agregado anual, con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sublimites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por persona y por cada proceso para cada una de las personas, como indica abajo en las Etapas.</w:t>
      </w:r>
    </w:p>
    <w:p w:rsidR="003F3CC2" w:rsidRPr="003F3CC2" w:rsidRDefault="003F3CC2" w:rsidP="003F3CC2">
      <w:pPr>
        <w:pStyle w:val="Prrafodelista"/>
        <w:numPr>
          <w:ilvl w:val="1"/>
          <w:numId w:val="2"/>
        </w:numPr>
        <w:ind w:left="720"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Alt2: COP8,000,000,000 evento y/o agregado anual incluyendo Gastos de Defensa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sublimitado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a COP3.200.000.000 por evento y en el agregado anual, con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sublimites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por persona y por cada proceso para cada una de las personas, como indica abajo en las Etapas.</w:t>
      </w:r>
    </w:p>
    <w:p w:rsidR="003F3CC2" w:rsidRPr="003F3CC2" w:rsidRDefault="003F3CC2" w:rsidP="003F3CC2">
      <w:pPr>
        <w:pStyle w:val="Prrafodelista"/>
        <w:numPr>
          <w:ilvl w:val="1"/>
          <w:numId w:val="2"/>
        </w:numPr>
        <w:ind w:left="720" w:hanging="578"/>
        <w:jc w:val="both"/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</w:pPr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Alt3: COP10,000,000,000 evento y/o agregado anual incluyendo Gastos de Defensa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sublimitado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a COP4.000.000.000 por evento y en el agregado anual, con </w:t>
      </w:r>
      <w:proofErr w:type="spellStart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>sublimites</w:t>
      </w:r>
      <w:proofErr w:type="spellEnd"/>
      <w:r w:rsidRPr="003F3CC2">
        <w:rPr>
          <w:rFonts w:ascii="Aptos Display" w:hAnsi="Aptos Display"/>
          <w:color w:val="242424"/>
          <w:sz w:val="20"/>
          <w:szCs w:val="20"/>
          <w:lang w:eastAsia="es-CO"/>
          <w14:ligatures w14:val="none"/>
        </w:rPr>
        <w:t xml:space="preserve"> por persona y por cada proceso para cada una de las personas, como indica abajo en las Etapas.</w:t>
      </w:r>
    </w:p>
    <w:p w:rsidR="003F3CC2" w:rsidRDefault="003F3CC2" w:rsidP="003F3CC2">
      <w:pPr>
        <w:jc w:val="both"/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8"/>
        <w:gridCol w:w="1288"/>
        <w:gridCol w:w="1288"/>
        <w:gridCol w:w="1288"/>
        <w:gridCol w:w="1288"/>
        <w:gridCol w:w="1288"/>
        <w:gridCol w:w="1288"/>
      </w:tblGrid>
      <w:tr w:rsidR="003F3CC2" w:rsidRPr="003F3CC2" w:rsidTr="003F3CC2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F3CC2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AE9F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ALTERNATIVA 1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BE2D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ALTERNATIVA 2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ALTERNATIVA 3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VALOR ASEGURADO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AE9F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$ 5.000.000.000,00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$ 8.000.000.000,00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AF2D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$ 10.000.000.000,00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 xml:space="preserve">VIGENCIA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11/02/2026 HASTA 01/08/2026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17/02/2026 HASTA 01/08/2026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11/02/2026 HASTA 01/08/2026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17/02/2026 HASTA 01/08/2026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11/02/2026 HASTA 01/08/2026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17/02/2026 HASTA 01/08/2026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DIAS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165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PRIMA ANTES DE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$ 124.356.016,53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$ 119.992.647,53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$ 165.515.419,65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$ 159.707.861,06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$ 190.289.088,83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$ 183.612.278,69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PRIMA CON 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$ 147.983.659,67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$ 142.791.250,56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$ 196.963.349,38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$ 190.052.354,66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$ 226.444.015,71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$ 218.498.611,64</w:t>
            </w:r>
          </w:p>
        </w:tc>
      </w:tr>
      <w:tr w:rsidR="003F3CC2" w:rsidRPr="003F3CC2" w:rsidTr="003F3CC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b/>
                <w:bCs/>
                <w:color w:val="000000"/>
                <w:sz w:val="16"/>
                <w:szCs w:val="16"/>
              </w:rPr>
              <w:t>TASA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5,308765618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9F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5,308765618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4,41616434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BE2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4,41616434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4,061726165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F2D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F3CC2" w:rsidRPr="003F3CC2" w:rsidRDefault="003F3CC2" w:rsidP="003F3CC2">
            <w:pPr>
              <w:jc w:val="both"/>
              <w:rPr>
                <w:rFonts w:ascii="Aptos Narrow" w:hAnsi="Aptos Narrow"/>
                <w:color w:val="000000"/>
                <w:sz w:val="16"/>
                <w:szCs w:val="16"/>
              </w:rPr>
            </w:pPr>
            <w:r w:rsidRPr="003F3CC2">
              <w:rPr>
                <w:rFonts w:ascii="Aptos Narrow" w:hAnsi="Aptos Narrow"/>
                <w:color w:val="000000"/>
                <w:sz w:val="16"/>
                <w:szCs w:val="16"/>
              </w:rPr>
              <w:t>4,061726165</w:t>
            </w:r>
          </w:p>
        </w:tc>
      </w:tr>
    </w:tbl>
    <w:p w:rsidR="003F3CC2" w:rsidRDefault="003F3CC2" w:rsidP="003F3CC2">
      <w:pPr>
        <w:jc w:val="both"/>
        <w:rPr>
          <w:lang w:eastAsia="en-US"/>
        </w:rPr>
      </w:pPr>
    </w:p>
    <w:p w:rsidR="003F3CC2" w:rsidRPr="003F3CC2" w:rsidRDefault="003F3CC2" w:rsidP="003F3CC2">
      <w:pPr>
        <w:numPr>
          <w:ilvl w:val="0"/>
          <w:numId w:val="1"/>
        </w:numPr>
        <w:jc w:val="both"/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</w:pPr>
      <w:r w:rsidRPr="003F3CC2"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  <w:t>Certificación emitida por el corredor de seguros.</w:t>
      </w:r>
    </w:p>
    <w:p w:rsidR="003F3CC2" w:rsidRPr="003F3CC2" w:rsidRDefault="003F3CC2" w:rsidP="003F3CC2">
      <w:pPr>
        <w:numPr>
          <w:ilvl w:val="0"/>
          <w:numId w:val="1"/>
        </w:numPr>
        <w:jc w:val="both"/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</w:pPr>
      <w:r w:rsidRPr="003F3CC2">
        <w:rPr>
          <w:rFonts w:ascii="Aptos Display" w:eastAsia="Times New Roman" w:hAnsi="Aptos Display" w:cs="Calibri"/>
          <w:sz w:val="20"/>
          <w:szCs w:val="20"/>
          <w:lang w:eastAsia="en-US"/>
          <w14:ligatures w14:val="standardContextual"/>
        </w:rPr>
        <w:t>Anexo A correspondiente al seguro de responsabilidad civil servidores públicos.</w:t>
      </w:r>
    </w:p>
    <w:p w:rsidR="003F3CC2" w:rsidRDefault="003F3CC2" w:rsidP="003F3CC2">
      <w:pPr>
        <w:jc w:val="both"/>
        <w:rPr>
          <w:lang w:eastAsia="en-US"/>
        </w:rPr>
      </w:pPr>
    </w:p>
    <w:p w:rsidR="003F3CC2" w:rsidRPr="003F3CC2" w:rsidRDefault="003F3CC2" w:rsidP="003F3CC2">
      <w:pPr>
        <w:jc w:val="both"/>
        <w:rPr>
          <w:sz w:val="20"/>
          <w:szCs w:val="20"/>
          <w:lang w:eastAsia="en-US"/>
        </w:rPr>
      </w:pPr>
      <w:r w:rsidRPr="003F3CC2">
        <w:rPr>
          <w:sz w:val="20"/>
          <w:szCs w:val="20"/>
          <w:lang w:eastAsia="en-US"/>
        </w:rPr>
        <w:t>Agradecemos confirmar por este medio la alternativa elegida, con el fin de solicitar a la aseguradora la ampliación de la validez de la oferta.</w:t>
      </w:r>
    </w:p>
    <w:p w:rsidR="003F3CC2" w:rsidRDefault="003F3CC2" w:rsidP="003F3CC2">
      <w:pPr>
        <w:jc w:val="both"/>
        <w:rPr>
          <w:rFonts w:ascii="Arial" w:hAnsi="Arial" w:cs="Arial"/>
          <w:color w:val="1F4E79"/>
          <w:sz w:val="22"/>
          <w:szCs w:val="22"/>
        </w:rPr>
      </w:pPr>
    </w:p>
    <w:p w:rsidR="003F3CC2" w:rsidRDefault="003F3CC2" w:rsidP="003F3CC2">
      <w:pPr>
        <w:jc w:val="both"/>
        <w:rPr>
          <w:rFonts w:ascii="Arial" w:hAnsi="Arial" w:cs="Arial"/>
          <w:color w:val="1F4E79"/>
          <w:sz w:val="22"/>
          <w:szCs w:val="22"/>
        </w:rPr>
      </w:pPr>
      <w:r>
        <w:rPr>
          <w:rFonts w:ascii="Arial" w:hAnsi="Arial" w:cs="Arial"/>
          <w:color w:val="1F4E79"/>
          <w:sz w:val="22"/>
          <w:szCs w:val="22"/>
        </w:rPr>
        <w:t xml:space="preserve">Cordialmente, </w:t>
      </w:r>
    </w:p>
    <w:p w:rsidR="003F3CC2" w:rsidRDefault="003F3CC2" w:rsidP="003F3CC2">
      <w:pPr>
        <w:jc w:val="both"/>
        <w:rPr>
          <w:rFonts w:ascii="Arial" w:hAnsi="Arial" w:cs="Arial"/>
          <w:b/>
          <w:bCs/>
          <w:color w:val="1F4E79"/>
          <w:sz w:val="22"/>
          <w:szCs w:val="22"/>
        </w:rPr>
      </w:pPr>
    </w:p>
    <w:p w:rsidR="003F3CC2" w:rsidRDefault="003F3CC2" w:rsidP="003F3CC2">
      <w:pPr>
        <w:jc w:val="both"/>
        <w:rPr>
          <w:rFonts w:ascii="Arial" w:hAnsi="Arial" w:cs="Arial"/>
          <w:b/>
          <w:bCs/>
          <w:color w:val="1F4E79"/>
          <w:sz w:val="22"/>
          <w:szCs w:val="22"/>
        </w:rPr>
      </w:pPr>
      <w:r>
        <w:rPr>
          <w:rFonts w:ascii="Arial" w:hAnsi="Arial" w:cs="Arial"/>
          <w:b/>
          <w:bCs/>
          <w:color w:val="1F4E79"/>
          <w:sz w:val="22"/>
          <w:szCs w:val="22"/>
        </w:rPr>
        <w:t>Jennifer Peña Lancheros.</w:t>
      </w:r>
    </w:p>
    <w:p w:rsidR="003F3CC2" w:rsidRDefault="003F3CC2" w:rsidP="003F3CC2">
      <w:pPr>
        <w:jc w:val="both"/>
        <w:rPr>
          <w:rFonts w:ascii="Calibri" w:hAnsi="Calibri" w:cs="Calibri"/>
          <w:color w:val="1F4E79"/>
          <w:sz w:val="22"/>
          <w:szCs w:val="22"/>
        </w:rPr>
      </w:pPr>
      <w:proofErr w:type="spellStart"/>
      <w:r>
        <w:rPr>
          <w:rFonts w:ascii="Arial" w:hAnsi="Arial" w:cs="Arial"/>
          <w:color w:val="1F4E79"/>
          <w:sz w:val="22"/>
          <w:szCs w:val="22"/>
          <w:lang w:val="pt-BR"/>
        </w:rPr>
        <w:t>Ejecutiva</w:t>
      </w:r>
      <w:proofErr w:type="spellEnd"/>
      <w:r>
        <w:rPr>
          <w:rFonts w:ascii="Arial" w:hAnsi="Arial" w:cs="Arial"/>
          <w:color w:val="1F4E79"/>
          <w:sz w:val="22"/>
          <w:szCs w:val="22"/>
          <w:lang w:val="pt-BR"/>
        </w:rPr>
        <w:t xml:space="preserve"> de </w:t>
      </w:r>
      <w:proofErr w:type="spellStart"/>
      <w:r>
        <w:rPr>
          <w:rFonts w:ascii="Arial" w:hAnsi="Arial" w:cs="Arial"/>
          <w:color w:val="1F4E79"/>
          <w:sz w:val="22"/>
          <w:szCs w:val="22"/>
          <w:lang w:val="pt-BR"/>
        </w:rPr>
        <w:t>Cuenta</w:t>
      </w:r>
      <w:proofErr w:type="spellEnd"/>
      <w:r>
        <w:rPr>
          <w:rFonts w:ascii="Arial" w:hAnsi="Arial" w:cs="Arial"/>
          <w:color w:val="1F4E79"/>
          <w:sz w:val="22"/>
          <w:szCs w:val="22"/>
          <w:lang w:val="pt-BR"/>
        </w:rPr>
        <w:t>, </w:t>
      </w:r>
      <w:proofErr w:type="spellStart"/>
      <w:r>
        <w:rPr>
          <w:rFonts w:ascii="Arial" w:hAnsi="Arial" w:cs="Arial"/>
          <w:color w:val="1F4E79"/>
          <w:sz w:val="22"/>
          <w:szCs w:val="22"/>
        </w:rPr>
        <w:t>Risk</w:t>
      </w:r>
      <w:proofErr w:type="spellEnd"/>
      <w:r>
        <w:rPr>
          <w:rFonts w:ascii="Arial" w:hAnsi="Arial" w:cs="Arial"/>
          <w:color w:val="1F4E79"/>
          <w:sz w:val="22"/>
          <w:szCs w:val="22"/>
        </w:rPr>
        <w:t xml:space="preserve"> Management</w:t>
      </w:r>
    </w:p>
    <w:p w:rsidR="003F3CC2" w:rsidRDefault="003F3CC2" w:rsidP="003F3CC2">
      <w:pPr>
        <w:jc w:val="both"/>
        <w:rPr>
          <w:rFonts w:ascii="Calibri" w:hAnsi="Calibri" w:cs="Calibri"/>
          <w:color w:val="1F4E79"/>
          <w:sz w:val="22"/>
          <w:szCs w:val="22"/>
        </w:rPr>
      </w:pPr>
      <w:r>
        <w:rPr>
          <w:rFonts w:ascii="Arial" w:hAnsi="Arial" w:cs="Arial"/>
          <w:color w:val="1F4E79"/>
          <w:sz w:val="16"/>
          <w:szCs w:val="16"/>
        </w:rPr>
        <w:t>Ministerio de Defensa Nacional – Av. El Dorado Carrera 54 No. 26 – 25, Bogotá</w:t>
      </w:r>
      <w:r>
        <w:rPr>
          <w:rFonts w:ascii="Arial" w:hAnsi="Arial" w:cs="Arial"/>
          <w:color w:val="1F4E79"/>
          <w:sz w:val="22"/>
          <w:szCs w:val="22"/>
        </w:rPr>
        <w:t xml:space="preserve">, </w:t>
      </w:r>
      <w:r>
        <w:rPr>
          <w:rFonts w:ascii="Arial" w:hAnsi="Arial" w:cs="Arial"/>
          <w:color w:val="1F4E79"/>
          <w:sz w:val="16"/>
          <w:szCs w:val="16"/>
        </w:rPr>
        <w:t>Colombia</w:t>
      </w:r>
      <w:r>
        <w:rPr>
          <w:rFonts w:ascii="Arial" w:hAnsi="Arial" w:cs="Arial"/>
          <w:color w:val="1F4E79"/>
          <w:sz w:val="22"/>
          <w:szCs w:val="22"/>
        </w:rPr>
        <w:t> </w:t>
      </w:r>
    </w:p>
    <w:p w:rsidR="003F3CC2" w:rsidRDefault="003F3CC2" w:rsidP="003F3CC2">
      <w:pPr>
        <w:jc w:val="both"/>
        <w:rPr>
          <w:rFonts w:ascii="Calibri" w:hAnsi="Calibri" w:cs="Calibri"/>
          <w:color w:val="1F4E79"/>
          <w:sz w:val="22"/>
          <w:szCs w:val="22"/>
        </w:rPr>
      </w:pPr>
      <w:r>
        <w:rPr>
          <w:rFonts w:ascii="Arial" w:hAnsi="Arial" w:cs="Arial"/>
          <w:color w:val="1F4E79"/>
          <w:sz w:val="22"/>
          <w:szCs w:val="22"/>
        </w:rPr>
        <w:t>(+571) 4448743 - 3103370632</w:t>
      </w:r>
    </w:p>
    <w:p w:rsidR="003F3CC2" w:rsidRDefault="003F3CC2" w:rsidP="003F3CC2">
      <w:pPr>
        <w:autoSpaceDE w:val="0"/>
        <w:autoSpaceDN w:val="0"/>
        <w:spacing w:line="408" w:lineRule="auto"/>
        <w:jc w:val="both"/>
        <w:rPr>
          <w:rFonts w:ascii="Arial" w:hAnsi="Arial" w:cs="Arial"/>
          <w:color w:val="2C6EF3"/>
          <w:sz w:val="20"/>
          <w:szCs w:val="20"/>
          <w:u w:val="single"/>
        </w:rPr>
      </w:pPr>
      <w:hyperlink r:id="rId5" w:history="1">
        <w:r>
          <w:rPr>
            <w:rStyle w:val="Hipervnculo"/>
            <w:rFonts w:ascii="Arial" w:hAnsi="Arial" w:cs="Arial"/>
            <w:color w:val="2C6EF3"/>
            <w:sz w:val="20"/>
            <w:szCs w:val="20"/>
          </w:rPr>
          <w:t>www.marsh.com</w:t>
        </w:r>
      </w:hyperlink>
    </w:p>
    <w:p w:rsidR="003F3CC2" w:rsidRDefault="003F3CC2" w:rsidP="003F3CC2">
      <w:pPr>
        <w:autoSpaceDE w:val="0"/>
        <w:autoSpaceDN w:val="0"/>
        <w:jc w:val="both"/>
        <w:rPr>
          <w:rFonts w:ascii="Calibri" w:hAnsi="Calibri" w:cs="Calibri"/>
          <w:i/>
          <w:iCs/>
          <w:color w:val="77756F"/>
          <w:sz w:val="21"/>
          <w:szCs w:val="21"/>
          <w:shd w:val="clear" w:color="auto" w:fill="FFFFFF"/>
          <w:lang w:eastAsia="en-US"/>
        </w:rPr>
      </w:pPr>
      <w:r>
        <w:rPr>
          <w:rFonts w:ascii="Arial" w:hAnsi="Arial" w:cs="Arial"/>
          <w:i/>
          <w:iCs/>
          <w:color w:val="77756F"/>
          <w:sz w:val="16"/>
          <w:szCs w:val="16"/>
          <w:shd w:val="clear" w:color="auto" w:fill="FFFFFF"/>
        </w:rPr>
        <w:t xml:space="preserve">En el siguiente link podrá encontrar la información del Defensor del Consumidor Financiero de </w:t>
      </w:r>
      <w:proofErr w:type="spellStart"/>
      <w:r>
        <w:rPr>
          <w:rFonts w:ascii="Arial" w:hAnsi="Arial" w:cs="Arial"/>
          <w:i/>
          <w:iCs/>
          <w:color w:val="77756F"/>
          <w:sz w:val="16"/>
          <w:szCs w:val="16"/>
          <w:shd w:val="clear" w:color="auto" w:fill="FFFFFF"/>
        </w:rPr>
        <w:t>DeLima</w:t>
      </w:r>
      <w:proofErr w:type="spellEnd"/>
      <w:r>
        <w:rPr>
          <w:rFonts w:ascii="Arial" w:hAnsi="Arial" w:cs="Arial"/>
          <w:i/>
          <w:iCs/>
          <w:color w:val="77756F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77756F"/>
          <w:sz w:val="16"/>
          <w:szCs w:val="16"/>
          <w:shd w:val="clear" w:color="auto" w:fill="FFFFFF"/>
        </w:rPr>
        <w:t>Marsh</w:t>
      </w:r>
      <w:proofErr w:type="spellEnd"/>
      <w:r>
        <w:rPr>
          <w:rFonts w:ascii="Arial" w:hAnsi="Arial" w:cs="Arial"/>
          <w:i/>
          <w:iCs/>
          <w:color w:val="77756F"/>
          <w:sz w:val="16"/>
          <w:szCs w:val="16"/>
          <w:shd w:val="clear" w:color="auto" w:fill="FFFFFF"/>
        </w:rPr>
        <w:t xml:space="preserve"> S. A.</w:t>
      </w:r>
      <w:r>
        <w:rPr>
          <w:rFonts w:ascii="Arial" w:hAnsi="Arial" w:cs="Arial"/>
          <w:i/>
          <w:iCs/>
          <w:color w:val="77756F"/>
          <w:sz w:val="18"/>
          <w:szCs w:val="18"/>
          <w:shd w:val="clear" w:color="auto" w:fill="FFFFFF"/>
        </w:rPr>
        <w:t>:</w:t>
      </w:r>
      <w:r>
        <w:rPr>
          <w:rFonts w:ascii="Arial" w:hAnsi="Arial" w:cs="Arial"/>
          <w:i/>
          <w:iCs/>
          <w:color w:val="77756F"/>
          <w:sz w:val="21"/>
          <w:szCs w:val="21"/>
          <w:shd w:val="clear" w:color="auto" w:fill="FFFFFF"/>
        </w:rPr>
        <w:t xml:space="preserve">  </w:t>
      </w:r>
    </w:p>
    <w:p w:rsidR="003F3CC2" w:rsidRDefault="003F3CC2" w:rsidP="003F3CC2">
      <w:pPr>
        <w:autoSpaceDE w:val="0"/>
        <w:autoSpaceDN w:val="0"/>
        <w:spacing w:line="408" w:lineRule="auto"/>
        <w:jc w:val="both"/>
        <w:rPr>
          <w:rFonts w:ascii="Arial" w:hAnsi="Arial" w:cs="Arial"/>
          <w:color w:val="2C6EF3"/>
          <w:sz w:val="18"/>
          <w:szCs w:val="18"/>
        </w:rPr>
      </w:pPr>
      <w:hyperlink r:id="rId6" w:history="1">
        <w:r>
          <w:rPr>
            <w:rStyle w:val="Hipervnculo"/>
            <w:rFonts w:ascii="Arial" w:hAnsi="Arial" w:cs="Arial"/>
            <w:b/>
            <w:bCs/>
            <w:i/>
            <w:iCs/>
            <w:color w:val="0563C1"/>
            <w:sz w:val="18"/>
            <w:szCs w:val="18"/>
          </w:rPr>
          <w:t>https://www.marsh.com/co/about/about-marsh/attention-to-financial-consumers.html</w:t>
        </w:r>
      </w:hyperlink>
    </w:p>
    <w:p w:rsidR="003F3CC2" w:rsidRDefault="003F3CC2" w:rsidP="003F3CC2">
      <w:pPr>
        <w:spacing w:line="336" w:lineRule="auto"/>
        <w:jc w:val="both"/>
        <w:rPr>
          <w:rFonts w:ascii="Arial" w:hAnsi="Arial" w:cs="Arial"/>
          <w:color w:val="FFFFFF"/>
          <w:sz w:val="22"/>
          <w:szCs w:val="22"/>
        </w:rPr>
      </w:pPr>
      <w:r>
        <w:rPr>
          <w:rFonts w:ascii="Arial" w:hAnsi="Arial" w:cs="Arial"/>
          <w:noProof/>
          <w:color w:val="231F20"/>
          <w:sz w:val="22"/>
          <w:szCs w:val="22"/>
        </w:rPr>
        <w:lastRenderedPageBreak/>
        <w:drawing>
          <wp:inline distT="0" distB="0" distL="0" distR="0">
            <wp:extent cx="1228725" cy="219075"/>
            <wp:effectExtent l="0" t="0" r="9525" b="9525"/>
            <wp:docPr id="2" name="Imagen 2" descr="cid:image001.png@01DC95D0.F517B4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966948994" descr="cid:image001.png@01DC95D0.F517B4E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CC2" w:rsidRDefault="003F3CC2" w:rsidP="003F3CC2">
      <w:pPr>
        <w:spacing w:line="240" w:lineRule="exact"/>
        <w:jc w:val="both"/>
        <w:rPr>
          <w:rFonts w:ascii="Arial" w:hAnsi="Arial" w:cs="Arial"/>
          <w:color w:val="002C77"/>
          <w:sz w:val="22"/>
          <w:szCs w:val="22"/>
          <w:lang w:val="en-US"/>
        </w:rPr>
      </w:pPr>
      <w:r>
        <w:rPr>
          <w:rFonts w:ascii="Arial" w:hAnsi="Arial" w:cs="Arial"/>
          <w:color w:val="002C77"/>
          <w:sz w:val="22"/>
          <w:szCs w:val="22"/>
          <w:lang w:val="en-US"/>
        </w:rPr>
        <w:t>A business of Marsh McLennan</w:t>
      </w:r>
    </w:p>
    <w:p w:rsidR="003F3CC2" w:rsidRDefault="003F3CC2" w:rsidP="003F3CC2">
      <w:pPr>
        <w:jc w:val="both"/>
        <w:rPr>
          <w:rFonts w:ascii="Arial" w:hAnsi="Arial" w:cs="Arial"/>
          <w:color w:val="2C6EF3"/>
          <w:sz w:val="17"/>
          <w:szCs w:val="17"/>
          <w:lang w:val="en-US"/>
        </w:rPr>
      </w:pPr>
      <w:proofErr w:type="spellStart"/>
      <w:r>
        <w:rPr>
          <w:rFonts w:ascii="Arial" w:hAnsi="Arial" w:cs="Arial"/>
          <w:color w:val="949494"/>
          <w:sz w:val="22"/>
          <w:szCs w:val="22"/>
          <w:lang w:val="en-US"/>
        </w:rPr>
        <w:t>Síguenos</w:t>
      </w:r>
      <w:proofErr w:type="spellEnd"/>
      <w:r>
        <w:rPr>
          <w:rFonts w:ascii="Arial" w:hAnsi="Arial" w:cs="Arial"/>
          <w:color w:val="949494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949494"/>
          <w:sz w:val="22"/>
          <w:szCs w:val="22"/>
          <w:lang w:val="en-US"/>
        </w:rPr>
        <w:t>en</w:t>
      </w:r>
      <w:proofErr w:type="spellEnd"/>
      <w:r>
        <w:rPr>
          <w:rFonts w:ascii="Arial" w:hAnsi="Arial" w:cs="Arial"/>
          <w:color w:val="949494"/>
          <w:sz w:val="22"/>
          <w:szCs w:val="22"/>
          <w:lang w:val="en-US"/>
        </w:rPr>
        <w:t xml:space="preserve"> </w:t>
      </w:r>
      <w:r>
        <w:rPr>
          <w:rFonts w:ascii="Arial" w:hAnsi="Arial" w:cs="Arial"/>
          <w:noProof/>
          <w:color w:val="2C6EF3"/>
          <w:sz w:val="17"/>
          <w:szCs w:val="17"/>
        </w:rPr>
        <w:drawing>
          <wp:inline distT="0" distB="0" distL="0" distR="0">
            <wp:extent cx="161925" cy="161925"/>
            <wp:effectExtent l="0" t="0" r="9525" b="9525"/>
            <wp:docPr id="1" name="Imagen 1" descr="cid:image002.png@01DC95D0.F517B4E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83389909" descr="cid:image002.png@01DC95D0.F517B4E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C6EF3"/>
          <w:sz w:val="17"/>
          <w:szCs w:val="17"/>
          <w:lang w:val="en-US"/>
        </w:rPr>
        <w:t>    </w:t>
      </w:r>
    </w:p>
    <w:p w:rsidR="003F3CC2" w:rsidRDefault="003F3CC2" w:rsidP="003F3CC2">
      <w:pPr>
        <w:spacing w:after="160" w:line="252" w:lineRule="auto"/>
        <w:jc w:val="both"/>
        <w:rPr>
          <w:rFonts w:ascii="Calibri" w:hAnsi="Calibri" w:cs="Calibri"/>
          <w:sz w:val="22"/>
          <w:szCs w:val="22"/>
          <w:lang w:val="en-US" w:eastAsia="en-US"/>
        </w:rPr>
      </w:pPr>
      <w:hyperlink r:id="rId12" w:history="1">
        <w:r>
          <w:rPr>
            <w:rStyle w:val="Hipervnculo"/>
            <w:rFonts w:ascii="Calibri" w:hAnsi="Calibri" w:cs="Calibri"/>
            <w:color w:val="0563C1"/>
            <w:sz w:val="16"/>
            <w:szCs w:val="16"/>
            <w:lang w:val="en-US"/>
          </w:rPr>
          <w:t>www.linkedin.com/company/marsh-latinoamerica</w:t>
        </w:r>
      </w:hyperlink>
    </w:p>
    <w:p w:rsidR="00BC0542" w:rsidRPr="003F3CC2" w:rsidRDefault="00BC0542" w:rsidP="003F3CC2">
      <w:pPr>
        <w:jc w:val="both"/>
        <w:rPr>
          <w:lang w:val="en-US"/>
        </w:rPr>
      </w:pPr>
    </w:p>
    <w:sectPr w:rsidR="00BC0542" w:rsidRPr="003F3CC2" w:rsidSect="003F3CC2">
      <w:pgSz w:w="12240" w:h="15840"/>
      <w:pgMar w:top="56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43F86"/>
    <w:multiLevelType w:val="hybridMultilevel"/>
    <w:tmpl w:val="A22A9E4A"/>
    <w:lvl w:ilvl="0" w:tplc="63D8CD32">
      <w:start w:val="3"/>
      <w:numFmt w:val="bullet"/>
      <w:lvlText w:val="-"/>
      <w:lvlJc w:val="left"/>
      <w:pPr>
        <w:ind w:left="644" w:hanging="360"/>
      </w:pPr>
      <w:rPr>
        <w:rFonts w:ascii="Aptos" w:eastAsia="Aptos" w:hAnsi="Aptos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61C5B"/>
    <w:multiLevelType w:val="hybridMultilevel"/>
    <w:tmpl w:val="0A7458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CC2"/>
    <w:rsid w:val="003F3CC2"/>
    <w:rsid w:val="00BC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18ABC-B25F-4E73-A60E-7850A798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CC2"/>
    <w:pPr>
      <w:spacing w:after="0" w:line="240" w:lineRule="auto"/>
    </w:pPr>
    <w:rPr>
      <w:rFonts w:ascii="Aptos" w:hAnsi="Aptos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F3CC2"/>
    <w:rPr>
      <w:color w:val="467886"/>
      <w:u w:val="single"/>
    </w:rPr>
  </w:style>
  <w:style w:type="paragraph" w:styleId="Prrafodelista">
    <w:name w:val="List Paragraph"/>
    <w:basedOn w:val="Normal"/>
    <w:uiPriority w:val="34"/>
    <w:qFormat/>
    <w:rsid w:val="003F3CC2"/>
    <w:pPr>
      <w:ind w:left="720"/>
    </w:pPr>
    <w:rPr>
      <w:rFonts w:ascii="Calibri" w:hAnsi="Calibri" w:cs="Calibri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C95D0.F517B4E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inkedin.com/company/marsh-latinoameri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rsh.com/co/about/about-marsh/attention-to-financial-consumers.html" TargetMode="External"/><Relationship Id="rId11" Type="http://schemas.openxmlformats.org/officeDocument/2006/relationships/image" Target="cid:image002.png@01DC95D0.F517B4E0" TargetMode="External"/><Relationship Id="rId5" Type="http://schemas.openxmlformats.org/officeDocument/2006/relationships/hyperlink" Target="http://www.marsh.com/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company/mars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2736</Characters>
  <Application>Microsoft Office Word</Application>
  <DocSecurity>0</DocSecurity>
  <Lines>22</Lines>
  <Paragraphs>6</Paragraphs>
  <ScaleCrop>false</ScaleCrop>
  <Company>HP Inc.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andrea.galindez</dc:creator>
  <cp:keywords/>
  <dc:description/>
  <cp:lastModifiedBy>andrea.galindez</cp:lastModifiedBy>
  <cp:revision>1</cp:revision>
  <dcterms:created xsi:type="dcterms:W3CDTF">2026-02-04T19:48:00Z</dcterms:created>
  <dcterms:modified xsi:type="dcterms:W3CDTF">2026-02-04T19:51:00Z</dcterms:modified>
</cp:coreProperties>
</file>