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64748" w14:textId="5AEA6EB3" w:rsidR="00A456F3" w:rsidRDefault="00722DF4" w:rsidP="00ED0869">
      <w:pPr>
        <w:tabs>
          <w:tab w:val="left" w:pos="6705"/>
        </w:tabs>
        <w:rPr>
          <w:rFonts w:ascii="Arial" w:hAnsi="Arial" w:cs="Arial"/>
          <w:sz w:val="22"/>
          <w:szCs w:val="22"/>
        </w:rPr>
      </w:pPr>
      <w:bookmarkStart w:id="0" w:name="_Hlk212498605"/>
      <w:bookmarkStart w:id="1" w:name="_GoBack"/>
      <w:r w:rsidRPr="00722DF4">
        <w:rPr>
          <w:rFonts w:ascii="Arial" w:hAnsi="Arial" w:cs="Arial"/>
          <w:sz w:val="22"/>
          <w:szCs w:val="22"/>
        </w:rPr>
        <w:t xml:space="preserve">Anexo </w:t>
      </w:r>
      <w:bookmarkEnd w:id="1"/>
      <w:r w:rsidRPr="00722DF4">
        <w:rPr>
          <w:rFonts w:ascii="Arial" w:hAnsi="Arial" w:cs="Arial"/>
          <w:sz w:val="22"/>
          <w:szCs w:val="22"/>
        </w:rPr>
        <w:t>1</w:t>
      </w:r>
    </w:p>
    <w:p w14:paraId="4DADB072" w14:textId="1B56F609" w:rsidR="00722DF4" w:rsidRDefault="00722DF4" w:rsidP="00ED0869">
      <w:pPr>
        <w:tabs>
          <w:tab w:val="left" w:pos="6705"/>
        </w:tabs>
        <w:rPr>
          <w:rFonts w:ascii="Arial" w:hAnsi="Arial" w:cs="Arial"/>
          <w:sz w:val="22"/>
          <w:szCs w:val="22"/>
        </w:rPr>
      </w:pPr>
      <w:bookmarkStart w:id="2" w:name="_Hlk212498628"/>
      <w:bookmarkEnd w:id="0"/>
    </w:p>
    <w:tbl>
      <w:tblPr>
        <w:tblW w:w="1346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"/>
        <w:gridCol w:w="268"/>
        <w:gridCol w:w="482"/>
        <w:gridCol w:w="222"/>
        <w:gridCol w:w="251"/>
        <w:gridCol w:w="233"/>
        <w:gridCol w:w="230"/>
        <w:gridCol w:w="187"/>
        <w:gridCol w:w="859"/>
        <w:gridCol w:w="294"/>
        <w:gridCol w:w="303"/>
        <w:gridCol w:w="281"/>
        <w:gridCol w:w="280"/>
        <w:gridCol w:w="740"/>
        <w:gridCol w:w="268"/>
        <w:gridCol w:w="499"/>
        <w:gridCol w:w="275"/>
        <w:gridCol w:w="492"/>
        <w:gridCol w:w="673"/>
        <w:gridCol w:w="930"/>
        <w:gridCol w:w="268"/>
        <w:gridCol w:w="599"/>
        <w:gridCol w:w="268"/>
        <w:gridCol w:w="599"/>
        <w:gridCol w:w="796"/>
        <w:gridCol w:w="796"/>
        <w:gridCol w:w="796"/>
        <w:gridCol w:w="796"/>
        <w:gridCol w:w="482"/>
        <w:gridCol w:w="32"/>
      </w:tblGrid>
      <w:tr w:rsidR="00722DF4" w:rsidRPr="00361313" w14:paraId="38C7B43E" w14:textId="77777777" w:rsidTr="0035286B">
        <w:trPr>
          <w:gridAfter w:val="1"/>
          <w:wAfter w:w="32" w:type="dxa"/>
          <w:trHeight w:val="552"/>
          <w:tblHeader/>
        </w:trPr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39F992AC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N°</w:t>
            </w: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367C9D96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Clase</w:t>
            </w:r>
          </w:p>
        </w:tc>
        <w:tc>
          <w:tcPr>
            <w:tcW w:w="7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65B659CF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Fuente</w:t>
            </w:r>
          </w:p>
        </w:tc>
        <w:tc>
          <w:tcPr>
            <w:tcW w:w="4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1FA03DA2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Etapa</w:t>
            </w:r>
          </w:p>
        </w:tc>
        <w:tc>
          <w:tcPr>
            <w:tcW w:w="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616924C0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Tipo</w:t>
            </w:r>
          </w:p>
        </w:tc>
        <w:tc>
          <w:tcPr>
            <w:tcW w:w="11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9B3BCBC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8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F5C29C0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Consecuencia de ocurrencia del evento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2DBA8018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Probabilidad</w:t>
            </w: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66D0EE49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Impacto</w:t>
            </w:r>
          </w:p>
        </w:tc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785250FD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Valoración del riesgo</w:t>
            </w:r>
          </w:p>
        </w:tc>
        <w:tc>
          <w:tcPr>
            <w:tcW w:w="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08F9FE63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Categoría</w:t>
            </w:r>
          </w:p>
        </w:tc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79A0D4D5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Asignación del riesgo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2A11EA6A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Tratamiento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C5AA1E1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Impacto después del tratamiento</w:t>
            </w:r>
          </w:p>
        </w:tc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0C00DF27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Afectación a la ejecución del contrato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187D874E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Responsable de implementación del tratamiento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22BC6E4A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Fecha inicia tratamiento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31DFD424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Fecha termina tratamiento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2DA38F3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Monitoreo y revisión</w:t>
            </w:r>
          </w:p>
        </w:tc>
      </w:tr>
      <w:tr w:rsidR="00722DF4" w:rsidRPr="00361313" w14:paraId="475489EA" w14:textId="77777777" w:rsidTr="0035286B">
        <w:trPr>
          <w:gridAfter w:val="1"/>
          <w:wAfter w:w="32" w:type="dxa"/>
          <w:trHeight w:val="2666"/>
          <w:tblHeader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05A9300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DC65719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D08035F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4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7760A37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6728405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1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23F9BD2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D497F42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7A3FB1E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8E58D36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96705E4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059DB49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23E6918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F5294F0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5E287F25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Probabilidad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52A2A4FA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Impacto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449FF24C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Valoración del riesgo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471F2187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Categoría</w:t>
            </w:r>
          </w:p>
        </w:tc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05622AB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37CBFCE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3D718D3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DE05270" w14:textId="77777777" w:rsidR="00722DF4" w:rsidRPr="00361313" w:rsidRDefault="00722DF4" w:rsidP="006F357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41C748DC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¿Cómo se realiza monitoreo?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15430647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Periodicidad</w:t>
            </w:r>
          </w:p>
        </w:tc>
      </w:tr>
      <w:tr w:rsidR="00722DF4" w:rsidRPr="00361313" w14:paraId="3A1DC645" w14:textId="77777777" w:rsidTr="0035286B">
        <w:trPr>
          <w:gridAfter w:val="1"/>
          <w:wAfter w:w="32" w:type="dxa"/>
          <w:trHeight w:val="288"/>
          <w:tblHeader/>
        </w:trPr>
        <w:tc>
          <w:tcPr>
            <w:tcW w:w="13435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13BB1B9" w14:textId="77777777" w:rsidR="00722DF4" w:rsidRPr="00361313" w:rsidRDefault="00722DF4" w:rsidP="006F357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Análisis de riesgos técnicos</w:t>
            </w:r>
          </w:p>
        </w:tc>
      </w:tr>
      <w:tr w:rsidR="0007178B" w:rsidRPr="00361313" w14:paraId="095B456A" w14:textId="77777777" w:rsidTr="0035286B">
        <w:trPr>
          <w:gridAfter w:val="1"/>
          <w:wAfter w:w="32" w:type="dxa"/>
          <w:trHeight w:val="1678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34C2A85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3C0807E8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1B243616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573BA58F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264B484D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Riesgos Económicos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17449" w14:textId="7777777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 xml:space="preserve">Fluctuación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de los precios de los insumos, desabastecimiento y especulación de los mismos</w:t>
            </w:r>
          </w:p>
        </w:tc>
        <w:tc>
          <w:tcPr>
            <w:tcW w:w="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6E4D7" w14:textId="50456546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Desequilibrio contractual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60185" w14:textId="050DA1D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E51711" w14:textId="249FF22F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2D983" w14:textId="4910C93C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44F7DFB" w14:textId="680FFC3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Bajo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A10F14" w14:textId="1B0BE79E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C46B6" w14:textId="1C9CA06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Transferir el riesgo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: hacer un análisis de sector  bien concienzudo que analice los factores del mercado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182CB" w14:textId="70B81014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374F2" w14:textId="22B2D0A3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A4187" w14:textId="7066F949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0BB2D" w14:textId="099D1069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F96CBD" w14:textId="1D42B1E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CD5BC2" w14:textId="22E3D2E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61E28" w14:textId="4DE78B0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Inicio del Contrato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FC7F7" w14:textId="5A06271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703A1" w14:textId="518FFF19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Seguimiento periódico por parte del supervisor, a través del análisis de los informes de ejecución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0431A78" w14:textId="39CF7A13" w:rsidR="0007178B" w:rsidRPr="00361313" w:rsidRDefault="0035286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Mensual</w:t>
            </w:r>
          </w:p>
        </w:tc>
      </w:tr>
      <w:tr w:rsidR="0007178B" w:rsidRPr="00361313" w14:paraId="222F05AE" w14:textId="77777777" w:rsidTr="0035286B">
        <w:trPr>
          <w:gridAfter w:val="1"/>
          <w:wAfter w:w="32" w:type="dxa"/>
          <w:trHeight w:val="1464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D82A27E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67A06AFA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1034E34C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5800925B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28FB8C4B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Riesgos Sociales o Políticos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1EDEA" w14:textId="7777777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 xml:space="preserve">Cambios de las políticas gubernamentales y de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cambios en las condiciones sociales que tengan impacto en la ejecución del contrato</w:t>
            </w:r>
          </w:p>
        </w:tc>
        <w:tc>
          <w:tcPr>
            <w:tcW w:w="8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10D96" w14:textId="7FD5B5D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Oferta artificialmente baja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31CB2" w14:textId="66A2FF92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F08D0B" w14:textId="50CCB70D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F9132" w14:textId="3CCCA611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5521FD5" w14:textId="6323105C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Medio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BDAD0" w14:textId="14BA5B92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262C64" w14:textId="5A7361C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Reducir la probabilidad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: Aplicación de la guia de CCE respecto del precio artificalmente bajo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1AF1A" w14:textId="3CB6947F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749D0" w14:textId="143B5474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7BACD" w14:textId="46A10164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64F9F" w14:textId="276866CE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9580F" w14:textId="106048EB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4145D" w14:textId="41F7D62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3DF040" w14:textId="2DDD321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Etapa de evaluación de la oferta económica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6B77F" w14:textId="4D89AC6A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Etapa deevaluación de la oferta económica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A3A5B" w14:textId="120ABA0F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Revisión en la evaluación que la oferta no sea inferior al 20% del valor del proceso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DB03E" w14:textId="038D46AB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Revisión en etapa precontractual</w:t>
            </w:r>
          </w:p>
        </w:tc>
      </w:tr>
      <w:tr w:rsidR="0007178B" w:rsidRPr="00361313" w14:paraId="23C14EFC" w14:textId="77777777" w:rsidTr="0035286B">
        <w:trPr>
          <w:gridAfter w:val="1"/>
          <w:wAfter w:w="32" w:type="dxa"/>
          <w:trHeight w:val="572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0F99ECF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034E2054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673AE1AC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58F080CC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1D8A06A0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Riesgos Operacionales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CECE9" w14:textId="77777777" w:rsidR="0007178B" w:rsidRPr="00361313" w:rsidRDefault="0007178B" w:rsidP="0007178B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S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 xml:space="preserve">uficiencia del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 xml:space="preserve">presupuesto oficial, del plazo o los derivados de procesos, procedimientos, parámetros, sistemas de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información y tecnológicos, equipos humanos o técnicos inadecuados o insuficientes</w:t>
            </w:r>
          </w:p>
        </w:tc>
        <w:tc>
          <w:tcPr>
            <w:tcW w:w="8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976BD" w14:textId="7B57811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Afectación en la ejecucion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3789" w14:textId="1471563F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83473" w14:textId="220ED7E5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0E3AA" w14:textId="13C6F72E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01AB9F8" w14:textId="1091306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Bajo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CFDF7" w14:textId="7F27B3E2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7C047" w14:textId="247F3AFA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Transferir el riesgo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: el contratista debe garantizar el sostenimiento de precios durante la ejecución del contrato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839F7" w14:textId="4BC80FD2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467DC" w14:textId="754A1474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1466E" w14:textId="2CFEDFE3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C7A5D4" w14:textId="4ADF980A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3194E0" w14:textId="576568B4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92D91" w14:textId="76F2705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5E580" w14:textId="452027FE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22076" w14:textId="291916E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Terminación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A43B36" w14:textId="3BBA5CDF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Seguimiento periódico por parte del supervisor, a través del analisis de los informes de ejecución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880797B" w14:textId="5E3AE245" w:rsidR="0007178B" w:rsidRPr="00361313" w:rsidRDefault="0035286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35286B">
              <w:rPr>
                <w:rFonts w:ascii="Calibri" w:hAnsi="Calibri" w:cs="Calibri"/>
                <w:color w:val="000000"/>
                <w:sz w:val="16"/>
                <w:szCs w:val="16"/>
              </w:rPr>
              <w:t>Mensual</w:t>
            </w:r>
          </w:p>
        </w:tc>
      </w:tr>
      <w:tr w:rsidR="0007178B" w:rsidRPr="00361313" w14:paraId="6ED016FD" w14:textId="77777777" w:rsidTr="0035286B">
        <w:trPr>
          <w:gridAfter w:val="1"/>
          <w:wAfter w:w="32" w:type="dxa"/>
          <w:trHeight w:val="2388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9FFD138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760A299B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7EEB1E75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1CFC7826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1C9A1735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Riesgos Financieros 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91814" w14:textId="7777777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 xml:space="preserve">Liquidez para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 xml:space="preserve">obtener recursos para cumplir con el objeto del contrato; condiciones financieras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 xml:space="preserve">establecidas para la obtención de los recursos, tales como plazos, tasas, garantías, contragarantías,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y refinanciaciones</w:t>
            </w:r>
          </w:p>
        </w:tc>
        <w:tc>
          <w:tcPr>
            <w:tcW w:w="8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DB093" w14:textId="79002BB1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Cambios en las políticas del mercado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BD42A" w14:textId="09525971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72426" w14:textId="6189CDFA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2BE4A" w14:textId="3C5BE19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51AF9B8" w14:textId="4FC4233D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Bajo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AE3B4" w14:textId="4063E061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64C2" w14:textId="71A78F1B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Transferir el Riesgo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DC1D52" w14:textId="167FD20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DD17F" w14:textId="08CAD674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3AAE9B" w14:textId="3AF4E2A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9565C" w14:textId="48B290E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2F066" w14:textId="36E123F5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3EE3" w14:textId="3EAC035D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6F66" w14:textId="5A85D3A1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842DF" w14:textId="41EB2046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Terminación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A1BF0" w14:textId="212DE9F3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Seguimiento periódico por parte del supervisor, a través del analisis de los informes de ejecución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C2E7F23" w14:textId="6B0AD916" w:rsidR="0007178B" w:rsidRPr="00361313" w:rsidRDefault="0035286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35286B">
              <w:rPr>
                <w:rFonts w:ascii="Calibri" w:hAnsi="Calibri" w:cs="Calibri"/>
                <w:color w:val="000000"/>
                <w:sz w:val="16"/>
                <w:szCs w:val="16"/>
              </w:rPr>
              <w:t>Mensual</w:t>
            </w:r>
          </w:p>
        </w:tc>
      </w:tr>
      <w:tr w:rsidR="0007178B" w:rsidRPr="00361313" w14:paraId="378307F5" w14:textId="77777777" w:rsidTr="0035286B">
        <w:trPr>
          <w:gridAfter w:val="1"/>
          <w:wAfter w:w="32" w:type="dxa"/>
          <w:trHeight w:val="1056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0EC75E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textDirection w:val="btLr"/>
            <w:vAlign w:val="center"/>
            <w:hideMark/>
          </w:tcPr>
          <w:p w14:paraId="12034AE0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textDirection w:val="btLr"/>
            <w:vAlign w:val="center"/>
            <w:hideMark/>
          </w:tcPr>
          <w:p w14:paraId="235C322B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22FD5757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6C0C7587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Riesgos Regulatorios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9C7A" w14:textId="77777777" w:rsidR="0007178B" w:rsidRPr="00361313" w:rsidRDefault="0007178B" w:rsidP="0007178B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C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 xml:space="preserve">ambios regulatorios o reglamentarios que afecten la ecuación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económica del contrato</w:t>
            </w:r>
          </w:p>
        </w:tc>
        <w:tc>
          <w:tcPr>
            <w:tcW w:w="8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0C578" w14:textId="795C6085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Suficiencia del presupuesto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B45B92" w14:textId="729C7B0C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9B4BF" w14:textId="69D7FC1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7F2E1" w14:textId="79D2CA21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8FD865E" w14:textId="13B509BE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Bajo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189BD0" w14:textId="70C7463E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E6855" w14:textId="2464C049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Transferir el riesgo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: hacer un analisis de sector  bien concienzudo que analice los factores del mercado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9562C4" w14:textId="2BEF872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AC387" w14:textId="1D2EFD8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C1971" w14:textId="1189AB96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8C039" w14:textId="2ECC62F2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2F8B6" w14:textId="055EED1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C57B0" w14:textId="79F44A6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CDD05" w14:textId="7E0716A5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97D9D1" w14:textId="27EF6F42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Terminación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BE7F7" w14:textId="431D773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Seguimiento periódico por parte del supervisor, a través del analisis de los informes de ejecución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04EBBB0" w14:textId="353F63A3" w:rsidR="0007178B" w:rsidRPr="00361313" w:rsidRDefault="0035286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35286B">
              <w:rPr>
                <w:rFonts w:ascii="Calibri" w:hAnsi="Calibri" w:cs="Calibri"/>
                <w:color w:val="000000"/>
                <w:sz w:val="16"/>
                <w:szCs w:val="16"/>
              </w:rPr>
              <w:t>Mensual</w:t>
            </w:r>
          </w:p>
        </w:tc>
      </w:tr>
      <w:tr w:rsidR="0007178B" w:rsidRPr="00361313" w14:paraId="59D8FA15" w14:textId="77777777" w:rsidTr="0035286B">
        <w:trPr>
          <w:gridAfter w:val="1"/>
          <w:wAfter w:w="32" w:type="dxa"/>
          <w:trHeight w:val="725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8D5249C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63EA5002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2F0C46AD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05002E8C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73066036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Riesgos de la Naturaleza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5F007" w14:textId="77777777" w:rsidR="0007178B" w:rsidRPr="00361313" w:rsidRDefault="0007178B" w:rsidP="0007178B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E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 xml:space="preserve">ventos naturales previsibles en los cuales no hay intervención humana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 xml:space="preserve">que puedan tener impacto en la ejecución del contrato,  los temblores, inundaciones,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lluvias, sequías, entre otros</w:t>
            </w:r>
          </w:p>
        </w:tc>
        <w:tc>
          <w:tcPr>
            <w:tcW w:w="8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6127D" w14:textId="6A3FB11C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Variacion abrupta de los precios del mercado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300600" w14:textId="7D6723B3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2F781" w14:textId="1A2F457E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BDF0F9" w14:textId="184B197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6D24384" w14:textId="0376E916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Bajo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50E98" w14:textId="277574ED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BDCFC9" w14:textId="637E931F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Transferir el riesgo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: el contratista debe garantizar el sostenimiento de precios durante la ejecución del contrato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92171" w14:textId="4A8C9E52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E4DA92" w14:textId="682806F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A1E9E1" w14:textId="09347B03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964A95" w14:textId="1F99B879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81AE9" w14:textId="1EC5BDFF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D1BE3" w14:textId="371EAE4A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392A1" w14:textId="3FF059EA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D148C" w14:textId="23DC039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Terminación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A303A" w14:textId="1038AA0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Seguimiento periódico por parte del supervisor, a través del analisis de los informes de ejecución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F98F417" w14:textId="232E449F" w:rsidR="0007178B" w:rsidRPr="00361313" w:rsidRDefault="0035286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5286B">
              <w:rPr>
                <w:rFonts w:ascii="Calibri" w:hAnsi="Calibri" w:cs="Calibri"/>
                <w:color w:val="000000"/>
                <w:sz w:val="16"/>
                <w:szCs w:val="16"/>
              </w:rPr>
              <w:t>Mensual</w:t>
            </w:r>
            <w:r w:rsidR="00C75B48" w:rsidRPr="00C75B4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</w:tr>
      <w:tr w:rsidR="0007178B" w:rsidRPr="00361313" w14:paraId="46898131" w14:textId="77777777" w:rsidTr="0035286B">
        <w:trPr>
          <w:gridAfter w:val="1"/>
          <w:wAfter w:w="32" w:type="dxa"/>
          <w:trHeight w:val="3432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3FEEED6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161D8793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05E6C163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0095A22D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077B3619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Riesgos Ambientales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714D5" w14:textId="7777777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 xml:space="preserve">Derivados de las obligaciones legales o reglamentarias de carácter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 xml:space="preserve">ambiental, así como de las licencias, planes de manejo o de permisos y autorizaciones ambientales,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 xml:space="preserve">incluyendo tasas retributivas y compensatorias, obligaciones de mitigación, tareas de monitoreo y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control, entre otras</w:t>
            </w:r>
          </w:p>
        </w:tc>
        <w:tc>
          <w:tcPr>
            <w:tcW w:w="8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6F3C1" w14:textId="1232F77D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Suficiencia del presupuesto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1F010" w14:textId="56017BF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3A02C" w14:textId="4D58E5E6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047EA5" w14:textId="3B1D6C9C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C7B3E6F" w14:textId="0E73748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Bajo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6EE89" w14:textId="5099EEF6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9B8CF" w14:textId="5BD7A7D3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Transferir el riesgo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: el contratista debe garantizar el sostenimiento de precios durante la ejecución del contrato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3E27F" w14:textId="7EF6B2FA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5015E" w14:textId="199BAFC2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A26E2F" w14:textId="485082B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9BE71" w14:textId="2DE33B3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BC5D2" w14:textId="37AC81FA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10227" w14:textId="4509E8E2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DC4533" w14:textId="08C70231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75D64" w14:textId="37D35C73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Terminación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A69114" w14:textId="717F4B84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Seguimiento periódico por parte del supervisor, a través del analisis de los informes de ejecución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37189E9B" w14:textId="3A098327" w:rsidR="0007178B" w:rsidRPr="00361313" w:rsidRDefault="0035286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5286B">
              <w:rPr>
                <w:rFonts w:ascii="Calibri" w:hAnsi="Calibri" w:cs="Calibri"/>
                <w:color w:val="000000"/>
                <w:sz w:val="16"/>
                <w:szCs w:val="16"/>
              </w:rPr>
              <w:t>Mensual</w:t>
            </w:r>
          </w:p>
        </w:tc>
      </w:tr>
      <w:tr w:rsidR="0007178B" w:rsidRPr="00361313" w14:paraId="61524425" w14:textId="77777777" w:rsidTr="0035286B">
        <w:trPr>
          <w:gridAfter w:val="1"/>
          <w:wAfter w:w="32" w:type="dxa"/>
          <w:trHeight w:val="867"/>
        </w:trPr>
        <w:tc>
          <w:tcPr>
            <w:tcW w:w="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42E0952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1528646F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49A1C167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5D856668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  <w:hideMark/>
          </w:tcPr>
          <w:p w14:paraId="61B68363" w14:textId="77777777" w:rsidR="0007178B" w:rsidRPr="00361313" w:rsidRDefault="0007178B" w:rsidP="0007178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61313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Riesgos Tecnológicos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647A" w14:textId="7777777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 xml:space="preserve">Fallas en los sistemas de comunicación de voz y de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 xml:space="preserve">datos, suspensión de servicios públicos, nuevos desarrollos tecnológicos o estándares que deben ser </w:t>
            </w:r>
            <w:r w:rsidRPr="00361313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tenidos en cuenta para la ejecución del contrato, obsolescencia tecnológica</w:t>
            </w:r>
          </w:p>
        </w:tc>
        <w:tc>
          <w:tcPr>
            <w:tcW w:w="8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6B4B" w14:textId="7B45DA31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Afectación en la ejecucion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30751" w14:textId="751ABED6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C9DEB" w14:textId="1B812614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32500" w14:textId="102DE5A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98F48AA" w14:textId="07146739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Bajo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38F88" w14:textId="115CDE42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60BEE" w14:textId="210EB6FF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Transferir el Riesgo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473CB" w14:textId="271A27FE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AED6B" w14:textId="23C2CC30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D2DDF6" w14:textId="0000697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9A1A22" w14:textId="22833EB6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E9562E" w14:textId="27C58814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BF5A9" w14:textId="4D9EB78D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Contratista - Entidad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2C0ACC" w14:textId="28F1FA88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6E2A5" w14:textId="31BFD202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Terminación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17FB4" w14:textId="39ACD077" w:rsidR="0007178B" w:rsidRPr="00361313" w:rsidRDefault="0007178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Seguimiento periódico por parte del supervisor, a través del analisis de los informes de ejecución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E9CD2DC" w14:textId="727B7E5A" w:rsidR="0007178B" w:rsidRPr="00361313" w:rsidRDefault="0035286B" w:rsidP="0007178B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5286B">
              <w:rPr>
                <w:rFonts w:ascii="Calibri" w:hAnsi="Calibri" w:cs="Calibri"/>
                <w:color w:val="000000"/>
                <w:sz w:val="16"/>
                <w:szCs w:val="16"/>
              </w:rPr>
              <w:t>Mensual</w:t>
            </w:r>
          </w:p>
        </w:tc>
      </w:tr>
      <w:tr w:rsidR="0007178B" w14:paraId="0FA33AD8" w14:textId="04153602" w:rsidTr="0035286B">
        <w:tblPrEx>
          <w:tblCellMar>
            <w:left w:w="0" w:type="dxa"/>
            <w:right w:w="0" w:type="dxa"/>
          </w:tblCellMar>
        </w:tblPrEx>
        <w:trPr>
          <w:trHeight w:val="3432"/>
        </w:trPr>
        <w:tc>
          <w:tcPr>
            <w:tcW w:w="10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178196" w14:textId="77777777" w:rsidR="0007178B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D36123" w14:textId="7777777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42491D" w14:textId="7777777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FBCFBA" w14:textId="7777777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14:paraId="2F5CE584" w14:textId="7777777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DDD5B8" w14:textId="7777777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5CA25F" w14:textId="5211A490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Afectación en la ejecucion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CE0EFE" w14:textId="09E31A48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222979" w14:textId="6873FA32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9DE2E5" w14:textId="4452394A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14:paraId="0F16402A" w14:textId="216C9FA8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Bajo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A83DFB" w14:textId="5F35A65A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5EC543" w14:textId="283BBEFC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Transferir el Riesgo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C27793" w14:textId="171A9FCB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72333F" w14:textId="7370E4D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24C0A4" w14:textId="4D0811DA" w:rsidR="0007178B" w:rsidRDefault="0007178B" w:rsidP="0007178B">
            <w:pPr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FF3BBB" w14:textId="49A1BAE0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58D6B" w14:textId="5C8B05AE" w:rsidR="0007178B" w:rsidRDefault="0007178B" w:rsidP="0007178B">
            <w:pPr>
              <w:rPr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1F89" w14:textId="5C65CA09" w:rsidR="0007178B" w:rsidRDefault="0007178B" w:rsidP="0007178B">
            <w:pPr>
              <w:rPr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98033" w14:textId="4804B5B4" w:rsidR="0007178B" w:rsidRDefault="0007178B" w:rsidP="0007178B">
            <w:pPr>
              <w:rPr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B7C532" w14:textId="77BB8C95" w:rsidR="0007178B" w:rsidRDefault="0007178B" w:rsidP="0007178B">
            <w:pPr>
              <w:rPr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Terminación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5077F" w14:textId="710D3A4B" w:rsidR="0007178B" w:rsidRDefault="0007178B" w:rsidP="0007178B">
            <w:pPr>
              <w:rPr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Seguimiento periódico por parte del supervisor, a través del analisis de los informes de ejecución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25CD5A65" w14:textId="26EA9D4A" w:rsidR="0007178B" w:rsidRDefault="0035286B" w:rsidP="0007178B">
            <w:pPr>
              <w:rPr>
                <w:lang w:val="es-CO" w:eastAsia="es-CO"/>
              </w:rPr>
            </w:pPr>
            <w:r w:rsidRPr="0035286B">
              <w:rPr>
                <w:rFonts w:ascii="Calibri" w:hAnsi="Calibri" w:cs="Calibri"/>
                <w:color w:val="000000"/>
                <w:sz w:val="16"/>
                <w:szCs w:val="16"/>
              </w:rPr>
              <w:t>Mensual</w:t>
            </w:r>
          </w:p>
        </w:tc>
      </w:tr>
      <w:tr w:rsidR="0007178B" w14:paraId="40AAE6A5" w14:textId="775F13EA" w:rsidTr="0035286B">
        <w:tblPrEx>
          <w:tblCellMar>
            <w:left w:w="0" w:type="dxa"/>
            <w:right w:w="0" w:type="dxa"/>
          </w:tblCellMar>
        </w:tblPrEx>
        <w:trPr>
          <w:trHeight w:val="2329"/>
        </w:trPr>
        <w:tc>
          <w:tcPr>
            <w:tcW w:w="10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F38157" w14:textId="77777777" w:rsidR="0007178B" w:rsidRDefault="0007178B" w:rsidP="0007178B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B5BABF" w14:textId="7777777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CA30EA" w14:textId="7777777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C360B1" w14:textId="7777777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14:paraId="51613E6A" w14:textId="7777777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A459BA" w14:textId="7777777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12F9A8" w14:textId="763CF6F1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Afectación en la ejecucion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0067A4" w14:textId="1BDA72C4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94CE9B" w14:textId="26717C62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C6C37C" w14:textId="6ABD7166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14:paraId="16464836" w14:textId="00B43FEF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Bajo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4D0321" w14:textId="1E055A31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7DD5B8" w14:textId="4E61BD4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Transferir el Riesgo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7CA752" w14:textId="16A729F8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2BC676" w14:textId="2601D0BC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697641" w14:textId="2EB17445" w:rsidR="0007178B" w:rsidRDefault="0007178B" w:rsidP="0007178B">
            <w:pPr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EA9035" w14:textId="68C648D7" w:rsidR="0007178B" w:rsidRDefault="0007178B" w:rsidP="0007178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8BFF42" w14:textId="19E54EC7" w:rsidR="0007178B" w:rsidRDefault="0007178B" w:rsidP="0007178B">
            <w:pPr>
              <w:rPr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3535" w14:textId="0D0BE6A3" w:rsidR="0007178B" w:rsidRDefault="0007178B" w:rsidP="0007178B">
            <w:pPr>
              <w:rPr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Contratista - Entidad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20EDD" w14:textId="1C9BB37D" w:rsidR="0007178B" w:rsidRDefault="0007178B" w:rsidP="0007178B">
            <w:pPr>
              <w:rPr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A1219B" w14:textId="1C4185B3" w:rsidR="0007178B" w:rsidRDefault="0007178B" w:rsidP="0007178B">
            <w:pPr>
              <w:rPr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Terminación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311AC" w14:textId="18B2DBDA" w:rsidR="0007178B" w:rsidRDefault="0007178B" w:rsidP="0007178B">
            <w:pPr>
              <w:rPr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Seguimiento periódico por parte del supervisor, a través del analisis de los informes de ejecución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2119CF93" w14:textId="33D76E1B" w:rsidR="0007178B" w:rsidRDefault="0035286B" w:rsidP="0007178B">
            <w:pPr>
              <w:rPr>
                <w:lang w:val="es-CO" w:eastAsia="es-CO"/>
              </w:rPr>
            </w:pPr>
            <w:r w:rsidRPr="0035286B">
              <w:rPr>
                <w:rFonts w:ascii="Calibri" w:hAnsi="Calibri" w:cs="Calibri"/>
                <w:color w:val="000000"/>
                <w:sz w:val="16"/>
                <w:szCs w:val="16"/>
              </w:rPr>
              <w:t>Mensual</w:t>
            </w:r>
          </w:p>
        </w:tc>
      </w:tr>
      <w:bookmarkEnd w:id="2"/>
    </w:tbl>
    <w:p w14:paraId="72296AF8" w14:textId="77777777" w:rsidR="00722DF4" w:rsidRPr="00CC6794" w:rsidRDefault="00722DF4" w:rsidP="00ED0869">
      <w:pPr>
        <w:tabs>
          <w:tab w:val="left" w:pos="6705"/>
        </w:tabs>
        <w:rPr>
          <w:rFonts w:ascii="Arial" w:hAnsi="Arial" w:cs="Arial"/>
          <w:sz w:val="22"/>
          <w:szCs w:val="22"/>
        </w:rPr>
      </w:pPr>
    </w:p>
    <w:sectPr w:rsidR="00722DF4" w:rsidRPr="00CC6794" w:rsidSect="00722DF4">
      <w:footerReference w:type="default" r:id="rId8"/>
      <w:pgSz w:w="15842" w:h="12242" w:orient="landscape" w:code="1"/>
      <w:pgMar w:top="1418" w:right="1701" w:bottom="1701" w:left="1701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04E43" w14:textId="77777777" w:rsidR="008B4555" w:rsidRDefault="008B4555">
      <w:r>
        <w:separator/>
      </w:r>
    </w:p>
  </w:endnote>
  <w:endnote w:type="continuationSeparator" w:id="0">
    <w:p w14:paraId="30D8C52B" w14:textId="77777777" w:rsidR="008B4555" w:rsidRDefault="008B4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10272" w14:textId="77777777" w:rsidR="008B4555" w:rsidRPr="00072018" w:rsidRDefault="008B4555" w:rsidP="00E95FB3">
    <w:pPr>
      <w:pStyle w:val="Piedepgina"/>
      <w:jc w:val="center"/>
      <w:rPr>
        <w:rFonts w:ascii="Arial" w:hAnsi="Arial" w:cs="Arial"/>
        <w:sz w:val="14"/>
        <w:szCs w:val="14"/>
      </w:rPr>
    </w:pPr>
    <w:r w:rsidRPr="00072018">
      <w:rPr>
        <w:rFonts w:ascii="Arial" w:hAnsi="Arial" w:cs="Arial"/>
        <w:sz w:val="14"/>
        <w:szCs w:val="14"/>
      </w:rPr>
      <w:t>R-RI-24</w:t>
    </w:r>
  </w:p>
  <w:p w14:paraId="6137A20F" w14:textId="5A4D012C" w:rsidR="008B4555" w:rsidRPr="00072018" w:rsidRDefault="008B4555" w:rsidP="00E95FB3">
    <w:pPr>
      <w:pStyle w:val="Piedepgina"/>
      <w:jc w:val="center"/>
      <w:rPr>
        <w:rFonts w:ascii="Arial" w:hAnsi="Arial" w:cs="Arial"/>
        <w:sz w:val="14"/>
        <w:szCs w:val="14"/>
        <w:lang w:val="es-CO"/>
      </w:rPr>
    </w:pPr>
    <w:r w:rsidRPr="00072018">
      <w:rPr>
        <w:rFonts w:ascii="Arial" w:hAnsi="Arial" w:cs="Arial"/>
        <w:sz w:val="14"/>
        <w:szCs w:val="14"/>
      </w:rPr>
      <w:t xml:space="preserve">Versión </w:t>
    </w:r>
    <w:r>
      <w:rPr>
        <w:rFonts w:ascii="Arial" w:hAnsi="Arial" w:cs="Arial"/>
        <w:sz w:val="14"/>
        <w:szCs w:val="14"/>
        <w:lang w:val="es-CO"/>
      </w:rPr>
      <w:t>20</w:t>
    </w:r>
  </w:p>
  <w:p w14:paraId="2E5100B4" w14:textId="3E827B70" w:rsidR="008B4555" w:rsidRPr="00072018" w:rsidRDefault="008B4555" w:rsidP="00E95FB3">
    <w:pPr>
      <w:pStyle w:val="Piedepgina"/>
      <w:jc w:val="center"/>
      <w:rPr>
        <w:rFonts w:ascii="Arial" w:hAnsi="Arial" w:cs="Arial"/>
        <w:sz w:val="14"/>
        <w:szCs w:val="14"/>
      </w:rPr>
    </w:pPr>
    <w:r w:rsidRPr="00072018">
      <w:rPr>
        <w:rFonts w:ascii="Arial" w:hAnsi="Arial" w:cs="Arial"/>
        <w:sz w:val="14"/>
        <w:szCs w:val="14"/>
      </w:rPr>
      <w:t xml:space="preserve">Página </w:t>
    </w:r>
    <w:r w:rsidRPr="00072018">
      <w:rPr>
        <w:rFonts w:ascii="Arial" w:hAnsi="Arial" w:cs="Arial"/>
        <w:sz w:val="14"/>
        <w:szCs w:val="14"/>
      </w:rPr>
      <w:fldChar w:fldCharType="begin"/>
    </w:r>
    <w:r w:rsidRPr="00072018">
      <w:rPr>
        <w:rFonts w:ascii="Arial" w:hAnsi="Arial" w:cs="Arial"/>
        <w:sz w:val="14"/>
        <w:szCs w:val="14"/>
      </w:rPr>
      <w:instrText>PAGE</w:instrText>
    </w:r>
    <w:r w:rsidRPr="00072018">
      <w:rPr>
        <w:rFonts w:ascii="Arial" w:hAnsi="Arial" w:cs="Arial"/>
        <w:sz w:val="14"/>
        <w:szCs w:val="14"/>
      </w:rPr>
      <w:fldChar w:fldCharType="separate"/>
    </w:r>
    <w:r w:rsidR="006952AE">
      <w:rPr>
        <w:rFonts w:ascii="Arial" w:hAnsi="Arial" w:cs="Arial"/>
        <w:noProof/>
        <w:sz w:val="14"/>
        <w:szCs w:val="14"/>
      </w:rPr>
      <w:t>2</w:t>
    </w:r>
    <w:r w:rsidRPr="00072018">
      <w:rPr>
        <w:rFonts w:ascii="Arial" w:hAnsi="Arial" w:cs="Arial"/>
        <w:sz w:val="14"/>
        <w:szCs w:val="14"/>
      </w:rPr>
      <w:fldChar w:fldCharType="end"/>
    </w:r>
    <w:r w:rsidRPr="00072018">
      <w:rPr>
        <w:rFonts w:ascii="Arial" w:hAnsi="Arial" w:cs="Arial"/>
        <w:sz w:val="14"/>
        <w:szCs w:val="14"/>
      </w:rPr>
      <w:t xml:space="preserve"> de </w:t>
    </w:r>
    <w:r w:rsidRPr="00072018">
      <w:rPr>
        <w:rFonts w:ascii="Arial" w:hAnsi="Arial" w:cs="Arial"/>
        <w:sz w:val="14"/>
        <w:szCs w:val="14"/>
      </w:rPr>
      <w:fldChar w:fldCharType="begin"/>
    </w:r>
    <w:r w:rsidRPr="00072018">
      <w:rPr>
        <w:rFonts w:ascii="Arial" w:hAnsi="Arial" w:cs="Arial"/>
        <w:sz w:val="14"/>
        <w:szCs w:val="14"/>
      </w:rPr>
      <w:instrText>NUMPAGES</w:instrText>
    </w:r>
    <w:r w:rsidRPr="00072018">
      <w:rPr>
        <w:rFonts w:ascii="Arial" w:hAnsi="Arial" w:cs="Arial"/>
        <w:sz w:val="14"/>
        <w:szCs w:val="14"/>
      </w:rPr>
      <w:fldChar w:fldCharType="separate"/>
    </w:r>
    <w:r w:rsidR="006952AE">
      <w:rPr>
        <w:rFonts w:ascii="Arial" w:hAnsi="Arial" w:cs="Arial"/>
        <w:noProof/>
        <w:sz w:val="14"/>
        <w:szCs w:val="14"/>
      </w:rPr>
      <w:t>9</w:t>
    </w:r>
    <w:r w:rsidRPr="00072018">
      <w:rPr>
        <w:rFonts w:ascii="Arial" w:hAnsi="Arial" w:cs="Arial"/>
        <w:sz w:val="14"/>
        <w:szCs w:val="14"/>
      </w:rPr>
      <w:fldChar w:fldCharType="end"/>
    </w:r>
  </w:p>
  <w:p w14:paraId="7494B867" w14:textId="77777777" w:rsidR="008B4555" w:rsidRPr="00072018" w:rsidRDefault="008B4555">
    <w:pPr>
      <w:pStyle w:val="Piedepgin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DAF46" w14:textId="77777777" w:rsidR="008B4555" w:rsidRDefault="008B4555">
      <w:r>
        <w:separator/>
      </w:r>
    </w:p>
  </w:footnote>
  <w:footnote w:type="continuationSeparator" w:id="0">
    <w:p w14:paraId="28310DD9" w14:textId="77777777" w:rsidR="008B4555" w:rsidRDefault="008B4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5F58"/>
    <w:multiLevelType w:val="hybridMultilevel"/>
    <w:tmpl w:val="1A2C89F4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ECD096C0">
      <w:start w:val="1"/>
      <w:numFmt w:val="upperRoman"/>
      <w:lvlText w:val="%2)"/>
      <w:lvlJc w:val="left"/>
      <w:pPr>
        <w:ind w:left="2520" w:hanging="720"/>
      </w:pPr>
      <w:rPr>
        <w:rFonts w:ascii="Arial" w:hAnsi="Arial" w:cs="Arial" w:hint="default"/>
      </w:rPr>
    </w:lvl>
    <w:lvl w:ilvl="2" w:tplc="EA42A826">
      <w:start w:val="1"/>
      <w:numFmt w:val="upperLetter"/>
      <w:lvlText w:val="%3)"/>
      <w:lvlJc w:val="left"/>
      <w:pPr>
        <w:ind w:left="3165" w:hanging="465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515441"/>
    <w:multiLevelType w:val="hybridMultilevel"/>
    <w:tmpl w:val="13F274F4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3F85748">
      <w:start w:val="1"/>
      <w:numFmt w:val="lowerLetter"/>
      <w:lvlText w:val="%3)"/>
      <w:lvlJc w:val="right"/>
      <w:pPr>
        <w:ind w:left="2880" w:hanging="180"/>
      </w:pPr>
      <w:rPr>
        <w:rFonts w:ascii="Arial" w:eastAsia="Times New Roman" w:hAnsi="Arial" w:cs="Arial"/>
      </w:r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AD76C4"/>
    <w:multiLevelType w:val="hybridMultilevel"/>
    <w:tmpl w:val="2DE2AA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158CD"/>
    <w:multiLevelType w:val="hybridMultilevel"/>
    <w:tmpl w:val="18328B64"/>
    <w:lvl w:ilvl="0" w:tplc="0C0A0001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4E24800"/>
    <w:multiLevelType w:val="hybridMultilevel"/>
    <w:tmpl w:val="720A8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D24B3"/>
    <w:multiLevelType w:val="hybridMultilevel"/>
    <w:tmpl w:val="3E90ABF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D2109"/>
    <w:multiLevelType w:val="hybridMultilevel"/>
    <w:tmpl w:val="12E2C5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0A3A18"/>
    <w:multiLevelType w:val="hybridMultilevel"/>
    <w:tmpl w:val="F6DC02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F75F7"/>
    <w:multiLevelType w:val="hybridMultilevel"/>
    <w:tmpl w:val="793ECF26"/>
    <w:lvl w:ilvl="0" w:tplc="EDDA5F2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94131E"/>
    <w:multiLevelType w:val="multilevel"/>
    <w:tmpl w:val="5DA29256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A6647B4"/>
    <w:multiLevelType w:val="hybridMultilevel"/>
    <w:tmpl w:val="E0A0FC86"/>
    <w:lvl w:ilvl="0" w:tplc="57083F4E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3C3DF1"/>
    <w:multiLevelType w:val="hybridMultilevel"/>
    <w:tmpl w:val="26E227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01AD8"/>
    <w:multiLevelType w:val="hybridMultilevel"/>
    <w:tmpl w:val="16143D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EC3DEA"/>
    <w:multiLevelType w:val="hybridMultilevel"/>
    <w:tmpl w:val="13DADE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814DC"/>
    <w:multiLevelType w:val="hybridMultilevel"/>
    <w:tmpl w:val="4C3C2D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C56B97"/>
    <w:multiLevelType w:val="hybridMultilevel"/>
    <w:tmpl w:val="E0A0FC86"/>
    <w:lvl w:ilvl="0" w:tplc="57083F4E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F15B9"/>
    <w:multiLevelType w:val="hybridMultilevel"/>
    <w:tmpl w:val="E5F0D6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972594"/>
    <w:multiLevelType w:val="hybridMultilevel"/>
    <w:tmpl w:val="D4C2AFB6"/>
    <w:lvl w:ilvl="0" w:tplc="46D6EC16">
      <w:start w:val="1"/>
      <w:numFmt w:val="lowerLetter"/>
      <w:lvlText w:val="%1)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1203543"/>
    <w:multiLevelType w:val="hybridMultilevel"/>
    <w:tmpl w:val="953A76DE"/>
    <w:lvl w:ilvl="0" w:tplc="4B242F24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4E2E2F"/>
    <w:multiLevelType w:val="hybridMultilevel"/>
    <w:tmpl w:val="ABB835BC"/>
    <w:lvl w:ilvl="0" w:tplc="D5DA8E6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E61D10"/>
    <w:multiLevelType w:val="hybridMultilevel"/>
    <w:tmpl w:val="F850D7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D0A62"/>
    <w:multiLevelType w:val="multilevel"/>
    <w:tmpl w:val="1026E41E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D0C798F"/>
    <w:multiLevelType w:val="hybridMultilevel"/>
    <w:tmpl w:val="56CE6E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B92224"/>
    <w:multiLevelType w:val="hybridMultilevel"/>
    <w:tmpl w:val="7A80DF5C"/>
    <w:lvl w:ilvl="0" w:tplc="5A40AF0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113BC"/>
    <w:multiLevelType w:val="hybridMultilevel"/>
    <w:tmpl w:val="B5564F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093132"/>
    <w:multiLevelType w:val="hybridMultilevel"/>
    <w:tmpl w:val="E8F24576"/>
    <w:lvl w:ilvl="0" w:tplc="16AC20E8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BF4D2A"/>
    <w:multiLevelType w:val="hybridMultilevel"/>
    <w:tmpl w:val="207C8A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510A08"/>
    <w:multiLevelType w:val="hybridMultilevel"/>
    <w:tmpl w:val="F384A0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37671"/>
    <w:multiLevelType w:val="multilevel"/>
    <w:tmpl w:val="C7B26AF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7FB3C7B"/>
    <w:multiLevelType w:val="hybridMultilevel"/>
    <w:tmpl w:val="917844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6B5409"/>
    <w:multiLevelType w:val="multilevel"/>
    <w:tmpl w:val="C7B26AF6"/>
    <w:lvl w:ilvl="0">
      <w:start w:val="1"/>
      <w:numFmt w:val="decimal"/>
      <w:lvlText w:val="%1."/>
      <w:lvlJc w:val="left"/>
      <w:pPr>
        <w:ind w:left="1070" w:hanging="360"/>
      </w:pPr>
      <w:rPr>
        <w:rFonts w:ascii="Verdana" w:hAnsi="Verdana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7"/>
  </w:num>
  <w:num w:numId="3">
    <w:abstractNumId w:val="11"/>
  </w:num>
  <w:num w:numId="4">
    <w:abstractNumId w:val="12"/>
  </w:num>
  <w:num w:numId="5">
    <w:abstractNumId w:val="5"/>
  </w:num>
  <w:num w:numId="6">
    <w:abstractNumId w:val="28"/>
  </w:num>
  <w:num w:numId="7">
    <w:abstractNumId w:val="18"/>
  </w:num>
  <w:num w:numId="8">
    <w:abstractNumId w:val="30"/>
  </w:num>
  <w:num w:numId="9">
    <w:abstractNumId w:val="13"/>
  </w:num>
  <w:num w:numId="10">
    <w:abstractNumId w:val="21"/>
  </w:num>
  <w:num w:numId="11">
    <w:abstractNumId w:val="9"/>
  </w:num>
  <w:num w:numId="12">
    <w:abstractNumId w:val="22"/>
  </w:num>
  <w:num w:numId="13">
    <w:abstractNumId w:val="17"/>
  </w:num>
  <w:num w:numId="14">
    <w:abstractNumId w:val="16"/>
  </w:num>
  <w:num w:numId="15">
    <w:abstractNumId w:val="20"/>
  </w:num>
  <w:num w:numId="16">
    <w:abstractNumId w:val="26"/>
  </w:num>
  <w:num w:numId="17">
    <w:abstractNumId w:val="25"/>
  </w:num>
  <w:num w:numId="18">
    <w:abstractNumId w:val="7"/>
  </w:num>
  <w:num w:numId="19">
    <w:abstractNumId w:val="6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"/>
  </w:num>
  <w:num w:numId="23">
    <w:abstractNumId w:val="14"/>
  </w:num>
  <w:num w:numId="24">
    <w:abstractNumId w:val="2"/>
  </w:num>
  <w:num w:numId="25">
    <w:abstractNumId w:val="10"/>
  </w:num>
  <w:num w:numId="26">
    <w:abstractNumId w:val="15"/>
  </w:num>
  <w:num w:numId="27">
    <w:abstractNumId w:val="8"/>
  </w:num>
  <w:num w:numId="28">
    <w:abstractNumId w:val="23"/>
  </w:num>
  <w:num w:numId="29">
    <w:abstractNumId w:val="4"/>
  </w:num>
  <w:num w:numId="30">
    <w:abstractNumId w:val="29"/>
  </w:num>
  <w:num w:numId="31">
    <w:abstractNumId w:val="24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109"/>
    <w:rsid w:val="000075BF"/>
    <w:rsid w:val="0001352B"/>
    <w:rsid w:val="000149F6"/>
    <w:rsid w:val="00024965"/>
    <w:rsid w:val="00024F35"/>
    <w:rsid w:val="000355B8"/>
    <w:rsid w:val="00042B6F"/>
    <w:rsid w:val="000478DE"/>
    <w:rsid w:val="0005020E"/>
    <w:rsid w:val="00060D03"/>
    <w:rsid w:val="00061483"/>
    <w:rsid w:val="00062CDB"/>
    <w:rsid w:val="00065CA5"/>
    <w:rsid w:val="0006744F"/>
    <w:rsid w:val="00070050"/>
    <w:rsid w:val="0007178B"/>
    <w:rsid w:val="00072018"/>
    <w:rsid w:val="00072D07"/>
    <w:rsid w:val="00076C35"/>
    <w:rsid w:val="00083DD9"/>
    <w:rsid w:val="00091163"/>
    <w:rsid w:val="00091C4B"/>
    <w:rsid w:val="0009624D"/>
    <w:rsid w:val="000A5B6F"/>
    <w:rsid w:val="000A7595"/>
    <w:rsid w:val="000B1F83"/>
    <w:rsid w:val="000B56E7"/>
    <w:rsid w:val="000C2048"/>
    <w:rsid w:val="000C3FA9"/>
    <w:rsid w:val="000C40CA"/>
    <w:rsid w:val="000D00E5"/>
    <w:rsid w:val="000D01FF"/>
    <w:rsid w:val="000D37BC"/>
    <w:rsid w:val="000D3F15"/>
    <w:rsid w:val="000D6417"/>
    <w:rsid w:val="000D78F6"/>
    <w:rsid w:val="000E0D8E"/>
    <w:rsid w:val="000E2665"/>
    <w:rsid w:val="000E404A"/>
    <w:rsid w:val="000F278A"/>
    <w:rsid w:val="000F5E05"/>
    <w:rsid w:val="001046A5"/>
    <w:rsid w:val="0011182F"/>
    <w:rsid w:val="00113814"/>
    <w:rsid w:val="00121636"/>
    <w:rsid w:val="00122C5D"/>
    <w:rsid w:val="00123DD0"/>
    <w:rsid w:val="00126F47"/>
    <w:rsid w:val="00134595"/>
    <w:rsid w:val="001412C7"/>
    <w:rsid w:val="00144798"/>
    <w:rsid w:val="00145EC4"/>
    <w:rsid w:val="00150596"/>
    <w:rsid w:val="00150698"/>
    <w:rsid w:val="001530BF"/>
    <w:rsid w:val="00156E86"/>
    <w:rsid w:val="00160BEF"/>
    <w:rsid w:val="001674E5"/>
    <w:rsid w:val="00167BF1"/>
    <w:rsid w:val="00167E18"/>
    <w:rsid w:val="0017352E"/>
    <w:rsid w:val="00177418"/>
    <w:rsid w:val="0018095A"/>
    <w:rsid w:val="00185405"/>
    <w:rsid w:val="00185A2F"/>
    <w:rsid w:val="00186685"/>
    <w:rsid w:val="001945BF"/>
    <w:rsid w:val="001952FA"/>
    <w:rsid w:val="001A447A"/>
    <w:rsid w:val="001A7864"/>
    <w:rsid w:val="001B3436"/>
    <w:rsid w:val="001B662E"/>
    <w:rsid w:val="001C1426"/>
    <w:rsid w:val="001C1B50"/>
    <w:rsid w:val="001C277C"/>
    <w:rsid w:val="001C3613"/>
    <w:rsid w:val="001C5CB6"/>
    <w:rsid w:val="001D18CC"/>
    <w:rsid w:val="001E0B02"/>
    <w:rsid w:val="001E2687"/>
    <w:rsid w:val="001F01FB"/>
    <w:rsid w:val="00211DE3"/>
    <w:rsid w:val="002120AD"/>
    <w:rsid w:val="002211CE"/>
    <w:rsid w:val="00226211"/>
    <w:rsid w:val="00231780"/>
    <w:rsid w:val="002367CF"/>
    <w:rsid w:val="00240A1E"/>
    <w:rsid w:val="0024113E"/>
    <w:rsid w:val="00245251"/>
    <w:rsid w:val="00245901"/>
    <w:rsid w:val="002512A1"/>
    <w:rsid w:val="002576B6"/>
    <w:rsid w:val="002600A4"/>
    <w:rsid w:val="00261C46"/>
    <w:rsid w:val="00263790"/>
    <w:rsid w:val="00265848"/>
    <w:rsid w:val="00271460"/>
    <w:rsid w:val="002726C4"/>
    <w:rsid w:val="002819FC"/>
    <w:rsid w:val="002868F1"/>
    <w:rsid w:val="00286DF2"/>
    <w:rsid w:val="00287E6F"/>
    <w:rsid w:val="00290DC2"/>
    <w:rsid w:val="0029373A"/>
    <w:rsid w:val="002A0306"/>
    <w:rsid w:val="002A1D1D"/>
    <w:rsid w:val="002A2105"/>
    <w:rsid w:val="002A7465"/>
    <w:rsid w:val="002B20DD"/>
    <w:rsid w:val="002B3167"/>
    <w:rsid w:val="002B67A6"/>
    <w:rsid w:val="002B7A41"/>
    <w:rsid w:val="002C374A"/>
    <w:rsid w:val="002C4EF1"/>
    <w:rsid w:val="002E3AE7"/>
    <w:rsid w:val="002F1516"/>
    <w:rsid w:val="002F2059"/>
    <w:rsid w:val="002F3701"/>
    <w:rsid w:val="002F3957"/>
    <w:rsid w:val="002F460B"/>
    <w:rsid w:val="00302B80"/>
    <w:rsid w:val="003033B4"/>
    <w:rsid w:val="00303E01"/>
    <w:rsid w:val="00310E65"/>
    <w:rsid w:val="00311B7E"/>
    <w:rsid w:val="00313C7A"/>
    <w:rsid w:val="00313DFC"/>
    <w:rsid w:val="00315B09"/>
    <w:rsid w:val="00316526"/>
    <w:rsid w:val="00317B43"/>
    <w:rsid w:val="0032275F"/>
    <w:rsid w:val="00322853"/>
    <w:rsid w:val="00322FA1"/>
    <w:rsid w:val="003268E2"/>
    <w:rsid w:val="003307EC"/>
    <w:rsid w:val="003309A3"/>
    <w:rsid w:val="00333E9C"/>
    <w:rsid w:val="0033608B"/>
    <w:rsid w:val="003426EB"/>
    <w:rsid w:val="003433BE"/>
    <w:rsid w:val="00343853"/>
    <w:rsid w:val="003440F7"/>
    <w:rsid w:val="003512C6"/>
    <w:rsid w:val="0035286B"/>
    <w:rsid w:val="003557EA"/>
    <w:rsid w:val="0035699C"/>
    <w:rsid w:val="00357EA9"/>
    <w:rsid w:val="00361313"/>
    <w:rsid w:val="003625F0"/>
    <w:rsid w:val="00364784"/>
    <w:rsid w:val="0036613B"/>
    <w:rsid w:val="0037456E"/>
    <w:rsid w:val="00377A64"/>
    <w:rsid w:val="00377A66"/>
    <w:rsid w:val="003A35D6"/>
    <w:rsid w:val="003A4860"/>
    <w:rsid w:val="003A67E0"/>
    <w:rsid w:val="003A71BB"/>
    <w:rsid w:val="003B07F3"/>
    <w:rsid w:val="003B1115"/>
    <w:rsid w:val="003B17E9"/>
    <w:rsid w:val="003B5376"/>
    <w:rsid w:val="003C7F73"/>
    <w:rsid w:val="003D222E"/>
    <w:rsid w:val="003D25AD"/>
    <w:rsid w:val="003D36F8"/>
    <w:rsid w:val="003D54E0"/>
    <w:rsid w:val="003E3843"/>
    <w:rsid w:val="003E7397"/>
    <w:rsid w:val="003E7D84"/>
    <w:rsid w:val="003F1C70"/>
    <w:rsid w:val="003F23E9"/>
    <w:rsid w:val="004000AE"/>
    <w:rsid w:val="00401B97"/>
    <w:rsid w:val="0040415C"/>
    <w:rsid w:val="004175F0"/>
    <w:rsid w:val="00427C3C"/>
    <w:rsid w:val="0043019E"/>
    <w:rsid w:val="0043159B"/>
    <w:rsid w:val="00436BD8"/>
    <w:rsid w:val="004461B2"/>
    <w:rsid w:val="004502D0"/>
    <w:rsid w:val="004517B1"/>
    <w:rsid w:val="00453A32"/>
    <w:rsid w:val="0045684C"/>
    <w:rsid w:val="00457092"/>
    <w:rsid w:val="00460F86"/>
    <w:rsid w:val="00461E8B"/>
    <w:rsid w:val="00463117"/>
    <w:rsid w:val="00464958"/>
    <w:rsid w:val="0046656A"/>
    <w:rsid w:val="00473DE8"/>
    <w:rsid w:val="0047504D"/>
    <w:rsid w:val="004807C1"/>
    <w:rsid w:val="00480E31"/>
    <w:rsid w:val="00482C80"/>
    <w:rsid w:val="0048452F"/>
    <w:rsid w:val="00484DC2"/>
    <w:rsid w:val="00490973"/>
    <w:rsid w:val="00491516"/>
    <w:rsid w:val="00493726"/>
    <w:rsid w:val="00494D01"/>
    <w:rsid w:val="00495A8B"/>
    <w:rsid w:val="00497528"/>
    <w:rsid w:val="004A1A2F"/>
    <w:rsid w:val="004A44C3"/>
    <w:rsid w:val="004A542D"/>
    <w:rsid w:val="004A5F1D"/>
    <w:rsid w:val="004B4275"/>
    <w:rsid w:val="004C0BEC"/>
    <w:rsid w:val="004C340B"/>
    <w:rsid w:val="004D4760"/>
    <w:rsid w:val="004D5E4C"/>
    <w:rsid w:val="004D718B"/>
    <w:rsid w:val="004E1F94"/>
    <w:rsid w:val="004E2EE5"/>
    <w:rsid w:val="004E3314"/>
    <w:rsid w:val="004E3E9A"/>
    <w:rsid w:val="004E778F"/>
    <w:rsid w:val="004F5C32"/>
    <w:rsid w:val="004F7159"/>
    <w:rsid w:val="004F7D3A"/>
    <w:rsid w:val="004F7DB7"/>
    <w:rsid w:val="00500DD2"/>
    <w:rsid w:val="005021A1"/>
    <w:rsid w:val="0050411D"/>
    <w:rsid w:val="0051105F"/>
    <w:rsid w:val="00512794"/>
    <w:rsid w:val="00514677"/>
    <w:rsid w:val="00520706"/>
    <w:rsid w:val="00524473"/>
    <w:rsid w:val="005247A1"/>
    <w:rsid w:val="00525D2A"/>
    <w:rsid w:val="00531EC4"/>
    <w:rsid w:val="00545493"/>
    <w:rsid w:val="00565168"/>
    <w:rsid w:val="00565611"/>
    <w:rsid w:val="00565ECC"/>
    <w:rsid w:val="0056719F"/>
    <w:rsid w:val="00572366"/>
    <w:rsid w:val="00574D87"/>
    <w:rsid w:val="00586756"/>
    <w:rsid w:val="005877D8"/>
    <w:rsid w:val="005877F8"/>
    <w:rsid w:val="005903A7"/>
    <w:rsid w:val="005929F9"/>
    <w:rsid w:val="00593309"/>
    <w:rsid w:val="00594598"/>
    <w:rsid w:val="0059596B"/>
    <w:rsid w:val="005A563C"/>
    <w:rsid w:val="005B1798"/>
    <w:rsid w:val="005B24C3"/>
    <w:rsid w:val="005C133C"/>
    <w:rsid w:val="005D2CB5"/>
    <w:rsid w:val="005D6B56"/>
    <w:rsid w:val="005D6D7A"/>
    <w:rsid w:val="005E69CE"/>
    <w:rsid w:val="005F0CBE"/>
    <w:rsid w:val="005F43AA"/>
    <w:rsid w:val="005F47DF"/>
    <w:rsid w:val="00600F86"/>
    <w:rsid w:val="00607288"/>
    <w:rsid w:val="0061130E"/>
    <w:rsid w:val="00612631"/>
    <w:rsid w:val="00617F82"/>
    <w:rsid w:val="00620624"/>
    <w:rsid w:val="00623B1A"/>
    <w:rsid w:val="00625B63"/>
    <w:rsid w:val="00627B35"/>
    <w:rsid w:val="00631B6A"/>
    <w:rsid w:val="00636007"/>
    <w:rsid w:val="00637DF5"/>
    <w:rsid w:val="00641E0A"/>
    <w:rsid w:val="00651DED"/>
    <w:rsid w:val="00651F0A"/>
    <w:rsid w:val="0065751D"/>
    <w:rsid w:val="00657C67"/>
    <w:rsid w:val="00687D36"/>
    <w:rsid w:val="006952AE"/>
    <w:rsid w:val="006964EC"/>
    <w:rsid w:val="00697272"/>
    <w:rsid w:val="006A5220"/>
    <w:rsid w:val="006B1C06"/>
    <w:rsid w:val="006B23FB"/>
    <w:rsid w:val="006C11AD"/>
    <w:rsid w:val="006D567E"/>
    <w:rsid w:val="006D6811"/>
    <w:rsid w:val="006E1801"/>
    <w:rsid w:val="006E240C"/>
    <w:rsid w:val="006F3570"/>
    <w:rsid w:val="006F44AD"/>
    <w:rsid w:val="006F70BC"/>
    <w:rsid w:val="007028E5"/>
    <w:rsid w:val="00711890"/>
    <w:rsid w:val="00711963"/>
    <w:rsid w:val="00711A3E"/>
    <w:rsid w:val="00716E1F"/>
    <w:rsid w:val="00722DF4"/>
    <w:rsid w:val="007232F8"/>
    <w:rsid w:val="00725A88"/>
    <w:rsid w:val="007328FC"/>
    <w:rsid w:val="00733635"/>
    <w:rsid w:val="00734AE3"/>
    <w:rsid w:val="00736A00"/>
    <w:rsid w:val="00741A67"/>
    <w:rsid w:val="00742587"/>
    <w:rsid w:val="0075069E"/>
    <w:rsid w:val="007515EB"/>
    <w:rsid w:val="007551E2"/>
    <w:rsid w:val="007556A3"/>
    <w:rsid w:val="00762BEC"/>
    <w:rsid w:val="00764B1B"/>
    <w:rsid w:val="007726F1"/>
    <w:rsid w:val="00774BC1"/>
    <w:rsid w:val="00781F9F"/>
    <w:rsid w:val="0079287C"/>
    <w:rsid w:val="007B6534"/>
    <w:rsid w:val="007C0AC9"/>
    <w:rsid w:val="007C64A1"/>
    <w:rsid w:val="007C659B"/>
    <w:rsid w:val="007D4A1C"/>
    <w:rsid w:val="007D5697"/>
    <w:rsid w:val="007E0B55"/>
    <w:rsid w:val="007E15DE"/>
    <w:rsid w:val="007E1B03"/>
    <w:rsid w:val="007E1C30"/>
    <w:rsid w:val="007E233F"/>
    <w:rsid w:val="007E30C1"/>
    <w:rsid w:val="007E5817"/>
    <w:rsid w:val="007E789F"/>
    <w:rsid w:val="00801402"/>
    <w:rsid w:val="00813B6B"/>
    <w:rsid w:val="00821212"/>
    <w:rsid w:val="008226FF"/>
    <w:rsid w:val="00823645"/>
    <w:rsid w:val="00824EFD"/>
    <w:rsid w:val="00826E36"/>
    <w:rsid w:val="00831796"/>
    <w:rsid w:val="00831A97"/>
    <w:rsid w:val="00831B29"/>
    <w:rsid w:val="0083424B"/>
    <w:rsid w:val="008449BA"/>
    <w:rsid w:val="00845C76"/>
    <w:rsid w:val="008674C0"/>
    <w:rsid w:val="00873ABF"/>
    <w:rsid w:val="008742B3"/>
    <w:rsid w:val="008744F1"/>
    <w:rsid w:val="008960CE"/>
    <w:rsid w:val="008A1333"/>
    <w:rsid w:val="008A367D"/>
    <w:rsid w:val="008A4E3B"/>
    <w:rsid w:val="008B31D9"/>
    <w:rsid w:val="008B4555"/>
    <w:rsid w:val="008B539A"/>
    <w:rsid w:val="008B5C68"/>
    <w:rsid w:val="008D0D33"/>
    <w:rsid w:val="008D27F1"/>
    <w:rsid w:val="008D5607"/>
    <w:rsid w:val="008D7A06"/>
    <w:rsid w:val="008E40D0"/>
    <w:rsid w:val="008F19FB"/>
    <w:rsid w:val="008F1A39"/>
    <w:rsid w:val="00902B5B"/>
    <w:rsid w:val="00907540"/>
    <w:rsid w:val="00912347"/>
    <w:rsid w:val="009136E4"/>
    <w:rsid w:val="00915899"/>
    <w:rsid w:val="00921440"/>
    <w:rsid w:val="0092515F"/>
    <w:rsid w:val="00933237"/>
    <w:rsid w:val="00937417"/>
    <w:rsid w:val="009428D2"/>
    <w:rsid w:val="00947813"/>
    <w:rsid w:val="0095030D"/>
    <w:rsid w:val="00953B04"/>
    <w:rsid w:val="00957CF7"/>
    <w:rsid w:val="00961DA4"/>
    <w:rsid w:val="00965A60"/>
    <w:rsid w:val="00967420"/>
    <w:rsid w:val="00967FAE"/>
    <w:rsid w:val="009741CC"/>
    <w:rsid w:val="00980D2F"/>
    <w:rsid w:val="009868D1"/>
    <w:rsid w:val="00987263"/>
    <w:rsid w:val="009977D6"/>
    <w:rsid w:val="009A0B0B"/>
    <w:rsid w:val="009A2E64"/>
    <w:rsid w:val="009A664C"/>
    <w:rsid w:val="009B0CA5"/>
    <w:rsid w:val="009B13A3"/>
    <w:rsid w:val="009B3165"/>
    <w:rsid w:val="009C6B7A"/>
    <w:rsid w:val="009C761B"/>
    <w:rsid w:val="009D7081"/>
    <w:rsid w:val="009D76DE"/>
    <w:rsid w:val="009D7E57"/>
    <w:rsid w:val="009E6227"/>
    <w:rsid w:val="009F1578"/>
    <w:rsid w:val="009F22D5"/>
    <w:rsid w:val="009F703E"/>
    <w:rsid w:val="00A01B2D"/>
    <w:rsid w:val="00A023C9"/>
    <w:rsid w:val="00A03055"/>
    <w:rsid w:val="00A03563"/>
    <w:rsid w:val="00A07A5F"/>
    <w:rsid w:val="00A14FA1"/>
    <w:rsid w:val="00A251F8"/>
    <w:rsid w:val="00A35DEE"/>
    <w:rsid w:val="00A40702"/>
    <w:rsid w:val="00A43F47"/>
    <w:rsid w:val="00A456F3"/>
    <w:rsid w:val="00A50826"/>
    <w:rsid w:val="00A55336"/>
    <w:rsid w:val="00A568BB"/>
    <w:rsid w:val="00A57105"/>
    <w:rsid w:val="00A61E54"/>
    <w:rsid w:val="00A62694"/>
    <w:rsid w:val="00A80EF3"/>
    <w:rsid w:val="00A846E9"/>
    <w:rsid w:val="00A871CF"/>
    <w:rsid w:val="00A9434C"/>
    <w:rsid w:val="00A9486B"/>
    <w:rsid w:val="00AA2875"/>
    <w:rsid w:val="00AA7ADD"/>
    <w:rsid w:val="00AA7B22"/>
    <w:rsid w:val="00AA7C42"/>
    <w:rsid w:val="00AB6354"/>
    <w:rsid w:val="00AB6EAF"/>
    <w:rsid w:val="00AC008D"/>
    <w:rsid w:val="00AD05CC"/>
    <w:rsid w:val="00AD4986"/>
    <w:rsid w:val="00AD52B3"/>
    <w:rsid w:val="00AD5AE6"/>
    <w:rsid w:val="00AD7E7A"/>
    <w:rsid w:val="00AE2917"/>
    <w:rsid w:val="00AE6EC9"/>
    <w:rsid w:val="00AE7742"/>
    <w:rsid w:val="00AF05DE"/>
    <w:rsid w:val="00AF5A73"/>
    <w:rsid w:val="00AF5EBD"/>
    <w:rsid w:val="00B01759"/>
    <w:rsid w:val="00B035A9"/>
    <w:rsid w:val="00B10232"/>
    <w:rsid w:val="00B10CBA"/>
    <w:rsid w:val="00B16D12"/>
    <w:rsid w:val="00B218F1"/>
    <w:rsid w:val="00B26FC4"/>
    <w:rsid w:val="00B26FEB"/>
    <w:rsid w:val="00B27A78"/>
    <w:rsid w:val="00B34122"/>
    <w:rsid w:val="00B37529"/>
    <w:rsid w:val="00B37824"/>
    <w:rsid w:val="00B4030C"/>
    <w:rsid w:val="00B40B4D"/>
    <w:rsid w:val="00B416FE"/>
    <w:rsid w:val="00B43B8C"/>
    <w:rsid w:val="00B4605F"/>
    <w:rsid w:val="00B4649D"/>
    <w:rsid w:val="00B47C31"/>
    <w:rsid w:val="00B51D4C"/>
    <w:rsid w:val="00B53853"/>
    <w:rsid w:val="00B54C8A"/>
    <w:rsid w:val="00B55F49"/>
    <w:rsid w:val="00B56668"/>
    <w:rsid w:val="00B62A26"/>
    <w:rsid w:val="00B62C13"/>
    <w:rsid w:val="00B6554E"/>
    <w:rsid w:val="00B66B11"/>
    <w:rsid w:val="00B67FDE"/>
    <w:rsid w:val="00B7220F"/>
    <w:rsid w:val="00B752E0"/>
    <w:rsid w:val="00B7732D"/>
    <w:rsid w:val="00B80C2B"/>
    <w:rsid w:val="00B81C6C"/>
    <w:rsid w:val="00B829F8"/>
    <w:rsid w:val="00B84E5A"/>
    <w:rsid w:val="00B861B8"/>
    <w:rsid w:val="00BA2441"/>
    <w:rsid w:val="00BA3291"/>
    <w:rsid w:val="00BA40CA"/>
    <w:rsid w:val="00BA49DB"/>
    <w:rsid w:val="00BB1D5D"/>
    <w:rsid w:val="00BB3DD6"/>
    <w:rsid w:val="00BB4D44"/>
    <w:rsid w:val="00BB5044"/>
    <w:rsid w:val="00BC0E55"/>
    <w:rsid w:val="00BC27AE"/>
    <w:rsid w:val="00BC3E7C"/>
    <w:rsid w:val="00BC54B9"/>
    <w:rsid w:val="00BD1228"/>
    <w:rsid w:val="00BD27AE"/>
    <w:rsid w:val="00BD3475"/>
    <w:rsid w:val="00BD5908"/>
    <w:rsid w:val="00BD7F6C"/>
    <w:rsid w:val="00BE0348"/>
    <w:rsid w:val="00BE18DC"/>
    <w:rsid w:val="00BE18F5"/>
    <w:rsid w:val="00BE3C8C"/>
    <w:rsid w:val="00BE4BA1"/>
    <w:rsid w:val="00BF27E9"/>
    <w:rsid w:val="00BF3F3D"/>
    <w:rsid w:val="00BF4D7D"/>
    <w:rsid w:val="00C1023F"/>
    <w:rsid w:val="00C10D4E"/>
    <w:rsid w:val="00C133A0"/>
    <w:rsid w:val="00C14142"/>
    <w:rsid w:val="00C16D8F"/>
    <w:rsid w:val="00C17FF5"/>
    <w:rsid w:val="00C2187C"/>
    <w:rsid w:val="00C22258"/>
    <w:rsid w:val="00C24827"/>
    <w:rsid w:val="00C25828"/>
    <w:rsid w:val="00C35244"/>
    <w:rsid w:val="00C36BED"/>
    <w:rsid w:val="00C57A5C"/>
    <w:rsid w:val="00C61246"/>
    <w:rsid w:val="00C61EBD"/>
    <w:rsid w:val="00C63B19"/>
    <w:rsid w:val="00C664A3"/>
    <w:rsid w:val="00C675FC"/>
    <w:rsid w:val="00C70445"/>
    <w:rsid w:val="00C7047F"/>
    <w:rsid w:val="00C75B48"/>
    <w:rsid w:val="00C767A6"/>
    <w:rsid w:val="00C76A7E"/>
    <w:rsid w:val="00C901BF"/>
    <w:rsid w:val="00C95E32"/>
    <w:rsid w:val="00C972F8"/>
    <w:rsid w:val="00C979AF"/>
    <w:rsid w:val="00CB050E"/>
    <w:rsid w:val="00CB2E8E"/>
    <w:rsid w:val="00CB661A"/>
    <w:rsid w:val="00CC10D2"/>
    <w:rsid w:val="00CC6732"/>
    <w:rsid w:val="00CC6794"/>
    <w:rsid w:val="00CE439B"/>
    <w:rsid w:val="00CE5A8F"/>
    <w:rsid w:val="00CE6021"/>
    <w:rsid w:val="00CF0109"/>
    <w:rsid w:val="00CF598D"/>
    <w:rsid w:val="00D017E2"/>
    <w:rsid w:val="00D02BF9"/>
    <w:rsid w:val="00D045F1"/>
    <w:rsid w:val="00D068BA"/>
    <w:rsid w:val="00D11EE3"/>
    <w:rsid w:val="00D40444"/>
    <w:rsid w:val="00D445C5"/>
    <w:rsid w:val="00D447CC"/>
    <w:rsid w:val="00D51155"/>
    <w:rsid w:val="00D54A55"/>
    <w:rsid w:val="00D54AF8"/>
    <w:rsid w:val="00D552F3"/>
    <w:rsid w:val="00D631CA"/>
    <w:rsid w:val="00D6364A"/>
    <w:rsid w:val="00D66DF9"/>
    <w:rsid w:val="00D71BCF"/>
    <w:rsid w:val="00D741BB"/>
    <w:rsid w:val="00D80B26"/>
    <w:rsid w:val="00D85F16"/>
    <w:rsid w:val="00D949E0"/>
    <w:rsid w:val="00D96011"/>
    <w:rsid w:val="00D973FA"/>
    <w:rsid w:val="00DA03D2"/>
    <w:rsid w:val="00DA30D1"/>
    <w:rsid w:val="00DA5671"/>
    <w:rsid w:val="00DB1E61"/>
    <w:rsid w:val="00DB595E"/>
    <w:rsid w:val="00DB641E"/>
    <w:rsid w:val="00DB7070"/>
    <w:rsid w:val="00DC0803"/>
    <w:rsid w:val="00DC481D"/>
    <w:rsid w:val="00DC487A"/>
    <w:rsid w:val="00DC4C1B"/>
    <w:rsid w:val="00DC4D21"/>
    <w:rsid w:val="00DC639D"/>
    <w:rsid w:val="00DC67FE"/>
    <w:rsid w:val="00DD27A1"/>
    <w:rsid w:val="00DE6B68"/>
    <w:rsid w:val="00E05F51"/>
    <w:rsid w:val="00E07C20"/>
    <w:rsid w:val="00E13229"/>
    <w:rsid w:val="00E17206"/>
    <w:rsid w:val="00E208D6"/>
    <w:rsid w:val="00E21CA6"/>
    <w:rsid w:val="00E34CB3"/>
    <w:rsid w:val="00E3500A"/>
    <w:rsid w:val="00E3608A"/>
    <w:rsid w:val="00E37123"/>
    <w:rsid w:val="00E46A4A"/>
    <w:rsid w:val="00E5045D"/>
    <w:rsid w:val="00E537C5"/>
    <w:rsid w:val="00E553C6"/>
    <w:rsid w:val="00E5724A"/>
    <w:rsid w:val="00E6382F"/>
    <w:rsid w:val="00E65335"/>
    <w:rsid w:val="00E70DEB"/>
    <w:rsid w:val="00E77714"/>
    <w:rsid w:val="00E777FF"/>
    <w:rsid w:val="00E85A59"/>
    <w:rsid w:val="00E86278"/>
    <w:rsid w:val="00E8645D"/>
    <w:rsid w:val="00E91444"/>
    <w:rsid w:val="00E95FB3"/>
    <w:rsid w:val="00EA11A2"/>
    <w:rsid w:val="00EA11F0"/>
    <w:rsid w:val="00EA22A8"/>
    <w:rsid w:val="00EB061B"/>
    <w:rsid w:val="00EB1CFE"/>
    <w:rsid w:val="00EB31AB"/>
    <w:rsid w:val="00EB4C85"/>
    <w:rsid w:val="00EB4CC4"/>
    <w:rsid w:val="00EB5FF3"/>
    <w:rsid w:val="00EC25B8"/>
    <w:rsid w:val="00EC397C"/>
    <w:rsid w:val="00ED03F1"/>
    <w:rsid w:val="00ED0869"/>
    <w:rsid w:val="00ED100C"/>
    <w:rsid w:val="00ED26F8"/>
    <w:rsid w:val="00EE1B12"/>
    <w:rsid w:val="00EE4551"/>
    <w:rsid w:val="00EE478E"/>
    <w:rsid w:val="00EE6587"/>
    <w:rsid w:val="00EE6E15"/>
    <w:rsid w:val="00EF29B0"/>
    <w:rsid w:val="00EF4624"/>
    <w:rsid w:val="00F02770"/>
    <w:rsid w:val="00F02E16"/>
    <w:rsid w:val="00F06C17"/>
    <w:rsid w:val="00F06CA0"/>
    <w:rsid w:val="00F10A9A"/>
    <w:rsid w:val="00F14AC0"/>
    <w:rsid w:val="00F159A9"/>
    <w:rsid w:val="00F177ED"/>
    <w:rsid w:val="00F24583"/>
    <w:rsid w:val="00F26214"/>
    <w:rsid w:val="00F33EC7"/>
    <w:rsid w:val="00F34658"/>
    <w:rsid w:val="00F34FFD"/>
    <w:rsid w:val="00F3696D"/>
    <w:rsid w:val="00F404CC"/>
    <w:rsid w:val="00F52563"/>
    <w:rsid w:val="00F67774"/>
    <w:rsid w:val="00F77D5F"/>
    <w:rsid w:val="00F8146B"/>
    <w:rsid w:val="00F84902"/>
    <w:rsid w:val="00F84CD3"/>
    <w:rsid w:val="00F87CBB"/>
    <w:rsid w:val="00F90D61"/>
    <w:rsid w:val="00F94084"/>
    <w:rsid w:val="00F94799"/>
    <w:rsid w:val="00F952E8"/>
    <w:rsid w:val="00F96E58"/>
    <w:rsid w:val="00FA4D0B"/>
    <w:rsid w:val="00FB3C6A"/>
    <w:rsid w:val="00FB5DD6"/>
    <w:rsid w:val="00FC0EF4"/>
    <w:rsid w:val="00FC5DDA"/>
    <w:rsid w:val="00FC5F1D"/>
    <w:rsid w:val="00FC65FB"/>
    <w:rsid w:val="00FD13A1"/>
    <w:rsid w:val="00FE0EB8"/>
    <w:rsid w:val="00FE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28F803AF"/>
  <w15:docId w15:val="{74641517-9AE9-4F54-9987-BC5261D0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E16"/>
    <w:rPr>
      <w:lang w:val="es-ES" w:eastAsia="es-MX"/>
    </w:rPr>
  </w:style>
  <w:style w:type="paragraph" w:styleId="Ttulo1">
    <w:name w:val="heading 1"/>
    <w:basedOn w:val="Normal"/>
    <w:next w:val="Normal"/>
    <w:qFormat/>
    <w:rsid w:val="00F02E16"/>
    <w:pPr>
      <w:keepNext/>
      <w:jc w:val="center"/>
      <w:outlineLvl w:val="0"/>
    </w:pPr>
    <w:rPr>
      <w:rFonts w:ascii="Arial" w:hAnsi="Arial" w:cs="Arial"/>
      <w:sz w:val="24"/>
      <w:szCs w:val="24"/>
      <w:lang w:val="es-MX"/>
    </w:rPr>
  </w:style>
  <w:style w:type="paragraph" w:styleId="Ttulo2">
    <w:name w:val="heading 2"/>
    <w:basedOn w:val="Normal"/>
    <w:next w:val="Normal"/>
    <w:qFormat/>
    <w:rsid w:val="00F02E16"/>
    <w:pPr>
      <w:keepNext/>
      <w:jc w:val="right"/>
      <w:outlineLvl w:val="1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qFormat/>
    <w:rsid w:val="00F02E16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paragraph" w:styleId="Ttulo4">
    <w:name w:val="heading 4"/>
    <w:basedOn w:val="Normal"/>
    <w:next w:val="Normal"/>
    <w:qFormat/>
    <w:rsid w:val="00F02E16"/>
    <w:pPr>
      <w:keepNext/>
      <w:outlineLvl w:val="3"/>
    </w:pPr>
    <w:rPr>
      <w:rFonts w:ascii="Arial" w:hAnsi="Arial" w:cs="Arial"/>
      <w:i/>
      <w:iCs/>
      <w:sz w:val="24"/>
      <w:szCs w:val="24"/>
    </w:rPr>
  </w:style>
  <w:style w:type="paragraph" w:styleId="Ttulo5">
    <w:name w:val="heading 5"/>
    <w:basedOn w:val="Normal"/>
    <w:next w:val="Normal"/>
    <w:qFormat/>
    <w:rsid w:val="00F02E16"/>
    <w:pPr>
      <w:keepNext/>
      <w:jc w:val="center"/>
      <w:outlineLvl w:val="4"/>
    </w:pPr>
    <w:rPr>
      <w:rFonts w:ascii="Arial" w:hAnsi="Arial" w:cs="Arial"/>
      <w:i/>
      <w:iCs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3B8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F02E16"/>
    <w:pPr>
      <w:tabs>
        <w:tab w:val="left" w:pos="0"/>
      </w:tabs>
    </w:pPr>
    <w:rPr>
      <w:sz w:val="24"/>
      <w:szCs w:val="24"/>
      <w:lang w:val="es-CO"/>
    </w:rPr>
  </w:style>
  <w:style w:type="paragraph" w:styleId="Encabezado">
    <w:name w:val="header"/>
    <w:basedOn w:val="Normal"/>
    <w:link w:val="EncabezadoCar"/>
    <w:rsid w:val="00F02E1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02E16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F02E1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26" w:color="auto"/>
      </w:pBdr>
    </w:pPr>
    <w:rPr>
      <w:rFonts w:ascii="Arial" w:hAnsi="Arial" w:cs="Arial"/>
      <w:sz w:val="24"/>
      <w:szCs w:val="24"/>
    </w:rPr>
  </w:style>
  <w:style w:type="table" w:styleId="Tablaconcuadrcula">
    <w:name w:val="Table Grid"/>
    <w:basedOn w:val="Tablanormal"/>
    <w:uiPriority w:val="59"/>
    <w:rsid w:val="007D56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3433BE"/>
    <w:pPr>
      <w:spacing w:before="100" w:beforeAutospacing="1" w:after="100" w:afterAutospacing="1"/>
    </w:pPr>
    <w:rPr>
      <w:color w:val="000000"/>
      <w:sz w:val="24"/>
      <w:szCs w:val="24"/>
      <w:lang w:eastAsia="es-ES"/>
    </w:rPr>
  </w:style>
  <w:style w:type="paragraph" w:styleId="Textodeglobo">
    <w:name w:val="Balloon Text"/>
    <w:basedOn w:val="Normal"/>
    <w:semiHidden/>
    <w:rsid w:val="00B7732D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uiPriority w:val="99"/>
    <w:rsid w:val="00E95FB3"/>
    <w:rPr>
      <w:lang w:eastAsia="es-MX"/>
    </w:rPr>
  </w:style>
  <w:style w:type="paragraph" w:styleId="Prrafodelista">
    <w:name w:val="List Paragraph"/>
    <w:aliases w:val="Titulo 4,List Paragraph,Colorful List Accent 1,Colorful List - Accent 11,Lista vistosa - Énfasis 11,Bullet List,Ha,titulo 3,HOJA,Bolita,Párrafo de lista4,BOLADEF,Párrafo de lista3,Párrafo de lista21,BOLA,Nivel 1 OS,Guión,Viñeta 2,List1"/>
    <w:basedOn w:val="Normal"/>
    <w:link w:val="PrrafodelistaCar"/>
    <w:uiPriority w:val="34"/>
    <w:qFormat/>
    <w:rsid w:val="00F02770"/>
    <w:pPr>
      <w:ind w:left="708"/>
    </w:pPr>
  </w:style>
  <w:style w:type="character" w:customStyle="1" w:styleId="PrrafodelistaCar">
    <w:name w:val="Párrafo de lista Car"/>
    <w:aliases w:val="Titulo 4 Car,List Paragraph Car,Colorful List Accent 1 Car,Colorful List - Accent 11 Car,Lista vistosa - Énfasis 11 Car,Bullet List Car,Ha Car,titulo 3 Car,HOJA Car,Bolita Car,Párrafo de lista4 Car,BOLADEF Car,Párrafo de lista3 Car"/>
    <w:link w:val="Prrafodelista"/>
    <w:uiPriority w:val="34"/>
    <w:qFormat/>
    <w:locked/>
    <w:rsid w:val="008F19FB"/>
    <w:rPr>
      <w:lang w:val="es-ES" w:eastAsia="es-MX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3B8C"/>
    <w:rPr>
      <w:rFonts w:asciiTheme="majorHAnsi" w:eastAsiaTheme="majorEastAsia" w:hAnsiTheme="majorHAnsi" w:cstheme="majorBidi"/>
      <w:color w:val="1F4D78" w:themeColor="accent1" w:themeShade="7F"/>
      <w:lang w:val="es-ES" w:eastAsia="es-MX"/>
    </w:rPr>
  </w:style>
  <w:style w:type="character" w:customStyle="1" w:styleId="SinespaciadoCar">
    <w:name w:val="Sin espaciado Car"/>
    <w:link w:val="Sinespaciado"/>
    <w:uiPriority w:val="1"/>
    <w:locked/>
    <w:rsid w:val="005F0CBE"/>
    <w:rPr>
      <w:rFonts w:ascii="Verdana" w:eastAsia="Verdana" w:hAnsi="Verdana" w:cs="Verdana"/>
      <w:lang w:val="es-ES"/>
    </w:rPr>
  </w:style>
  <w:style w:type="paragraph" w:styleId="Sinespaciado">
    <w:name w:val="No Spacing"/>
    <w:link w:val="SinespaciadoCar"/>
    <w:uiPriority w:val="1"/>
    <w:qFormat/>
    <w:rsid w:val="005F0CBE"/>
    <w:pPr>
      <w:widowControl w:val="0"/>
      <w:autoSpaceDE w:val="0"/>
      <w:autoSpaceDN w:val="0"/>
    </w:pPr>
    <w:rPr>
      <w:rFonts w:ascii="Verdana" w:eastAsia="Verdana" w:hAnsi="Verdana" w:cs="Verdana"/>
      <w:lang w:val="es-ES"/>
    </w:rPr>
  </w:style>
  <w:style w:type="character" w:customStyle="1" w:styleId="EncabezadoCar">
    <w:name w:val="Encabezado Car"/>
    <w:basedOn w:val="Fuentedeprrafopredeter"/>
    <w:link w:val="Encabezado"/>
    <w:rsid w:val="00722DF4"/>
    <w:rPr>
      <w:lang w:val="es-ES" w:eastAsia="es-MX"/>
    </w:rPr>
  </w:style>
  <w:style w:type="character" w:styleId="Hipervnculo">
    <w:name w:val="Hyperlink"/>
    <w:basedOn w:val="Fuentedeprrafopredeter"/>
    <w:uiPriority w:val="99"/>
    <w:unhideWhenUsed/>
    <w:rsid w:val="00E91444"/>
    <w:rPr>
      <w:color w:val="0563C1" w:themeColor="hyperlink"/>
      <w:u w:val="single"/>
    </w:rPr>
  </w:style>
  <w:style w:type="paragraph" w:customStyle="1" w:styleId="Default">
    <w:name w:val="Default"/>
    <w:uiPriority w:val="99"/>
    <w:rsid w:val="00C63B19"/>
    <w:pPr>
      <w:autoSpaceDE w:val="0"/>
      <w:autoSpaceDN w:val="0"/>
      <w:adjustRightInd w:val="0"/>
      <w:spacing w:after="200" w:line="276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Descripcin">
    <w:name w:val="caption"/>
    <w:aliases w:val="Figura,Título tabla"/>
    <w:basedOn w:val="Normal"/>
    <w:next w:val="Normal"/>
    <w:link w:val="DescripcinCar"/>
    <w:uiPriority w:val="35"/>
    <w:unhideWhenUsed/>
    <w:qFormat/>
    <w:rsid w:val="0045684C"/>
    <w:pPr>
      <w:jc w:val="both"/>
    </w:pPr>
    <w:rPr>
      <w:rFonts w:ascii="Arial" w:eastAsiaTheme="minorHAnsi" w:hAnsi="Arial" w:cstheme="minorBidi"/>
      <w:i/>
      <w:iCs/>
      <w:color w:val="44546A" w:themeColor="text2"/>
      <w:sz w:val="18"/>
      <w:szCs w:val="18"/>
      <w:lang w:val="en-US" w:eastAsia="en-US"/>
    </w:rPr>
  </w:style>
  <w:style w:type="character" w:customStyle="1" w:styleId="DescripcinCar">
    <w:name w:val="Descripción Car"/>
    <w:aliases w:val="Figura Car,Título tabla Car"/>
    <w:link w:val="Descripcin"/>
    <w:uiPriority w:val="35"/>
    <w:locked/>
    <w:rsid w:val="0045684C"/>
    <w:rPr>
      <w:rFonts w:ascii="Arial" w:eastAsiaTheme="minorHAnsi" w:hAnsi="Arial" w:cstheme="minorBidi"/>
      <w:i/>
      <w:iCs/>
      <w:color w:val="44546A" w:themeColor="text2"/>
      <w:sz w:val="18"/>
      <w:szCs w:val="18"/>
      <w:lang w:val="en-US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A35D6"/>
    <w:rPr>
      <w:rFonts w:ascii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BA2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F1E57-B2DC-4E7B-A554-629433A37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776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ENCUESTA DE SATISFACCION DE USUARIOS</vt:lpstr>
    </vt:vector>
  </TitlesOfParts>
  <Company>universidad de abtioquia</Company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ENCUESTA DE SATISFACCION DE USUARIOS</dc:title>
  <dc:subject/>
  <dc:creator>CORPOURABA</dc:creator>
  <cp:keywords/>
  <dc:description/>
  <cp:lastModifiedBy>Hector Eloy Mena Cuesta</cp:lastModifiedBy>
  <cp:revision>2</cp:revision>
  <cp:lastPrinted>2026-02-12T20:22:00Z</cp:lastPrinted>
  <dcterms:created xsi:type="dcterms:W3CDTF">2026-02-17T21:02:00Z</dcterms:created>
  <dcterms:modified xsi:type="dcterms:W3CDTF">2026-02-17T21:02:00Z</dcterms:modified>
</cp:coreProperties>
</file>