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3058F" w14:textId="25865816" w:rsidR="000122B9" w:rsidRDefault="000122B9" w:rsidP="000122B9">
      <w:pPr>
        <w:spacing w:line="0" w:lineRule="atLeast"/>
        <w:jc w:val="center"/>
        <w:rPr>
          <w:rFonts w:cs="Arial"/>
          <w:b/>
          <w:bCs/>
          <w:sz w:val="22"/>
          <w:szCs w:val="22"/>
        </w:rPr>
      </w:pPr>
      <w:r w:rsidRPr="00BE11E1">
        <w:rPr>
          <w:rFonts w:cs="Arial"/>
          <w:b/>
          <w:bCs/>
          <w:sz w:val="22"/>
          <w:szCs w:val="22"/>
        </w:rPr>
        <w:t xml:space="preserve">ANEXO </w:t>
      </w:r>
      <w:r>
        <w:rPr>
          <w:rFonts w:cs="Arial"/>
          <w:b/>
          <w:bCs/>
          <w:sz w:val="22"/>
          <w:szCs w:val="22"/>
        </w:rPr>
        <w:t xml:space="preserve">No. </w:t>
      </w:r>
      <w:r w:rsidR="005A32B3">
        <w:rPr>
          <w:rFonts w:cs="Arial"/>
          <w:b/>
          <w:bCs/>
          <w:sz w:val="22"/>
          <w:szCs w:val="22"/>
        </w:rPr>
        <w:t>2</w:t>
      </w:r>
    </w:p>
    <w:p w14:paraId="7E08FE69" w14:textId="7A1D6CD9" w:rsidR="000122B9" w:rsidRPr="00BE11E1" w:rsidRDefault="005A32B3" w:rsidP="000122B9">
      <w:pPr>
        <w:spacing w:line="0" w:lineRule="atLeast"/>
        <w:jc w:val="center"/>
        <w:rPr>
          <w:rFonts w:cs="Arial"/>
          <w:b/>
          <w:bCs/>
          <w:sz w:val="22"/>
          <w:szCs w:val="22"/>
        </w:rPr>
      </w:pPr>
      <w:r>
        <w:rPr>
          <w:rFonts w:cs="Arial"/>
          <w:b/>
          <w:bCs/>
          <w:sz w:val="22"/>
          <w:szCs w:val="22"/>
        </w:rPr>
        <w:t>ESPECIFICACIONES TÉCNICAS</w:t>
      </w:r>
    </w:p>
    <w:p w14:paraId="3A14FC94" w14:textId="77777777" w:rsidR="000122B9" w:rsidRPr="00BE11E1" w:rsidRDefault="000122B9" w:rsidP="000122B9">
      <w:pPr>
        <w:spacing w:line="0" w:lineRule="atLeast"/>
        <w:jc w:val="center"/>
        <w:rPr>
          <w:rFonts w:cs="Arial"/>
          <w:b/>
          <w:bCs/>
          <w:sz w:val="22"/>
          <w:szCs w:val="22"/>
        </w:rPr>
      </w:pPr>
    </w:p>
    <w:p w14:paraId="7F37E40E" w14:textId="39468758" w:rsidR="00676C7F" w:rsidRPr="00676C7F" w:rsidRDefault="00676C7F" w:rsidP="005A1109">
      <w:pPr>
        <w:spacing w:line="20" w:lineRule="atLeast"/>
        <w:jc w:val="both"/>
        <w:rPr>
          <w:rFonts w:cs="Arial"/>
          <w:b/>
          <w:sz w:val="22"/>
          <w:szCs w:val="22"/>
          <w:lang w:val="es-ES"/>
        </w:rPr>
      </w:pPr>
      <w:r w:rsidRPr="00676C7F">
        <w:rPr>
          <w:rFonts w:cs="Arial"/>
          <w:b/>
          <w:sz w:val="22"/>
          <w:szCs w:val="22"/>
          <w:lang w:val="es-ES"/>
        </w:rPr>
        <w:t>OBJETO</w:t>
      </w:r>
      <w:r w:rsidR="00E42B5D">
        <w:rPr>
          <w:rFonts w:cs="Arial"/>
          <w:b/>
          <w:sz w:val="22"/>
          <w:szCs w:val="22"/>
          <w:lang w:val="es-ES"/>
        </w:rPr>
        <w:t>:</w:t>
      </w:r>
    </w:p>
    <w:p w14:paraId="1E34E5DF" w14:textId="77777777" w:rsidR="00676C7F" w:rsidRPr="00676C7F" w:rsidRDefault="00676C7F" w:rsidP="00676C7F">
      <w:pPr>
        <w:spacing w:line="20" w:lineRule="atLeast"/>
        <w:jc w:val="both"/>
        <w:rPr>
          <w:rFonts w:cs="Arial"/>
          <w:b/>
          <w:i/>
          <w:sz w:val="22"/>
          <w:szCs w:val="22"/>
          <w:lang w:val="es-ES"/>
        </w:rPr>
      </w:pPr>
    </w:p>
    <w:p w14:paraId="6E636E5B" w14:textId="77777777" w:rsidR="00676C7F" w:rsidRDefault="00676C7F" w:rsidP="00676C7F">
      <w:pPr>
        <w:spacing w:line="20" w:lineRule="atLeast"/>
        <w:jc w:val="both"/>
        <w:rPr>
          <w:rFonts w:cs="Arial"/>
          <w:sz w:val="22"/>
          <w:szCs w:val="22"/>
        </w:rPr>
      </w:pPr>
      <w:r w:rsidRPr="00676C7F">
        <w:rPr>
          <w:rFonts w:cs="Arial"/>
          <w:sz w:val="22"/>
          <w:szCs w:val="22"/>
        </w:rPr>
        <w:t>Contratar los servicios para realizar exámenes médicos ocupacionales y aplicación de vacunas en Computadores para Educar.</w:t>
      </w:r>
    </w:p>
    <w:p w14:paraId="4BA0A1A7" w14:textId="77777777" w:rsidR="005A1109" w:rsidRDefault="005A1109" w:rsidP="00676C7F">
      <w:pPr>
        <w:spacing w:line="20" w:lineRule="atLeast"/>
        <w:jc w:val="both"/>
        <w:rPr>
          <w:rFonts w:cs="Arial"/>
          <w:sz w:val="22"/>
          <w:szCs w:val="22"/>
        </w:rPr>
      </w:pPr>
    </w:p>
    <w:p w14:paraId="6F46EB7D" w14:textId="77777777" w:rsidR="00290ABE" w:rsidRPr="00290ABE" w:rsidRDefault="00290ABE" w:rsidP="00290ABE">
      <w:pPr>
        <w:numPr>
          <w:ilvl w:val="1"/>
          <w:numId w:val="14"/>
        </w:numPr>
        <w:spacing w:line="20" w:lineRule="atLeast"/>
        <w:jc w:val="both"/>
        <w:rPr>
          <w:rFonts w:cs="Arial"/>
          <w:b/>
          <w:sz w:val="22"/>
          <w:szCs w:val="22"/>
          <w:lang w:val="es-ES"/>
        </w:rPr>
      </w:pPr>
      <w:r w:rsidRPr="00290ABE">
        <w:rPr>
          <w:rFonts w:cs="Arial"/>
          <w:b/>
          <w:sz w:val="22"/>
          <w:szCs w:val="22"/>
          <w:lang w:val="es-ES"/>
        </w:rPr>
        <w:t>DESCRIPCIÓN CÓDIGO UNSPSC</w:t>
      </w:r>
    </w:p>
    <w:p w14:paraId="0EC510F3" w14:textId="77777777" w:rsidR="00290ABE" w:rsidRPr="00290ABE" w:rsidRDefault="00290ABE" w:rsidP="00290ABE">
      <w:pPr>
        <w:spacing w:line="20" w:lineRule="atLeast"/>
        <w:jc w:val="both"/>
        <w:rPr>
          <w:rFonts w:cs="Arial"/>
          <w:b/>
          <w:sz w:val="22"/>
          <w:szCs w:val="22"/>
        </w:rPr>
      </w:pPr>
    </w:p>
    <w:p w14:paraId="3927FB8A"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El servicio objeto del presente Proceso de Contratación está codificada en el Clasificador de Bienes y Servicios de Naciones Unidas (UNSPSC) con el tercer nivel como se indica a continuación: </w:t>
      </w:r>
    </w:p>
    <w:p w14:paraId="4DE9BEFD" w14:textId="77777777" w:rsidR="00290ABE" w:rsidRPr="00290ABE" w:rsidRDefault="00290ABE" w:rsidP="00290ABE">
      <w:pPr>
        <w:spacing w:line="20" w:lineRule="atLeast"/>
        <w:jc w:val="both"/>
        <w:rPr>
          <w:rFonts w:cs="Arial"/>
          <w:sz w:val="22"/>
          <w:szCs w:val="22"/>
          <w:lang w:val="es-CO"/>
        </w:rPr>
      </w:pPr>
    </w:p>
    <w:tbl>
      <w:tblPr>
        <w:tblW w:w="8784" w:type="dxa"/>
        <w:jc w:val="center"/>
        <w:tblCellMar>
          <w:left w:w="10" w:type="dxa"/>
          <w:right w:w="10" w:type="dxa"/>
        </w:tblCellMar>
        <w:tblLook w:val="04A0" w:firstRow="1" w:lastRow="0" w:firstColumn="1" w:lastColumn="0" w:noHBand="0" w:noVBand="1"/>
      </w:tblPr>
      <w:tblGrid>
        <w:gridCol w:w="1980"/>
        <w:gridCol w:w="2977"/>
        <w:gridCol w:w="3827"/>
      </w:tblGrid>
      <w:tr w:rsidR="00290ABE" w:rsidRPr="00290ABE" w14:paraId="3D9AE377" w14:textId="77777777" w:rsidTr="005C4065">
        <w:trPr>
          <w:trHeight w:val="20"/>
          <w:jc w:val="center"/>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0D24B" w14:textId="77777777" w:rsidR="00290ABE" w:rsidRPr="00290ABE" w:rsidRDefault="00290ABE" w:rsidP="00290ABE">
            <w:pPr>
              <w:spacing w:line="20" w:lineRule="atLeast"/>
              <w:jc w:val="both"/>
              <w:rPr>
                <w:rFonts w:cs="Arial"/>
                <w:b/>
                <w:sz w:val="22"/>
                <w:szCs w:val="22"/>
              </w:rPr>
            </w:pPr>
            <w:bookmarkStart w:id="0" w:name="_Hlk30575057"/>
            <w:r w:rsidRPr="00290ABE">
              <w:rPr>
                <w:rFonts w:cs="Arial"/>
                <w:b/>
                <w:sz w:val="22"/>
                <w:szCs w:val="22"/>
              </w:rPr>
              <w:t>Código y nombre del Segmento</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A04DAF" w14:textId="77777777" w:rsidR="00290ABE" w:rsidRPr="00290ABE" w:rsidRDefault="00290ABE" w:rsidP="00290ABE">
            <w:pPr>
              <w:spacing w:line="20" w:lineRule="atLeast"/>
              <w:jc w:val="both"/>
              <w:rPr>
                <w:rFonts w:cs="Arial"/>
                <w:b/>
                <w:sz w:val="22"/>
                <w:szCs w:val="22"/>
              </w:rPr>
            </w:pPr>
            <w:r w:rsidRPr="00290ABE">
              <w:rPr>
                <w:rFonts w:cs="Arial"/>
                <w:b/>
                <w:sz w:val="22"/>
                <w:szCs w:val="22"/>
              </w:rPr>
              <w:t xml:space="preserve">Código y nombre de Familia  </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0DC29" w14:textId="77777777" w:rsidR="00290ABE" w:rsidRPr="00290ABE" w:rsidRDefault="00290ABE" w:rsidP="00290ABE">
            <w:pPr>
              <w:spacing w:line="20" w:lineRule="atLeast"/>
              <w:jc w:val="both"/>
              <w:rPr>
                <w:rFonts w:cs="Arial"/>
                <w:b/>
                <w:sz w:val="22"/>
                <w:szCs w:val="22"/>
              </w:rPr>
            </w:pPr>
            <w:r w:rsidRPr="00290ABE">
              <w:rPr>
                <w:rFonts w:cs="Arial"/>
                <w:b/>
                <w:sz w:val="22"/>
                <w:szCs w:val="22"/>
              </w:rPr>
              <w:t>Código de nombre de clases</w:t>
            </w:r>
          </w:p>
        </w:tc>
      </w:tr>
      <w:tr w:rsidR="00290ABE" w:rsidRPr="00290ABE" w14:paraId="06B00947" w14:textId="77777777" w:rsidTr="005C4065">
        <w:trPr>
          <w:trHeight w:val="20"/>
          <w:jc w:val="center"/>
        </w:trPr>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152C83"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85</w:t>
            </w:r>
          </w:p>
          <w:p w14:paraId="19598717"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Servicios de salud</w:t>
            </w:r>
          </w:p>
          <w:p w14:paraId="1AA04D9B"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br/>
            </w:r>
          </w:p>
        </w:tc>
        <w:tc>
          <w:tcPr>
            <w:tcW w:w="2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DFB65"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85100000</w:t>
            </w:r>
          </w:p>
          <w:p w14:paraId="0331FB21"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Servicios integrales de salud</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BE5A0"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85101500</w:t>
            </w:r>
          </w:p>
          <w:p w14:paraId="3F24ED4A"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contrato de salud</w:t>
            </w:r>
          </w:p>
        </w:tc>
      </w:tr>
      <w:tr w:rsidR="00290ABE" w:rsidRPr="00290ABE" w14:paraId="37D13FD6" w14:textId="77777777" w:rsidTr="005C4065">
        <w:trPr>
          <w:trHeight w:val="2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6090A8" w14:textId="77777777" w:rsidR="00290ABE" w:rsidRPr="00290ABE" w:rsidRDefault="00290ABE" w:rsidP="00290ABE">
            <w:pPr>
              <w:spacing w:line="20" w:lineRule="atLeast"/>
              <w:jc w:val="both"/>
              <w:rPr>
                <w:rFonts w:cs="Arial"/>
                <w:sz w:val="22"/>
                <w:szCs w:val="22"/>
                <w:lang w:val="es-CO"/>
              </w:rPr>
            </w:pPr>
          </w:p>
        </w:tc>
        <w:tc>
          <w:tcPr>
            <w:tcW w:w="2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9A48C8" w14:textId="77777777" w:rsidR="00290ABE" w:rsidRPr="00290ABE" w:rsidRDefault="00290ABE" w:rsidP="00290ABE">
            <w:pPr>
              <w:spacing w:line="20" w:lineRule="atLeast"/>
              <w:jc w:val="both"/>
              <w:rPr>
                <w:rFonts w:cs="Arial"/>
                <w:sz w:val="22"/>
                <w:szCs w:val="22"/>
                <w:lang w:val="es-CO"/>
              </w:rPr>
            </w:pP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71300"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85101600 </w:t>
            </w:r>
          </w:p>
          <w:p w14:paraId="2DD0A185"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personas de soporte de prestación de servicios de salud</w:t>
            </w:r>
          </w:p>
        </w:tc>
      </w:tr>
      <w:tr w:rsidR="00290ABE" w:rsidRPr="00290ABE" w14:paraId="2A458055" w14:textId="77777777" w:rsidTr="005C4065">
        <w:trPr>
          <w:trHeight w:val="2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8ACA62" w14:textId="77777777" w:rsidR="00290ABE" w:rsidRPr="00290ABE" w:rsidRDefault="00290ABE" w:rsidP="00290ABE">
            <w:pPr>
              <w:spacing w:line="20" w:lineRule="atLeast"/>
              <w:jc w:val="both"/>
              <w:rPr>
                <w:rFonts w:cs="Arial"/>
                <w:sz w:val="22"/>
                <w:szCs w:val="22"/>
                <w:lang w:val="es-CO"/>
              </w:rPr>
            </w:pPr>
          </w:p>
        </w:tc>
        <w:tc>
          <w:tcPr>
            <w:tcW w:w="2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83030A" w14:textId="77777777" w:rsidR="00290ABE" w:rsidRPr="00290ABE" w:rsidRDefault="00290ABE" w:rsidP="00290ABE">
            <w:pPr>
              <w:spacing w:line="20" w:lineRule="atLeast"/>
              <w:jc w:val="both"/>
              <w:rPr>
                <w:rFonts w:cs="Arial"/>
                <w:sz w:val="22"/>
                <w:szCs w:val="22"/>
                <w:lang w:val="es-CO"/>
              </w:rPr>
            </w:pP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89722"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85101700</w:t>
            </w:r>
          </w:p>
          <w:p w14:paraId="076AE0FA"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Servicios de administración de salud</w:t>
            </w:r>
          </w:p>
        </w:tc>
      </w:tr>
      <w:tr w:rsidR="00290ABE" w:rsidRPr="00290ABE" w14:paraId="44AF7520" w14:textId="77777777" w:rsidTr="005C4065">
        <w:trPr>
          <w:trHeight w:val="2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59087B" w14:textId="77777777" w:rsidR="00290ABE" w:rsidRPr="00290ABE" w:rsidRDefault="00290ABE" w:rsidP="00290ABE">
            <w:pPr>
              <w:spacing w:line="20" w:lineRule="atLeast"/>
              <w:jc w:val="both"/>
              <w:rPr>
                <w:rFonts w:cs="Arial"/>
                <w:sz w:val="22"/>
                <w:szCs w:val="22"/>
                <w:lang w:val="es-CO"/>
              </w:rPr>
            </w:pPr>
          </w:p>
        </w:tc>
        <w:tc>
          <w:tcPr>
            <w:tcW w:w="2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73B17"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85110000 </w:t>
            </w:r>
          </w:p>
          <w:p w14:paraId="5392A41E"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prevención y control de enfermedades </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EE6AB"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85111500</w:t>
            </w:r>
          </w:p>
          <w:p w14:paraId="3FD40ACF"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prevención y control de enfermedades contagiosas </w:t>
            </w:r>
          </w:p>
        </w:tc>
      </w:tr>
      <w:tr w:rsidR="00290ABE" w:rsidRPr="00290ABE" w14:paraId="1DE23524" w14:textId="77777777" w:rsidTr="005C4065">
        <w:trPr>
          <w:trHeight w:val="2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2D22DF" w14:textId="77777777" w:rsidR="00290ABE" w:rsidRPr="00290ABE" w:rsidRDefault="00290ABE" w:rsidP="00290ABE">
            <w:pPr>
              <w:spacing w:line="20" w:lineRule="atLeast"/>
              <w:jc w:val="both"/>
              <w:rPr>
                <w:rFonts w:cs="Arial"/>
                <w:sz w:val="22"/>
                <w:szCs w:val="22"/>
                <w:lang w:val="es-CO"/>
              </w:rPr>
            </w:pPr>
          </w:p>
        </w:tc>
        <w:tc>
          <w:tcPr>
            <w:tcW w:w="297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9F7B1C" w14:textId="77777777" w:rsidR="00290ABE" w:rsidRPr="00290ABE" w:rsidRDefault="00290ABE" w:rsidP="00290ABE">
            <w:pPr>
              <w:spacing w:line="20" w:lineRule="atLeast"/>
              <w:jc w:val="both"/>
              <w:rPr>
                <w:rFonts w:cs="Arial"/>
                <w:sz w:val="22"/>
                <w:szCs w:val="22"/>
                <w:lang w:val="es-CO"/>
              </w:rPr>
            </w:pP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C08F"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85111600 </w:t>
            </w:r>
          </w:p>
          <w:p w14:paraId="48E1EA31"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prevención y control de enfermedades no contagiosas </w:t>
            </w:r>
          </w:p>
        </w:tc>
      </w:tr>
      <w:tr w:rsidR="00290ABE" w:rsidRPr="00290ABE" w14:paraId="33D846F8" w14:textId="77777777" w:rsidTr="005C4065">
        <w:trPr>
          <w:trHeight w:val="20"/>
          <w:jc w:val="center"/>
        </w:trPr>
        <w:tc>
          <w:tcPr>
            <w:tcW w:w="198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1D69AB" w14:textId="77777777" w:rsidR="00290ABE" w:rsidRPr="00290ABE" w:rsidRDefault="00290ABE" w:rsidP="00290ABE">
            <w:pPr>
              <w:spacing w:line="20" w:lineRule="atLeast"/>
              <w:jc w:val="both"/>
              <w:rPr>
                <w:rFonts w:cs="Arial"/>
                <w:sz w:val="22"/>
                <w:szCs w:val="22"/>
                <w:lang w:val="es-CO"/>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B7274" w14:textId="037E2319"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 xml:space="preserve">85120000 </w:t>
            </w:r>
            <w:r w:rsidR="00A43254" w:rsidRPr="00290ABE">
              <w:rPr>
                <w:rFonts w:cs="Arial"/>
                <w:sz w:val="22"/>
                <w:szCs w:val="22"/>
                <w:lang w:val="es-CO"/>
              </w:rPr>
              <w:t>servicios</w:t>
            </w:r>
            <w:r w:rsidRPr="00290ABE">
              <w:rPr>
                <w:rFonts w:cs="Arial"/>
                <w:sz w:val="22"/>
                <w:szCs w:val="22"/>
                <w:lang w:val="es-CO"/>
              </w:rPr>
              <w:t xml:space="preserve"> de evaluación y valoración de salud individual.</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12A1DC" w14:textId="77777777" w:rsidR="00290ABE" w:rsidRPr="00290ABE" w:rsidRDefault="00290ABE" w:rsidP="00290ABE">
            <w:pPr>
              <w:spacing w:line="20" w:lineRule="atLeast"/>
              <w:jc w:val="both"/>
              <w:rPr>
                <w:rFonts w:cs="Arial"/>
                <w:sz w:val="22"/>
                <w:szCs w:val="22"/>
                <w:lang w:val="es-CO"/>
              </w:rPr>
            </w:pPr>
            <w:r w:rsidRPr="00290ABE">
              <w:rPr>
                <w:rFonts w:cs="Arial"/>
                <w:sz w:val="22"/>
                <w:szCs w:val="22"/>
                <w:lang w:val="es-CO"/>
              </w:rPr>
              <w:t>85122200 - Servicios de evaluación y valoración de salud individual.</w:t>
            </w:r>
          </w:p>
        </w:tc>
      </w:tr>
      <w:bookmarkEnd w:id="0"/>
    </w:tbl>
    <w:p w14:paraId="6C8062C2" w14:textId="77777777" w:rsidR="000122B9" w:rsidRDefault="000122B9" w:rsidP="00676C7F">
      <w:pPr>
        <w:spacing w:line="20" w:lineRule="atLeast"/>
        <w:jc w:val="both"/>
        <w:rPr>
          <w:rFonts w:cs="Arial"/>
          <w:b/>
          <w:sz w:val="22"/>
          <w:szCs w:val="22"/>
          <w:lang w:val="es-ES"/>
        </w:rPr>
      </w:pPr>
    </w:p>
    <w:p w14:paraId="3E657109" w14:textId="2A1A5A24" w:rsidR="005A1109" w:rsidRPr="00676C7F" w:rsidRDefault="005A1109" w:rsidP="00676C7F">
      <w:pPr>
        <w:spacing w:line="20" w:lineRule="atLeast"/>
        <w:jc w:val="both"/>
        <w:rPr>
          <w:rFonts w:cs="Arial"/>
          <w:b/>
          <w:sz w:val="22"/>
          <w:szCs w:val="22"/>
          <w:lang w:val="es-ES"/>
        </w:rPr>
      </w:pPr>
      <w:r>
        <w:rPr>
          <w:rFonts w:cs="Arial"/>
          <w:b/>
          <w:sz w:val="22"/>
          <w:szCs w:val="22"/>
          <w:lang w:val="es-ES"/>
        </w:rPr>
        <w:t>ESPECIFICACIONES TÉCNICAS</w:t>
      </w:r>
    </w:p>
    <w:p w14:paraId="1673B5A8" w14:textId="77777777" w:rsidR="00500E95" w:rsidRPr="00BE11E1" w:rsidRDefault="00500E95" w:rsidP="000122B9">
      <w:pPr>
        <w:spacing w:line="20" w:lineRule="atLeast"/>
        <w:jc w:val="center"/>
        <w:rPr>
          <w:rFonts w:cs="Arial"/>
          <w:b/>
          <w:sz w:val="22"/>
          <w:szCs w:val="22"/>
        </w:rPr>
      </w:pPr>
    </w:p>
    <w:p w14:paraId="061D4460" w14:textId="77777777" w:rsidR="00915927" w:rsidRPr="00915927" w:rsidRDefault="00915927" w:rsidP="00915927">
      <w:pPr>
        <w:jc w:val="both"/>
        <w:rPr>
          <w:sz w:val="22"/>
          <w:szCs w:val="22"/>
          <w:lang w:val="es-ES" w:eastAsia="en-US"/>
        </w:rPr>
      </w:pPr>
      <w:r w:rsidRPr="00915927">
        <w:rPr>
          <w:sz w:val="22"/>
          <w:szCs w:val="22"/>
          <w:lang w:val="es-ES" w:eastAsia="en-US"/>
        </w:rPr>
        <w:t>El Proponente que resulte adjudicatario deberá cumplir con los siguientes requisitos:</w:t>
      </w:r>
    </w:p>
    <w:p w14:paraId="2BD4CA34" w14:textId="77777777" w:rsidR="00915927" w:rsidRPr="00915927" w:rsidRDefault="00915927" w:rsidP="00915927">
      <w:pPr>
        <w:jc w:val="both"/>
        <w:rPr>
          <w:bCs/>
          <w:sz w:val="22"/>
          <w:szCs w:val="22"/>
          <w:lang w:val="es-ES" w:eastAsia="en-US"/>
        </w:rPr>
      </w:pPr>
    </w:p>
    <w:p w14:paraId="1D5DF0A1" w14:textId="77777777" w:rsidR="00915927" w:rsidRPr="00915927" w:rsidRDefault="00915927" w:rsidP="00915927">
      <w:pPr>
        <w:jc w:val="both"/>
        <w:rPr>
          <w:b/>
          <w:bCs/>
          <w:sz w:val="22"/>
          <w:szCs w:val="22"/>
          <w:u w:val="single"/>
          <w:lang w:val="es-ES" w:eastAsia="en-US"/>
        </w:rPr>
      </w:pPr>
      <w:r w:rsidRPr="00915927">
        <w:rPr>
          <w:b/>
          <w:bCs/>
          <w:sz w:val="22"/>
          <w:szCs w:val="22"/>
          <w:u w:val="single"/>
          <w:lang w:val="es-ES" w:eastAsia="en-US"/>
        </w:rPr>
        <w:t>a) HISTORIA CLÍNICA:</w:t>
      </w:r>
    </w:p>
    <w:p w14:paraId="37E50BC2" w14:textId="77777777" w:rsidR="00915927" w:rsidRPr="00915927" w:rsidRDefault="00915927" w:rsidP="00915927">
      <w:pPr>
        <w:jc w:val="both"/>
        <w:rPr>
          <w:bCs/>
          <w:sz w:val="22"/>
          <w:szCs w:val="22"/>
          <w:lang w:val="es-ES" w:eastAsia="en-US"/>
        </w:rPr>
      </w:pPr>
    </w:p>
    <w:p w14:paraId="6900DEF3" w14:textId="77777777" w:rsidR="00915927" w:rsidRPr="00915927" w:rsidRDefault="00915927" w:rsidP="00915927">
      <w:pPr>
        <w:jc w:val="both"/>
        <w:rPr>
          <w:bCs/>
          <w:sz w:val="22"/>
          <w:szCs w:val="22"/>
          <w:lang w:val="es-CO" w:eastAsia="en-US"/>
        </w:rPr>
      </w:pPr>
      <w:r w:rsidRPr="00915927">
        <w:rPr>
          <w:bCs/>
          <w:sz w:val="22"/>
          <w:szCs w:val="22"/>
          <w:lang w:val="es-CO" w:eastAsia="en-US"/>
        </w:rPr>
        <w:t>Toda evaluación médica ocupacional debe ser firmada por el trabajador y por el médico evaluador, con indicación de los números de registro médico y de la licencia en salud ocupacional, indicando el tipo de evaluación (Ingreso, periódica, de egreso o específica).</w:t>
      </w:r>
    </w:p>
    <w:p w14:paraId="6176096F" w14:textId="77777777" w:rsidR="00915927" w:rsidRPr="00915927" w:rsidRDefault="00915927" w:rsidP="00915927">
      <w:pPr>
        <w:jc w:val="both"/>
        <w:rPr>
          <w:bCs/>
          <w:sz w:val="22"/>
          <w:szCs w:val="22"/>
          <w:lang w:val="es-CO" w:eastAsia="en-US"/>
        </w:rPr>
      </w:pPr>
    </w:p>
    <w:p w14:paraId="0854DC84" w14:textId="77777777" w:rsidR="00915927" w:rsidRPr="00915927" w:rsidRDefault="00915927" w:rsidP="00915927">
      <w:pPr>
        <w:jc w:val="both"/>
        <w:rPr>
          <w:bCs/>
          <w:sz w:val="22"/>
          <w:szCs w:val="22"/>
          <w:lang w:val="es-CO" w:eastAsia="en-US"/>
        </w:rPr>
      </w:pPr>
      <w:r w:rsidRPr="00915927">
        <w:rPr>
          <w:bCs/>
          <w:sz w:val="22"/>
          <w:szCs w:val="22"/>
          <w:lang w:val="es-CO" w:eastAsia="en-US"/>
        </w:rPr>
        <w:t>Tanto en las evaluaciones médicas de ingreso como en las periódicas programadas, se deberán anexar los conceptos sobre restricciones existentes, describiendo cuáles son, ante qué condiciones, funciones, factores o agentes de riesgo se producen, indicando si son temporales o permanentes y las recomendaciones que sean pertinentes.</w:t>
      </w:r>
    </w:p>
    <w:p w14:paraId="3A9C6ABA" w14:textId="77777777" w:rsidR="00915927" w:rsidRPr="00915927" w:rsidRDefault="00915927" w:rsidP="00915927">
      <w:pPr>
        <w:jc w:val="both"/>
        <w:rPr>
          <w:bCs/>
          <w:sz w:val="22"/>
          <w:szCs w:val="22"/>
          <w:lang w:val="es-CO" w:eastAsia="en-US"/>
        </w:rPr>
      </w:pPr>
    </w:p>
    <w:p w14:paraId="1DB732F2" w14:textId="77777777" w:rsidR="00915927" w:rsidRPr="00915927" w:rsidRDefault="00915927" w:rsidP="00915927">
      <w:pPr>
        <w:jc w:val="both"/>
        <w:rPr>
          <w:bCs/>
          <w:sz w:val="22"/>
          <w:szCs w:val="22"/>
          <w:lang w:val="es-ES" w:eastAsia="en-US"/>
        </w:rPr>
      </w:pPr>
      <w:r w:rsidRPr="00915927">
        <w:rPr>
          <w:bCs/>
          <w:sz w:val="22"/>
          <w:szCs w:val="22"/>
          <w:lang w:val="es-ES" w:eastAsia="en-US"/>
        </w:rPr>
        <w:t>La información levantada durante el desarrollo de la historia clínica debe contener los siguientes datos:</w:t>
      </w:r>
    </w:p>
    <w:p w14:paraId="182A2B6F" w14:textId="77777777" w:rsidR="00915927" w:rsidRPr="00915927" w:rsidRDefault="00915927" w:rsidP="00915927">
      <w:pPr>
        <w:jc w:val="both"/>
        <w:rPr>
          <w:bCs/>
          <w:sz w:val="22"/>
          <w:szCs w:val="22"/>
          <w:lang w:val="es-ES" w:eastAsia="en-US"/>
        </w:rPr>
      </w:pPr>
    </w:p>
    <w:p w14:paraId="24D0F9AC"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Fecha, departamento, ciudad en donde se realiza la evaluación médica.</w:t>
      </w:r>
    </w:p>
    <w:p w14:paraId="000705BE"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Persona que realiza la evaluación médica.</w:t>
      </w:r>
    </w:p>
    <w:p w14:paraId="2873FDBA"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 xml:space="preserve">Datos de identificación del empleador. </w:t>
      </w:r>
    </w:p>
    <w:p w14:paraId="04D988CA"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Actividad económica del empleador.</w:t>
      </w:r>
    </w:p>
    <w:p w14:paraId="286161AF"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Datos de identificación y sociodemográficos del trabajador.</w:t>
      </w:r>
    </w:p>
    <w:p w14:paraId="3AED482C"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Datos correspondientes al diligenciamiento de la anamnesis, haciendo énfasis en la ocurrencia de accidentes o enfermedades profesionales y su atención, así como en antecedentes ocupacionales.</w:t>
      </w:r>
    </w:p>
    <w:p w14:paraId="3BF69268"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Datos resultantes del examen físico.</w:t>
      </w:r>
    </w:p>
    <w:p w14:paraId="7D5B7220" w14:textId="77777777" w:rsidR="00915927" w:rsidRPr="00915927" w:rsidRDefault="00915927" w:rsidP="00915927">
      <w:pPr>
        <w:numPr>
          <w:ilvl w:val="0"/>
          <w:numId w:val="9"/>
        </w:numPr>
        <w:jc w:val="both"/>
        <w:rPr>
          <w:sz w:val="22"/>
          <w:szCs w:val="22"/>
          <w:lang w:val="es-CO" w:eastAsia="en-US"/>
        </w:rPr>
      </w:pPr>
      <w:r w:rsidRPr="00915927">
        <w:rPr>
          <w:sz w:val="22"/>
          <w:szCs w:val="22"/>
          <w:lang w:val="es-CO" w:eastAsia="en-US"/>
        </w:rPr>
        <w:t>Impresión diagnóstica o diagnóstico confirmado, que puede incluir la presunción de origen profesional, cuando la hubiere, caso en el cual se deberá fundamentar brevemente.</w:t>
      </w:r>
    </w:p>
    <w:p w14:paraId="3836275E" w14:textId="77777777" w:rsidR="00915927" w:rsidRPr="00915927" w:rsidRDefault="00915927" w:rsidP="00915927">
      <w:pPr>
        <w:jc w:val="both"/>
        <w:rPr>
          <w:sz w:val="22"/>
          <w:szCs w:val="22"/>
          <w:lang w:val="es-CO" w:eastAsia="en-US"/>
        </w:rPr>
      </w:pPr>
    </w:p>
    <w:p w14:paraId="109110CD" w14:textId="77777777" w:rsidR="00915927" w:rsidRPr="00915927" w:rsidRDefault="00915927" w:rsidP="00915927">
      <w:pPr>
        <w:jc w:val="both"/>
        <w:rPr>
          <w:sz w:val="22"/>
          <w:szCs w:val="22"/>
          <w:lang w:eastAsia="en-US"/>
        </w:rPr>
      </w:pPr>
      <w:r w:rsidRPr="00915927">
        <w:rPr>
          <w:bCs/>
          <w:sz w:val="22"/>
          <w:szCs w:val="22"/>
          <w:lang w:val="es-CO" w:eastAsia="en-US"/>
        </w:rPr>
        <w:t>Todos l</w:t>
      </w:r>
      <w:r w:rsidRPr="00915927">
        <w:rPr>
          <w:sz w:val="22"/>
          <w:szCs w:val="22"/>
          <w:lang w:val="es-ES" w:eastAsia="en-US"/>
        </w:rPr>
        <w:t xml:space="preserve">os conceptos de aptitud deberán ser realizados por un médico con licencia en salud ocupacional vigente. </w:t>
      </w:r>
    </w:p>
    <w:p w14:paraId="283E3F2C" w14:textId="77777777" w:rsidR="00915927" w:rsidRPr="00915927" w:rsidRDefault="00915927" w:rsidP="00915927">
      <w:pPr>
        <w:jc w:val="both"/>
        <w:rPr>
          <w:bCs/>
          <w:sz w:val="22"/>
          <w:szCs w:val="22"/>
          <w:lang w:val="es-ES" w:eastAsia="en-US"/>
        </w:rPr>
      </w:pPr>
      <w:bookmarkStart w:id="1" w:name="_Toc471914700"/>
    </w:p>
    <w:bookmarkEnd w:id="1"/>
    <w:p w14:paraId="770A4563" w14:textId="77777777" w:rsidR="00915927" w:rsidRPr="00915927" w:rsidRDefault="00915927" w:rsidP="00915927">
      <w:pPr>
        <w:jc w:val="both"/>
        <w:rPr>
          <w:b/>
          <w:bCs/>
          <w:sz w:val="22"/>
          <w:szCs w:val="22"/>
          <w:u w:val="single"/>
          <w:lang w:val="es-ES" w:eastAsia="en-US"/>
        </w:rPr>
      </w:pPr>
      <w:r w:rsidRPr="00915927">
        <w:rPr>
          <w:b/>
          <w:bCs/>
          <w:sz w:val="22"/>
          <w:szCs w:val="22"/>
          <w:u w:val="single"/>
          <w:lang w:val="es-ES" w:eastAsia="en-US"/>
        </w:rPr>
        <w:t>b) EXÁMEN INGRESO</w:t>
      </w:r>
    </w:p>
    <w:p w14:paraId="6014CEF7" w14:textId="77777777" w:rsidR="00915927" w:rsidRPr="00915927" w:rsidRDefault="00915927" w:rsidP="00915927">
      <w:pPr>
        <w:jc w:val="both"/>
        <w:rPr>
          <w:bCs/>
          <w:sz w:val="22"/>
          <w:szCs w:val="22"/>
          <w:lang w:val="es-ES" w:eastAsia="en-US"/>
        </w:rPr>
      </w:pPr>
    </w:p>
    <w:p w14:paraId="1954B811" w14:textId="77777777" w:rsidR="00915927" w:rsidRPr="00915927" w:rsidRDefault="00915927" w:rsidP="00915927">
      <w:pPr>
        <w:jc w:val="both"/>
        <w:rPr>
          <w:sz w:val="22"/>
          <w:szCs w:val="22"/>
          <w:lang w:val="es-ES" w:eastAsia="en-US"/>
        </w:rPr>
      </w:pPr>
      <w:r w:rsidRPr="00915927">
        <w:rPr>
          <w:sz w:val="22"/>
          <w:szCs w:val="22"/>
          <w:lang w:val="es-ES" w:eastAsia="en-US"/>
        </w:rPr>
        <w:t>Los exámenes médicos ocupacionales deberán realizarse de acuerdo con lo establecido en el profesiograma y se tendrán en cuenta los siguientes criterios de aptitud para la emisión de los conceptos:</w:t>
      </w:r>
    </w:p>
    <w:p w14:paraId="622631F3" w14:textId="77777777" w:rsidR="00915927" w:rsidRPr="00915927" w:rsidRDefault="00915927" w:rsidP="00915927">
      <w:pPr>
        <w:jc w:val="both"/>
        <w:rPr>
          <w:bCs/>
          <w:sz w:val="22"/>
          <w:szCs w:val="22"/>
          <w:lang w:val="es-ES" w:eastAsia="en-US"/>
        </w:rPr>
      </w:pPr>
    </w:p>
    <w:p w14:paraId="6E5725F2" w14:textId="77777777" w:rsidR="00915927" w:rsidRPr="00915927" w:rsidRDefault="00915927" w:rsidP="00915927">
      <w:pPr>
        <w:jc w:val="both"/>
        <w:rPr>
          <w:b/>
          <w:bCs/>
          <w:sz w:val="22"/>
          <w:szCs w:val="22"/>
          <w:lang w:val="es-ES" w:eastAsia="en-US"/>
        </w:rPr>
      </w:pPr>
      <w:r w:rsidRPr="00915927">
        <w:rPr>
          <w:b/>
          <w:bCs/>
          <w:sz w:val="22"/>
          <w:szCs w:val="22"/>
          <w:lang w:val="es-ES" w:eastAsia="en-US"/>
        </w:rPr>
        <w:t>Grupo 1 del Profesiograma (Directivos)</w:t>
      </w:r>
    </w:p>
    <w:p w14:paraId="2057999F" w14:textId="77777777" w:rsidR="00915927" w:rsidRPr="00915927" w:rsidRDefault="00915927" w:rsidP="00915927">
      <w:pPr>
        <w:jc w:val="both"/>
        <w:rPr>
          <w:bCs/>
          <w:sz w:val="22"/>
          <w:szCs w:val="22"/>
          <w:lang w:val="es-ES" w:eastAsia="en-US"/>
        </w:rPr>
      </w:pPr>
    </w:p>
    <w:p w14:paraId="5BAD2108" w14:textId="77777777" w:rsidR="00915927" w:rsidRPr="00915927" w:rsidRDefault="00915927" w:rsidP="00915927">
      <w:pPr>
        <w:jc w:val="both"/>
        <w:rPr>
          <w:bCs/>
          <w:sz w:val="22"/>
          <w:szCs w:val="22"/>
          <w:lang w:val="es-ES" w:eastAsia="en-US"/>
        </w:rPr>
      </w:pPr>
      <w:r w:rsidRPr="00915927">
        <w:rPr>
          <w:bCs/>
          <w:sz w:val="22"/>
          <w:szCs w:val="22"/>
          <w:lang w:val="es-ES" w:eastAsia="en-US"/>
        </w:rPr>
        <w:t>Se determinan los siguientes criterios establecidos como restricción para el desarrollo de los cargos establecidos en Computadores para Educar:</w:t>
      </w:r>
    </w:p>
    <w:p w14:paraId="1BD9198F" w14:textId="77777777" w:rsidR="00915927" w:rsidRPr="00915927" w:rsidRDefault="00915927" w:rsidP="00915927">
      <w:pPr>
        <w:jc w:val="both"/>
        <w:rPr>
          <w:bCs/>
          <w:sz w:val="22"/>
          <w:szCs w:val="22"/>
          <w:lang w:val="es-ES" w:eastAsia="en-US"/>
        </w:rPr>
      </w:pPr>
    </w:p>
    <w:p w14:paraId="72B63AC5"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Presencia de lesiones osteoneuromusculares que limiten postura sedente o movimientos repetitivos en miembros superiores (muñeca y dedos), alteraciones que comprometan nervios periféricos, enfermedad del túnel del carpo, esclerosis múltiple.</w:t>
      </w:r>
    </w:p>
    <w:p w14:paraId="53F97DC5"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Antecedentes de enfermedad cardiovascular (angina) o arterioesclerótica (con disminución del gasto cardiaco), insuficiencia cardiaca, coronariopatías, insuficiencia cardiaca, problemas severos de sistema arteriovenoso, antecedentes de infarto agudo de miocardio.</w:t>
      </w:r>
    </w:p>
    <w:p w14:paraId="255ABF1E"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Alteraciones mentales psicopáticas, que comprometan la atención o concentración.</w:t>
      </w:r>
    </w:p>
    <w:p w14:paraId="25629F7E"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lastRenderedPageBreak/>
        <w:t>Trastornos neurológicos (Alzhéimer, Epilepsia, Parkinson)</w:t>
      </w:r>
    </w:p>
    <w:p w14:paraId="538D6416"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Antecedentes de enfermedades cerebrovasculares tales como los accidentes cerebrovasculares.</w:t>
      </w:r>
    </w:p>
    <w:p w14:paraId="72458C7C"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 xml:space="preserve">Antecedente de enfermedades infecciosas como tuberculosis y Neisseria meningitides y parasitarias como paludismo y enfermedad de Chagas. </w:t>
      </w:r>
    </w:p>
    <w:p w14:paraId="712B71D9" w14:textId="77777777" w:rsidR="00915927" w:rsidRPr="00915927" w:rsidRDefault="00915927" w:rsidP="00915927">
      <w:pPr>
        <w:jc w:val="both"/>
        <w:rPr>
          <w:bCs/>
          <w:sz w:val="22"/>
          <w:szCs w:val="22"/>
          <w:lang w:val="es-ES" w:eastAsia="en-US"/>
        </w:rPr>
      </w:pPr>
    </w:p>
    <w:p w14:paraId="2ABB74F7" w14:textId="77777777" w:rsidR="00915927" w:rsidRPr="00915927" w:rsidRDefault="00915927" w:rsidP="00915927">
      <w:pPr>
        <w:jc w:val="both"/>
        <w:rPr>
          <w:b/>
          <w:bCs/>
          <w:sz w:val="22"/>
          <w:szCs w:val="22"/>
          <w:lang w:val="es-ES" w:eastAsia="en-US"/>
        </w:rPr>
      </w:pPr>
      <w:r w:rsidRPr="00915927">
        <w:rPr>
          <w:b/>
          <w:bCs/>
          <w:sz w:val="22"/>
          <w:szCs w:val="22"/>
          <w:lang w:val="es-ES" w:eastAsia="en-US"/>
        </w:rPr>
        <w:t>Grupo 2 del Profesiograma (Operativos)</w:t>
      </w:r>
    </w:p>
    <w:p w14:paraId="7482E731" w14:textId="77777777" w:rsidR="00915927" w:rsidRPr="00915927" w:rsidRDefault="00915927" w:rsidP="00915927">
      <w:pPr>
        <w:jc w:val="both"/>
        <w:rPr>
          <w:b/>
          <w:bCs/>
          <w:sz w:val="22"/>
          <w:szCs w:val="22"/>
          <w:lang w:val="es-ES" w:eastAsia="en-US"/>
        </w:rPr>
      </w:pPr>
    </w:p>
    <w:p w14:paraId="5CEC3D3B" w14:textId="77777777" w:rsidR="00915927" w:rsidRPr="00915927" w:rsidRDefault="00915927" w:rsidP="00915927">
      <w:pPr>
        <w:jc w:val="both"/>
        <w:rPr>
          <w:bCs/>
          <w:sz w:val="22"/>
          <w:szCs w:val="22"/>
          <w:lang w:val="es-ES" w:eastAsia="en-US"/>
        </w:rPr>
      </w:pPr>
      <w:r w:rsidRPr="00915927">
        <w:rPr>
          <w:bCs/>
          <w:sz w:val="22"/>
          <w:szCs w:val="22"/>
          <w:lang w:val="es-ES" w:eastAsia="en-US"/>
        </w:rPr>
        <w:t>Se determinan los siguientes criterios establecidos como restricción para el desarrollo de los cargos establecidos en Computadores para Educar:</w:t>
      </w:r>
    </w:p>
    <w:p w14:paraId="6DF5F924" w14:textId="77777777" w:rsidR="00915927" w:rsidRPr="00915927" w:rsidRDefault="00915927" w:rsidP="00915927">
      <w:pPr>
        <w:jc w:val="both"/>
        <w:rPr>
          <w:bCs/>
          <w:sz w:val="22"/>
          <w:szCs w:val="22"/>
          <w:lang w:val="es-ES" w:eastAsia="en-US"/>
        </w:rPr>
      </w:pPr>
    </w:p>
    <w:p w14:paraId="1063CBD3"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Presencia de lesiones osteoneuromusculares que limiten postura sedente o movimientos repetitivos en miembros superiores (muñeca y dedos), alteraciones que comprometan nervios periféricos, tendinitis, epicondilitis o enfermedad del túnel del carpo, esclerosis múltiple, Enfermedad de Quervain, Artritis reumatoidea.</w:t>
      </w:r>
    </w:p>
    <w:p w14:paraId="5F8F06F0"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Alteraciones en columna vertebral tipo espondilólisis, espondilolistesis, hernia discal y osteoporosis</w:t>
      </w:r>
    </w:p>
    <w:p w14:paraId="0D0A0240"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de enfermedad cardiovascular (angina) o arterioesclerótica (con disminución del gasto cardiaco), insuficiencia cardiaca, coronariopatías, insuficiencia cardiaca, problemas severos de sistema arteriovenoso, antecedentes de infarto agudo de miocardio, Hipertensión arterial No controlada.</w:t>
      </w:r>
    </w:p>
    <w:p w14:paraId="54051BA7"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Alteraciones mentales psicopáticas, que comprometan la atención o concentración.</w:t>
      </w:r>
    </w:p>
    <w:p w14:paraId="6302BDAB"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Trastornos neurológicos (Alzhéimer, Epilepsia, Parkinson)</w:t>
      </w:r>
    </w:p>
    <w:p w14:paraId="7B332774"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de enfermedades cerebrovasculares tales como los accidentes cerebrovasculares.</w:t>
      </w:r>
    </w:p>
    <w:p w14:paraId="747D8147"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 xml:space="preserve">Visión   mayor a 20/30 cercana y 20/40 lejana binocular con o sin corrección. Ambliopía Daltonismo </w:t>
      </w:r>
    </w:p>
    <w:p w14:paraId="0DD56F9E"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Hipoacusia conductiva o neurosensorial de cualquier grado</w:t>
      </w:r>
    </w:p>
    <w:p w14:paraId="5027A663"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Síndrome Convulsivo Ataxia Síndrome Vertiginoso</w:t>
      </w:r>
    </w:p>
    <w:p w14:paraId="1C270154"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de enfermedad pulmonar obstructiva crónica (bronquitis crónica y el enfisema pulmonar.). Rinitis alérgica, Asma, Sinusitis, alergia al polvo.</w:t>
      </w:r>
    </w:p>
    <w:p w14:paraId="1F6AB36F"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Enfisema, fibrosis pulmonar o neumotórax</w:t>
      </w:r>
    </w:p>
    <w:p w14:paraId="5B725A7A" w14:textId="77777777" w:rsidR="00915927" w:rsidRPr="00915927" w:rsidRDefault="00915927" w:rsidP="00915927">
      <w:pPr>
        <w:jc w:val="both"/>
        <w:rPr>
          <w:b/>
          <w:bCs/>
          <w:sz w:val="22"/>
          <w:szCs w:val="22"/>
          <w:lang w:val="es-ES" w:eastAsia="en-US"/>
        </w:rPr>
      </w:pPr>
    </w:p>
    <w:p w14:paraId="4D05DA27" w14:textId="77777777" w:rsidR="00915927" w:rsidRPr="00915927" w:rsidRDefault="00915927" w:rsidP="00915927">
      <w:pPr>
        <w:jc w:val="both"/>
        <w:rPr>
          <w:b/>
          <w:bCs/>
          <w:sz w:val="22"/>
          <w:szCs w:val="22"/>
          <w:lang w:val="es-ES" w:eastAsia="en-US"/>
        </w:rPr>
      </w:pPr>
      <w:r w:rsidRPr="00915927">
        <w:rPr>
          <w:b/>
          <w:bCs/>
          <w:sz w:val="22"/>
          <w:szCs w:val="22"/>
          <w:lang w:val="es-ES" w:eastAsia="en-US"/>
        </w:rPr>
        <w:t>Grupo 3 del Profesiograma (administrativos)</w:t>
      </w:r>
    </w:p>
    <w:p w14:paraId="748EF038" w14:textId="77777777" w:rsidR="00915927" w:rsidRPr="00915927" w:rsidRDefault="00915927" w:rsidP="00915927">
      <w:pPr>
        <w:jc w:val="both"/>
        <w:rPr>
          <w:b/>
          <w:bCs/>
          <w:sz w:val="22"/>
          <w:szCs w:val="22"/>
          <w:lang w:val="es-ES" w:eastAsia="en-US"/>
        </w:rPr>
      </w:pPr>
    </w:p>
    <w:p w14:paraId="2AA27D52" w14:textId="77777777" w:rsidR="00915927" w:rsidRPr="00915927" w:rsidRDefault="00915927" w:rsidP="00915927">
      <w:pPr>
        <w:jc w:val="both"/>
        <w:rPr>
          <w:bCs/>
          <w:sz w:val="22"/>
          <w:szCs w:val="22"/>
          <w:lang w:val="es-ES" w:eastAsia="en-US"/>
        </w:rPr>
      </w:pPr>
      <w:r w:rsidRPr="00915927">
        <w:rPr>
          <w:bCs/>
          <w:sz w:val="22"/>
          <w:szCs w:val="22"/>
          <w:lang w:val="es-ES" w:eastAsia="en-US"/>
        </w:rPr>
        <w:t>Se determinan los siguientes criterios establecidos como restricción para el desarrollo de los cargos establecidos en Computadores para Educar:</w:t>
      </w:r>
    </w:p>
    <w:p w14:paraId="36AE78B3" w14:textId="77777777" w:rsidR="00915927" w:rsidRPr="00915927" w:rsidRDefault="00915927" w:rsidP="00915927">
      <w:pPr>
        <w:jc w:val="both"/>
        <w:rPr>
          <w:bCs/>
          <w:sz w:val="22"/>
          <w:szCs w:val="22"/>
          <w:lang w:val="es-ES" w:eastAsia="en-US"/>
        </w:rPr>
      </w:pPr>
    </w:p>
    <w:p w14:paraId="5E59308F"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Presencia de lesiones osteoneuromusculares que limiten postura sedente o movimientos repetitivos en miembros superiores (muñeca y dedos), alteraciones que comprometan nervios periféricos, tendinitis o enfermedad del túnel del carpo.</w:t>
      </w:r>
    </w:p>
    <w:p w14:paraId="1EA8CD5F"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Diplopías, visión monocular, alteraciones severas de la agudeza visual.</w:t>
      </w:r>
    </w:p>
    <w:p w14:paraId="4CDB6CCF"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Enfisema, fibrosis pulmonar o neumotórax</w:t>
      </w:r>
    </w:p>
    <w:p w14:paraId="18EA1CFD"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Alteraciones mentales psicopáticas, que comprometan la atención o concentración.</w:t>
      </w:r>
    </w:p>
    <w:p w14:paraId="6866DCF1"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Trastornos neurológicos (Alzhéimer, Epilepsia, Parkinson)</w:t>
      </w:r>
    </w:p>
    <w:p w14:paraId="4D36EAE2"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lastRenderedPageBreak/>
        <w:t>Antecedentes de enfermedades cerebrovasculares tales como los accidentes cerebrovasculares.</w:t>
      </w:r>
    </w:p>
    <w:p w14:paraId="4EDDB811"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 de enfermedades infecciosas como tuberculosis y Neisseria meningitides y parasitarias como paludismo y enfermedad de Chagas.</w:t>
      </w:r>
    </w:p>
    <w:p w14:paraId="2AEB4775" w14:textId="77777777" w:rsidR="00915927" w:rsidRPr="00915927" w:rsidRDefault="00915927" w:rsidP="00915927">
      <w:pPr>
        <w:jc w:val="both"/>
        <w:rPr>
          <w:bCs/>
          <w:sz w:val="22"/>
          <w:szCs w:val="22"/>
          <w:lang w:val="es-ES" w:eastAsia="en-US"/>
        </w:rPr>
      </w:pPr>
    </w:p>
    <w:p w14:paraId="1F2120D5" w14:textId="77777777" w:rsidR="00915927" w:rsidRPr="00915927" w:rsidRDefault="00915927" w:rsidP="00915927">
      <w:pPr>
        <w:jc w:val="both"/>
        <w:rPr>
          <w:b/>
          <w:bCs/>
          <w:sz w:val="22"/>
          <w:szCs w:val="22"/>
          <w:lang w:val="es-ES" w:eastAsia="en-US"/>
        </w:rPr>
      </w:pPr>
      <w:r w:rsidRPr="00915927">
        <w:rPr>
          <w:b/>
          <w:bCs/>
          <w:sz w:val="22"/>
          <w:szCs w:val="22"/>
          <w:lang w:val="es-ES" w:eastAsia="en-US"/>
        </w:rPr>
        <w:t>Grupo 4 del Profesiograma – Trabajo En Alturas</w:t>
      </w:r>
    </w:p>
    <w:p w14:paraId="54F5503D" w14:textId="77777777" w:rsidR="00915927" w:rsidRPr="00915927" w:rsidRDefault="00915927" w:rsidP="00915927">
      <w:pPr>
        <w:jc w:val="both"/>
        <w:rPr>
          <w:bCs/>
          <w:sz w:val="22"/>
          <w:szCs w:val="22"/>
          <w:lang w:val="es-CO" w:eastAsia="en-US"/>
        </w:rPr>
      </w:pPr>
    </w:p>
    <w:p w14:paraId="62140B3A"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personales de Diabetes sin tratamiento o con tratamiento y con glicemia prepandial superior a 100 mgs/dL</w:t>
      </w:r>
    </w:p>
    <w:p w14:paraId="35FF8C75"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Glicemia prepandial igual o mayor a 125 mgs/dL sin antecedentes personales y aún con examen físico normal</w:t>
      </w:r>
    </w:p>
    <w:p w14:paraId="27BC3CEC"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de enfermedad tiroidea con signos positivos en el examen, de un hipertiroidismo no controlado (taquicardia, temblores, alteraciones de piel y faneras, etc.) o de hipotiroidismo severo (mixedema)</w:t>
      </w:r>
    </w:p>
    <w:p w14:paraId="7B79EA18"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 xml:space="preserve">Colesterol total mayor a 239 mgs/dL y triglicéridos mayor a 399 mgs/dL </w:t>
      </w:r>
    </w:p>
    <w:p w14:paraId="0F169C0C"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de HTA sin tratamiento o con tratamiento con TA en reposo igual o superior a 120/80</w:t>
      </w:r>
    </w:p>
    <w:p w14:paraId="716D3F9D"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TA igual o superior a 140/90, sin antecedentes personales y aún con examen físico normal</w:t>
      </w:r>
    </w:p>
    <w:p w14:paraId="072E6047"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IMC superior a 35 (obesidad grado II)</w:t>
      </w:r>
    </w:p>
    <w:p w14:paraId="1930292F"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IMC igual o inferior a 17 (desnutrición importante)</w:t>
      </w:r>
    </w:p>
    <w:p w14:paraId="67A8BC0D"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 xml:space="preserve">Disnea de moderados esfuerzos con o sin otros signos de insuficiencia cardiaca como edemas en miembros inferiores </w:t>
      </w:r>
    </w:p>
    <w:p w14:paraId="4F431F9B"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Extrasístoles ventriculares trasmitidas a pulso, bradicardia en no deportista, o taquicardia en reposo</w:t>
      </w:r>
    </w:p>
    <w:p w14:paraId="5D2051D4"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personales de vértigo con o sin tratamiento y con episodios en los últimos 6 meses</w:t>
      </w:r>
    </w:p>
    <w:p w14:paraId="3BF007A9"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Alteración de pruebas de Romberg o de marcha lineal.</w:t>
      </w:r>
    </w:p>
    <w:p w14:paraId="0262A97A"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Antecedentes personales de convulsiones tónico-clónicas o crisis de ausencia con episodios en los últimos 5 años aun recibiendo tratamiento de medicamentos Anti convulsionantes.</w:t>
      </w:r>
    </w:p>
    <w:p w14:paraId="1E0C60F3"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Comportamiento errático, actitud ausente o agresiva, desorientación en persona, espacio o tiempo durante el proceso de la atención médica, con o sin antecedente de TEC o cirugía cerebral.</w:t>
      </w:r>
    </w:p>
    <w:p w14:paraId="5BF00386"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Paciente con tratamiento psiquiátrico, o antecedentes de psicosis sin tener tratamiento al momento del examen.</w:t>
      </w:r>
    </w:p>
    <w:p w14:paraId="21C413D5"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Lesión ocular evidente que afecta agudeza visual bilateral</w:t>
      </w:r>
    </w:p>
    <w:p w14:paraId="7A399849"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Visiometría con alteración visual mayor a 20/40 no corregida con lentes.  Alteración severa de visión de profundidad o de color.</w:t>
      </w:r>
    </w:p>
    <w:p w14:paraId="0E94146B"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Alteración de la audición conversacional durante el examen con pruebas de Weber y/o Rinne positivas</w:t>
      </w:r>
    </w:p>
    <w:p w14:paraId="61E015ED"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Marcha atáxica, temblor en reposo, postural o de movimiento</w:t>
      </w:r>
    </w:p>
    <w:p w14:paraId="6CB602C1"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Amputaciones o deformidades en miembro superior que alteren el agarre adecuado</w:t>
      </w:r>
    </w:p>
    <w:p w14:paraId="1D94A844"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Amputaciones o deformidades de miembros inferiores que alteren el apoyo en bipedestación.</w:t>
      </w:r>
    </w:p>
    <w:p w14:paraId="6B07FFCF" w14:textId="77777777" w:rsidR="00915927" w:rsidRDefault="00915927" w:rsidP="00915927">
      <w:pPr>
        <w:jc w:val="both"/>
        <w:rPr>
          <w:b/>
          <w:bCs/>
          <w:sz w:val="22"/>
          <w:szCs w:val="22"/>
          <w:u w:val="single"/>
          <w:lang w:val="es-ES" w:eastAsia="en-US"/>
        </w:rPr>
      </w:pPr>
    </w:p>
    <w:p w14:paraId="59499D38" w14:textId="77777777" w:rsidR="001F14E2" w:rsidRPr="00915927" w:rsidRDefault="001F14E2" w:rsidP="00915927">
      <w:pPr>
        <w:jc w:val="both"/>
        <w:rPr>
          <w:b/>
          <w:bCs/>
          <w:sz w:val="22"/>
          <w:szCs w:val="22"/>
          <w:u w:val="single"/>
          <w:lang w:val="es-ES" w:eastAsia="en-US"/>
        </w:rPr>
      </w:pPr>
    </w:p>
    <w:p w14:paraId="2CED9080" w14:textId="77777777" w:rsidR="00915927" w:rsidRPr="00915927" w:rsidRDefault="00915927" w:rsidP="00915927">
      <w:pPr>
        <w:jc w:val="both"/>
        <w:rPr>
          <w:b/>
          <w:bCs/>
          <w:sz w:val="22"/>
          <w:szCs w:val="22"/>
          <w:lang w:val="es-ES" w:eastAsia="en-US"/>
        </w:rPr>
      </w:pPr>
      <w:r w:rsidRPr="00915927">
        <w:rPr>
          <w:b/>
          <w:bCs/>
          <w:sz w:val="22"/>
          <w:szCs w:val="22"/>
          <w:lang w:val="es-ES" w:eastAsia="en-US"/>
        </w:rPr>
        <w:lastRenderedPageBreak/>
        <w:t>Grupo 5 del Profesiograma – Operación de Montacargas</w:t>
      </w:r>
    </w:p>
    <w:p w14:paraId="30CD5259" w14:textId="77777777" w:rsidR="00915927" w:rsidRPr="00915927" w:rsidRDefault="00915927" w:rsidP="00915927">
      <w:pPr>
        <w:jc w:val="both"/>
        <w:rPr>
          <w:bCs/>
          <w:sz w:val="22"/>
          <w:szCs w:val="22"/>
          <w:lang w:val="es-ES" w:eastAsia="en-US"/>
        </w:rPr>
      </w:pPr>
    </w:p>
    <w:p w14:paraId="4FDCDD9F"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Alteración de la audición conversacional durante el examen con pruebas de Weber y/o Rinne positivas</w:t>
      </w:r>
    </w:p>
    <w:p w14:paraId="672F0CED"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Lesión ocular evidente que afecta agudeza visual bilateral</w:t>
      </w:r>
    </w:p>
    <w:p w14:paraId="130FDD15"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 xml:space="preserve">Visiometría con alteración visual mayor a 20/40 no corregida con lentes.  Alteración severa de visión de profundidad o de color, Ambliopía Daltonismo </w:t>
      </w:r>
    </w:p>
    <w:p w14:paraId="62A12134"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Hipoacusia conductiva o neurosensorial de cualquier grado</w:t>
      </w:r>
    </w:p>
    <w:p w14:paraId="5A83B908"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Síndrome Convulsivo Ataxia Síndrome Vertiginoso</w:t>
      </w:r>
    </w:p>
    <w:p w14:paraId="0A5E4C64"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Paciente con tratamiento psiquiátrico, o antecedentes de psicosis sin tener tratamiento al momento del examen.</w:t>
      </w:r>
    </w:p>
    <w:p w14:paraId="5EA53BB1"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Antecedentes de enfermedad cardiovascular (angina) o arterioesclerótica (con disminución del gasto cardiaco), insuficiencia cardiaca, coronariopatías, insuficiencia cardiaca, problemas severos de sistema arteriovenoso, antecedentes de infarto agudo de miocardio.</w:t>
      </w:r>
    </w:p>
    <w:p w14:paraId="03EFEB51"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Alteraciones mentales psicopáticas, que comprometan la atención o concentración.</w:t>
      </w:r>
    </w:p>
    <w:p w14:paraId="26233920"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Trastornos neurológicos (Alzhéimer, Epilepsia, Parkinson)</w:t>
      </w:r>
    </w:p>
    <w:p w14:paraId="30534B08" w14:textId="77777777" w:rsidR="00915927" w:rsidRPr="00915927" w:rsidRDefault="00915927" w:rsidP="00915927">
      <w:pPr>
        <w:numPr>
          <w:ilvl w:val="0"/>
          <w:numId w:val="10"/>
        </w:numPr>
        <w:jc w:val="both"/>
        <w:rPr>
          <w:sz w:val="22"/>
          <w:szCs w:val="22"/>
          <w:lang w:eastAsia="en-US"/>
        </w:rPr>
      </w:pPr>
      <w:r w:rsidRPr="00915927">
        <w:rPr>
          <w:sz w:val="22"/>
          <w:szCs w:val="22"/>
          <w:lang w:val="es-ES" w:eastAsia="en-US"/>
        </w:rPr>
        <w:t>Antecedentes de enfermedades cerebrovasculares tales como los accidentes cerebrovasculares.</w:t>
      </w:r>
    </w:p>
    <w:p w14:paraId="0672338C" w14:textId="77777777" w:rsidR="00915927" w:rsidRPr="00915927" w:rsidRDefault="00915927" w:rsidP="00915927">
      <w:pPr>
        <w:numPr>
          <w:ilvl w:val="0"/>
          <w:numId w:val="10"/>
        </w:numPr>
        <w:jc w:val="both"/>
        <w:rPr>
          <w:sz w:val="22"/>
          <w:szCs w:val="22"/>
          <w:lang w:val="es-ES" w:eastAsia="en-US"/>
        </w:rPr>
      </w:pPr>
      <w:r w:rsidRPr="00915927">
        <w:rPr>
          <w:sz w:val="22"/>
          <w:szCs w:val="22"/>
          <w:lang w:val="es-ES" w:eastAsia="en-US"/>
        </w:rPr>
        <w:t>Alteraciones mentales psicopáticas, que comprometan la atención o concentración.</w:t>
      </w:r>
    </w:p>
    <w:p w14:paraId="663039D4" w14:textId="77777777" w:rsidR="00915927" w:rsidRPr="00915927" w:rsidRDefault="00915927" w:rsidP="00915927">
      <w:pPr>
        <w:jc w:val="both"/>
        <w:rPr>
          <w:b/>
          <w:bCs/>
          <w:sz w:val="22"/>
          <w:szCs w:val="22"/>
          <w:lang w:val="es-ES" w:eastAsia="en-US"/>
        </w:rPr>
      </w:pPr>
    </w:p>
    <w:p w14:paraId="63276E27" w14:textId="77777777" w:rsidR="00915927" w:rsidRPr="00915927" w:rsidRDefault="00915927" w:rsidP="00915927">
      <w:pPr>
        <w:jc w:val="both"/>
        <w:rPr>
          <w:b/>
          <w:bCs/>
          <w:sz w:val="22"/>
          <w:szCs w:val="22"/>
          <w:u w:val="single"/>
          <w:lang w:val="es-ES" w:eastAsia="en-US"/>
        </w:rPr>
      </w:pPr>
      <w:r w:rsidRPr="00915927">
        <w:rPr>
          <w:b/>
          <w:bCs/>
          <w:sz w:val="22"/>
          <w:szCs w:val="22"/>
          <w:u w:val="single"/>
          <w:lang w:val="es-ES" w:eastAsia="en-US"/>
        </w:rPr>
        <w:t>c) EXÁMEN PERIÓDICO</w:t>
      </w:r>
    </w:p>
    <w:p w14:paraId="7AB9BCD5" w14:textId="77777777" w:rsidR="00915927" w:rsidRPr="00915927" w:rsidRDefault="00915927" w:rsidP="00915927">
      <w:pPr>
        <w:jc w:val="both"/>
        <w:rPr>
          <w:bCs/>
          <w:sz w:val="22"/>
          <w:szCs w:val="22"/>
          <w:lang w:val="es-CO" w:eastAsia="en-US"/>
        </w:rPr>
      </w:pPr>
    </w:p>
    <w:p w14:paraId="428E4272" w14:textId="77777777" w:rsidR="00915927" w:rsidRPr="00915927" w:rsidRDefault="00915927" w:rsidP="00915927">
      <w:pPr>
        <w:jc w:val="both"/>
        <w:rPr>
          <w:sz w:val="22"/>
          <w:szCs w:val="22"/>
          <w:lang w:val="es-ES" w:eastAsia="en-US"/>
        </w:rPr>
      </w:pPr>
      <w:r w:rsidRPr="00915927">
        <w:rPr>
          <w:sz w:val="22"/>
          <w:szCs w:val="22"/>
          <w:lang w:val="es-ES" w:eastAsia="en-US"/>
        </w:rPr>
        <w:t>La revisión médica periódica no será inferior en profundidad al examen de ingreso, además deberán ser orientadas según los resultados de la historia médica, causas de consulta e incapacidades y con especial énfasis en los sistemas cardiovasculares, músculo - esquelético, visuales, respiratorios y de audición.</w:t>
      </w:r>
    </w:p>
    <w:p w14:paraId="6697EE0C" w14:textId="77777777" w:rsidR="00915927" w:rsidRPr="00915927" w:rsidRDefault="00915927" w:rsidP="00915927">
      <w:pPr>
        <w:jc w:val="both"/>
        <w:rPr>
          <w:b/>
          <w:bCs/>
          <w:sz w:val="22"/>
          <w:szCs w:val="22"/>
          <w:lang w:val="es-ES" w:eastAsia="en-US"/>
        </w:rPr>
      </w:pPr>
    </w:p>
    <w:p w14:paraId="6D942C01" w14:textId="77777777" w:rsidR="00915927" w:rsidRPr="00915927" w:rsidRDefault="00915927" w:rsidP="00915927">
      <w:pPr>
        <w:jc w:val="both"/>
        <w:rPr>
          <w:sz w:val="22"/>
          <w:szCs w:val="22"/>
          <w:lang w:eastAsia="en-US"/>
        </w:rPr>
      </w:pPr>
      <w:bookmarkStart w:id="2" w:name="_Toc471914702"/>
      <w:r w:rsidRPr="00915927">
        <w:rPr>
          <w:b/>
          <w:bCs/>
          <w:sz w:val="22"/>
          <w:szCs w:val="22"/>
          <w:u w:val="single"/>
          <w:lang w:val="es-ES" w:eastAsia="en-US"/>
        </w:rPr>
        <w:t>d) EXÁMEN DE EGRESO</w:t>
      </w:r>
      <w:bookmarkEnd w:id="2"/>
    </w:p>
    <w:p w14:paraId="686926E9" w14:textId="77777777" w:rsidR="00915927" w:rsidRPr="00915927" w:rsidRDefault="00915927" w:rsidP="00915927">
      <w:pPr>
        <w:jc w:val="both"/>
        <w:rPr>
          <w:bCs/>
          <w:sz w:val="22"/>
          <w:szCs w:val="22"/>
          <w:lang w:val="es-CO" w:eastAsia="en-US"/>
        </w:rPr>
      </w:pPr>
    </w:p>
    <w:p w14:paraId="25069EEC" w14:textId="77777777" w:rsidR="00915927" w:rsidRPr="00915927" w:rsidRDefault="00915927" w:rsidP="00915927">
      <w:pPr>
        <w:jc w:val="both"/>
        <w:rPr>
          <w:sz w:val="22"/>
          <w:szCs w:val="22"/>
          <w:lang w:val="es-ES" w:eastAsia="en-US"/>
        </w:rPr>
      </w:pPr>
      <w:r w:rsidRPr="00915927">
        <w:rPr>
          <w:sz w:val="22"/>
          <w:szCs w:val="22"/>
          <w:lang w:val="es-ES" w:eastAsia="en-US"/>
        </w:rPr>
        <w:t xml:space="preserve">Se aplicará a todo trabajador que termine su vinculación laboral con la empresa. Se deberá contar con la historia clínica de ingreso, periódicas y todos los resultados de los laboratorios y paraclínicos realizados al trabajador durante su permanencia en la empresa. </w:t>
      </w:r>
    </w:p>
    <w:p w14:paraId="0A0B9B41" w14:textId="77777777" w:rsidR="00915927" w:rsidRPr="00915927" w:rsidRDefault="00915927" w:rsidP="00915927">
      <w:pPr>
        <w:jc w:val="both"/>
        <w:rPr>
          <w:sz w:val="22"/>
          <w:szCs w:val="22"/>
          <w:lang w:val="es-ES" w:eastAsia="en-US"/>
        </w:rPr>
      </w:pPr>
    </w:p>
    <w:p w14:paraId="7A4FC614" w14:textId="77777777" w:rsidR="00915927" w:rsidRPr="00915927" w:rsidRDefault="00915927" w:rsidP="00915927">
      <w:pPr>
        <w:jc w:val="both"/>
        <w:rPr>
          <w:b/>
          <w:bCs/>
          <w:sz w:val="22"/>
          <w:szCs w:val="22"/>
          <w:u w:val="single"/>
          <w:lang w:val="es-ES" w:eastAsia="en-US"/>
        </w:rPr>
      </w:pPr>
      <w:r w:rsidRPr="00915927">
        <w:rPr>
          <w:b/>
          <w:bCs/>
          <w:sz w:val="22"/>
          <w:szCs w:val="22"/>
          <w:u w:val="single"/>
          <w:lang w:val="es-ES" w:eastAsia="en-US"/>
        </w:rPr>
        <w:t>e) VACUNACIÓN</w:t>
      </w:r>
    </w:p>
    <w:p w14:paraId="616EF9AE" w14:textId="77777777" w:rsidR="00915927" w:rsidRPr="00915927" w:rsidRDefault="00915927" w:rsidP="00915927">
      <w:pPr>
        <w:jc w:val="both"/>
        <w:rPr>
          <w:sz w:val="22"/>
          <w:szCs w:val="22"/>
          <w:lang w:val="es-ES" w:eastAsia="en-US"/>
        </w:rPr>
      </w:pPr>
    </w:p>
    <w:p w14:paraId="796D7155" w14:textId="77777777" w:rsidR="00915927" w:rsidRPr="00915927" w:rsidRDefault="00915927" w:rsidP="00915927">
      <w:pPr>
        <w:numPr>
          <w:ilvl w:val="0"/>
          <w:numId w:val="11"/>
        </w:numPr>
        <w:jc w:val="both"/>
        <w:rPr>
          <w:sz w:val="22"/>
          <w:szCs w:val="22"/>
          <w:lang w:val="es-ES" w:eastAsia="en-US"/>
        </w:rPr>
      </w:pPr>
      <w:r w:rsidRPr="00915927">
        <w:rPr>
          <w:sz w:val="22"/>
          <w:szCs w:val="22"/>
          <w:lang w:val="es-ES" w:eastAsia="en-US"/>
        </w:rPr>
        <w:t xml:space="preserve">El contratista en el momento de la entrega de las vacunas solicitadas deberá garantizar que estos no tengan una fecha de vencimiento inferior a un año. </w:t>
      </w:r>
    </w:p>
    <w:p w14:paraId="76A1C402" w14:textId="77777777" w:rsidR="00915927" w:rsidRPr="00915927" w:rsidRDefault="00915927" w:rsidP="00915927">
      <w:pPr>
        <w:jc w:val="both"/>
        <w:rPr>
          <w:sz w:val="22"/>
          <w:szCs w:val="22"/>
          <w:lang w:val="es-ES" w:eastAsia="en-US"/>
        </w:rPr>
      </w:pPr>
      <w:r w:rsidRPr="00915927">
        <w:rPr>
          <w:sz w:val="22"/>
          <w:szCs w:val="22"/>
          <w:lang w:val="es-ES" w:eastAsia="en-US"/>
        </w:rPr>
        <w:t xml:space="preserve"> </w:t>
      </w:r>
    </w:p>
    <w:p w14:paraId="36E983ED" w14:textId="77777777" w:rsidR="00915927" w:rsidRPr="00915927" w:rsidRDefault="00915927" w:rsidP="00915927">
      <w:pPr>
        <w:numPr>
          <w:ilvl w:val="0"/>
          <w:numId w:val="11"/>
        </w:numPr>
        <w:jc w:val="both"/>
        <w:rPr>
          <w:sz w:val="22"/>
          <w:szCs w:val="22"/>
          <w:lang w:val="es-ES" w:eastAsia="en-US"/>
        </w:rPr>
      </w:pPr>
      <w:r w:rsidRPr="00915927">
        <w:rPr>
          <w:sz w:val="22"/>
          <w:szCs w:val="22"/>
          <w:lang w:val="es-ES" w:eastAsia="en-US"/>
        </w:rPr>
        <w:t>El proponente deberá presentar y mantener vigentes los permisos o licencias exigidos por parte de la Ley o las autoridades administrativas, civiles o sanitarias para el ejercicio del servicio prestado.</w:t>
      </w:r>
    </w:p>
    <w:p w14:paraId="3776F709" w14:textId="77777777" w:rsidR="00915927" w:rsidRPr="00915927" w:rsidRDefault="00915927" w:rsidP="00915927">
      <w:pPr>
        <w:jc w:val="both"/>
        <w:rPr>
          <w:sz w:val="22"/>
          <w:szCs w:val="22"/>
          <w:lang w:val="es-ES" w:eastAsia="en-US"/>
        </w:rPr>
      </w:pPr>
      <w:r w:rsidRPr="00915927">
        <w:rPr>
          <w:sz w:val="22"/>
          <w:szCs w:val="22"/>
          <w:lang w:val="es-ES" w:eastAsia="en-US"/>
        </w:rPr>
        <w:t xml:space="preserve"> </w:t>
      </w:r>
    </w:p>
    <w:p w14:paraId="69EFE93C" w14:textId="77777777" w:rsidR="00915927" w:rsidRPr="00915927" w:rsidRDefault="00915927" w:rsidP="00915927">
      <w:pPr>
        <w:numPr>
          <w:ilvl w:val="0"/>
          <w:numId w:val="11"/>
        </w:numPr>
        <w:jc w:val="both"/>
        <w:rPr>
          <w:sz w:val="22"/>
          <w:szCs w:val="22"/>
          <w:lang w:val="es-ES" w:eastAsia="en-US"/>
        </w:rPr>
      </w:pPr>
      <w:r w:rsidRPr="00915927">
        <w:rPr>
          <w:sz w:val="22"/>
          <w:szCs w:val="22"/>
          <w:lang w:val="es-ES" w:eastAsia="en-US"/>
        </w:rPr>
        <w:lastRenderedPageBreak/>
        <w:t xml:space="preserve">La prestación del servicio de vacunación se realizará mediante bajo estricto cumplimiento de todas las normas técnicas y de bioseguridad exigidas para este proceso en beneficio y protección de los funcionarios, del funcionario vacunador y demás personal externo.  </w:t>
      </w:r>
    </w:p>
    <w:p w14:paraId="33D3A240" w14:textId="77777777" w:rsidR="00915927" w:rsidRPr="00915927" w:rsidRDefault="00915927" w:rsidP="00915927">
      <w:pPr>
        <w:jc w:val="both"/>
        <w:rPr>
          <w:sz w:val="22"/>
          <w:szCs w:val="22"/>
          <w:lang w:val="es-ES" w:eastAsia="en-US"/>
        </w:rPr>
      </w:pPr>
      <w:r w:rsidRPr="00915927">
        <w:rPr>
          <w:sz w:val="22"/>
          <w:szCs w:val="22"/>
          <w:lang w:val="es-ES" w:eastAsia="en-US"/>
        </w:rPr>
        <w:t xml:space="preserve"> </w:t>
      </w:r>
    </w:p>
    <w:p w14:paraId="590449F7" w14:textId="77777777" w:rsidR="00915927" w:rsidRDefault="00915927" w:rsidP="00915927">
      <w:pPr>
        <w:numPr>
          <w:ilvl w:val="0"/>
          <w:numId w:val="11"/>
        </w:numPr>
        <w:jc w:val="both"/>
        <w:rPr>
          <w:sz w:val="22"/>
          <w:szCs w:val="22"/>
          <w:lang w:val="es-ES" w:eastAsia="en-US"/>
        </w:rPr>
      </w:pPr>
      <w:r w:rsidRPr="00915927">
        <w:rPr>
          <w:sz w:val="22"/>
          <w:szCs w:val="22"/>
          <w:lang w:val="es-ES" w:eastAsia="en-US"/>
        </w:rPr>
        <w:t xml:space="preserve">Expedir el debido carnet que contenga el registro de la dosis de vacuna aplicado, número de lote y firma del vacunante responsable   </w:t>
      </w:r>
    </w:p>
    <w:p w14:paraId="10E7BC1B" w14:textId="77777777" w:rsidR="007E4216" w:rsidRDefault="007E4216" w:rsidP="007E4216">
      <w:pPr>
        <w:pStyle w:val="Prrafodelista"/>
        <w:rPr>
          <w:sz w:val="22"/>
          <w:szCs w:val="22"/>
          <w:lang w:val="es-ES" w:eastAsia="en-US"/>
        </w:rPr>
      </w:pPr>
    </w:p>
    <w:p w14:paraId="5F812536" w14:textId="77777777" w:rsidR="007E4216" w:rsidRDefault="007E4216" w:rsidP="007E4216">
      <w:pPr>
        <w:jc w:val="both"/>
        <w:rPr>
          <w:b/>
          <w:bCs/>
          <w:sz w:val="22"/>
          <w:szCs w:val="22"/>
          <w:lang w:val="es-CO" w:eastAsia="en-US"/>
        </w:rPr>
      </w:pPr>
      <w:r w:rsidRPr="007E4216">
        <w:rPr>
          <w:b/>
          <w:bCs/>
          <w:sz w:val="22"/>
          <w:szCs w:val="22"/>
          <w:lang w:val="es-CO" w:eastAsia="en-US"/>
        </w:rPr>
        <w:t>Nota aclaratoria – Especificaciones técnicas estandarizadas de los exámenes médicos ocupacionales</w:t>
      </w:r>
    </w:p>
    <w:p w14:paraId="4074E69F" w14:textId="77777777" w:rsidR="007E4216" w:rsidRPr="007E4216" w:rsidRDefault="007E4216" w:rsidP="007E4216">
      <w:pPr>
        <w:jc w:val="both"/>
        <w:rPr>
          <w:sz w:val="22"/>
          <w:szCs w:val="22"/>
          <w:lang w:val="es-CO" w:eastAsia="en-US"/>
        </w:rPr>
      </w:pPr>
    </w:p>
    <w:p w14:paraId="787D68F9" w14:textId="37AF7D04" w:rsidR="007E4216" w:rsidRDefault="007E4216" w:rsidP="007E4216">
      <w:pPr>
        <w:jc w:val="both"/>
        <w:rPr>
          <w:sz w:val="22"/>
          <w:szCs w:val="22"/>
          <w:lang w:val="es-CO" w:eastAsia="en-US"/>
        </w:rPr>
      </w:pPr>
      <w:r w:rsidRPr="007E4216">
        <w:rPr>
          <w:sz w:val="22"/>
          <w:szCs w:val="22"/>
          <w:lang w:val="es-CO" w:eastAsia="en-US"/>
        </w:rPr>
        <w:t xml:space="preserve">Se precisa que los ítems relacionados en el sistema de precios corresponden a exámenes médicos ocupacionales regulados por la normativa vigente en materia de Seguridad y Salud en el Trabajo en Colombia, particularmente por la </w:t>
      </w:r>
      <w:r w:rsidRPr="007E4216">
        <w:rPr>
          <w:b/>
          <w:bCs/>
          <w:sz w:val="22"/>
          <w:szCs w:val="22"/>
          <w:lang w:val="es-CO" w:eastAsia="en-US"/>
        </w:rPr>
        <w:t>Resolución 2346 de 2007</w:t>
      </w:r>
      <w:r w:rsidRPr="007E4216">
        <w:rPr>
          <w:sz w:val="22"/>
          <w:szCs w:val="22"/>
          <w:lang w:val="es-CO" w:eastAsia="en-US"/>
        </w:rPr>
        <w:t xml:space="preserve"> </w:t>
      </w:r>
      <w:r w:rsidR="00D868B9">
        <w:rPr>
          <w:sz w:val="22"/>
          <w:szCs w:val="22"/>
          <w:lang w:val="es-CO" w:eastAsia="en-US"/>
        </w:rPr>
        <w:t xml:space="preserve">y </w:t>
      </w:r>
      <w:r w:rsidR="00C72D1E" w:rsidRPr="00C72D1E">
        <w:rPr>
          <w:b/>
          <w:bCs/>
          <w:sz w:val="22"/>
          <w:szCs w:val="22"/>
          <w:lang w:val="es-CO" w:eastAsia="en-US"/>
        </w:rPr>
        <w:t>Resolución</w:t>
      </w:r>
      <w:r w:rsidR="00D868B9" w:rsidRPr="00C72D1E">
        <w:rPr>
          <w:b/>
          <w:bCs/>
          <w:sz w:val="22"/>
          <w:szCs w:val="22"/>
          <w:lang w:val="es-CO" w:eastAsia="en-US"/>
        </w:rPr>
        <w:t xml:space="preserve"> 1843 de 2025</w:t>
      </w:r>
      <w:r w:rsidR="00D868B9">
        <w:rPr>
          <w:sz w:val="22"/>
          <w:szCs w:val="22"/>
          <w:lang w:val="es-CO" w:eastAsia="en-US"/>
        </w:rPr>
        <w:t xml:space="preserve"> </w:t>
      </w:r>
      <w:r w:rsidRPr="007E4216">
        <w:rPr>
          <w:sz w:val="22"/>
          <w:szCs w:val="22"/>
          <w:lang w:val="es-CO" w:eastAsia="en-US"/>
        </w:rPr>
        <w:t xml:space="preserve">(por la cual se regula la práctica de evaluaciones médicas ocupacionales y el manejo y contenido de las historias clínicas ocupacionales) y el </w:t>
      </w:r>
      <w:r w:rsidRPr="007E4216">
        <w:rPr>
          <w:b/>
          <w:bCs/>
          <w:sz w:val="22"/>
          <w:szCs w:val="22"/>
          <w:lang w:val="es-CO" w:eastAsia="en-US"/>
        </w:rPr>
        <w:t>Decreto 1072 de 2015</w:t>
      </w:r>
      <w:r w:rsidRPr="007E4216">
        <w:rPr>
          <w:sz w:val="22"/>
          <w:szCs w:val="22"/>
          <w:lang w:val="es-CO" w:eastAsia="en-US"/>
        </w:rPr>
        <w:t>, Decreto Único Reglamentario del Sector Trabajo.</w:t>
      </w:r>
    </w:p>
    <w:p w14:paraId="58F597C5" w14:textId="77777777" w:rsidR="00C560A2" w:rsidRPr="007E4216" w:rsidRDefault="00C560A2" w:rsidP="007E4216">
      <w:pPr>
        <w:jc w:val="both"/>
        <w:rPr>
          <w:sz w:val="22"/>
          <w:szCs w:val="22"/>
          <w:lang w:val="es-CO" w:eastAsia="en-US"/>
        </w:rPr>
      </w:pPr>
    </w:p>
    <w:p w14:paraId="7E3108EC" w14:textId="77777777" w:rsidR="007E4216" w:rsidRDefault="007E4216" w:rsidP="007E4216">
      <w:pPr>
        <w:jc w:val="both"/>
        <w:rPr>
          <w:sz w:val="22"/>
          <w:szCs w:val="22"/>
          <w:lang w:val="es-CO" w:eastAsia="en-US"/>
        </w:rPr>
      </w:pPr>
      <w:r w:rsidRPr="007E4216">
        <w:rPr>
          <w:sz w:val="22"/>
          <w:szCs w:val="22"/>
          <w:lang w:val="es-CO" w:eastAsia="en-US"/>
        </w:rPr>
        <w:t>En este sentido, las evaluaciones médicas ocupacionales (de ingreso, periódicas, de egreso, post incapacidad y específicas), así como los exámenes paraclínicos y valoraciones complementarias asociadas al profesiograma institucional, deben ejecutarse bajo protocolos técnicos estandarizados y criterios uniformes de aplicación, los cuales comprenden como mínimo:</w:t>
      </w:r>
    </w:p>
    <w:p w14:paraId="6F626D32" w14:textId="77777777" w:rsidR="00C72D1E" w:rsidRPr="007E4216" w:rsidRDefault="00C72D1E" w:rsidP="007E4216">
      <w:pPr>
        <w:jc w:val="both"/>
        <w:rPr>
          <w:sz w:val="22"/>
          <w:szCs w:val="22"/>
          <w:lang w:val="es-CO" w:eastAsia="en-US"/>
        </w:rPr>
      </w:pPr>
    </w:p>
    <w:p w14:paraId="3A30384D" w14:textId="5C3F41ED" w:rsidR="007E4216" w:rsidRPr="007E4216" w:rsidRDefault="007E4216" w:rsidP="007E4216">
      <w:pPr>
        <w:numPr>
          <w:ilvl w:val="0"/>
          <w:numId w:val="17"/>
        </w:numPr>
        <w:jc w:val="both"/>
        <w:rPr>
          <w:sz w:val="22"/>
          <w:szCs w:val="22"/>
          <w:lang w:val="es-CO" w:eastAsia="en-US"/>
        </w:rPr>
      </w:pPr>
      <w:r w:rsidRPr="007E4216">
        <w:rPr>
          <w:sz w:val="22"/>
          <w:szCs w:val="22"/>
          <w:lang w:val="es-CO" w:eastAsia="en-US"/>
        </w:rPr>
        <w:t>Elaboración y custodia de la historia clínica ocupacional conforme a lo dispuesto en la Resolución 2346 de 2007</w:t>
      </w:r>
      <w:r w:rsidR="00C72D1E">
        <w:rPr>
          <w:sz w:val="22"/>
          <w:szCs w:val="22"/>
          <w:lang w:val="es-CO" w:eastAsia="en-US"/>
        </w:rPr>
        <w:t xml:space="preserve"> y Resolución 1843 de 2025</w:t>
      </w:r>
      <w:r w:rsidR="00B63E4A">
        <w:rPr>
          <w:sz w:val="22"/>
          <w:szCs w:val="22"/>
          <w:lang w:val="es-CO" w:eastAsia="en-US"/>
        </w:rPr>
        <w:t>.</w:t>
      </w:r>
    </w:p>
    <w:p w14:paraId="66ECB178" w14:textId="77777777" w:rsidR="007E4216" w:rsidRPr="007E4216" w:rsidRDefault="007E4216" w:rsidP="007E4216">
      <w:pPr>
        <w:numPr>
          <w:ilvl w:val="0"/>
          <w:numId w:val="17"/>
        </w:numPr>
        <w:jc w:val="both"/>
        <w:rPr>
          <w:sz w:val="22"/>
          <w:szCs w:val="22"/>
          <w:lang w:val="es-CO" w:eastAsia="en-US"/>
        </w:rPr>
      </w:pPr>
      <w:r w:rsidRPr="007E4216">
        <w:rPr>
          <w:sz w:val="22"/>
          <w:szCs w:val="22"/>
          <w:lang w:val="es-CO" w:eastAsia="en-US"/>
        </w:rPr>
        <w:t>Emisión del concepto de aptitud ocupacional por médico con licencia vigente en Seguridad y Salud en el Trabajo.</w:t>
      </w:r>
    </w:p>
    <w:p w14:paraId="21613E15" w14:textId="77777777" w:rsidR="007E4216" w:rsidRPr="007E4216" w:rsidRDefault="007E4216" w:rsidP="007E4216">
      <w:pPr>
        <w:numPr>
          <w:ilvl w:val="0"/>
          <w:numId w:val="17"/>
        </w:numPr>
        <w:jc w:val="both"/>
        <w:rPr>
          <w:sz w:val="22"/>
          <w:szCs w:val="22"/>
          <w:lang w:val="es-CO" w:eastAsia="en-US"/>
        </w:rPr>
      </w:pPr>
      <w:r w:rsidRPr="007E4216">
        <w:rPr>
          <w:sz w:val="22"/>
          <w:szCs w:val="22"/>
          <w:lang w:val="es-CO" w:eastAsia="en-US"/>
        </w:rPr>
        <w:t>Aplicación de evaluaciones complementarias según los factores de riesgo identificados en la matriz de peligros y el profesiograma institucional.</w:t>
      </w:r>
    </w:p>
    <w:p w14:paraId="2A977E47" w14:textId="77777777" w:rsidR="007E4216" w:rsidRPr="007E4216" w:rsidRDefault="007E4216" w:rsidP="007E4216">
      <w:pPr>
        <w:numPr>
          <w:ilvl w:val="0"/>
          <w:numId w:val="17"/>
        </w:numPr>
        <w:jc w:val="both"/>
        <w:rPr>
          <w:sz w:val="22"/>
          <w:szCs w:val="22"/>
          <w:lang w:val="es-CO" w:eastAsia="en-US"/>
        </w:rPr>
      </w:pPr>
      <w:r w:rsidRPr="007E4216">
        <w:rPr>
          <w:sz w:val="22"/>
          <w:szCs w:val="22"/>
          <w:lang w:val="es-CO" w:eastAsia="en-US"/>
        </w:rPr>
        <w:t>Garantía de confidencialidad, reserva y manejo adecuado de la información clínica.</w:t>
      </w:r>
    </w:p>
    <w:p w14:paraId="10D42AAF" w14:textId="77777777" w:rsidR="007E4216" w:rsidRDefault="007E4216" w:rsidP="007E4216">
      <w:pPr>
        <w:numPr>
          <w:ilvl w:val="0"/>
          <w:numId w:val="17"/>
        </w:numPr>
        <w:jc w:val="both"/>
        <w:rPr>
          <w:sz w:val="22"/>
          <w:szCs w:val="22"/>
          <w:lang w:val="es-CO" w:eastAsia="en-US"/>
        </w:rPr>
      </w:pPr>
      <w:r w:rsidRPr="007E4216">
        <w:rPr>
          <w:sz w:val="22"/>
          <w:szCs w:val="22"/>
          <w:lang w:val="es-CO" w:eastAsia="en-US"/>
        </w:rPr>
        <w:t>Cumplimiento de los lineamientos del Sistema de Gestión de Seguridad y Salud en el Trabajo – SG-SST.</w:t>
      </w:r>
    </w:p>
    <w:p w14:paraId="6BFB88BB" w14:textId="77777777" w:rsidR="00CC0657" w:rsidRPr="007E4216" w:rsidRDefault="00CC0657" w:rsidP="00CC0657">
      <w:pPr>
        <w:ind w:left="720"/>
        <w:jc w:val="both"/>
        <w:rPr>
          <w:sz w:val="22"/>
          <w:szCs w:val="22"/>
          <w:lang w:val="es-CO" w:eastAsia="en-US"/>
        </w:rPr>
      </w:pPr>
    </w:p>
    <w:p w14:paraId="36763A97" w14:textId="77777777" w:rsidR="007E4216" w:rsidRPr="007E4216" w:rsidRDefault="007E4216" w:rsidP="007E4216">
      <w:pPr>
        <w:jc w:val="both"/>
        <w:rPr>
          <w:sz w:val="22"/>
          <w:szCs w:val="22"/>
          <w:lang w:val="es-CO" w:eastAsia="en-US"/>
        </w:rPr>
      </w:pPr>
      <w:r w:rsidRPr="007E4216">
        <w:rPr>
          <w:sz w:val="22"/>
          <w:szCs w:val="22"/>
          <w:lang w:val="es-CO" w:eastAsia="en-US"/>
        </w:rPr>
        <w:t>Por lo anterior, al tratarse de exámenes médicos ocupacionales, las especificaciones técnicas aplicables son de carácter estándar y deberán ser observadas integralmente por el proponente, sin que ello implique modificación discrecional de su alcance técnico, salvo las particularidades propias de cada grupo ocupacional definidas por la Entidad.</w:t>
      </w:r>
    </w:p>
    <w:p w14:paraId="149664F8" w14:textId="77777777" w:rsidR="00915927" w:rsidRPr="00915927" w:rsidRDefault="00915927" w:rsidP="00915927">
      <w:pPr>
        <w:jc w:val="both"/>
        <w:rPr>
          <w:sz w:val="22"/>
          <w:szCs w:val="22"/>
          <w:lang w:val="es-ES" w:eastAsia="en-US"/>
        </w:rPr>
      </w:pPr>
    </w:p>
    <w:p w14:paraId="68AC4892" w14:textId="77777777" w:rsidR="00915927" w:rsidRPr="00915927" w:rsidRDefault="00915927" w:rsidP="005759CB">
      <w:pPr>
        <w:jc w:val="both"/>
        <w:rPr>
          <w:b/>
          <w:sz w:val="22"/>
          <w:szCs w:val="22"/>
          <w:lang w:val="es-ES" w:eastAsia="en-US"/>
        </w:rPr>
      </w:pPr>
      <w:r w:rsidRPr="00915927">
        <w:rPr>
          <w:b/>
          <w:sz w:val="22"/>
          <w:szCs w:val="22"/>
          <w:lang w:val="es-ES" w:eastAsia="en-US"/>
        </w:rPr>
        <w:t>CONDICIONES LOGÍSTICAS</w:t>
      </w:r>
    </w:p>
    <w:p w14:paraId="3468F802" w14:textId="77777777" w:rsidR="00915927" w:rsidRPr="00915927" w:rsidRDefault="00915927" w:rsidP="00915927">
      <w:pPr>
        <w:jc w:val="both"/>
        <w:rPr>
          <w:sz w:val="22"/>
          <w:szCs w:val="22"/>
          <w:lang w:val="es-ES" w:eastAsia="en-US"/>
        </w:rPr>
      </w:pPr>
    </w:p>
    <w:p w14:paraId="39FF3EF1" w14:textId="77777777" w:rsidR="00915927" w:rsidRPr="00915927" w:rsidRDefault="00915927" w:rsidP="00915927">
      <w:pPr>
        <w:jc w:val="both"/>
        <w:rPr>
          <w:sz w:val="22"/>
          <w:szCs w:val="22"/>
          <w:lang w:val="es-ES" w:eastAsia="en-US"/>
        </w:rPr>
      </w:pPr>
      <w:r w:rsidRPr="00915927">
        <w:rPr>
          <w:sz w:val="22"/>
          <w:szCs w:val="22"/>
          <w:lang w:val="es-ES" w:eastAsia="en-US"/>
        </w:rPr>
        <w:t>El contratista que salga favorecido deberá cumplir con las siguientes condiciones logísticas:</w:t>
      </w:r>
    </w:p>
    <w:p w14:paraId="101E71B4" w14:textId="77777777" w:rsidR="00915927" w:rsidRPr="00915927" w:rsidRDefault="00915927" w:rsidP="00915927">
      <w:pPr>
        <w:jc w:val="both"/>
        <w:rPr>
          <w:sz w:val="22"/>
          <w:szCs w:val="22"/>
          <w:lang w:val="es-ES" w:eastAsia="en-US"/>
        </w:rPr>
      </w:pPr>
    </w:p>
    <w:p w14:paraId="7AFCCB2C"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Los exámenes médicos deberán practicarse en los horarios y fechas establecidas en las remisiones.</w:t>
      </w:r>
    </w:p>
    <w:p w14:paraId="4F0B4D72"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lastRenderedPageBreak/>
        <w:t>Los resultados obtenidos de los exámenes ocupacionales realizados deben estar disponibles en un tiempo máximo de 24 horas posteriores al desarrollo de estos.</w:t>
      </w:r>
    </w:p>
    <w:p w14:paraId="7FA6EEFE"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Debe contar con una plataforma tecnológica que permita la consulta de los resultados en cualquier momento.</w:t>
      </w:r>
    </w:p>
    <w:p w14:paraId="422B8BA5"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El desarrollo de los exámenes ocupacionales periódicos debe ser gestionado a través de brigadas móviles en las instalaciones de Computadores para Educar.</w:t>
      </w:r>
    </w:p>
    <w:p w14:paraId="1B991F12"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El desarrollo de la jornada de vacunación debe ser gestionado a través de brigadas móviles en las instalaciones de Computadores para Educar.</w:t>
      </w:r>
    </w:p>
    <w:p w14:paraId="5C49BF1E"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Deberá realizarse el agendamiento de los exámenes el día que se realiza la solicitud</w:t>
      </w:r>
    </w:p>
    <w:p w14:paraId="1435C9FA"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Se deberán practicar los exámenes médicos en el horario y fecha pactado.</w:t>
      </w:r>
    </w:p>
    <w:p w14:paraId="6E923AC2" w14:textId="77777777" w:rsidR="00915927" w:rsidRPr="00915927" w:rsidRDefault="00915927" w:rsidP="00915927">
      <w:pPr>
        <w:numPr>
          <w:ilvl w:val="0"/>
          <w:numId w:val="13"/>
        </w:numPr>
        <w:jc w:val="both"/>
        <w:rPr>
          <w:sz w:val="22"/>
          <w:szCs w:val="22"/>
          <w:lang w:val="es-ES" w:eastAsia="en-US"/>
        </w:rPr>
      </w:pPr>
      <w:r w:rsidRPr="00915927">
        <w:rPr>
          <w:sz w:val="22"/>
          <w:szCs w:val="22"/>
          <w:lang w:val="es-ES" w:eastAsia="en-US"/>
        </w:rPr>
        <w:t>Enviar de manera periódica (mínimo cada 4 meses) el soporte de disposición final de los residuos.</w:t>
      </w:r>
    </w:p>
    <w:p w14:paraId="0210B0F1" w14:textId="27E6F006" w:rsidR="00EC1051" w:rsidRDefault="00915927" w:rsidP="00004AB4">
      <w:pPr>
        <w:numPr>
          <w:ilvl w:val="0"/>
          <w:numId w:val="13"/>
        </w:numPr>
        <w:jc w:val="both"/>
        <w:rPr>
          <w:sz w:val="22"/>
          <w:szCs w:val="22"/>
          <w:lang w:val="es-CO" w:eastAsia="en-US"/>
        </w:rPr>
      </w:pPr>
      <w:r w:rsidRPr="00915927">
        <w:rPr>
          <w:sz w:val="22"/>
          <w:szCs w:val="22"/>
          <w:lang w:val="es-CO" w:eastAsia="en-US"/>
        </w:rPr>
        <w:t>Deberá contar con la infraestructura necesaria para la atención médica y toma de exámenes médicos</w:t>
      </w:r>
    </w:p>
    <w:p w14:paraId="5B0C38A3" w14:textId="77777777" w:rsidR="00004AB4" w:rsidRPr="00004AB4" w:rsidRDefault="00004AB4" w:rsidP="00004AB4">
      <w:pPr>
        <w:ind w:left="720"/>
        <w:jc w:val="both"/>
        <w:rPr>
          <w:sz w:val="22"/>
          <w:szCs w:val="22"/>
          <w:lang w:val="es-CO" w:eastAsia="en-US"/>
        </w:rPr>
      </w:pPr>
    </w:p>
    <w:p w14:paraId="0FBAF05E" w14:textId="77777777" w:rsidR="00EC1051" w:rsidRPr="00EC1051" w:rsidRDefault="00EC1051" w:rsidP="00EC1051">
      <w:pPr>
        <w:jc w:val="both"/>
        <w:rPr>
          <w:rFonts w:eastAsia="Times New Roman"/>
          <w:b/>
          <w:sz w:val="21"/>
          <w:szCs w:val="21"/>
          <w:lang w:val="es-ES" w:eastAsia="es-ES_tradnl"/>
        </w:rPr>
      </w:pPr>
      <w:r w:rsidRPr="00EC1051">
        <w:rPr>
          <w:rFonts w:eastAsia="Times New Roman"/>
          <w:b/>
          <w:sz w:val="21"/>
          <w:szCs w:val="21"/>
          <w:lang w:val="es-ES" w:eastAsia="es-ES_tradnl"/>
        </w:rPr>
        <w:t xml:space="preserve">OBLIGACIONES DEL CONTRATISTA </w:t>
      </w:r>
    </w:p>
    <w:p w14:paraId="11A40B63" w14:textId="77777777" w:rsidR="00EC1051" w:rsidRPr="00EC1051" w:rsidRDefault="00EC1051" w:rsidP="00EC1051">
      <w:pPr>
        <w:jc w:val="both"/>
        <w:rPr>
          <w:rFonts w:eastAsia="Times New Roman"/>
          <w:b/>
          <w:sz w:val="21"/>
          <w:szCs w:val="21"/>
          <w:lang w:val="es-ES" w:eastAsia="es-ES_tradnl"/>
        </w:rPr>
      </w:pPr>
    </w:p>
    <w:p w14:paraId="5D558225" w14:textId="77777777" w:rsidR="00EC1051" w:rsidRPr="00EC1051" w:rsidRDefault="00EC1051" w:rsidP="00EC1051">
      <w:pPr>
        <w:jc w:val="both"/>
        <w:rPr>
          <w:rFonts w:eastAsia="Times New Roman"/>
          <w:b/>
          <w:bCs/>
          <w:sz w:val="21"/>
          <w:szCs w:val="21"/>
          <w:lang w:val="es-ES" w:eastAsia="es-ES_tradnl"/>
        </w:rPr>
      </w:pPr>
      <w:r w:rsidRPr="00EC1051">
        <w:rPr>
          <w:rFonts w:eastAsia="Times New Roman"/>
          <w:b/>
          <w:bCs/>
          <w:sz w:val="21"/>
          <w:szCs w:val="21"/>
          <w:lang w:val="es-ES" w:eastAsia="es-ES_tradnl"/>
        </w:rPr>
        <w:t xml:space="preserve">Obligaciones especificas </w:t>
      </w:r>
    </w:p>
    <w:p w14:paraId="346EB396" w14:textId="77777777" w:rsidR="00EC1051" w:rsidRPr="00EC1051" w:rsidRDefault="00EC1051" w:rsidP="00EC1051">
      <w:pPr>
        <w:jc w:val="both"/>
        <w:rPr>
          <w:rFonts w:eastAsia="Times New Roman"/>
          <w:sz w:val="21"/>
          <w:szCs w:val="21"/>
          <w:lang w:val="es-ES" w:eastAsia="es-ES_tradnl"/>
        </w:rPr>
      </w:pPr>
    </w:p>
    <w:p w14:paraId="15EC5BC9" w14:textId="77777777" w:rsidR="00EC1051" w:rsidRPr="00EC1051" w:rsidRDefault="00EC1051" w:rsidP="00EC1051">
      <w:pPr>
        <w:jc w:val="both"/>
        <w:rPr>
          <w:rFonts w:eastAsia="Times New Roman"/>
          <w:sz w:val="21"/>
          <w:szCs w:val="21"/>
          <w:lang w:val="es-ES" w:eastAsia="es-ES_tradnl"/>
        </w:rPr>
      </w:pPr>
      <w:r w:rsidRPr="00EC1051">
        <w:rPr>
          <w:rFonts w:eastAsia="Times New Roman"/>
          <w:sz w:val="21"/>
          <w:szCs w:val="21"/>
          <w:lang w:val="es-ES" w:eastAsia="es-ES_tradnl"/>
        </w:rPr>
        <w:t>El contratista se obliga a cumplir con las siguientes obligaciones:</w:t>
      </w:r>
    </w:p>
    <w:p w14:paraId="2789DCC7" w14:textId="77777777" w:rsidR="00EC1051" w:rsidRPr="00EC1051" w:rsidRDefault="00EC1051" w:rsidP="00EC1051">
      <w:pPr>
        <w:jc w:val="both"/>
        <w:rPr>
          <w:rFonts w:eastAsia="Times New Roman"/>
          <w:sz w:val="21"/>
          <w:szCs w:val="21"/>
          <w:lang w:val="es-ES" w:eastAsia="es-ES_tradnl"/>
        </w:rPr>
      </w:pPr>
    </w:p>
    <w:p w14:paraId="6EE77EF4" w14:textId="77777777" w:rsidR="00EC1051" w:rsidRPr="00EC1051" w:rsidRDefault="00EC1051" w:rsidP="00EC1051">
      <w:pPr>
        <w:numPr>
          <w:ilvl w:val="0"/>
          <w:numId w:val="16"/>
        </w:numPr>
        <w:jc w:val="both"/>
        <w:rPr>
          <w:rFonts w:eastAsia="Times New Roman"/>
          <w:sz w:val="21"/>
          <w:szCs w:val="21"/>
          <w:lang w:val="es-ES" w:eastAsia="es-ES_tradnl"/>
        </w:rPr>
      </w:pPr>
      <w:bookmarkStart w:id="3" w:name="_Hlk536092472"/>
      <w:r w:rsidRPr="00EC1051">
        <w:rPr>
          <w:rFonts w:eastAsia="Times New Roman"/>
          <w:sz w:val="21"/>
          <w:szCs w:val="21"/>
          <w:lang w:val="es-ES" w:eastAsia="es-ES_tradnl"/>
        </w:rPr>
        <w:t xml:space="preserve">Realizar los exámenes médicos ocupacionales de ingreso, periódicos, egreso, post incapacidad y reubicación, de acuerdo con el profesiograma elaborado por Computadores para Educar. </w:t>
      </w:r>
    </w:p>
    <w:p w14:paraId="41FE4D7A" w14:textId="77777777" w:rsidR="00EC1051" w:rsidRPr="00EC1051" w:rsidRDefault="00EC1051" w:rsidP="00EC1051">
      <w:pPr>
        <w:numPr>
          <w:ilvl w:val="0"/>
          <w:numId w:val="16"/>
        </w:numPr>
        <w:jc w:val="both"/>
        <w:rPr>
          <w:rFonts w:eastAsia="Times New Roman"/>
          <w:sz w:val="21"/>
          <w:szCs w:val="21"/>
          <w:lang w:eastAsia="es-ES_tradnl"/>
        </w:rPr>
      </w:pPr>
      <w:r w:rsidRPr="00EC1051">
        <w:rPr>
          <w:rFonts w:eastAsia="Times New Roman"/>
          <w:sz w:val="21"/>
          <w:szCs w:val="21"/>
          <w:lang w:val="es-ES" w:eastAsia="es-ES_tradnl"/>
        </w:rPr>
        <w:t xml:space="preserve">Cumplir con lo establecido en las resoluciones Resolución 2346 de 2007 </w:t>
      </w:r>
      <w:r w:rsidRPr="00EC1051">
        <w:rPr>
          <w:rFonts w:eastAsia="Times New Roman"/>
          <w:sz w:val="21"/>
          <w:szCs w:val="21"/>
          <w:lang w:val="es-CO" w:eastAsia="es-ES_tradnl"/>
        </w:rPr>
        <w:t>de 2025</w:t>
      </w:r>
      <w:r w:rsidRPr="00EC1051">
        <w:rPr>
          <w:rFonts w:eastAsia="Times New Roman"/>
          <w:sz w:val="21"/>
          <w:szCs w:val="21"/>
          <w:lang w:val="es-ES" w:eastAsia="es-ES_tradnl"/>
        </w:rPr>
        <w:t xml:space="preserve">, en cuanto a la práctica y evaluación médica ocupacional y al manejo y contenido de las historias clínicas ocupacionales.  </w:t>
      </w:r>
    </w:p>
    <w:p w14:paraId="53EF1E75"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Efectuar los exámenes médicos conforme están estipulados en las especificaciones técnicas.</w:t>
      </w:r>
    </w:p>
    <w:p w14:paraId="17703FE1"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Realizar y entregar, cada vez que Computadores para Educar lo requiera, el informe de condiciones de salud de la población que ha sido atendida, sin ningún costo adicional.</w:t>
      </w:r>
    </w:p>
    <w:p w14:paraId="484F5841"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Entregar informe mensual de actividades desarrollados en el marco de la ejecución del contrato durante cada período.</w:t>
      </w:r>
    </w:p>
    <w:p w14:paraId="26F99453"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Enviar los resultados de los exámenes practicados junto con el concepto de aptitud médica, en el plazo establecido para ello. El concepto de aptitud se deberá entregar el mismo día en que el colaborador se realice el examen.</w:t>
      </w:r>
    </w:p>
    <w:p w14:paraId="4FBBFE68"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Entregar al final de cada mes el reporte de los resultados de los exámenes médicos enviados a los colaboradores.</w:t>
      </w:r>
    </w:p>
    <w:p w14:paraId="7A1BB5D8"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Presentar certificados de calibración de los equipos utilizados para la realización de exámenes, los cuales deben ser calibrados por lo menos 1 vez durante la vigencia del contrato.</w:t>
      </w:r>
    </w:p>
    <w:p w14:paraId="141C060C"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Contar con personal, recursos e infraestructura que permitan el desarrollo de los exámenes ocupacionales periódicos a través de brigadas móviles.</w:t>
      </w:r>
    </w:p>
    <w:p w14:paraId="1220C777"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Efectuar la jornada de vacunación según lo establecido en las especificaciones técnicas.</w:t>
      </w:r>
    </w:p>
    <w:p w14:paraId="0E90D030"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lastRenderedPageBreak/>
        <w:t>Contar con personal, recursos e infraestructura que permitan el desarrollo de la jornada de vacunación a través de brigadas móviles.</w:t>
      </w:r>
    </w:p>
    <w:p w14:paraId="648F7E81"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Suministrar los listados del personal que requiere ingresar a los programas de vigilancia epidemiológica de acuerdo con los resultados obtenidos en los exámenes de ingreso, periódicos.</w:t>
      </w:r>
    </w:p>
    <w:p w14:paraId="6FF4F620"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Al finalizar el contrato el contratista deberá trasladar la totalidad de la información contenida en las historias clínicas a la IPS que Computadores para Educar le indique.</w:t>
      </w:r>
    </w:p>
    <w:p w14:paraId="23930C9B"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 xml:space="preserve">Certificar la gestión responsable de los residuos generados durante la prestación del servicio, para lo cual debe contar con un contrato vigente para la disposición final de los residuos generados (biológicos, peligrosos o de carácter especial). </w:t>
      </w:r>
      <w:bookmarkEnd w:id="3"/>
    </w:p>
    <w:p w14:paraId="5B576E33" w14:textId="77777777" w:rsidR="00EC1051" w:rsidRPr="00EC1051" w:rsidRDefault="00EC1051" w:rsidP="00EC1051">
      <w:pPr>
        <w:numPr>
          <w:ilvl w:val="0"/>
          <w:numId w:val="16"/>
        </w:numPr>
        <w:jc w:val="both"/>
        <w:rPr>
          <w:rFonts w:eastAsia="Times New Roman"/>
          <w:sz w:val="21"/>
          <w:szCs w:val="21"/>
          <w:lang w:val="es-ES" w:eastAsia="es-ES_tradnl"/>
        </w:rPr>
      </w:pPr>
      <w:r w:rsidRPr="00EC1051">
        <w:rPr>
          <w:rFonts w:eastAsia="Times New Roman"/>
          <w:sz w:val="21"/>
          <w:szCs w:val="21"/>
          <w:lang w:val="es-ES" w:eastAsia="es-ES_tradnl"/>
        </w:rPr>
        <w:t>El contratista se obliga a cumplir con la Ley 1581 de 2012, en cuanto a la Protección de Datos Personales.</w:t>
      </w:r>
    </w:p>
    <w:p w14:paraId="3389E441" w14:textId="77777777" w:rsidR="005A32B3" w:rsidRDefault="005A32B3" w:rsidP="005A32B3">
      <w:pPr>
        <w:jc w:val="both"/>
        <w:rPr>
          <w:rFonts w:eastAsia="Times New Roman"/>
          <w:sz w:val="21"/>
          <w:szCs w:val="21"/>
          <w:lang w:val="es-ES" w:eastAsia="es-ES_tradnl"/>
        </w:rPr>
      </w:pPr>
    </w:p>
    <w:p w14:paraId="63A1CE75" w14:textId="77777777" w:rsidR="00423001" w:rsidRPr="00423001" w:rsidRDefault="00423001" w:rsidP="00423001">
      <w:pPr>
        <w:jc w:val="both"/>
        <w:rPr>
          <w:rFonts w:eastAsia="Times New Roman"/>
          <w:b/>
          <w:sz w:val="21"/>
          <w:szCs w:val="21"/>
          <w:lang w:val="es-ES" w:eastAsia="es-ES_tradnl"/>
        </w:rPr>
      </w:pPr>
      <w:r w:rsidRPr="00423001">
        <w:rPr>
          <w:rFonts w:eastAsia="Times New Roman"/>
          <w:b/>
          <w:sz w:val="21"/>
          <w:szCs w:val="21"/>
          <w:lang w:val="es-ES" w:eastAsia="es-ES_tradnl"/>
        </w:rPr>
        <w:t>PLAZO DE EJECUCIÓN</w:t>
      </w:r>
    </w:p>
    <w:p w14:paraId="517A5D22" w14:textId="77777777" w:rsidR="00423001" w:rsidRPr="00423001" w:rsidRDefault="00423001" w:rsidP="00423001">
      <w:pPr>
        <w:jc w:val="both"/>
        <w:rPr>
          <w:rFonts w:eastAsia="Times New Roman"/>
          <w:sz w:val="21"/>
          <w:szCs w:val="21"/>
          <w:lang w:eastAsia="es-ES_tradnl"/>
        </w:rPr>
      </w:pPr>
    </w:p>
    <w:p w14:paraId="5E53BA24" w14:textId="77777777" w:rsidR="00423001" w:rsidRPr="00423001" w:rsidRDefault="00423001" w:rsidP="00423001">
      <w:pPr>
        <w:jc w:val="both"/>
        <w:rPr>
          <w:rFonts w:eastAsia="Times New Roman"/>
          <w:sz w:val="21"/>
          <w:szCs w:val="21"/>
          <w:lang w:val="es-CO" w:eastAsia="es-ES_tradnl"/>
        </w:rPr>
      </w:pPr>
      <w:r w:rsidRPr="00423001">
        <w:rPr>
          <w:rFonts w:eastAsia="Times New Roman"/>
          <w:sz w:val="21"/>
          <w:szCs w:val="21"/>
          <w:lang w:val="es-CO" w:eastAsia="es-ES_tradnl"/>
        </w:rPr>
        <w:t>El plazo de ejecución será hasta el 31 de diciembre de 2026, previo cumplimiento de los requisitos de perfeccionamiento y ejecución.</w:t>
      </w:r>
    </w:p>
    <w:p w14:paraId="4C066815" w14:textId="77777777" w:rsidR="005A32B3" w:rsidRPr="005A32B3" w:rsidRDefault="005A32B3" w:rsidP="005A32B3">
      <w:pPr>
        <w:jc w:val="both"/>
        <w:rPr>
          <w:rFonts w:eastAsia="Times New Roman"/>
          <w:sz w:val="21"/>
          <w:szCs w:val="21"/>
          <w:lang w:eastAsia="es-ES_tradnl"/>
        </w:rPr>
      </w:pPr>
    </w:p>
    <w:p w14:paraId="2CD3B8A2"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Con el presente anexo, certificó que cuento con la capacidad para cumplir con las especificaciones técnicas de los servicios solicitados y gestionar las actividades descritas anteriormente.</w:t>
      </w:r>
    </w:p>
    <w:p w14:paraId="515EF1DF" w14:textId="77777777" w:rsidR="005A32B3" w:rsidRPr="00915927" w:rsidRDefault="005A32B3" w:rsidP="005A32B3">
      <w:pPr>
        <w:jc w:val="both"/>
        <w:rPr>
          <w:rFonts w:eastAsia="Times New Roman"/>
          <w:sz w:val="22"/>
          <w:szCs w:val="22"/>
          <w:lang w:val="es-CO" w:eastAsia="es-ES_tradnl"/>
        </w:rPr>
      </w:pPr>
    </w:p>
    <w:p w14:paraId="4271DBBE" w14:textId="77777777" w:rsidR="005A32B3" w:rsidRPr="005A32B3" w:rsidRDefault="005A32B3" w:rsidP="005A32B3">
      <w:pPr>
        <w:jc w:val="both"/>
        <w:rPr>
          <w:rFonts w:eastAsia="Times New Roman"/>
          <w:sz w:val="22"/>
          <w:szCs w:val="22"/>
          <w:lang w:eastAsia="es-ES_tradnl"/>
        </w:rPr>
      </w:pPr>
    </w:p>
    <w:p w14:paraId="2507D8CC" w14:textId="77777777" w:rsidR="005A32B3" w:rsidRPr="005A32B3" w:rsidRDefault="005A32B3" w:rsidP="005A32B3">
      <w:pPr>
        <w:jc w:val="both"/>
        <w:rPr>
          <w:rFonts w:eastAsia="Times New Roman"/>
          <w:sz w:val="22"/>
          <w:szCs w:val="22"/>
          <w:lang w:eastAsia="es-ES_tradnl"/>
        </w:rPr>
      </w:pPr>
    </w:p>
    <w:p w14:paraId="3914DC9B" w14:textId="77777777" w:rsidR="005A32B3" w:rsidRPr="005A32B3" w:rsidRDefault="005A32B3" w:rsidP="005A32B3">
      <w:pPr>
        <w:jc w:val="both"/>
        <w:rPr>
          <w:rFonts w:eastAsia="Times New Roman"/>
          <w:sz w:val="22"/>
          <w:szCs w:val="22"/>
          <w:lang w:eastAsia="es-ES_tradnl"/>
        </w:rPr>
      </w:pPr>
    </w:p>
    <w:p w14:paraId="705FFF9F"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Firma del Representante Legal del Proponente</w:t>
      </w:r>
    </w:p>
    <w:p w14:paraId="2DDE6462"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Nombre:</w:t>
      </w:r>
    </w:p>
    <w:p w14:paraId="47BDD38D"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Identificación:</w:t>
      </w:r>
    </w:p>
    <w:p w14:paraId="58699ACB"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Nombre de Empresa:</w:t>
      </w:r>
    </w:p>
    <w:p w14:paraId="66643E07"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Numero de Contacto:</w:t>
      </w:r>
    </w:p>
    <w:p w14:paraId="2EAC7C0B" w14:textId="77777777" w:rsidR="005A32B3" w:rsidRPr="005A32B3" w:rsidRDefault="005A32B3" w:rsidP="005A32B3">
      <w:pPr>
        <w:jc w:val="both"/>
        <w:rPr>
          <w:rFonts w:eastAsia="Times New Roman"/>
          <w:sz w:val="22"/>
          <w:szCs w:val="22"/>
          <w:lang w:eastAsia="es-ES_tradnl"/>
        </w:rPr>
      </w:pPr>
      <w:r w:rsidRPr="005A32B3">
        <w:rPr>
          <w:rFonts w:eastAsia="Times New Roman"/>
          <w:sz w:val="22"/>
          <w:szCs w:val="22"/>
          <w:lang w:eastAsia="es-ES_tradnl"/>
        </w:rPr>
        <w:t>Correo electrónico de Contacto:</w:t>
      </w:r>
    </w:p>
    <w:p w14:paraId="1490E4B5" w14:textId="320FA59D" w:rsidR="00292E72" w:rsidRPr="000122B9" w:rsidRDefault="00292E72" w:rsidP="005A32B3">
      <w:pPr>
        <w:jc w:val="both"/>
      </w:pPr>
    </w:p>
    <w:sectPr w:rsidR="00292E72" w:rsidRPr="000122B9" w:rsidSect="00B11887">
      <w:headerReference w:type="even" r:id="rId8"/>
      <w:headerReference w:type="default" r:id="rId9"/>
      <w:footerReference w:type="default" r:id="rId10"/>
      <w:headerReference w:type="first" r:id="rId11"/>
      <w:pgSz w:w="12240" w:h="15840"/>
      <w:pgMar w:top="2126" w:right="1418" w:bottom="1701" w:left="1701" w:header="851" w:footer="39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FA2D7" w14:textId="77777777" w:rsidR="007B47A2" w:rsidRDefault="007B47A2">
      <w:r>
        <w:separator/>
      </w:r>
    </w:p>
  </w:endnote>
  <w:endnote w:type="continuationSeparator" w:id="0">
    <w:p w14:paraId="7538DE3A" w14:textId="77777777" w:rsidR="007B47A2" w:rsidRDefault="007B4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AEA0E" w14:textId="11B40B6F" w:rsidR="00292E72" w:rsidRDefault="00292E72" w:rsidP="00813B69">
    <w:pPr>
      <w:pBdr>
        <w:top w:val="nil"/>
        <w:left w:val="nil"/>
        <w:bottom w:val="nil"/>
        <w:right w:val="nil"/>
        <w:between w:val="nil"/>
      </w:pBdr>
      <w:tabs>
        <w:tab w:val="center" w:pos="4252"/>
        <w:tab w:val="right" w:pos="8504"/>
      </w:tabs>
      <w:rPr>
        <w:color w:val="000000"/>
      </w:rPr>
    </w:pPr>
  </w:p>
  <w:p w14:paraId="5670A2C0" w14:textId="7EAABF10" w:rsidR="00B11887" w:rsidRDefault="001733CE" w:rsidP="00813B69">
    <w:pPr>
      <w:pBdr>
        <w:top w:val="nil"/>
        <w:left w:val="nil"/>
        <w:bottom w:val="nil"/>
        <w:right w:val="nil"/>
        <w:between w:val="nil"/>
      </w:pBdr>
      <w:tabs>
        <w:tab w:val="center" w:pos="4252"/>
        <w:tab w:val="right" w:pos="8504"/>
      </w:tabs>
      <w:rPr>
        <w:color w:val="000000"/>
      </w:rPr>
    </w:pPr>
    <w:r>
      <w:rPr>
        <w:noProof/>
        <w:lang w:val="es-ES"/>
      </w:rPr>
      <w:drawing>
        <wp:anchor distT="0" distB="0" distL="114300" distR="114300" simplePos="0" relativeHeight="251664384" behindDoc="0" locked="0" layoutInCell="1" allowOverlap="1" wp14:anchorId="423CC773" wp14:editId="7F347C49">
          <wp:simplePos x="0" y="0"/>
          <wp:positionH relativeFrom="column">
            <wp:posOffset>2011045</wp:posOffset>
          </wp:positionH>
          <wp:positionV relativeFrom="paragraph">
            <wp:posOffset>412750</wp:posOffset>
          </wp:positionV>
          <wp:extent cx="1559560" cy="485775"/>
          <wp:effectExtent l="0" t="0" r="2540" b="0"/>
          <wp:wrapNone/>
          <wp:docPr id="18675537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553777" name="Imagen 1867553777"/>
                  <pic:cNvPicPr/>
                </pic:nvPicPr>
                <pic:blipFill>
                  <a:blip r:embed="rId1">
                    <a:extLst>
                      <a:ext uri="{28A0092B-C50C-407E-A947-70E740481C1C}">
                        <a14:useLocalDpi xmlns:a14="http://schemas.microsoft.com/office/drawing/2010/main" val="0"/>
                      </a:ext>
                    </a:extLst>
                  </a:blip>
                  <a:stretch>
                    <a:fillRect/>
                  </a:stretch>
                </pic:blipFill>
                <pic:spPr>
                  <a:xfrm>
                    <a:off x="0" y="0"/>
                    <a:ext cx="1559560" cy="485775"/>
                  </a:xfrm>
                  <a:prstGeom prst="rect">
                    <a:avLst/>
                  </a:prstGeom>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2336" behindDoc="0" locked="0" layoutInCell="1" allowOverlap="1" wp14:anchorId="3B0107DF" wp14:editId="555028A7">
              <wp:simplePos x="0" y="0"/>
              <wp:positionH relativeFrom="margin">
                <wp:posOffset>-443230</wp:posOffset>
              </wp:positionH>
              <wp:positionV relativeFrom="paragraph">
                <wp:posOffset>142875</wp:posOffset>
              </wp:positionV>
              <wp:extent cx="2471420" cy="10140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2471420" cy="1014095"/>
                      </a:xfrm>
                      <a:prstGeom prst="rect">
                        <a:avLst/>
                      </a:prstGeom>
                      <a:noFill/>
                      <a:ln w="6350">
                        <a:noFill/>
                      </a:ln>
                    </wps:spPr>
                    <wps:txbx>
                      <w:txbxContent>
                        <w:p w14:paraId="2F4CD0E4" w14:textId="77777777" w:rsidR="001733CE" w:rsidRPr="005B25A3" w:rsidRDefault="001733CE" w:rsidP="001733CE">
                          <w:pPr>
                            <w:spacing w:line="276" w:lineRule="auto"/>
                            <w:jc w:val="both"/>
                            <w:rPr>
                              <w:rFonts w:ascii="Verdana" w:hAnsi="Verdana"/>
                              <w:b/>
                              <w:bCs/>
                              <w:sz w:val="16"/>
                              <w:szCs w:val="16"/>
                            </w:rPr>
                          </w:pPr>
                          <w:r w:rsidRPr="005B25A3">
                            <w:rPr>
                              <w:rFonts w:ascii="Verdana" w:hAnsi="Verdana"/>
                              <w:b/>
                              <w:bCs/>
                              <w:sz w:val="16"/>
                              <w:szCs w:val="16"/>
                            </w:rPr>
                            <w:t>Computadores para Educar</w:t>
                          </w:r>
                        </w:p>
                        <w:p w14:paraId="30F6933F" w14:textId="77777777" w:rsidR="001733CE" w:rsidRPr="005B25A3" w:rsidRDefault="001733CE" w:rsidP="001733CE">
                          <w:pPr>
                            <w:shd w:val="clear" w:color="auto" w:fill="FFFFFF"/>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Teléfono: (601) 313 77 77</w:t>
                          </w:r>
                        </w:p>
                        <w:p w14:paraId="1F5B31C0" w14:textId="77777777" w:rsidR="000777D1" w:rsidRDefault="001733CE" w:rsidP="001733CE">
                          <w:pPr>
                            <w:shd w:val="clear" w:color="auto" w:fill="FFFFFF"/>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 xml:space="preserve">Cra. 11 # 71-73, Bogotá, Colombia </w:t>
                          </w:r>
                        </w:p>
                        <w:p w14:paraId="7E7B983F" w14:textId="7EEE846C" w:rsidR="001733CE" w:rsidRPr="006F3F99" w:rsidRDefault="001733CE" w:rsidP="001733CE">
                          <w:pPr>
                            <w:shd w:val="clear" w:color="auto" w:fill="FFFFFF"/>
                            <w:textAlignment w:val="baseline"/>
                            <w:rPr>
                              <w:rFonts w:ascii="Verdana" w:eastAsia="Times New Roman" w:hAnsi="Verdana" w:cs="Times New Roman"/>
                              <w:color w:val="000000"/>
                              <w:sz w:val="16"/>
                              <w:szCs w:val="16"/>
                              <w:lang w:val="pt-PT" w:eastAsia="es-MX"/>
                            </w:rPr>
                          </w:pPr>
                          <w:r w:rsidRPr="005B25A3">
                            <w:rPr>
                              <w:rFonts w:ascii="Verdana" w:eastAsia="Times New Roman" w:hAnsi="Verdana" w:cs="Times New Roman"/>
                              <w:color w:val="000000"/>
                              <w:sz w:val="16"/>
                              <w:szCs w:val="16"/>
                              <w:lang w:eastAsia="es-MX"/>
                            </w:rPr>
                            <w:t>Edif. Davivienda - Piso 10</w:t>
                          </w:r>
                          <w:r w:rsidRPr="005B25A3">
                            <w:rPr>
                              <w:rFonts w:ascii="Verdana" w:eastAsia="Times New Roman" w:hAnsi="Verdana" w:cs="Times New Roman"/>
                              <w:color w:val="000000"/>
                              <w:sz w:val="16"/>
                              <w:szCs w:val="16"/>
                              <w:lang w:eastAsia="es-MX"/>
                            </w:rPr>
                            <w:br/>
                            <w:t xml:space="preserve">Calle. </w:t>
                          </w:r>
                          <w:r w:rsidRPr="006F3F99">
                            <w:rPr>
                              <w:rFonts w:ascii="Verdana" w:eastAsia="Times New Roman" w:hAnsi="Verdana" w:cs="Times New Roman"/>
                              <w:color w:val="000000"/>
                              <w:sz w:val="16"/>
                              <w:szCs w:val="16"/>
                              <w:lang w:val="pt-PT" w:eastAsia="es-MX"/>
                            </w:rPr>
                            <w:t>17a # 69f-49, Centros - Zona Industrial de Montevideo</w:t>
                          </w:r>
                        </w:p>
                        <w:p w14:paraId="668CAA36" w14:textId="77777777" w:rsidR="001733CE" w:rsidRPr="006F3F99" w:rsidRDefault="001733CE" w:rsidP="001733CE">
                          <w:pPr>
                            <w:spacing w:line="276" w:lineRule="auto"/>
                            <w:jc w:val="both"/>
                            <w:rPr>
                              <w:rFonts w:ascii="Verdana" w:hAnsi="Verdana"/>
                              <w:sz w:val="20"/>
                              <w:szCs w:val="20"/>
                              <w:lang w:val="pt-P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107DF" id="_x0000_t202" coordsize="21600,21600" o:spt="202" path="m,l,21600r21600,l21600,xe">
              <v:stroke joinstyle="miter"/>
              <v:path gradientshapeok="t" o:connecttype="rect"/>
            </v:shapetype>
            <v:shape id="Cuadro de texto 1" o:spid="_x0000_s1026" type="#_x0000_t202" style="position:absolute;margin-left:-34.9pt;margin-top:11.25pt;width:194.6pt;height:79.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" filled="f" stroked="f" strokeweight=".5pt">
              <v:textbox>
                <w:txbxContent>
                  <w:p w14:paraId="2F4CD0E4" w14:textId="77777777" w:rsidR="001733CE" w:rsidRPr="005B25A3" w:rsidRDefault="001733CE" w:rsidP="001733CE">
                    <w:pPr>
                      <w:spacing w:line="276" w:lineRule="auto"/>
                      <w:jc w:val="both"/>
                      <w:rPr>
                        <w:rFonts w:ascii="Verdana" w:hAnsi="Verdana"/>
                        <w:b/>
                        <w:bCs/>
                        <w:sz w:val="16"/>
                        <w:szCs w:val="16"/>
                      </w:rPr>
                    </w:pPr>
                    <w:r w:rsidRPr="005B25A3">
                      <w:rPr>
                        <w:rFonts w:ascii="Verdana" w:hAnsi="Verdana"/>
                        <w:b/>
                        <w:bCs/>
                        <w:sz w:val="16"/>
                        <w:szCs w:val="16"/>
                      </w:rPr>
                      <w:t>Computadores para Educar</w:t>
                    </w:r>
                  </w:p>
                  <w:p w14:paraId="30F6933F" w14:textId="77777777" w:rsidR="001733CE" w:rsidRPr="005B25A3" w:rsidRDefault="001733CE" w:rsidP="001733CE">
                    <w:pPr>
                      <w:shd w:val="clear" w:color="auto" w:fill="FFFFFF"/>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Teléfono: (601) 313 77 77</w:t>
                    </w:r>
                  </w:p>
                  <w:p w14:paraId="1F5B31C0" w14:textId="77777777" w:rsidR="000777D1" w:rsidRDefault="001733CE" w:rsidP="001733CE">
                    <w:pPr>
                      <w:shd w:val="clear" w:color="auto" w:fill="FFFFFF"/>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 xml:space="preserve">Cra. 11 # 71-73, Bogotá, Colombia </w:t>
                    </w:r>
                  </w:p>
                  <w:p w14:paraId="7E7B983F" w14:textId="7EEE846C" w:rsidR="001733CE" w:rsidRPr="006F3F99" w:rsidRDefault="001733CE" w:rsidP="001733CE">
                    <w:pPr>
                      <w:shd w:val="clear" w:color="auto" w:fill="FFFFFF"/>
                      <w:textAlignment w:val="baseline"/>
                      <w:rPr>
                        <w:rFonts w:ascii="Verdana" w:eastAsia="Times New Roman" w:hAnsi="Verdana" w:cs="Times New Roman"/>
                        <w:color w:val="000000"/>
                        <w:sz w:val="16"/>
                        <w:szCs w:val="16"/>
                        <w:lang w:val="pt-PT" w:eastAsia="es-MX"/>
                      </w:rPr>
                    </w:pPr>
                    <w:r w:rsidRPr="005B25A3">
                      <w:rPr>
                        <w:rFonts w:ascii="Verdana" w:eastAsia="Times New Roman" w:hAnsi="Verdana" w:cs="Times New Roman"/>
                        <w:color w:val="000000"/>
                        <w:sz w:val="16"/>
                        <w:szCs w:val="16"/>
                        <w:lang w:eastAsia="es-MX"/>
                      </w:rPr>
                      <w:t>Edif. Davivienda - Piso 10</w:t>
                    </w:r>
                    <w:r w:rsidRPr="005B25A3">
                      <w:rPr>
                        <w:rFonts w:ascii="Verdana" w:eastAsia="Times New Roman" w:hAnsi="Verdana" w:cs="Times New Roman"/>
                        <w:color w:val="000000"/>
                        <w:sz w:val="16"/>
                        <w:szCs w:val="16"/>
                        <w:lang w:eastAsia="es-MX"/>
                      </w:rPr>
                      <w:br/>
                      <w:t xml:space="preserve">Calle. </w:t>
                    </w:r>
                    <w:r w:rsidRPr="006F3F99">
                      <w:rPr>
                        <w:rFonts w:ascii="Verdana" w:eastAsia="Times New Roman" w:hAnsi="Verdana" w:cs="Times New Roman"/>
                        <w:color w:val="000000"/>
                        <w:sz w:val="16"/>
                        <w:szCs w:val="16"/>
                        <w:lang w:val="pt-PT" w:eastAsia="es-MX"/>
                      </w:rPr>
                      <w:t>17a # 69f-49, Centros - Zona Industrial de Montevideo</w:t>
                    </w:r>
                  </w:p>
                  <w:p w14:paraId="668CAA36" w14:textId="77777777" w:rsidR="001733CE" w:rsidRPr="006F3F99" w:rsidRDefault="001733CE" w:rsidP="001733CE">
                    <w:pPr>
                      <w:spacing w:line="276" w:lineRule="auto"/>
                      <w:jc w:val="both"/>
                      <w:rPr>
                        <w:rFonts w:ascii="Verdana" w:hAnsi="Verdana"/>
                        <w:sz w:val="20"/>
                        <w:szCs w:val="20"/>
                        <w:lang w:val="pt-PT"/>
                      </w:rPr>
                    </w:pPr>
                  </w:p>
                </w:txbxContent>
              </v:textbox>
              <w10:wrap anchorx="margin"/>
            </v:shape>
          </w:pict>
        </mc:Fallback>
      </mc:AlternateContent>
    </w:r>
  </w:p>
  <w:p w14:paraId="17F1FA77" w14:textId="2E94E9B8" w:rsidR="00B11887" w:rsidRDefault="00B11887" w:rsidP="00813B69">
    <w:pPr>
      <w:pBdr>
        <w:top w:val="nil"/>
        <w:left w:val="nil"/>
        <w:bottom w:val="nil"/>
        <w:right w:val="nil"/>
        <w:between w:val="nil"/>
      </w:pBdr>
      <w:tabs>
        <w:tab w:val="center" w:pos="4252"/>
        <w:tab w:val="right" w:pos="8504"/>
      </w:tabs>
      <w:rPr>
        <w:color w:val="000000"/>
      </w:rPr>
    </w:pPr>
  </w:p>
  <w:p w14:paraId="76292FBF" w14:textId="57D533C6" w:rsidR="00644C3B" w:rsidRDefault="00644C3B" w:rsidP="00813B69">
    <w:pPr>
      <w:pBdr>
        <w:top w:val="nil"/>
        <w:left w:val="nil"/>
        <w:bottom w:val="nil"/>
        <w:right w:val="nil"/>
        <w:between w:val="nil"/>
      </w:pBdr>
      <w:tabs>
        <w:tab w:val="center" w:pos="4252"/>
        <w:tab w:val="right" w:pos="8504"/>
      </w:tabs>
      <w:rPr>
        <w:color w:val="000000"/>
      </w:rPr>
    </w:pPr>
  </w:p>
  <w:p w14:paraId="6310BD31" w14:textId="77777777" w:rsidR="00644C3B" w:rsidRDefault="00644C3B" w:rsidP="00813B69">
    <w:pPr>
      <w:pBdr>
        <w:top w:val="nil"/>
        <w:left w:val="nil"/>
        <w:bottom w:val="nil"/>
        <w:right w:val="nil"/>
        <w:between w:val="nil"/>
      </w:pBdr>
      <w:tabs>
        <w:tab w:val="center" w:pos="4252"/>
        <w:tab w:val="right" w:pos="8504"/>
      </w:tabs>
      <w:rPr>
        <w:color w:val="000000"/>
      </w:rPr>
    </w:pPr>
  </w:p>
  <w:p w14:paraId="6BBEFDB8" w14:textId="3894EA36" w:rsidR="00B11887" w:rsidRDefault="00222A15" w:rsidP="00813B69">
    <w:pPr>
      <w:pBdr>
        <w:top w:val="nil"/>
        <w:left w:val="nil"/>
        <w:bottom w:val="nil"/>
        <w:right w:val="nil"/>
        <w:between w:val="nil"/>
      </w:pBdr>
      <w:tabs>
        <w:tab w:val="center" w:pos="4252"/>
        <w:tab w:val="right" w:pos="8504"/>
      </w:tabs>
      <w:rPr>
        <w:color w:val="000000"/>
      </w:rPr>
    </w:pPr>
    <w:r>
      <w:rPr>
        <w:noProof/>
        <w:lang w:val="en-US"/>
      </w:rPr>
      <w:drawing>
        <wp:anchor distT="0" distB="0" distL="114300" distR="114300" simplePos="0" relativeHeight="251659264" behindDoc="0" locked="0" layoutInCell="1" allowOverlap="1" wp14:anchorId="1E5C6105" wp14:editId="29C703C8">
          <wp:simplePos x="0" y="0"/>
          <wp:positionH relativeFrom="page">
            <wp:align>left</wp:align>
          </wp:positionH>
          <wp:positionV relativeFrom="paragraph">
            <wp:posOffset>195580</wp:posOffset>
          </wp:positionV>
          <wp:extent cx="7848600" cy="415290"/>
          <wp:effectExtent l="0" t="0" r="0" b="3810"/>
          <wp:wrapNone/>
          <wp:docPr id="1574935968" name="Imagen 131249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94771" name="Imagen 1312494771"/>
                  <pic:cNvPicPr>
                    <a:picLocks noChangeAspect="1" noChangeArrowheads="1"/>
                  </pic:cNvPicPr>
                </pic:nvPicPr>
                <pic:blipFill rotWithShape="1">
                  <a:blip r:embed="rId2">
                    <a:extLst>
                      <a:ext uri="{28A0092B-C50C-407E-A947-70E740481C1C}">
                        <a14:useLocalDpi xmlns:a14="http://schemas.microsoft.com/office/drawing/2010/main" val="0"/>
                      </a:ext>
                    </a:extLst>
                  </a:blip>
                  <a:srcRect t="95862"/>
                  <a:stretch/>
                </pic:blipFill>
                <pic:spPr bwMode="auto">
                  <a:xfrm>
                    <a:off x="0" y="0"/>
                    <a:ext cx="7848600" cy="4152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33CFEF" w14:textId="77777777" w:rsidR="00B11887" w:rsidRDefault="00B11887" w:rsidP="00813B6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011BAA" w14:textId="77777777" w:rsidR="007B47A2" w:rsidRDefault="007B47A2">
      <w:r>
        <w:separator/>
      </w:r>
    </w:p>
  </w:footnote>
  <w:footnote w:type="continuationSeparator" w:id="0">
    <w:p w14:paraId="2431CD9E" w14:textId="77777777" w:rsidR="007B47A2" w:rsidRDefault="007B47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2127" w14:textId="77777777" w:rsidR="00292E72" w:rsidRDefault="00292E7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A2BE5" w14:textId="3E5E093B" w:rsidR="00292E72" w:rsidRDefault="00262D5F" w:rsidP="00027DAC">
    <w:pPr>
      <w:pBdr>
        <w:top w:val="nil"/>
        <w:left w:val="nil"/>
        <w:bottom w:val="nil"/>
        <w:right w:val="nil"/>
        <w:between w:val="nil"/>
      </w:pBdr>
      <w:tabs>
        <w:tab w:val="center" w:pos="4252"/>
        <w:tab w:val="right" w:pos="8504"/>
      </w:tabs>
    </w:pPr>
    <w:r>
      <w:rPr>
        <w:noProof/>
      </w:rPr>
      <w:drawing>
        <wp:anchor distT="0" distB="0" distL="114300" distR="114300" simplePos="0" relativeHeight="251660288" behindDoc="1" locked="0" layoutInCell="1" allowOverlap="1" wp14:anchorId="5800F59B" wp14:editId="4834AB49">
          <wp:simplePos x="0" y="0"/>
          <wp:positionH relativeFrom="column">
            <wp:posOffset>2233930</wp:posOffset>
          </wp:positionH>
          <wp:positionV relativeFrom="paragraph">
            <wp:posOffset>-274955</wp:posOffset>
          </wp:positionV>
          <wp:extent cx="976630" cy="824865"/>
          <wp:effectExtent l="0" t="0" r="1270" b="635"/>
          <wp:wrapNone/>
          <wp:docPr id="1388470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66327" name="Picture 666966327"/>
                  <pic:cNvPicPr/>
                </pic:nvPicPr>
                <pic:blipFill>
                  <a:blip r:embed="rId1">
                    <a:extLst>
                      <a:ext uri="{28A0092B-C50C-407E-A947-70E740481C1C}">
                        <a14:useLocalDpi xmlns:a14="http://schemas.microsoft.com/office/drawing/2010/main" val="0"/>
                      </a:ext>
                    </a:extLst>
                  </a:blip>
                  <a:stretch>
                    <a:fillRect/>
                  </a:stretch>
                </pic:blipFill>
                <pic:spPr>
                  <a:xfrm>
                    <a:off x="0" y="0"/>
                    <a:ext cx="976630" cy="82486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6D573" w14:textId="77777777" w:rsidR="00292E72" w:rsidRDefault="00292E7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688D"/>
    <w:multiLevelType w:val="multilevel"/>
    <w:tmpl w:val="535EBA12"/>
    <w:lvl w:ilvl="0">
      <w:start w:val="1"/>
      <w:numFmt w:val="decimal"/>
      <w:lvlText w:val="%1."/>
      <w:lvlJc w:val="left"/>
      <w:pPr>
        <w:ind w:left="786"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04F01249"/>
    <w:multiLevelType w:val="multilevel"/>
    <w:tmpl w:val="3F04D4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DBD4552"/>
    <w:multiLevelType w:val="multilevel"/>
    <w:tmpl w:val="1C2040CE"/>
    <w:lvl w:ilvl="0">
      <w:start w:val="6"/>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3987125"/>
    <w:multiLevelType w:val="multilevel"/>
    <w:tmpl w:val="D16233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A597FE7"/>
    <w:multiLevelType w:val="multilevel"/>
    <w:tmpl w:val="1BA268FA"/>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C3A0276"/>
    <w:multiLevelType w:val="multilevel"/>
    <w:tmpl w:val="327E550A"/>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42C689F"/>
    <w:multiLevelType w:val="multilevel"/>
    <w:tmpl w:val="C0CCC2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D345ACC"/>
    <w:multiLevelType w:val="multilevel"/>
    <w:tmpl w:val="31CEFA46"/>
    <w:lvl w:ilvl="0">
      <w:numFmt w:val="bullet"/>
      <w:lvlText w:val=""/>
      <w:lvlJc w:val="left"/>
      <w:pPr>
        <w:ind w:left="36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8" w15:restartNumberingAfterBreak="0">
    <w:nsid w:val="2FB447C7"/>
    <w:multiLevelType w:val="multilevel"/>
    <w:tmpl w:val="A28EB3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36A46288"/>
    <w:multiLevelType w:val="multilevel"/>
    <w:tmpl w:val="946C7654"/>
    <w:lvl w:ilvl="0">
      <w:start w:val="1"/>
      <w:numFmt w:val="decimal"/>
      <w:lvlText w:val="%1."/>
      <w:lvlJc w:val="left"/>
      <w:pPr>
        <w:ind w:left="930" w:hanging="57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0" w15:restartNumberingAfterBreak="0">
    <w:nsid w:val="42B01DA6"/>
    <w:multiLevelType w:val="multilevel"/>
    <w:tmpl w:val="37F897C2"/>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5F20EB7"/>
    <w:multiLevelType w:val="multilevel"/>
    <w:tmpl w:val="8B442ABC"/>
    <w:lvl w:ilvl="0">
      <w:numFmt w:val="bullet"/>
      <w:lvlText w:val=""/>
      <w:lvlJc w:val="left"/>
      <w:pPr>
        <w:ind w:left="36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2" w15:restartNumberingAfterBreak="0">
    <w:nsid w:val="4971451D"/>
    <w:multiLevelType w:val="multilevel"/>
    <w:tmpl w:val="51A6C814"/>
    <w:lvl w:ilvl="0">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59D4E59"/>
    <w:multiLevelType w:val="multilevel"/>
    <w:tmpl w:val="DA86CA52"/>
    <w:lvl w:ilvl="0">
      <w:start w:val="1"/>
      <w:numFmt w:val="decimal"/>
      <w:lvlText w:val="%1."/>
      <w:lvlJc w:val="left"/>
      <w:pPr>
        <w:ind w:left="1080" w:hanging="72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C66B34"/>
    <w:multiLevelType w:val="multilevel"/>
    <w:tmpl w:val="090ED9EE"/>
    <w:lvl w:ilvl="0">
      <w:start w:val="1"/>
      <w:numFmt w:val="decimal"/>
      <w:lvlText w:val="%1"/>
      <w:lvlJc w:val="left"/>
      <w:pPr>
        <w:ind w:left="432" w:hanging="432"/>
      </w:pPr>
      <w:rPr>
        <w:color w:val="auto"/>
      </w:rPr>
    </w:lvl>
    <w:lvl w:ilvl="1">
      <w:start w:val="1"/>
      <w:numFmt w:val="decimal"/>
      <w:lvlText w:val="%1.%2"/>
      <w:lvlJc w:val="left"/>
      <w:pPr>
        <w:ind w:left="576" w:hanging="576"/>
      </w:pPr>
      <w:rPr>
        <w:b/>
        <w:bCs/>
        <w:i w:val="0"/>
        <w:iCs/>
        <w:color w:val="auto"/>
      </w:rPr>
    </w:lvl>
    <w:lvl w:ilvl="2">
      <w:start w:val="1"/>
      <w:numFmt w:val="decimal"/>
      <w:lvlText w:val="%1.%2.%3"/>
      <w:lvlJc w:val="left"/>
      <w:pPr>
        <w:ind w:left="720" w:hanging="720"/>
      </w:pPr>
      <w:rPr>
        <w:b/>
        <w:i w:val="0"/>
        <w:color w:val="000000"/>
      </w:rPr>
    </w:lvl>
    <w:lvl w:ilvl="3">
      <w:start w:val="1"/>
      <w:numFmt w:val="decimal"/>
      <w:lvlText w:val="%1.%2.%3.%4"/>
      <w:lvlJc w:val="left"/>
      <w:pPr>
        <w:ind w:left="864" w:hanging="864"/>
      </w:pPr>
      <w:rPr>
        <w:rFonts w:ascii="Arial" w:hAnsi="Arial" w:cs="Arial"/>
        <w:color w:val="000000"/>
        <w:sz w:val="22"/>
        <w:szCs w:val="22"/>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70546FC"/>
    <w:multiLevelType w:val="multilevel"/>
    <w:tmpl w:val="0B96C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6692466">
    <w:abstractNumId w:val="13"/>
  </w:num>
  <w:num w:numId="2" w16cid:durableId="1806506303">
    <w:abstractNumId w:val="5"/>
  </w:num>
  <w:num w:numId="3" w16cid:durableId="1217858968">
    <w:abstractNumId w:val="4"/>
  </w:num>
  <w:num w:numId="4" w16cid:durableId="818427637">
    <w:abstractNumId w:val="12"/>
  </w:num>
  <w:num w:numId="5" w16cid:durableId="912857256">
    <w:abstractNumId w:val="10"/>
  </w:num>
  <w:num w:numId="6" w16cid:durableId="197015713">
    <w:abstractNumId w:val="7"/>
  </w:num>
  <w:num w:numId="7" w16cid:durableId="637272390">
    <w:abstractNumId w:val="8"/>
  </w:num>
  <w:num w:numId="8" w16cid:durableId="931470878">
    <w:abstractNumId w:val="1"/>
  </w:num>
  <w:num w:numId="9" w16cid:durableId="1861695306">
    <w:abstractNumId w:val="9"/>
  </w:num>
  <w:num w:numId="10" w16cid:durableId="1536238200">
    <w:abstractNumId w:val="11"/>
  </w:num>
  <w:num w:numId="11" w16cid:durableId="2047220489">
    <w:abstractNumId w:val="6"/>
  </w:num>
  <w:num w:numId="12" w16cid:durableId="870609275">
    <w:abstractNumId w:val="14"/>
    <w:lvlOverride w:ilvl="0">
      <w:startOverride w:val="1"/>
    </w:lvlOverride>
    <w:lvlOverride w:ilvl="1">
      <w:startOverride w:val="1"/>
    </w:lvlOverride>
  </w:num>
  <w:num w:numId="13" w16cid:durableId="747576695">
    <w:abstractNumId w:val="3"/>
  </w:num>
  <w:num w:numId="14" w16cid:durableId="529103686">
    <w:abstractNumId w:val="14"/>
  </w:num>
  <w:num w:numId="15" w16cid:durableId="1379626765">
    <w:abstractNumId w:val="2"/>
  </w:num>
  <w:num w:numId="16" w16cid:durableId="2018189983">
    <w:abstractNumId w:val="0"/>
  </w:num>
  <w:num w:numId="17" w16cid:durableId="13759309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E72"/>
    <w:rsid w:val="00004AB4"/>
    <w:rsid w:val="000122B9"/>
    <w:rsid w:val="0001462B"/>
    <w:rsid w:val="00015BEE"/>
    <w:rsid w:val="00027DAC"/>
    <w:rsid w:val="00040402"/>
    <w:rsid w:val="00045759"/>
    <w:rsid w:val="00052F10"/>
    <w:rsid w:val="00067EAE"/>
    <w:rsid w:val="00075CA8"/>
    <w:rsid w:val="000777D1"/>
    <w:rsid w:val="00087DE3"/>
    <w:rsid w:val="000A3827"/>
    <w:rsid w:val="000E5CCF"/>
    <w:rsid w:val="000F5744"/>
    <w:rsid w:val="00104C68"/>
    <w:rsid w:val="001437EB"/>
    <w:rsid w:val="001733CE"/>
    <w:rsid w:val="001D6E6A"/>
    <w:rsid w:val="001F14E2"/>
    <w:rsid w:val="00222A15"/>
    <w:rsid w:val="002244A9"/>
    <w:rsid w:val="002248C0"/>
    <w:rsid w:val="00262D5F"/>
    <w:rsid w:val="00270AAA"/>
    <w:rsid w:val="00290ABE"/>
    <w:rsid w:val="00292E72"/>
    <w:rsid w:val="002A79BF"/>
    <w:rsid w:val="002D716B"/>
    <w:rsid w:val="00306A9F"/>
    <w:rsid w:val="00317FE8"/>
    <w:rsid w:val="00423001"/>
    <w:rsid w:val="004424D4"/>
    <w:rsid w:val="004605C5"/>
    <w:rsid w:val="004B0BA3"/>
    <w:rsid w:val="004C345A"/>
    <w:rsid w:val="004C444C"/>
    <w:rsid w:val="004E0C6C"/>
    <w:rsid w:val="00500E95"/>
    <w:rsid w:val="0052405D"/>
    <w:rsid w:val="005759CB"/>
    <w:rsid w:val="0058339E"/>
    <w:rsid w:val="005940B4"/>
    <w:rsid w:val="005A1109"/>
    <w:rsid w:val="005A32B3"/>
    <w:rsid w:val="005E5B44"/>
    <w:rsid w:val="005F7BA4"/>
    <w:rsid w:val="00601C7A"/>
    <w:rsid w:val="0064052F"/>
    <w:rsid w:val="00644C3B"/>
    <w:rsid w:val="00664EA4"/>
    <w:rsid w:val="00676C7F"/>
    <w:rsid w:val="00683143"/>
    <w:rsid w:val="00686F05"/>
    <w:rsid w:val="006F3F99"/>
    <w:rsid w:val="00714FC5"/>
    <w:rsid w:val="007470E7"/>
    <w:rsid w:val="00760B7E"/>
    <w:rsid w:val="007631D5"/>
    <w:rsid w:val="007B47A2"/>
    <w:rsid w:val="007E4216"/>
    <w:rsid w:val="007E5ECC"/>
    <w:rsid w:val="00813B69"/>
    <w:rsid w:val="00816339"/>
    <w:rsid w:val="00870ECA"/>
    <w:rsid w:val="008B6C9B"/>
    <w:rsid w:val="008D64A1"/>
    <w:rsid w:val="008E4284"/>
    <w:rsid w:val="00915927"/>
    <w:rsid w:val="00957BAC"/>
    <w:rsid w:val="00991A7F"/>
    <w:rsid w:val="009C581A"/>
    <w:rsid w:val="009F430A"/>
    <w:rsid w:val="00A43254"/>
    <w:rsid w:val="00A9160D"/>
    <w:rsid w:val="00AD22F7"/>
    <w:rsid w:val="00AD7DE5"/>
    <w:rsid w:val="00B11887"/>
    <w:rsid w:val="00B63E4A"/>
    <w:rsid w:val="00B74F99"/>
    <w:rsid w:val="00B80C75"/>
    <w:rsid w:val="00C2052D"/>
    <w:rsid w:val="00C560A2"/>
    <w:rsid w:val="00C72D1E"/>
    <w:rsid w:val="00C85183"/>
    <w:rsid w:val="00C95C6B"/>
    <w:rsid w:val="00CC0657"/>
    <w:rsid w:val="00CE2D75"/>
    <w:rsid w:val="00D33AD6"/>
    <w:rsid w:val="00D868B9"/>
    <w:rsid w:val="00DC4445"/>
    <w:rsid w:val="00E05A13"/>
    <w:rsid w:val="00E23DB3"/>
    <w:rsid w:val="00E35DF9"/>
    <w:rsid w:val="00E42B5D"/>
    <w:rsid w:val="00E47C7B"/>
    <w:rsid w:val="00E66B17"/>
    <w:rsid w:val="00E74A22"/>
    <w:rsid w:val="00EC1051"/>
    <w:rsid w:val="00F22774"/>
    <w:rsid w:val="00F47650"/>
    <w:rsid w:val="00F72AA0"/>
    <w:rsid w:val="00F9517E"/>
    <w:rsid w:val="00FD00C0"/>
    <w:rsid w:val="00FD7D40"/>
    <w:rsid w:val="00FE0952"/>
    <w:rsid w:val="00FE74DB"/>
    <w:rsid w:val="00FF5481"/>
    <w:rsid w:val="343F5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A353D"/>
  <w15:docId w15:val="{655211C0-84EC-4D32-849E-A925AF27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iedepgina">
    <w:name w:val="footer"/>
    <w:basedOn w:val="Normal"/>
    <w:link w:val="PiedepginaCar"/>
    <w:uiPriority w:val="99"/>
    <w:unhideWhenUsed/>
    <w:rsid w:val="00AD22F7"/>
    <w:pPr>
      <w:tabs>
        <w:tab w:val="center" w:pos="4419"/>
        <w:tab w:val="right" w:pos="8838"/>
      </w:tabs>
    </w:pPr>
  </w:style>
  <w:style w:type="character" w:customStyle="1" w:styleId="PiedepginaCar">
    <w:name w:val="Pie de página Car"/>
    <w:basedOn w:val="Fuentedeprrafopredeter"/>
    <w:link w:val="Piedepgina"/>
    <w:uiPriority w:val="99"/>
    <w:rsid w:val="00AD22F7"/>
  </w:style>
  <w:style w:type="character" w:styleId="Fuerte">
    <w:name w:val="Strong"/>
    <w:uiPriority w:val="22"/>
    <w:qFormat/>
    <w:rsid w:val="000122B9"/>
    <w:rPr>
      <w:rFonts w:cs="Times New Roman"/>
      <w:b/>
      <w:bCs/>
    </w:rPr>
  </w:style>
  <w:style w:type="paragraph" w:styleId="Prrafodelista">
    <w:name w:val="List Paragraph"/>
    <w:basedOn w:val="Normal"/>
    <w:uiPriority w:val="34"/>
    <w:qFormat/>
    <w:rsid w:val="007E42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F98CC-EDAE-4FA7-B35E-51DD49D60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2624</Words>
  <Characters>14437</Characters>
  <Application>Microsoft Office Word</Application>
  <DocSecurity>0</DocSecurity>
  <Lines>120</Lines>
  <Paragraphs>34</Paragraphs>
  <ScaleCrop>false</ScaleCrop>
  <Company/>
  <LinksUpToDate>false</LinksUpToDate>
  <CharactersWithSpaces>17027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Karen Margarita Fuentes Avila</cp:lastModifiedBy>
  <cp:revision>26</cp:revision>
  <cp:lastPrinted>2024-12-10T15:09:00Z</cp:lastPrinted>
  <dcterms:created xsi:type="dcterms:W3CDTF">2026-02-11T21:03:00Z</dcterms:created>
  <dcterms:modified xsi:type="dcterms:W3CDTF">2026-02-19T15:58:00Z</dcterms:modified>
</cp:coreProperties>
</file>