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2AE" w:rsidRPr="00103E64" w:rsidRDefault="00A712AE" w:rsidP="00076824">
      <w:pPr>
        <w:jc w:val="center"/>
        <w:rPr>
          <w:rFonts w:ascii="Arial" w:hAnsi="Arial" w:cs="Arial"/>
          <w:b/>
        </w:rPr>
      </w:pPr>
    </w:p>
    <w:p w:rsidR="00103E64" w:rsidRDefault="00D12EA0" w:rsidP="00D12EA0">
      <w:pPr>
        <w:adjustRightInd w:val="0"/>
        <w:rPr>
          <w:rFonts w:ascii="Arial" w:eastAsia="Calibri" w:hAnsi="Arial" w:cs="Arial"/>
        </w:rPr>
      </w:pPr>
      <w:r w:rsidRPr="00103E64">
        <w:rPr>
          <w:rFonts w:ascii="Arial" w:eastAsia="Calibri" w:hAnsi="Arial" w:cs="Arial"/>
        </w:rPr>
        <w:t xml:space="preserve">Bogotá D. C., </w:t>
      </w:r>
      <w:r w:rsidR="003D2B6D">
        <w:rPr>
          <w:rFonts w:ascii="Arial" w:eastAsia="Calibri" w:hAnsi="Arial" w:cs="Arial"/>
        </w:rPr>
        <w:t>0</w:t>
      </w:r>
      <w:r w:rsidR="008F33B5">
        <w:rPr>
          <w:rFonts w:ascii="Arial" w:eastAsia="Calibri" w:hAnsi="Arial" w:cs="Arial"/>
        </w:rPr>
        <w:t>2</w:t>
      </w:r>
      <w:r w:rsidR="003D2B6D">
        <w:rPr>
          <w:rFonts w:ascii="Arial" w:eastAsia="Calibri" w:hAnsi="Arial" w:cs="Arial"/>
        </w:rPr>
        <w:t xml:space="preserve"> DE DICIEMBRE DE 2020</w:t>
      </w:r>
    </w:p>
    <w:p w:rsidR="003D2B6D" w:rsidRDefault="003D2B6D" w:rsidP="00D12EA0">
      <w:pPr>
        <w:adjustRightInd w:val="0"/>
        <w:rPr>
          <w:rFonts w:ascii="Arial" w:eastAsia="Calibri" w:hAnsi="Arial" w:cs="Arial"/>
        </w:rPr>
      </w:pPr>
    </w:p>
    <w:p w:rsidR="00D12EA0" w:rsidRPr="00103E64" w:rsidRDefault="00D12EA0" w:rsidP="00D12EA0">
      <w:pPr>
        <w:rPr>
          <w:rFonts w:ascii="Arial" w:hAnsi="Arial" w:cs="Arial"/>
          <w:lang w:val="es-MX"/>
        </w:rPr>
      </w:pPr>
    </w:p>
    <w:p w:rsidR="00C966F7" w:rsidRDefault="00C966F7" w:rsidP="004D40A8">
      <w:pPr>
        <w:autoSpaceDE w:val="0"/>
        <w:autoSpaceDN w:val="0"/>
        <w:adjustRightInd w:val="0"/>
        <w:rPr>
          <w:rFonts w:ascii="Arial" w:hAnsi="Arial" w:cs="Arial"/>
          <w:b/>
          <w:bCs/>
          <w:lang w:val="es-ES_tradnl"/>
        </w:rPr>
      </w:pPr>
    </w:p>
    <w:p w:rsidR="003D2B6D" w:rsidRPr="00872CB7" w:rsidRDefault="003D2B6D" w:rsidP="003D2B6D">
      <w:pPr>
        <w:pStyle w:val="Sinespaciado"/>
        <w:spacing w:line="0" w:lineRule="atLeast"/>
        <w:ind w:left="-142" w:firstLine="142"/>
        <w:rPr>
          <w:rFonts w:ascii="Arial Narrow" w:hAnsi="Arial Narrow" w:cs="Angsana New"/>
          <w:b/>
          <w:color w:val="000000" w:themeColor="text1"/>
          <w:lang w:val="es-ES" w:eastAsia="en-US"/>
        </w:rPr>
      </w:pPr>
      <w:r w:rsidRPr="00872CB7">
        <w:rPr>
          <w:rFonts w:ascii="Arial Narrow" w:hAnsi="Arial Narrow" w:cs="Angsana New"/>
          <w:b/>
          <w:color w:val="000000" w:themeColor="text1"/>
        </w:rPr>
        <w:t>Capitán LILIA MARCELA CALDERON MUÑOZ</w:t>
      </w:r>
    </w:p>
    <w:p w:rsidR="003D2B6D" w:rsidRPr="00872CB7" w:rsidRDefault="003D2B6D" w:rsidP="003D2B6D">
      <w:pPr>
        <w:widowControl w:val="0"/>
        <w:autoSpaceDE w:val="0"/>
        <w:autoSpaceDN w:val="0"/>
        <w:adjustRightInd w:val="0"/>
        <w:ind w:left="-142" w:firstLine="142"/>
        <w:rPr>
          <w:rFonts w:ascii="Arial Narrow" w:hAnsi="Arial Narrow" w:cs="Arial"/>
          <w:bCs/>
          <w:sz w:val="22"/>
          <w:szCs w:val="22"/>
        </w:rPr>
      </w:pPr>
      <w:r w:rsidRPr="00872CB7">
        <w:rPr>
          <w:rFonts w:ascii="Arial Narrow" w:hAnsi="Arial Narrow" w:cs="Arial"/>
          <w:bCs/>
          <w:sz w:val="22"/>
          <w:szCs w:val="22"/>
        </w:rPr>
        <w:t>Gerente de Proyecto</w:t>
      </w:r>
    </w:p>
    <w:p w:rsidR="003D2B6D" w:rsidRPr="00872CB7" w:rsidRDefault="003D2B6D" w:rsidP="003D2B6D">
      <w:pPr>
        <w:widowControl w:val="0"/>
        <w:autoSpaceDE w:val="0"/>
        <w:autoSpaceDN w:val="0"/>
        <w:adjustRightInd w:val="0"/>
        <w:ind w:left="123"/>
        <w:jc w:val="center"/>
        <w:rPr>
          <w:rFonts w:ascii="Arial Narrow" w:hAnsi="Arial Narrow" w:cs="Arial"/>
          <w:bCs/>
          <w:sz w:val="22"/>
          <w:szCs w:val="22"/>
        </w:rPr>
      </w:pPr>
    </w:p>
    <w:p w:rsidR="002C6981" w:rsidRDefault="002C6981" w:rsidP="004D40A8">
      <w:pPr>
        <w:autoSpaceDE w:val="0"/>
        <w:autoSpaceDN w:val="0"/>
        <w:adjustRightInd w:val="0"/>
        <w:rPr>
          <w:rFonts w:ascii="Arial" w:hAnsi="Arial" w:cs="Arial"/>
          <w:b/>
          <w:bCs/>
          <w:lang w:val="es-ES_tradnl"/>
        </w:rPr>
      </w:pPr>
    </w:p>
    <w:p w:rsidR="002C6981" w:rsidRPr="004033E4" w:rsidRDefault="002C6981" w:rsidP="004D40A8">
      <w:pPr>
        <w:autoSpaceDE w:val="0"/>
        <w:autoSpaceDN w:val="0"/>
        <w:adjustRightInd w:val="0"/>
        <w:rPr>
          <w:rFonts w:ascii="Arial" w:hAnsi="Arial" w:cs="Arial"/>
          <w:b/>
          <w:bCs/>
          <w:lang w:val="es-ES_tradnl"/>
        </w:rPr>
      </w:pPr>
    </w:p>
    <w:p w:rsidR="003D2B6D" w:rsidRPr="00872CB7" w:rsidRDefault="00D12EA0" w:rsidP="003D2B6D">
      <w:pPr>
        <w:widowControl w:val="0"/>
        <w:autoSpaceDE w:val="0"/>
        <w:autoSpaceDN w:val="0"/>
        <w:adjustRightInd w:val="0"/>
        <w:ind w:left="123"/>
        <w:jc w:val="both"/>
        <w:rPr>
          <w:rFonts w:ascii="Arial Narrow" w:hAnsi="Arial Narrow" w:cs="Arial"/>
          <w:sz w:val="22"/>
          <w:szCs w:val="22"/>
        </w:rPr>
      </w:pPr>
      <w:r w:rsidRPr="00103E64">
        <w:rPr>
          <w:rFonts w:ascii="Arial" w:hAnsi="Arial" w:cs="Arial"/>
          <w:b/>
          <w:bCs/>
        </w:rPr>
        <w:t>ASUNTO:</w:t>
      </w:r>
      <w:r w:rsidR="00F60ECF" w:rsidRPr="00103E64">
        <w:rPr>
          <w:rFonts w:ascii="Arial" w:hAnsi="Arial" w:cs="Arial"/>
          <w:b/>
          <w:bCs/>
        </w:rPr>
        <w:t xml:space="preserve"> </w:t>
      </w:r>
      <w:r w:rsidR="004E3D87" w:rsidRPr="00F80EBE">
        <w:rPr>
          <w:rFonts w:ascii="Arial" w:hAnsi="Arial" w:cs="Arial"/>
          <w:bCs/>
        </w:rPr>
        <w:t>Evaluación</w:t>
      </w:r>
      <w:r w:rsidR="00821737" w:rsidRPr="00F80EBE">
        <w:rPr>
          <w:rFonts w:ascii="Arial" w:hAnsi="Arial" w:cs="Arial"/>
          <w:bCs/>
        </w:rPr>
        <w:t xml:space="preserve"> </w:t>
      </w:r>
      <w:r w:rsidR="00821737" w:rsidRPr="00AE1A99">
        <w:rPr>
          <w:rFonts w:ascii="Arial" w:hAnsi="Arial" w:cs="Arial"/>
          <w:bCs/>
        </w:rPr>
        <w:t>Económica</w:t>
      </w:r>
      <w:r w:rsidR="004E3D87" w:rsidRPr="00AE1A99">
        <w:rPr>
          <w:rFonts w:ascii="Arial" w:hAnsi="Arial" w:cs="Arial"/>
          <w:bCs/>
        </w:rPr>
        <w:t xml:space="preserve"> </w:t>
      </w:r>
      <w:r w:rsidR="003D2B6D" w:rsidRPr="00872CB7">
        <w:rPr>
          <w:rFonts w:ascii="Arial Narrow" w:hAnsi="Arial Narrow" w:cs="Arial Narrow"/>
          <w:b/>
          <w:bCs/>
          <w:spacing w:val="14"/>
          <w:sz w:val="22"/>
          <w:szCs w:val="22"/>
        </w:rPr>
        <w:t>PROCESO DE SELECCIÓN DE MINIMA CUANTÍA No. MC</w:t>
      </w:r>
      <w:r w:rsidR="003D2B6D" w:rsidRPr="00387F3F">
        <w:rPr>
          <w:rFonts w:ascii="Arial Narrow" w:hAnsi="Arial Narrow" w:cs="Arial Narrow"/>
          <w:b/>
          <w:bCs/>
          <w:spacing w:val="14"/>
          <w:sz w:val="22"/>
          <w:szCs w:val="22"/>
        </w:rPr>
        <w:t>.</w:t>
      </w:r>
      <w:r w:rsidR="003D2B6D">
        <w:rPr>
          <w:rFonts w:ascii="Arial Narrow" w:hAnsi="Arial Narrow" w:cs="Arial Narrow"/>
          <w:b/>
          <w:bCs/>
          <w:spacing w:val="14"/>
          <w:sz w:val="22"/>
          <w:szCs w:val="22"/>
        </w:rPr>
        <w:t>294</w:t>
      </w:r>
      <w:r w:rsidR="003D2B6D" w:rsidRPr="00872CB7">
        <w:rPr>
          <w:rFonts w:ascii="Arial Narrow" w:hAnsi="Arial Narrow" w:cs="Arial Narrow"/>
          <w:b/>
          <w:bCs/>
          <w:spacing w:val="14"/>
          <w:sz w:val="22"/>
          <w:szCs w:val="22"/>
        </w:rPr>
        <w:t xml:space="preserve"> -2020 PARA CONTRATAR EL MANTENIMIENTO CORRECTIVO AL PISO DEL CUARTO DE CONGELACION DEL CENTRO VACACIONAL SOCHAGOTA DEL CLUB MILITAR.</w:t>
      </w:r>
    </w:p>
    <w:p w:rsidR="003D2B6D" w:rsidRPr="00872CB7" w:rsidRDefault="003D2B6D" w:rsidP="003D2B6D">
      <w:pPr>
        <w:widowControl w:val="0"/>
        <w:autoSpaceDE w:val="0"/>
        <w:autoSpaceDN w:val="0"/>
        <w:adjustRightInd w:val="0"/>
        <w:ind w:left="123"/>
        <w:jc w:val="both"/>
        <w:rPr>
          <w:rFonts w:ascii="Arial Narrow" w:hAnsi="Arial Narrow" w:cs="Arial Narrow"/>
          <w:b/>
          <w:bCs/>
          <w:color w:val="FF0000"/>
          <w:spacing w:val="14"/>
          <w:sz w:val="22"/>
          <w:szCs w:val="22"/>
        </w:rPr>
      </w:pPr>
    </w:p>
    <w:p w:rsidR="00AC221A" w:rsidRDefault="00AC221A" w:rsidP="00550A82">
      <w:pPr>
        <w:widowControl w:val="0"/>
        <w:autoSpaceDE w:val="0"/>
        <w:autoSpaceDN w:val="0"/>
        <w:adjustRightInd w:val="0"/>
        <w:jc w:val="both"/>
        <w:rPr>
          <w:rFonts w:ascii="Arial Narrow" w:hAnsi="Arial Narrow" w:cs="Arial Narrow"/>
          <w:bCs/>
          <w:spacing w:val="14"/>
          <w:sz w:val="22"/>
          <w:szCs w:val="22"/>
        </w:rPr>
      </w:pPr>
    </w:p>
    <w:p w:rsidR="00AC221A" w:rsidRDefault="00AC221A" w:rsidP="00AC221A">
      <w:pPr>
        <w:jc w:val="both"/>
        <w:rPr>
          <w:rFonts w:ascii="Arial Narrow" w:eastAsia="Calibri" w:hAnsi="Arial Narrow" w:cs="Arial"/>
          <w:color w:val="000000"/>
          <w:sz w:val="22"/>
          <w:szCs w:val="22"/>
          <w:lang w:eastAsia="en-US"/>
        </w:rPr>
      </w:pPr>
    </w:p>
    <w:p w:rsidR="002C013C" w:rsidRPr="00103E64" w:rsidRDefault="003709B8" w:rsidP="002C013C">
      <w:pPr>
        <w:jc w:val="center"/>
        <w:rPr>
          <w:rFonts w:ascii="Arial" w:hAnsi="Arial" w:cs="Arial"/>
          <w:b/>
          <w:u w:val="single"/>
        </w:rPr>
      </w:pPr>
      <w:r>
        <w:rPr>
          <w:rFonts w:ascii="Arial" w:hAnsi="Arial" w:cs="Arial"/>
          <w:b/>
          <w:u w:val="single"/>
        </w:rPr>
        <w:t>VERIFICACIÓ</w:t>
      </w:r>
      <w:r w:rsidR="002C013C" w:rsidRPr="00103E64">
        <w:rPr>
          <w:rFonts w:ascii="Arial" w:hAnsi="Arial" w:cs="Arial"/>
          <w:b/>
          <w:u w:val="single"/>
        </w:rPr>
        <w:t>N</w:t>
      </w:r>
      <w:r>
        <w:rPr>
          <w:rFonts w:ascii="Arial" w:hAnsi="Arial" w:cs="Arial"/>
          <w:b/>
          <w:u w:val="single"/>
        </w:rPr>
        <w:t xml:space="preserve"> DE</w:t>
      </w:r>
      <w:r w:rsidR="002C013C" w:rsidRPr="00103E64">
        <w:rPr>
          <w:rFonts w:ascii="Arial" w:hAnsi="Arial" w:cs="Arial"/>
          <w:b/>
          <w:u w:val="single"/>
        </w:rPr>
        <w:t xml:space="preserve"> </w:t>
      </w:r>
      <w:r>
        <w:rPr>
          <w:rFonts w:ascii="Arial" w:hAnsi="Arial" w:cs="Arial"/>
          <w:b/>
          <w:u w:val="single"/>
        </w:rPr>
        <w:t>DOCUMENTOS DE ÍNDOLE FINANCIERO</w:t>
      </w:r>
    </w:p>
    <w:p w:rsidR="002C013C" w:rsidRPr="00103E64" w:rsidRDefault="002C013C" w:rsidP="002C013C">
      <w:pPr>
        <w:jc w:val="center"/>
        <w:rPr>
          <w:rFonts w:ascii="Arial" w:hAnsi="Arial" w:cs="Arial"/>
          <w:b/>
        </w:rPr>
      </w:pPr>
    </w:p>
    <w:p w:rsidR="002C013C" w:rsidRDefault="002C013C" w:rsidP="002C013C">
      <w:pPr>
        <w:jc w:val="both"/>
        <w:rPr>
          <w:rFonts w:ascii="Arial" w:hAnsi="Arial" w:cs="Arial"/>
        </w:rPr>
      </w:pPr>
      <w:r w:rsidRPr="00103E64">
        <w:rPr>
          <w:rFonts w:ascii="Arial" w:hAnsi="Arial" w:cs="Arial"/>
        </w:rPr>
        <w:t xml:space="preserve">Verificados los documentos de carácter financiero exigidos en </w:t>
      </w:r>
      <w:r w:rsidR="003709B8">
        <w:rPr>
          <w:rFonts w:ascii="Arial" w:hAnsi="Arial" w:cs="Arial"/>
        </w:rPr>
        <w:t>las generalidades d</w:t>
      </w:r>
      <w:r w:rsidRPr="00103E64">
        <w:rPr>
          <w:rFonts w:ascii="Arial" w:hAnsi="Arial" w:cs="Arial"/>
        </w:rPr>
        <w:t>e</w:t>
      </w:r>
      <w:r w:rsidR="00E17B24">
        <w:rPr>
          <w:rFonts w:ascii="Arial" w:hAnsi="Arial" w:cs="Arial"/>
        </w:rPr>
        <w:t xml:space="preserve"> la invitación </w:t>
      </w:r>
      <w:r w:rsidR="003709B8">
        <w:rPr>
          <w:rFonts w:ascii="Arial" w:hAnsi="Arial" w:cs="Arial"/>
        </w:rPr>
        <w:t xml:space="preserve">para </w:t>
      </w:r>
      <w:r w:rsidR="00C46DFD">
        <w:rPr>
          <w:rFonts w:ascii="Arial" w:hAnsi="Arial" w:cs="Arial"/>
        </w:rPr>
        <w:t xml:space="preserve">el proceso de </w:t>
      </w:r>
      <w:r w:rsidR="007D7BEA">
        <w:rPr>
          <w:rFonts w:ascii="Arial Narrow" w:eastAsia="Arial Narrow" w:hAnsi="Arial Narrow" w:cs="Arial Narrow"/>
          <w:b/>
          <w:iCs/>
          <w:sz w:val="22"/>
          <w:szCs w:val="22"/>
          <w:lang w:val="es-ES_tradnl"/>
        </w:rPr>
        <w:t>DE M</w:t>
      </w:r>
      <w:r w:rsidR="00D23E74">
        <w:rPr>
          <w:rFonts w:ascii="Arial Narrow" w:eastAsia="Arial Narrow" w:hAnsi="Arial Narrow" w:cs="Arial Narrow"/>
          <w:b/>
          <w:iCs/>
          <w:sz w:val="22"/>
          <w:szCs w:val="22"/>
          <w:lang w:val="es-ES_tradnl"/>
        </w:rPr>
        <w:t xml:space="preserve">INIMA CUANTIA </w:t>
      </w:r>
      <w:r w:rsidR="007D7BEA" w:rsidRPr="003F2AB2">
        <w:rPr>
          <w:rFonts w:ascii="Arial Narrow" w:eastAsia="Arial Narrow" w:hAnsi="Arial Narrow" w:cs="Arial Narrow"/>
          <w:b/>
          <w:iCs/>
          <w:sz w:val="22"/>
          <w:szCs w:val="22"/>
          <w:lang w:val="es-ES_tradnl"/>
        </w:rPr>
        <w:t xml:space="preserve">No. </w:t>
      </w:r>
      <w:r w:rsidR="007D7BEA">
        <w:rPr>
          <w:rFonts w:ascii="Arial Narrow" w:hAnsi="Arial Narrow" w:cs="Arial Narrow"/>
          <w:b/>
          <w:spacing w:val="1"/>
          <w:sz w:val="22"/>
          <w:szCs w:val="22"/>
        </w:rPr>
        <w:softHyphen/>
      </w:r>
      <w:r w:rsidR="007D7BEA">
        <w:rPr>
          <w:rFonts w:ascii="Arial Narrow" w:hAnsi="Arial Narrow" w:cs="Arial Narrow"/>
          <w:b/>
          <w:spacing w:val="1"/>
          <w:sz w:val="22"/>
          <w:szCs w:val="22"/>
        </w:rPr>
        <w:softHyphen/>
      </w:r>
      <w:r w:rsidR="007D7BEA">
        <w:rPr>
          <w:rFonts w:ascii="Arial Narrow" w:hAnsi="Arial Narrow" w:cs="Arial Narrow"/>
          <w:b/>
          <w:spacing w:val="1"/>
          <w:sz w:val="22"/>
          <w:szCs w:val="22"/>
        </w:rPr>
        <w:softHyphen/>
      </w:r>
      <w:r w:rsidR="007D7BEA">
        <w:rPr>
          <w:rFonts w:ascii="Arial Narrow" w:hAnsi="Arial Narrow" w:cs="Arial Narrow"/>
          <w:b/>
          <w:spacing w:val="1"/>
          <w:sz w:val="22"/>
          <w:szCs w:val="22"/>
        </w:rPr>
        <w:softHyphen/>
      </w:r>
      <w:r w:rsidR="007D7BEA">
        <w:rPr>
          <w:rFonts w:ascii="Arial Narrow" w:hAnsi="Arial Narrow" w:cs="Arial Narrow"/>
          <w:b/>
          <w:spacing w:val="1"/>
          <w:sz w:val="22"/>
          <w:szCs w:val="22"/>
        </w:rPr>
        <w:softHyphen/>
      </w:r>
      <w:r w:rsidR="007D7BEA">
        <w:rPr>
          <w:rFonts w:ascii="Arial Narrow" w:hAnsi="Arial Narrow" w:cs="Arial Narrow"/>
          <w:b/>
          <w:spacing w:val="1"/>
          <w:sz w:val="22"/>
          <w:szCs w:val="22"/>
        </w:rPr>
        <w:softHyphen/>
        <w:t>2</w:t>
      </w:r>
      <w:r w:rsidR="002C6981">
        <w:rPr>
          <w:rFonts w:ascii="Arial Narrow" w:hAnsi="Arial Narrow" w:cs="Arial Narrow"/>
          <w:b/>
          <w:spacing w:val="1"/>
          <w:sz w:val="22"/>
          <w:szCs w:val="22"/>
        </w:rPr>
        <w:t>9</w:t>
      </w:r>
      <w:r w:rsidR="003D2B6D">
        <w:rPr>
          <w:rFonts w:ascii="Arial Narrow" w:hAnsi="Arial Narrow" w:cs="Arial Narrow"/>
          <w:b/>
          <w:spacing w:val="1"/>
          <w:sz w:val="22"/>
          <w:szCs w:val="22"/>
        </w:rPr>
        <w:t>4</w:t>
      </w:r>
      <w:r w:rsidR="007D7BEA" w:rsidRPr="003F2AB2">
        <w:rPr>
          <w:rFonts w:ascii="Arial Narrow" w:eastAsia="Arial Narrow" w:hAnsi="Arial Narrow" w:cs="Arial Narrow"/>
          <w:b/>
          <w:iCs/>
          <w:sz w:val="22"/>
          <w:szCs w:val="22"/>
          <w:lang w:val="es-ES_tradnl"/>
        </w:rPr>
        <w:t xml:space="preserve">-2020 </w:t>
      </w:r>
      <w:r w:rsidRPr="00103E64">
        <w:rPr>
          <w:rFonts w:ascii="Arial" w:hAnsi="Arial" w:cs="Arial"/>
        </w:rPr>
        <w:t xml:space="preserve"> y presentado por </w:t>
      </w:r>
      <w:r w:rsidR="00D23E74">
        <w:rPr>
          <w:rFonts w:ascii="Arial" w:hAnsi="Arial" w:cs="Arial"/>
        </w:rPr>
        <w:t xml:space="preserve">el </w:t>
      </w:r>
      <w:r w:rsidRPr="00103E64">
        <w:rPr>
          <w:rFonts w:ascii="Arial" w:hAnsi="Arial" w:cs="Arial"/>
        </w:rPr>
        <w:t xml:space="preserve">oferente: </w:t>
      </w:r>
    </w:p>
    <w:p w:rsidR="00530B13" w:rsidRDefault="00530B13" w:rsidP="002C013C">
      <w:pPr>
        <w:jc w:val="both"/>
        <w:rPr>
          <w:rFonts w:ascii="Arial" w:hAnsi="Arial" w:cs="Arial"/>
        </w:rPr>
      </w:pPr>
    </w:p>
    <w:p w:rsidR="005B5CBB" w:rsidRDefault="005B5CBB" w:rsidP="005B5CBB">
      <w:pPr>
        <w:jc w:val="both"/>
        <w:rPr>
          <w:rFonts w:ascii="Arial" w:hAnsi="Arial" w:cs="Arial"/>
        </w:rPr>
      </w:pPr>
      <w:r>
        <w:rPr>
          <w:rFonts w:ascii="Arial" w:hAnsi="Arial" w:cs="Arial"/>
        </w:rPr>
        <w:t>ORDEN DE ELEGIBILIDAD</w:t>
      </w:r>
    </w:p>
    <w:p w:rsidR="005B5CBB" w:rsidRDefault="005B5CBB" w:rsidP="005B5CBB">
      <w:pPr>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916"/>
        <w:gridCol w:w="2076"/>
        <w:gridCol w:w="1314"/>
        <w:gridCol w:w="1757"/>
        <w:gridCol w:w="1268"/>
        <w:gridCol w:w="1497"/>
      </w:tblGrid>
      <w:tr w:rsidR="005B5CBB" w:rsidRPr="005B5CBB" w:rsidTr="005B5CBB">
        <w:trPr>
          <w:trHeight w:val="750"/>
        </w:trPr>
        <w:tc>
          <w:tcPr>
            <w:tcW w:w="519"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5B5CBB" w:rsidRPr="005B5CBB" w:rsidRDefault="005B5CBB" w:rsidP="005B5CBB">
            <w:pPr>
              <w:jc w:val="center"/>
              <w:rPr>
                <w:rFonts w:ascii="Calibri" w:hAnsi="Calibri"/>
                <w:b/>
                <w:bCs/>
                <w:color w:val="000000"/>
                <w:sz w:val="16"/>
                <w:szCs w:val="16"/>
                <w:lang w:val="es-CO" w:eastAsia="es-CO"/>
              </w:rPr>
            </w:pPr>
            <w:r w:rsidRPr="005B5CBB">
              <w:rPr>
                <w:rFonts w:ascii="Calibri" w:hAnsi="Calibri"/>
                <w:b/>
                <w:bCs/>
                <w:color w:val="000000"/>
                <w:sz w:val="16"/>
                <w:szCs w:val="16"/>
                <w:lang w:val="es-CO" w:eastAsia="es-CO"/>
              </w:rPr>
              <w:t>ITEM</w:t>
            </w:r>
          </w:p>
        </w:tc>
        <w:tc>
          <w:tcPr>
            <w:tcW w:w="1176" w:type="pct"/>
            <w:tcBorders>
              <w:top w:val="single" w:sz="4" w:space="0" w:color="auto"/>
              <w:left w:val="nil"/>
              <w:bottom w:val="single" w:sz="4" w:space="0" w:color="auto"/>
              <w:right w:val="single" w:sz="4" w:space="0" w:color="auto"/>
            </w:tcBorders>
            <w:shd w:val="clear" w:color="000000" w:fill="D9D9D9"/>
            <w:noWrap/>
            <w:vAlign w:val="center"/>
            <w:hideMark/>
          </w:tcPr>
          <w:p w:rsidR="005B5CBB" w:rsidRPr="005B5CBB" w:rsidRDefault="005B5CBB" w:rsidP="005B5CBB">
            <w:pPr>
              <w:jc w:val="center"/>
              <w:rPr>
                <w:rFonts w:ascii="Calibri" w:hAnsi="Calibri"/>
                <w:b/>
                <w:bCs/>
                <w:color w:val="000000"/>
                <w:sz w:val="16"/>
                <w:szCs w:val="16"/>
                <w:lang w:val="es-CO" w:eastAsia="es-CO"/>
              </w:rPr>
            </w:pPr>
            <w:r w:rsidRPr="005B5CBB">
              <w:rPr>
                <w:rFonts w:ascii="Calibri" w:hAnsi="Calibri"/>
                <w:b/>
                <w:bCs/>
                <w:color w:val="000000"/>
                <w:sz w:val="16"/>
                <w:szCs w:val="16"/>
                <w:lang w:val="es-CO" w:eastAsia="es-CO"/>
              </w:rPr>
              <w:t>PROPONENTES</w:t>
            </w:r>
          </w:p>
        </w:tc>
        <w:tc>
          <w:tcPr>
            <w:tcW w:w="744" w:type="pct"/>
            <w:tcBorders>
              <w:top w:val="single" w:sz="4" w:space="0" w:color="auto"/>
              <w:left w:val="nil"/>
              <w:bottom w:val="single" w:sz="4" w:space="0" w:color="auto"/>
              <w:right w:val="single" w:sz="4" w:space="0" w:color="auto"/>
            </w:tcBorders>
            <w:shd w:val="clear" w:color="000000" w:fill="D9D9D9"/>
            <w:vAlign w:val="center"/>
            <w:hideMark/>
          </w:tcPr>
          <w:p w:rsidR="005B5CBB" w:rsidRPr="005B5CBB" w:rsidRDefault="005B5CBB" w:rsidP="005B5CBB">
            <w:pPr>
              <w:jc w:val="center"/>
              <w:rPr>
                <w:rFonts w:ascii="Calibri" w:hAnsi="Calibri"/>
                <w:b/>
                <w:bCs/>
                <w:color w:val="000000"/>
                <w:sz w:val="16"/>
                <w:szCs w:val="16"/>
                <w:lang w:val="es-CO" w:eastAsia="es-CO"/>
              </w:rPr>
            </w:pPr>
            <w:r w:rsidRPr="005B5CBB">
              <w:rPr>
                <w:rFonts w:ascii="Calibri" w:hAnsi="Calibri"/>
                <w:b/>
                <w:bCs/>
                <w:color w:val="000000"/>
                <w:sz w:val="16"/>
                <w:szCs w:val="16"/>
                <w:lang w:val="es-CO" w:eastAsia="es-CO"/>
              </w:rPr>
              <w:t>CERTIFICADO DE REGISTRO ÚNICO TRIBUTARIO (RUT)</w:t>
            </w:r>
          </w:p>
        </w:tc>
        <w:tc>
          <w:tcPr>
            <w:tcW w:w="995" w:type="pct"/>
            <w:tcBorders>
              <w:top w:val="single" w:sz="4" w:space="0" w:color="auto"/>
              <w:left w:val="nil"/>
              <w:bottom w:val="single" w:sz="4" w:space="0" w:color="auto"/>
              <w:right w:val="single" w:sz="4" w:space="0" w:color="auto"/>
            </w:tcBorders>
            <w:shd w:val="clear" w:color="000000" w:fill="D9D9D9"/>
            <w:vAlign w:val="center"/>
            <w:hideMark/>
          </w:tcPr>
          <w:p w:rsidR="005B5CBB" w:rsidRPr="005B5CBB" w:rsidRDefault="005B5CBB" w:rsidP="005B5CBB">
            <w:pPr>
              <w:rPr>
                <w:rFonts w:ascii="Calibri" w:hAnsi="Calibri"/>
                <w:b/>
                <w:bCs/>
                <w:color w:val="000000"/>
                <w:sz w:val="16"/>
                <w:szCs w:val="16"/>
                <w:lang w:val="es-CO" w:eastAsia="es-CO"/>
              </w:rPr>
            </w:pPr>
            <w:r w:rsidRPr="005B5CBB">
              <w:rPr>
                <w:rFonts w:ascii="Calibri" w:hAnsi="Calibri"/>
                <w:b/>
                <w:bCs/>
                <w:color w:val="000000"/>
                <w:sz w:val="16"/>
                <w:szCs w:val="16"/>
                <w:lang w:val="es-CO" w:eastAsia="es-CO"/>
              </w:rPr>
              <w:t>CERTIFICACIÓN BANCARIA ORIGINAL</w:t>
            </w:r>
          </w:p>
        </w:tc>
        <w:tc>
          <w:tcPr>
            <w:tcW w:w="718" w:type="pct"/>
            <w:tcBorders>
              <w:top w:val="single" w:sz="4" w:space="0" w:color="auto"/>
              <w:left w:val="nil"/>
              <w:bottom w:val="single" w:sz="4" w:space="0" w:color="auto"/>
              <w:right w:val="single" w:sz="4" w:space="0" w:color="auto"/>
            </w:tcBorders>
            <w:shd w:val="clear" w:color="000000" w:fill="D9D9D9"/>
            <w:vAlign w:val="center"/>
            <w:hideMark/>
          </w:tcPr>
          <w:p w:rsidR="005B5CBB" w:rsidRPr="005B5CBB" w:rsidRDefault="005B5CBB" w:rsidP="005B5CBB">
            <w:pPr>
              <w:jc w:val="center"/>
              <w:rPr>
                <w:rFonts w:ascii="Calibri" w:hAnsi="Calibri"/>
                <w:b/>
                <w:bCs/>
                <w:color w:val="000000"/>
                <w:sz w:val="16"/>
                <w:szCs w:val="16"/>
                <w:lang w:val="es-CO" w:eastAsia="es-CO"/>
              </w:rPr>
            </w:pPr>
            <w:r w:rsidRPr="005B5CBB">
              <w:rPr>
                <w:rFonts w:ascii="Calibri" w:hAnsi="Calibri"/>
                <w:b/>
                <w:bCs/>
                <w:color w:val="000000"/>
                <w:sz w:val="16"/>
                <w:szCs w:val="16"/>
                <w:lang w:val="es-CO" w:eastAsia="es-CO"/>
              </w:rPr>
              <w:t>INFORMACION SIIF</w:t>
            </w:r>
          </w:p>
        </w:tc>
        <w:tc>
          <w:tcPr>
            <w:tcW w:w="848" w:type="pct"/>
            <w:tcBorders>
              <w:top w:val="single" w:sz="4" w:space="0" w:color="auto"/>
              <w:left w:val="nil"/>
              <w:bottom w:val="single" w:sz="4" w:space="0" w:color="auto"/>
              <w:right w:val="single" w:sz="4" w:space="0" w:color="auto"/>
            </w:tcBorders>
            <w:shd w:val="clear" w:color="000000" w:fill="D9D9D9"/>
            <w:vAlign w:val="center"/>
            <w:hideMark/>
          </w:tcPr>
          <w:p w:rsidR="005B5CBB" w:rsidRPr="005B5CBB" w:rsidRDefault="005B5CBB" w:rsidP="005B5CBB">
            <w:pPr>
              <w:rPr>
                <w:rFonts w:ascii="Calibri" w:hAnsi="Calibri"/>
                <w:b/>
                <w:bCs/>
                <w:color w:val="000000"/>
                <w:sz w:val="16"/>
                <w:szCs w:val="16"/>
                <w:lang w:val="es-CO" w:eastAsia="es-CO"/>
              </w:rPr>
            </w:pPr>
            <w:r w:rsidRPr="005B5CBB">
              <w:rPr>
                <w:rFonts w:ascii="Calibri" w:hAnsi="Calibri"/>
                <w:b/>
                <w:bCs/>
                <w:color w:val="000000"/>
                <w:sz w:val="16"/>
                <w:szCs w:val="16"/>
                <w:lang w:val="es-CO" w:eastAsia="es-CO"/>
              </w:rPr>
              <w:t>VALORACION PROPUESTA ECONOMICA SECOPII.</w:t>
            </w:r>
          </w:p>
        </w:tc>
      </w:tr>
      <w:tr w:rsidR="005B5CBB" w:rsidRPr="005B5CBB" w:rsidTr="005B5CBB">
        <w:trPr>
          <w:trHeight w:val="1590"/>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1</w:t>
            </w:r>
          </w:p>
        </w:tc>
        <w:tc>
          <w:tcPr>
            <w:tcW w:w="1176" w:type="pct"/>
            <w:tcBorders>
              <w:top w:val="nil"/>
              <w:left w:val="nil"/>
              <w:bottom w:val="single" w:sz="4" w:space="0" w:color="auto"/>
              <w:right w:val="single" w:sz="4" w:space="0" w:color="auto"/>
            </w:tcBorders>
            <w:shd w:val="clear" w:color="auto" w:fill="auto"/>
            <w:vAlign w:val="bottom"/>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 xml:space="preserve">OFE1-JOSE ALBERTO PARRA PERICO-PEH CONSTRUCCIONES S EN C </w:t>
            </w:r>
          </w:p>
        </w:tc>
        <w:tc>
          <w:tcPr>
            <w:tcW w:w="744" w:type="pct"/>
            <w:tcBorders>
              <w:top w:val="nil"/>
              <w:left w:val="nil"/>
              <w:bottom w:val="single" w:sz="4" w:space="0" w:color="auto"/>
              <w:right w:val="single" w:sz="4" w:space="0" w:color="auto"/>
            </w:tcBorders>
            <w:shd w:val="clear" w:color="auto" w:fill="auto"/>
            <w:noWrap/>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 xml:space="preserve">CUMPLE </w:t>
            </w:r>
          </w:p>
        </w:tc>
        <w:tc>
          <w:tcPr>
            <w:tcW w:w="995" w:type="pct"/>
            <w:tcBorders>
              <w:top w:val="nil"/>
              <w:left w:val="nil"/>
              <w:bottom w:val="single" w:sz="4" w:space="0" w:color="auto"/>
              <w:right w:val="single" w:sz="4" w:space="0" w:color="auto"/>
            </w:tcBorders>
            <w:shd w:val="clear" w:color="auto" w:fill="auto"/>
            <w:vAlign w:val="center"/>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CUMPLE  FECHA DE EXPEDICION 24-NOV-2020-BANCOLOMBIA</w:t>
            </w:r>
          </w:p>
        </w:tc>
        <w:tc>
          <w:tcPr>
            <w:tcW w:w="718" w:type="pct"/>
            <w:tcBorders>
              <w:top w:val="nil"/>
              <w:left w:val="nil"/>
              <w:bottom w:val="single" w:sz="4" w:space="0" w:color="auto"/>
              <w:right w:val="single" w:sz="4" w:space="0" w:color="auto"/>
            </w:tcBorders>
            <w:shd w:val="clear" w:color="auto" w:fill="auto"/>
            <w:vAlign w:val="bottom"/>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LA FIRMA DEBE SUBSANAR  NO DILIGENCIO EN LO REFERENTE A LA CUENTA BANCARIA SI ES CORRIENTE O AHORROS</w:t>
            </w:r>
          </w:p>
        </w:tc>
        <w:tc>
          <w:tcPr>
            <w:tcW w:w="848" w:type="pct"/>
            <w:tcBorders>
              <w:top w:val="nil"/>
              <w:left w:val="nil"/>
              <w:bottom w:val="single" w:sz="4" w:space="0" w:color="auto"/>
              <w:right w:val="single" w:sz="4" w:space="0" w:color="auto"/>
            </w:tcBorders>
            <w:shd w:val="clear" w:color="auto" w:fill="auto"/>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$9.900.000,00</w:t>
            </w:r>
          </w:p>
        </w:tc>
      </w:tr>
      <w:tr w:rsidR="005B5CBB" w:rsidRPr="005B5CBB" w:rsidTr="005B5CBB">
        <w:trPr>
          <w:trHeight w:val="675"/>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2</w:t>
            </w:r>
          </w:p>
        </w:tc>
        <w:tc>
          <w:tcPr>
            <w:tcW w:w="1176" w:type="pct"/>
            <w:tcBorders>
              <w:top w:val="nil"/>
              <w:left w:val="nil"/>
              <w:bottom w:val="single" w:sz="4" w:space="0" w:color="auto"/>
              <w:right w:val="single" w:sz="4" w:space="0" w:color="auto"/>
            </w:tcBorders>
            <w:shd w:val="clear" w:color="auto" w:fill="auto"/>
            <w:vAlign w:val="bottom"/>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 xml:space="preserve">OFE2-HENRY ALBERTO VILLAREAL CCANIZARES -TERMEC LTDA </w:t>
            </w:r>
          </w:p>
        </w:tc>
        <w:tc>
          <w:tcPr>
            <w:tcW w:w="744" w:type="pct"/>
            <w:tcBorders>
              <w:top w:val="nil"/>
              <w:left w:val="nil"/>
              <w:bottom w:val="single" w:sz="4" w:space="0" w:color="auto"/>
              <w:right w:val="single" w:sz="4" w:space="0" w:color="auto"/>
            </w:tcBorders>
            <w:shd w:val="clear" w:color="auto" w:fill="auto"/>
            <w:noWrap/>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 xml:space="preserve">CUMPLE </w:t>
            </w:r>
          </w:p>
        </w:tc>
        <w:tc>
          <w:tcPr>
            <w:tcW w:w="995" w:type="pct"/>
            <w:tcBorders>
              <w:top w:val="nil"/>
              <w:left w:val="nil"/>
              <w:bottom w:val="single" w:sz="4" w:space="0" w:color="auto"/>
              <w:right w:val="single" w:sz="4" w:space="0" w:color="auto"/>
            </w:tcBorders>
            <w:shd w:val="clear" w:color="auto" w:fill="auto"/>
            <w:vAlign w:val="center"/>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 xml:space="preserve">CUMPLE  FECHA DE EXPEDICION 03-NOV-2020-BANCO DAVIVIENDA </w:t>
            </w:r>
          </w:p>
        </w:tc>
        <w:tc>
          <w:tcPr>
            <w:tcW w:w="718" w:type="pct"/>
            <w:tcBorders>
              <w:top w:val="nil"/>
              <w:left w:val="nil"/>
              <w:bottom w:val="single" w:sz="4" w:space="0" w:color="auto"/>
              <w:right w:val="single" w:sz="4" w:space="0" w:color="auto"/>
            </w:tcBorders>
            <w:shd w:val="clear" w:color="auto" w:fill="auto"/>
            <w:noWrap/>
            <w:vAlign w:val="bottom"/>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CUMPLE</w:t>
            </w:r>
          </w:p>
        </w:tc>
        <w:tc>
          <w:tcPr>
            <w:tcW w:w="848" w:type="pct"/>
            <w:tcBorders>
              <w:top w:val="nil"/>
              <w:left w:val="nil"/>
              <w:bottom w:val="single" w:sz="4" w:space="0" w:color="auto"/>
              <w:right w:val="single" w:sz="4" w:space="0" w:color="auto"/>
            </w:tcBorders>
            <w:shd w:val="clear" w:color="auto" w:fill="auto"/>
            <w:noWrap/>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$11.500.000,00</w:t>
            </w:r>
          </w:p>
        </w:tc>
      </w:tr>
      <w:tr w:rsidR="005B5CBB" w:rsidRPr="005B5CBB" w:rsidTr="005B5CBB">
        <w:trPr>
          <w:trHeight w:val="690"/>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3</w:t>
            </w:r>
          </w:p>
        </w:tc>
        <w:tc>
          <w:tcPr>
            <w:tcW w:w="1176" w:type="pct"/>
            <w:tcBorders>
              <w:top w:val="nil"/>
              <w:left w:val="nil"/>
              <w:bottom w:val="single" w:sz="4" w:space="0" w:color="auto"/>
              <w:right w:val="single" w:sz="4" w:space="0" w:color="auto"/>
            </w:tcBorders>
            <w:shd w:val="clear" w:color="auto" w:fill="auto"/>
            <w:vAlign w:val="bottom"/>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 xml:space="preserve">OFE3-MARIA DEL PILAR TAVERA GAITAN -SERVICIO RODRIGUEZ TECNICO SRT SAS </w:t>
            </w:r>
          </w:p>
        </w:tc>
        <w:tc>
          <w:tcPr>
            <w:tcW w:w="744" w:type="pct"/>
            <w:tcBorders>
              <w:top w:val="nil"/>
              <w:left w:val="nil"/>
              <w:bottom w:val="single" w:sz="4" w:space="0" w:color="auto"/>
              <w:right w:val="single" w:sz="4" w:space="0" w:color="auto"/>
            </w:tcBorders>
            <w:shd w:val="clear" w:color="auto" w:fill="auto"/>
            <w:noWrap/>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 xml:space="preserve">CUMPLE </w:t>
            </w:r>
          </w:p>
        </w:tc>
        <w:tc>
          <w:tcPr>
            <w:tcW w:w="995" w:type="pct"/>
            <w:tcBorders>
              <w:top w:val="nil"/>
              <w:left w:val="nil"/>
              <w:bottom w:val="single" w:sz="4" w:space="0" w:color="auto"/>
              <w:right w:val="single" w:sz="4" w:space="0" w:color="auto"/>
            </w:tcBorders>
            <w:shd w:val="clear" w:color="auto" w:fill="auto"/>
            <w:vAlign w:val="center"/>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CUMPLE  FECHA DE EXPEDICION 12-NOV-2020-BCS</w:t>
            </w:r>
          </w:p>
        </w:tc>
        <w:tc>
          <w:tcPr>
            <w:tcW w:w="718" w:type="pct"/>
            <w:tcBorders>
              <w:top w:val="nil"/>
              <w:left w:val="nil"/>
              <w:bottom w:val="single" w:sz="4" w:space="0" w:color="auto"/>
              <w:right w:val="single" w:sz="4" w:space="0" w:color="auto"/>
            </w:tcBorders>
            <w:shd w:val="clear" w:color="auto" w:fill="auto"/>
            <w:noWrap/>
            <w:vAlign w:val="bottom"/>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CUMPLE</w:t>
            </w:r>
          </w:p>
        </w:tc>
        <w:tc>
          <w:tcPr>
            <w:tcW w:w="848" w:type="pct"/>
            <w:tcBorders>
              <w:top w:val="nil"/>
              <w:left w:val="nil"/>
              <w:bottom w:val="single" w:sz="4" w:space="0" w:color="auto"/>
              <w:right w:val="single" w:sz="4" w:space="0" w:color="auto"/>
            </w:tcBorders>
            <w:shd w:val="clear" w:color="auto" w:fill="auto"/>
            <w:noWrap/>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$11.900.000,00</w:t>
            </w:r>
          </w:p>
        </w:tc>
      </w:tr>
    </w:tbl>
    <w:p w:rsidR="00530B13" w:rsidRDefault="00530B13" w:rsidP="002C013C">
      <w:pPr>
        <w:jc w:val="both"/>
        <w:rPr>
          <w:noProof/>
          <w:lang w:val="es-CO" w:eastAsia="es-CO"/>
        </w:rPr>
      </w:pPr>
    </w:p>
    <w:p w:rsidR="008F33B5" w:rsidRPr="005B5CBB" w:rsidRDefault="005B5CBB" w:rsidP="002C013C">
      <w:pPr>
        <w:jc w:val="both"/>
        <w:rPr>
          <w:rFonts w:ascii="Arial Narrow" w:hAnsi="Arial Narrow"/>
          <w:noProof/>
          <w:lang w:val="es-CO" w:eastAsia="es-CO"/>
        </w:rPr>
      </w:pPr>
      <w:r w:rsidRPr="005B5CBB">
        <w:rPr>
          <w:rFonts w:ascii="Arial Narrow" w:hAnsi="Arial Narrow"/>
          <w:noProof/>
          <w:lang w:val="es-CO" w:eastAsia="es-CO"/>
        </w:rPr>
        <w:t xml:space="preserve">REQUERIMIENTO </w:t>
      </w:r>
    </w:p>
    <w:p w:rsidR="005B5CBB" w:rsidRPr="005B5CBB" w:rsidRDefault="005B5CBB" w:rsidP="002C013C">
      <w:pPr>
        <w:jc w:val="both"/>
        <w:rPr>
          <w:rFonts w:ascii="Arial Narrow" w:hAnsi="Arial Narrow"/>
          <w:noProof/>
          <w:lang w:val="es-CO" w:eastAsia="es-CO"/>
        </w:rPr>
      </w:pPr>
    </w:p>
    <w:p w:rsidR="008F33B5" w:rsidRPr="005B5CBB" w:rsidRDefault="005B5CBB" w:rsidP="002C013C">
      <w:pPr>
        <w:jc w:val="both"/>
        <w:rPr>
          <w:rFonts w:ascii="Arial Narrow" w:hAnsi="Arial Narrow"/>
          <w:noProof/>
          <w:lang w:val="es-CO" w:eastAsia="es-CO"/>
        </w:rPr>
      </w:pPr>
      <w:r w:rsidRPr="005B5CBB">
        <w:rPr>
          <w:rFonts w:ascii="Arial Narrow" w:hAnsi="Arial Narrow"/>
          <w:noProof/>
          <w:lang w:val="es-CO" w:eastAsia="es-CO"/>
        </w:rPr>
        <w:lastRenderedPageBreak/>
        <w:t>La firma JOSE ALBEERTO PARRA PERICO –PEH CONSTRUCCIONES S EN C  debe aportar nuevamente el documento informacion del SIIF en razon a que no diligencio en los referente a la cuenta bancaria si es corriente o de ahorrros.</w:t>
      </w:r>
    </w:p>
    <w:p w:rsidR="008F33B5" w:rsidRDefault="008F33B5" w:rsidP="002C013C">
      <w:pPr>
        <w:jc w:val="both"/>
        <w:rPr>
          <w:noProof/>
          <w:lang w:val="es-CO" w:eastAsia="es-CO"/>
        </w:rPr>
      </w:pPr>
    </w:p>
    <w:p w:rsidR="003C160D" w:rsidRDefault="003C160D" w:rsidP="003C160D">
      <w:pPr>
        <w:jc w:val="both"/>
        <w:rPr>
          <w:rFonts w:ascii="Arial" w:hAnsi="Arial" w:cs="Arial"/>
          <w:lang w:val="es-CO" w:eastAsia="es-CO"/>
        </w:rPr>
      </w:pPr>
      <w:r w:rsidRPr="00103E64">
        <w:rPr>
          <w:rFonts w:ascii="Arial" w:hAnsi="Arial" w:cs="Arial"/>
          <w:lang w:val="es-CO" w:eastAsia="es-CO"/>
        </w:rPr>
        <w:t xml:space="preserve">Se procede a realizar la verificación de </w:t>
      </w:r>
      <w:r w:rsidR="005B5CBB">
        <w:rPr>
          <w:rFonts w:ascii="Arial" w:hAnsi="Arial" w:cs="Arial"/>
          <w:lang w:val="es-CO" w:eastAsia="es-CO"/>
        </w:rPr>
        <w:t xml:space="preserve">las firmas que se encuentran en primer y segundo orden de elegibilidad de los </w:t>
      </w:r>
      <w:r w:rsidRPr="00103E64">
        <w:rPr>
          <w:rFonts w:ascii="Arial" w:hAnsi="Arial" w:cs="Arial"/>
          <w:lang w:val="es-CO" w:eastAsia="es-CO"/>
        </w:rPr>
        <w:t>documentos de</w:t>
      </w:r>
      <w:r w:rsidR="00647E84">
        <w:rPr>
          <w:rFonts w:ascii="Arial" w:hAnsi="Arial" w:cs="Arial"/>
          <w:lang w:val="es-CO" w:eastAsia="es-CO"/>
        </w:rPr>
        <w:t xml:space="preserve"> carácter financiero</w:t>
      </w:r>
      <w:r w:rsidRPr="00103E64">
        <w:rPr>
          <w:rFonts w:ascii="Arial" w:hAnsi="Arial" w:cs="Arial"/>
          <w:lang w:val="es-CO" w:eastAsia="es-CO"/>
        </w:rPr>
        <w:t xml:space="preserve"> obteniendo el siguiente resultado:</w:t>
      </w:r>
    </w:p>
    <w:p w:rsidR="002C013C" w:rsidRPr="00103E64" w:rsidRDefault="002C013C" w:rsidP="002C013C">
      <w:pPr>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916"/>
        <w:gridCol w:w="2076"/>
        <w:gridCol w:w="1314"/>
        <w:gridCol w:w="1757"/>
        <w:gridCol w:w="1268"/>
        <w:gridCol w:w="1497"/>
      </w:tblGrid>
      <w:tr w:rsidR="005B5CBB" w:rsidRPr="005B5CBB" w:rsidTr="005B5CBB">
        <w:trPr>
          <w:trHeight w:val="750"/>
        </w:trPr>
        <w:tc>
          <w:tcPr>
            <w:tcW w:w="519"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5B5CBB" w:rsidRPr="005B5CBB" w:rsidRDefault="005B5CBB" w:rsidP="005B5CBB">
            <w:pPr>
              <w:jc w:val="center"/>
              <w:rPr>
                <w:rFonts w:ascii="Calibri" w:hAnsi="Calibri"/>
                <w:b/>
                <w:bCs/>
                <w:color w:val="000000"/>
                <w:sz w:val="16"/>
                <w:szCs w:val="16"/>
                <w:lang w:val="es-CO" w:eastAsia="es-CO"/>
              </w:rPr>
            </w:pPr>
            <w:r w:rsidRPr="005B5CBB">
              <w:rPr>
                <w:rFonts w:ascii="Calibri" w:hAnsi="Calibri"/>
                <w:b/>
                <w:bCs/>
                <w:color w:val="000000"/>
                <w:sz w:val="16"/>
                <w:szCs w:val="16"/>
                <w:lang w:val="es-CO" w:eastAsia="es-CO"/>
              </w:rPr>
              <w:t>ITEM</w:t>
            </w:r>
          </w:p>
        </w:tc>
        <w:tc>
          <w:tcPr>
            <w:tcW w:w="1176" w:type="pct"/>
            <w:tcBorders>
              <w:top w:val="single" w:sz="4" w:space="0" w:color="auto"/>
              <w:left w:val="nil"/>
              <w:bottom w:val="single" w:sz="4" w:space="0" w:color="auto"/>
              <w:right w:val="single" w:sz="4" w:space="0" w:color="auto"/>
            </w:tcBorders>
            <w:shd w:val="clear" w:color="000000" w:fill="D9D9D9"/>
            <w:noWrap/>
            <w:vAlign w:val="center"/>
            <w:hideMark/>
          </w:tcPr>
          <w:p w:rsidR="005B5CBB" w:rsidRPr="005B5CBB" w:rsidRDefault="005B5CBB" w:rsidP="005B5CBB">
            <w:pPr>
              <w:jc w:val="center"/>
              <w:rPr>
                <w:rFonts w:ascii="Calibri" w:hAnsi="Calibri"/>
                <w:b/>
                <w:bCs/>
                <w:color w:val="000000"/>
                <w:sz w:val="16"/>
                <w:szCs w:val="16"/>
                <w:lang w:val="es-CO" w:eastAsia="es-CO"/>
              </w:rPr>
            </w:pPr>
            <w:r w:rsidRPr="005B5CBB">
              <w:rPr>
                <w:rFonts w:ascii="Calibri" w:hAnsi="Calibri"/>
                <w:b/>
                <w:bCs/>
                <w:color w:val="000000"/>
                <w:sz w:val="16"/>
                <w:szCs w:val="16"/>
                <w:lang w:val="es-CO" w:eastAsia="es-CO"/>
              </w:rPr>
              <w:t>PROPONENTES</w:t>
            </w:r>
          </w:p>
        </w:tc>
        <w:tc>
          <w:tcPr>
            <w:tcW w:w="744" w:type="pct"/>
            <w:tcBorders>
              <w:top w:val="single" w:sz="4" w:space="0" w:color="auto"/>
              <w:left w:val="nil"/>
              <w:bottom w:val="single" w:sz="4" w:space="0" w:color="auto"/>
              <w:right w:val="single" w:sz="4" w:space="0" w:color="auto"/>
            </w:tcBorders>
            <w:shd w:val="clear" w:color="000000" w:fill="D9D9D9"/>
            <w:vAlign w:val="center"/>
            <w:hideMark/>
          </w:tcPr>
          <w:p w:rsidR="005B5CBB" w:rsidRPr="005B5CBB" w:rsidRDefault="005B5CBB" w:rsidP="005B5CBB">
            <w:pPr>
              <w:jc w:val="center"/>
              <w:rPr>
                <w:rFonts w:ascii="Calibri" w:hAnsi="Calibri"/>
                <w:b/>
                <w:bCs/>
                <w:color w:val="000000"/>
                <w:sz w:val="16"/>
                <w:szCs w:val="16"/>
                <w:lang w:val="es-CO" w:eastAsia="es-CO"/>
              </w:rPr>
            </w:pPr>
            <w:r w:rsidRPr="005B5CBB">
              <w:rPr>
                <w:rFonts w:ascii="Calibri" w:hAnsi="Calibri"/>
                <w:b/>
                <w:bCs/>
                <w:color w:val="000000"/>
                <w:sz w:val="16"/>
                <w:szCs w:val="16"/>
                <w:lang w:val="es-CO" w:eastAsia="es-CO"/>
              </w:rPr>
              <w:t>CERTIFICADO DE REGISTRO ÚNICO TRIBUTARIO (RUT)</w:t>
            </w:r>
          </w:p>
        </w:tc>
        <w:tc>
          <w:tcPr>
            <w:tcW w:w="995" w:type="pct"/>
            <w:tcBorders>
              <w:top w:val="single" w:sz="4" w:space="0" w:color="auto"/>
              <w:left w:val="nil"/>
              <w:bottom w:val="single" w:sz="4" w:space="0" w:color="auto"/>
              <w:right w:val="single" w:sz="4" w:space="0" w:color="auto"/>
            </w:tcBorders>
            <w:shd w:val="clear" w:color="000000" w:fill="D9D9D9"/>
            <w:vAlign w:val="center"/>
            <w:hideMark/>
          </w:tcPr>
          <w:p w:rsidR="005B5CBB" w:rsidRPr="005B5CBB" w:rsidRDefault="005B5CBB" w:rsidP="005B5CBB">
            <w:pPr>
              <w:rPr>
                <w:rFonts w:ascii="Calibri" w:hAnsi="Calibri"/>
                <w:b/>
                <w:bCs/>
                <w:color w:val="000000"/>
                <w:sz w:val="16"/>
                <w:szCs w:val="16"/>
                <w:lang w:val="es-CO" w:eastAsia="es-CO"/>
              </w:rPr>
            </w:pPr>
            <w:r w:rsidRPr="005B5CBB">
              <w:rPr>
                <w:rFonts w:ascii="Calibri" w:hAnsi="Calibri"/>
                <w:b/>
                <w:bCs/>
                <w:color w:val="000000"/>
                <w:sz w:val="16"/>
                <w:szCs w:val="16"/>
                <w:lang w:val="es-CO" w:eastAsia="es-CO"/>
              </w:rPr>
              <w:t>CERTIFICACIÓN BANCARIA ORIGINAL</w:t>
            </w:r>
          </w:p>
        </w:tc>
        <w:tc>
          <w:tcPr>
            <w:tcW w:w="718" w:type="pct"/>
            <w:tcBorders>
              <w:top w:val="single" w:sz="4" w:space="0" w:color="auto"/>
              <w:left w:val="nil"/>
              <w:bottom w:val="single" w:sz="4" w:space="0" w:color="auto"/>
              <w:right w:val="single" w:sz="4" w:space="0" w:color="auto"/>
            </w:tcBorders>
            <w:shd w:val="clear" w:color="000000" w:fill="D9D9D9"/>
            <w:vAlign w:val="center"/>
            <w:hideMark/>
          </w:tcPr>
          <w:p w:rsidR="005B5CBB" w:rsidRPr="005B5CBB" w:rsidRDefault="005B5CBB" w:rsidP="005B5CBB">
            <w:pPr>
              <w:jc w:val="center"/>
              <w:rPr>
                <w:rFonts w:ascii="Calibri" w:hAnsi="Calibri"/>
                <w:b/>
                <w:bCs/>
                <w:color w:val="000000"/>
                <w:sz w:val="16"/>
                <w:szCs w:val="16"/>
                <w:lang w:val="es-CO" w:eastAsia="es-CO"/>
              </w:rPr>
            </w:pPr>
            <w:r w:rsidRPr="005B5CBB">
              <w:rPr>
                <w:rFonts w:ascii="Calibri" w:hAnsi="Calibri"/>
                <w:b/>
                <w:bCs/>
                <w:color w:val="000000"/>
                <w:sz w:val="16"/>
                <w:szCs w:val="16"/>
                <w:lang w:val="es-CO" w:eastAsia="es-CO"/>
              </w:rPr>
              <w:t>INFORMACION SIIF</w:t>
            </w:r>
          </w:p>
        </w:tc>
        <w:tc>
          <w:tcPr>
            <w:tcW w:w="848" w:type="pct"/>
            <w:tcBorders>
              <w:top w:val="single" w:sz="4" w:space="0" w:color="auto"/>
              <w:left w:val="nil"/>
              <w:bottom w:val="single" w:sz="4" w:space="0" w:color="auto"/>
              <w:right w:val="single" w:sz="4" w:space="0" w:color="auto"/>
            </w:tcBorders>
            <w:shd w:val="clear" w:color="000000" w:fill="D9D9D9"/>
            <w:vAlign w:val="center"/>
            <w:hideMark/>
          </w:tcPr>
          <w:p w:rsidR="005B5CBB" w:rsidRPr="005B5CBB" w:rsidRDefault="005B5CBB" w:rsidP="005B5CBB">
            <w:pPr>
              <w:rPr>
                <w:rFonts w:ascii="Calibri" w:hAnsi="Calibri"/>
                <w:b/>
                <w:bCs/>
                <w:color w:val="000000"/>
                <w:sz w:val="16"/>
                <w:szCs w:val="16"/>
                <w:lang w:val="es-CO" w:eastAsia="es-CO"/>
              </w:rPr>
            </w:pPr>
            <w:r w:rsidRPr="005B5CBB">
              <w:rPr>
                <w:rFonts w:ascii="Calibri" w:hAnsi="Calibri"/>
                <w:b/>
                <w:bCs/>
                <w:color w:val="000000"/>
                <w:sz w:val="16"/>
                <w:szCs w:val="16"/>
                <w:lang w:val="es-CO" w:eastAsia="es-CO"/>
              </w:rPr>
              <w:t>VALORACION PROPUESTA ECONOMICA SECOPII.</w:t>
            </w:r>
          </w:p>
        </w:tc>
      </w:tr>
      <w:tr w:rsidR="005B5CBB" w:rsidRPr="005B5CBB" w:rsidTr="005B5CBB">
        <w:trPr>
          <w:trHeight w:val="1590"/>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1</w:t>
            </w:r>
          </w:p>
        </w:tc>
        <w:tc>
          <w:tcPr>
            <w:tcW w:w="1176" w:type="pct"/>
            <w:tcBorders>
              <w:top w:val="nil"/>
              <w:left w:val="nil"/>
              <w:bottom w:val="single" w:sz="4" w:space="0" w:color="auto"/>
              <w:right w:val="single" w:sz="4" w:space="0" w:color="auto"/>
            </w:tcBorders>
            <w:shd w:val="clear" w:color="auto" w:fill="auto"/>
            <w:vAlign w:val="bottom"/>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 xml:space="preserve">OFE1-JOSE ALBERTO PARRA PERICO-PEH CONSTRUCCIONES S EN C </w:t>
            </w:r>
          </w:p>
        </w:tc>
        <w:tc>
          <w:tcPr>
            <w:tcW w:w="744" w:type="pct"/>
            <w:tcBorders>
              <w:top w:val="nil"/>
              <w:left w:val="nil"/>
              <w:bottom w:val="single" w:sz="4" w:space="0" w:color="auto"/>
              <w:right w:val="single" w:sz="4" w:space="0" w:color="auto"/>
            </w:tcBorders>
            <w:shd w:val="clear" w:color="auto" w:fill="auto"/>
            <w:noWrap/>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 xml:space="preserve">CUMPLE </w:t>
            </w:r>
          </w:p>
        </w:tc>
        <w:tc>
          <w:tcPr>
            <w:tcW w:w="995" w:type="pct"/>
            <w:tcBorders>
              <w:top w:val="nil"/>
              <w:left w:val="nil"/>
              <w:bottom w:val="single" w:sz="4" w:space="0" w:color="auto"/>
              <w:right w:val="single" w:sz="4" w:space="0" w:color="auto"/>
            </w:tcBorders>
            <w:shd w:val="clear" w:color="auto" w:fill="auto"/>
            <w:vAlign w:val="center"/>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CUMPLE  FECHA DE EXPEDICION 24-NOV-2020-BANCOLOMBIA</w:t>
            </w:r>
          </w:p>
        </w:tc>
        <w:tc>
          <w:tcPr>
            <w:tcW w:w="718" w:type="pct"/>
            <w:tcBorders>
              <w:top w:val="nil"/>
              <w:left w:val="nil"/>
              <w:bottom w:val="single" w:sz="4" w:space="0" w:color="auto"/>
              <w:right w:val="single" w:sz="4" w:space="0" w:color="auto"/>
            </w:tcBorders>
            <w:shd w:val="clear" w:color="auto" w:fill="auto"/>
            <w:vAlign w:val="bottom"/>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LA FIRMA DEBE SUBSANAR  NO DILIGENCIO EN LO REFERENTE A LA CUENTA BANCARIA SI ES CORRIENTE O AHORROS</w:t>
            </w:r>
          </w:p>
        </w:tc>
        <w:tc>
          <w:tcPr>
            <w:tcW w:w="848" w:type="pct"/>
            <w:tcBorders>
              <w:top w:val="nil"/>
              <w:left w:val="nil"/>
              <w:bottom w:val="single" w:sz="4" w:space="0" w:color="auto"/>
              <w:right w:val="single" w:sz="4" w:space="0" w:color="auto"/>
            </w:tcBorders>
            <w:shd w:val="clear" w:color="auto" w:fill="auto"/>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$9.900.000,00</w:t>
            </w:r>
          </w:p>
        </w:tc>
      </w:tr>
      <w:tr w:rsidR="005B5CBB" w:rsidRPr="005B5CBB" w:rsidTr="005B5CBB">
        <w:trPr>
          <w:trHeight w:val="675"/>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2</w:t>
            </w:r>
          </w:p>
        </w:tc>
        <w:tc>
          <w:tcPr>
            <w:tcW w:w="1176" w:type="pct"/>
            <w:tcBorders>
              <w:top w:val="nil"/>
              <w:left w:val="nil"/>
              <w:bottom w:val="single" w:sz="4" w:space="0" w:color="auto"/>
              <w:right w:val="single" w:sz="4" w:space="0" w:color="auto"/>
            </w:tcBorders>
            <w:shd w:val="clear" w:color="auto" w:fill="auto"/>
            <w:vAlign w:val="bottom"/>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OFE2-HENRY ALBERTO VILLAREAL C</w:t>
            </w:r>
            <w:bookmarkStart w:id="0" w:name="_GoBack"/>
            <w:bookmarkEnd w:id="0"/>
            <w:r w:rsidRPr="005B5CBB">
              <w:rPr>
                <w:rFonts w:ascii="Calibri" w:hAnsi="Calibri"/>
                <w:color w:val="000000"/>
                <w:sz w:val="16"/>
                <w:szCs w:val="16"/>
                <w:lang w:val="es-CO" w:eastAsia="es-CO"/>
              </w:rPr>
              <w:t xml:space="preserve">ANIZARES -TERMEC LTDA </w:t>
            </w:r>
          </w:p>
        </w:tc>
        <w:tc>
          <w:tcPr>
            <w:tcW w:w="744" w:type="pct"/>
            <w:tcBorders>
              <w:top w:val="nil"/>
              <w:left w:val="nil"/>
              <w:bottom w:val="single" w:sz="4" w:space="0" w:color="auto"/>
              <w:right w:val="single" w:sz="4" w:space="0" w:color="auto"/>
            </w:tcBorders>
            <w:shd w:val="clear" w:color="auto" w:fill="auto"/>
            <w:noWrap/>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 xml:space="preserve">CUMPLE </w:t>
            </w:r>
          </w:p>
        </w:tc>
        <w:tc>
          <w:tcPr>
            <w:tcW w:w="995" w:type="pct"/>
            <w:tcBorders>
              <w:top w:val="nil"/>
              <w:left w:val="nil"/>
              <w:bottom w:val="single" w:sz="4" w:space="0" w:color="auto"/>
              <w:right w:val="single" w:sz="4" w:space="0" w:color="auto"/>
            </w:tcBorders>
            <w:shd w:val="clear" w:color="auto" w:fill="auto"/>
            <w:vAlign w:val="center"/>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 xml:space="preserve">CUMPLE  FECHA DE EXPEDICION 03-NOV-2020-BANCO DAVIVIENDA </w:t>
            </w:r>
          </w:p>
        </w:tc>
        <w:tc>
          <w:tcPr>
            <w:tcW w:w="718" w:type="pct"/>
            <w:tcBorders>
              <w:top w:val="nil"/>
              <w:left w:val="nil"/>
              <w:bottom w:val="single" w:sz="4" w:space="0" w:color="auto"/>
              <w:right w:val="single" w:sz="4" w:space="0" w:color="auto"/>
            </w:tcBorders>
            <w:shd w:val="clear" w:color="auto" w:fill="auto"/>
            <w:noWrap/>
            <w:vAlign w:val="bottom"/>
            <w:hideMark/>
          </w:tcPr>
          <w:p w:rsidR="005B5CBB" w:rsidRPr="005B5CBB" w:rsidRDefault="005B5CBB" w:rsidP="005B5CBB">
            <w:pPr>
              <w:rPr>
                <w:rFonts w:ascii="Calibri" w:hAnsi="Calibri"/>
                <w:color w:val="000000"/>
                <w:sz w:val="16"/>
                <w:szCs w:val="16"/>
                <w:lang w:val="es-CO" w:eastAsia="es-CO"/>
              </w:rPr>
            </w:pPr>
            <w:r w:rsidRPr="005B5CBB">
              <w:rPr>
                <w:rFonts w:ascii="Calibri" w:hAnsi="Calibri"/>
                <w:color w:val="000000"/>
                <w:sz w:val="16"/>
                <w:szCs w:val="16"/>
                <w:lang w:val="es-CO" w:eastAsia="es-CO"/>
              </w:rPr>
              <w:t>CUMPLE</w:t>
            </w:r>
          </w:p>
        </w:tc>
        <w:tc>
          <w:tcPr>
            <w:tcW w:w="848" w:type="pct"/>
            <w:tcBorders>
              <w:top w:val="nil"/>
              <w:left w:val="nil"/>
              <w:bottom w:val="single" w:sz="4" w:space="0" w:color="auto"/>
              <w:right w:val="single" w:sz="4" w:space="0" w:color="auto"/>
            </w:tcBorders>
            <w:shd w:val="clear" w:color="auto" w:fill="auto"/>
            <w:noWrap/>
            <w:vAlign w:val="bottom"/>
            <w:hideMark/>
          </w:tcPr>
          <w:p w:rsidR="005B5CBB" w:rsidRPr="005B5CBB" w:rsidRDefault="005B5CBB" w:rsidP="005B5CBB">
            <w:pPr>
              <w:jc w:val="center"/>
              <w:rPr>
                <w:rFonts w:ascii="Calibri" w:hAnsi="Calibri"/>
                <w:color w:val="000000"/>
                <w:sz w:val="16"/>
                <w:szCs w:val="16"/>
                <w:lang w:val="es-CO" w:eastAsia="es-CO"/>
              </w:rPr>
            </w:pPr>
            <w:r w:rsidRPr="005B5CBB">
              <w:rPr>
                <w:rFonts w:ascii="Calibri" w:hAnsi="Calibri"/>
                <w:color w:val="000000"/>
                <w:sz w:val="16"/>
                <w:szCs w:val="16"/>
                <w:lang w:val="es-CO" w:eastAsia="es-CO"/>
              </w:rPr>
              <w:t>$11.500.000,00</w:t>
            </w:r>
          </w:p>
        </w:tc>
      </w:tr>
    </w:tbl>
    <w:p w:rsidR="00B1091F" w:rsidRDefault="00B1091F" w:rsidP="002C013C">
      <w:pPr>
        <w:jc w:val="both"/>
        <w:rPr>
          <w:rFonts w:ascii="Arial" w:hAnsi="Arial" w:cs="Arial"/>
          <w:lang w:val="es-ES_tradnl"/>
        </w:rPr>
      </w:pPr>
    </w:p>
    <w:p w:rsidR="00550A82" w:rsidRDefault="00550A82" w:rsidP="00B505CF">
      <w:pPr>
        <w:adjustRightInd w:val="0"/>
        <w:jc w:val="both"/>
        <w:rPr>
          <w:rFonts w:ascii="Arial Narrow" w:hAnsi="Arial Narrow" w:cs="Arial"/>
          <w:b/>
          <w:lang w:val="es-ES_tradnl"/>
        </w:rPr>
      </w:pPr>
    </w:p>
    <w:p w:rsidR="009701F6" w:rsidRPr="00B505CF" w:rsidRDefault="009701F6" w:rsidP="001B627C">
      <w:pPr>
        <w:adjustRightInd w:val="0"/>
        <w:ind w:left="284"/>
        <w:jc w:val="both"/>
        <w:rPr>
          <w:rFonts w:ascii="Arial Narrow" w:hAnsi="Arial Narrow" w:cs="Arial"/>
          <w:b/>
          <w:lang w:val="es-ES_tradnl"/>
        </w:rPr>
      </w:pPr>
      <w:r w:rsidRPr="00B505CF">
        <w:rPr>
          <w:rFonts w:ascii="Arial Narrow" w:hAnsi="Arial Narrow" w:cs="Arial"/>
          <w:b/>
          <w:lang w:val="es-ES_tradnl"/>
        </w:rPr>
        <w:t>EVALUACIÓN DEL OFRECIMIENTO MÁS FAVORABLE (PRECIOS)</w:t>
      </w:r>
    </w:p>
    <w:p w:rsidR="009701F6" w:rsidRPr="00FE3518" w:rsidRDefault="009701F6" w:rsidP="009701F6">
      <w:pPr>
        <w:adjustRightInd w:val="0"/>
        <w:contextualSpacing/>
        <w:jc w:val="both"/>
        <w:rPr>
          <w:rFonts w:ascii="Arial Narrow" w:hAnsi="Arial Narrow" w:cs="Arial"/>
          <w:lang w:val="es-ES_tradnl"/>
        </w:rPr>
      </w:pPr>
    </w:p>
    <w:p w:rsidR="00E17B24" w:rsidRPr="00A1696F" w:rsidRDefault="00E17B24" w:rsidP="00E17B24">
      <w:pPr>
        <w:pStyle w:val="Textoindependiente"/>
        <w:ind w:left="257" w:right="332"/>
        <w:jc w:val="both"/>
        <w:rPr>
          <w:rFonts w:ascii="Arial Narrow" w:hAnsi="Arial Narrow"/>
          <w:sz w:val="22"/>
          <w:szCs w:val="22"/>
        </w:rPr>
      </w:pPr>
      <w:r w:rsidRPr="00A1696F">
        <w:rPr>
          <w:rFonts w:ascii="Arial Narrow" w:hAnsi="Arial Narrow"/>
          <w:sz w:val="22"/>
          <w:szCs w:val="22"/>
        </w:rPr>
        <w:t xml:space="preserve">Se efectuará sobre la propuesta económica presentada </w:t>
      </w:r>
      <w:r w:rsidRPr="00DF763E">
        <w:rPr>
          <w:rFonts w:ascii="Arial Narrow" w:hAnsi="Arial Narrow"/>
          <w:sz w:val="22"/>
          <w:szCs w:val="22"/>
        </w:rPr>
        <w:t xml:space="preserve">por la oferta de menor valor </w:t>
      </w:r>
      <w:r w:rsidRPr="00A1696F">
        <w:rPr>
          <w:rFonts w:ascii="Arial Narrow" w:hAnsi="Arial Narrow"/>
          <w:sz w:val="22"/>
          <w:szCs w:val="22"/>
        </w:rPr>
        <w:t xml:space="preserve"> Adicionalmente el evaluador económico deberán tener en cuenta, lo siguiente: </w:t>
      </w:r>
      <w:r w:rsidRPr="00A1696F">
        <w:rPr>
          <w:rFonts w:ascii="Arial Narrow" w:hAnsi="Arial Narrow"/>
          <w:b/>
          <w:sz w:val="22"/>
          <w:szCs w:val="22"/>
        </w:rPr>
        <w:t>Revisión y Corrección Aritmética</w:t>
      </w:r>
      <w:r w:rsidRPr="00A1696F">
        <w:rPr>
          <w:rFonts w:ascii="Arial Narrow" w:hAnsi="Arial Narrow"/>
          <w:sz w:val="22"/>
          <w:szCs w:val="22"/>
        </w:rPr>
        <w:t xml:space="preserve">. Se revisarán las operaciones </w:t>
      </w:r>
      <w:r w:rsidRPr="00A1696F">
        <w:rPr>
          <w:rFonts w:ascii="Arial Narrow" w:hAnsi="Arial Narrow"/>
          <w:w w:val="95"/>
          <w:sz w:val="22"/>
          <w:szCs w:val="22"/>
        </w:rPr>
        <w:t>realizadas</w:t>
      </w:r>
      <w:r w:rsidRPr="00A1696F">
        <w:rPr>
          <w:rFonts w:ascii="Arial Narrow" w:hAnsi="Arial Narrow"/>
          <w:spacing w:val="-1"/>
          <w:w w:val="95"/>
          <w:sz w:val="22"/>
          <w:szCs w:val="22"/>
        </w:rPr>
        <w:t xml:space="preserve"> </w:t>
      </w:r>
      <w:r w:rsidRPr="00A1696F">
        <w:rPr>
          <w:rFonts w:ascii="Arial Narrow" w:hAnsi="Arial Narrow"/>
          <w:w w:val="95"/>
          <w:sz w:val="22"/>
          <w:szCs w:val="22"/>
        </w:rPr>
        <w:t>por el proponente</w:t>
      </w:r>
      <w:r w:rsidRPr="00A1696F">
        <w:rPr>
          <w:rFonts w:ascii="Arial Narrow" w:hAnsi="Arial Narrow"/>
          <w:spacing w:val="-1"/>
          <w:w w:val="95"/>
          <w:sz w:val="22"/>
          <w:szCs w:val="22"/>
        </w:rPr>
        <w:t xml:space="preserve"> </w:t>
      </w:r>
      <w:r w:rsidRPr="00A1696F">
        <w:rPr>
          <w:rFonts w:ascii="Arial Narrow" w:hAnsi="Arial Narrow"/>
          <w:w w:val="95"/>
          <w:sz w:val="22"/>
          <w:szCs w:val="22"/>
        </w:rPr>
        <w:t>en</w:t>
      </w:r>
      <w:r w:rsidRPr="00A1696F">
        <w:rPr>
          <w:rFonts w:ascii="Arial Narrow" w:hAnsi="Arial Narrow"/>
          <w:spacing w:val="1"/>
          <w:w w:val="95"/>
          <w:sz w:val="22"/>
          <w:szCs w:val="22"/>
        </w:rPr>
        <w:t xml:space="preserve"> </w:t>
      </w:r>
      <w:r w:rsidRPr="00A1696F">
        <w:rPr>
          <w:rFonts w:ascii="Arial Narrow" w:hAnsi="Arial Narrow"/>
          <w:w w:val="95"/>
          <w:sz w:val="22"/>
          <w:szCs w:val="22"/>
        </w:rPr>
        <w:t>la OFERTA ECONÓMICA”.</w:t>
      </w:r>
      <w:r w:rsidRPr="00A1696F">
        <w:rPr>
          <w:rFonts w:ascii="Arial Narrow" w:hAnsi="Arial Narrow"/>
          <w:spacing w:val="-10"/>
          <w:w w:val="95"/>
          <w:sz w:val="22"/>
          <w:szCs w:val="22"/>
        </w:rPr>
        <w:t xml:space="preserve"> </w:t>
      </w:r>
      <w:r w:rsidRPr="00A1696F">
        <w:rPr>
          <w:rFonts w:ascii="Arial Narrow" w:hAnsi="Arial Narrow"/>
          <w:w w:val="95"/>
          <w:sz w:val="22"/>
          <w:szCs w:val="22"/>
        </w:rPr>
        <w:t>La</w:t>
      </w:r>
      <w:r w:rsidRPr="00A1696F">
        <w:rPr>
          <w:rFonts w:ascii="Arial Narrow" w:hAnsi="Arial Narrow"/>
          <w:spacing w:val="-10"/>
          <w:w w:val="95"/>
          <w:sz w:val="22"/>
          <w:szCs w:val="22"/>
        </w:rPr>
        <w:t xml:space="preserve"> </w:t>
      </w:r>
      <w:r w:rsidRPr="00A1696F">
        <w:rPr>
          <w:rFonts w:ascii="Arial Narrow" w:hAnsi="Arial Narrow"/>
          <w:w w:val="95"/>
          <w:sz w:val="22"/>
          <w:szCs w:val="22"/>
        </w:rPr>
        <w:t>oferta</w:t>
      </w:r>
      <w:r w:rsidRPr="00A1696F">
        <w:rPr>
          <w:rFonts w:ascii="Arial Narrow" w:hAnsi="Arial Narrow"/>
          <w:spacing w:val="-10"/>
          <w:w w:val="95"/>
          <w:sz w:val="22"/>
          <w:szCs w:val="22"/>
        </w:rPr>
        <w:t xml:space="preserve"> </w:t>
      </w:r>
      <w:r w:rsidRPr="00A1696F">
        <w:rPr>
          <w:rFonts w:ascii="Arial Narrow" w:hAnsi="Arial Narrow"/>
          <w:w w:val="95"/>
          <w:sz w:val="22"/>
          <w:szCs w:val="22"/>
        </w:rPr>
        <w:t>será</w:t>
      </w:r>
      <w:r w:rsidRPr="00A1696F">
        <w:rPr>
          <w:rFonts w:ascii="Arial Narrow" w:hAnsi="Arial Narrow"/>
          <w:spacing w:val="-10"/>
          <w:w w:val="95"/>
          <w:sz w:val="22"/>
          <w:szCs w:val="22"/>
        </w:rPr>
        <w:t xml:space="preserve"> </w:t>
      </w:r>
      <w:r w:rsidRPr="00A1696F">
        <w:rPr>
          <w:rFonts w:ascii="Arial Narrow" w:hAnsi="Arial Narrow"/>
          <w:w w:val="95"/>
          <w:sz w:val="22"/>
          <w:szCs w:val="22"/>
        </w:rPr>
        <w:t>analizada</w:t>
      </w:r>
      <w:r w:rsidRPr="00A1696F">
        <w:rPr>
          <w:rFonts w:ascii="Arial Narrow" w:hAnsi="Arial Narrow"/>
          <w:spacing w:val="-10"/>
          <w:w w:val="95"/>
          <w:sz w:val="22"/>
          <w:szCs w:val="22"/>
        </w:rPr>
        <w:t xml:space="preserve"> </w:t>
      </w:r>
      <w:r w:rsidRPr="00A1696F">
        <w:rPr>
          <w:rFonts w:ascii="Arial Narrow" w:hAnsi="Arial Narrow"/>
          <w:w w:val="95"/>
          <w:sz w:val="22"/>
          <w:szCs w:val="22"/>
        </w:rPr>
        <w:t>para</w:t>
      </w:r>
      <w:r w:rsidRPr="00A1696F">
        <w:rPr>
          <w:rFonts w:ascii="Arial Narrow" w:hAnsi="Arial Narrow"/>
          <w:spacing w:val="-10"/>
          <w:w w:val="95"/>
          <w:sz w:val="22"/>
          <w:szCs w:val="22"/>
        </w:rPr>
        <w:t xml:space="preserve"> </w:t>
      </w:r>
      <w:r w:rsidRPr="00A1696F">
        <w:rPr>
          <w:rFonts w:ascii="Arial Narrow" w:hAnsi="Arial Narrow"/>
          <w:w w:val="95"/>
          <w:sz w:val="22"/>
          <w:szCs w:val="22"/>
        </w:rPr>
        <w:t>determinar</w:t>
      </w:r>
      <w:r w:rsidRPr="00A1696F">
        <w:rPr>
          <w:rFonts w:ascii="Arial Narrow" w:hAnsi="Arial Narrow"/>
          <w:spacing w:val="-11"/>
          <w:w w:val="95"/>
          <w:sz w:val="22"/>
          <w:szCs w:val="22"/>
        </w:rPr>
        <w:t xml:space="preserve"> </w:t>
      </w:r>
      <w:r w:rsidRPr="00A1696F">
        <w:rPr>
          <w:rFonts w:ascii="Arial Narrow" w:hAnsi="Arial Narrow"/>
          <w:w w:val="95"/>
          <w:sz w:val="22"/>
          <w:szCs w:val="22"/>
        </w:rPr>
        <w:t>si</w:t>
      </w:r>
      <w:r w:rsidRPr="00A1696F">
        <w:rPr>
          <w:rFonts w:ascii="Arial Narrow" w:hAnsi="Arial Narrow"/>
          <w:spacing w:val="-10"/>
          <w:w w:val="95"/>
          <w:sz w:val="22"/>
          <w:szCs w:val="22"/>
        </w:rPr>
        <w:t xml:space="preserve"> </w:t>
      </w:r>
      <w:r w:rsidRPr="00A1696F">
        <w:rPr>
          <w:rFonts w:ascii="Arial Narrow" w:hAnsi="Arial Narrow"/>
          <w:w w:val="95"/>
          <w:sz w:val="22"/>
          <w:szCs w:val="22"/>
        </w:rPr>
        <w:t>en</w:t>
      </w:r>
      <w:r w:rsidRPr="00A1696F">
        <w:rPr>
          <w:rFonts w:ascii="Arial Narrow" w:hAnsi="Arial Narrow"/>
          <w:spacing w:val="-10"/>
          <w:w w:val="95"/>
          <w:sz w:val="22"/>
          <w:szCs w:val="22"/>
        </w:rPr>
        <w:t xml:space="preserve"> </w:t>
      </w:r>
      <w:r w:rsidRPr="00A1696F">
        <w:rPr>
          <w:rFonts w:ascii="Arial Narrow" w:hAnsi="Arial Narrow"/>
          <w:w w:val="95"/>
          <w:sz w:val="22"/>
          <w:szCs w:val="22"/>
        </w:rPr>
        <w:t xml:space="preserve">los </w:t>
      </w:r>
      <w:r w:rsidRPr="00A1696F">
        <w:rPr>
          <w:rFonts w:ascii="Arial Narrow" w:hAnsi="Arial Narrow"/>
          <w:sz w:val="22"/>
          <w:szCs w:val="22"/>
        </w:rPr>
        <w:t xml:space="preserve">cálculos se han cometido errores en las operaciones aritméticas, en cuyo caso y para efectos de evaluación y selección EL CLUB MILITAR realizará las correcciones necesarias teniendo en cuenta la aproximación a dos (2) decimales. En caso de presentarse cualquier discrepancia entre los diferentes valores presentados, el CLUB MILITAR podrá hacer correcciones y para ello, tomará como valores </w:t>
      </w:r>
      <w:r w:rsidRPr="00A1696F">
        <w:rPr>
          <w:rFonts w:ascii="Arial Narrow" w:hAnsi="Arial Narrow"/>
          <w:b/>
          <w:sz w:val="22"/>
          <w:szCs w:val="22"/>
        </w:rPr>
        <w:t xml:space="preserve">inmodificables </w:t>
      </w:r>
      <w:r w:rsidRPr="00A1696F">
        <w:rPr>
          <w:rFonts w:ascii="Arial Narrow" w:hAnsi="Arial Narrow"/>
          <w:sz w:val="22"/>
          <w:szCs w:val="22"/>
        </w:rPr>
        <w:t>el VALOR UNITARIO (antes de IVA) ofertado del</w:t>
      </w:r>
      <w:r w:rsidRPr="00A1696F">
        <w:rPr>
          <w:rFonts w:ascii="Arial Narrow" w:hAnsi="Arial Narrow"/>
          <w:spacing w:val="-6"/>
          <w:sz w:val="22"/>
          <w:szCs w:val="22"/>
        </w:rPr>
        <w:t xml:space="preserve"> servicio.</w:t>
      </w:r>
    </w:p>
    <w:p w:rsidR="00E17B24" w:rsidRPr="00A1696F" w:rsidRDefault="00E17B24" w:rsidP="00E17B24">
      <w:pPr>
        <w:pStyle w:val="Textoindependiente"/>
        <w:ind w:left="257" w:right="332"/>
        <w:jc w:val="both"/>
        <w:rPr>
          <w:rFonts w:ascii="Arial Narrow" w:hAnsi="Arial Narrow"/>
          <w:sz w:val="22"/>
          <w:szCs w:val="22"/>
        </w:rPr>
      </w:pPr>
      <w:r w:rsidRPr="00A1696F">
        <w:rPr>
          <w:rFonts w:ascii="Arial Narrow" w:hAnsi="Arial Narrow"/>
          <w:sz w:val="22"/>
          <w:szCs w:val="22"/>
        </w:rPr>
        <w:t>En caso de verificar precios muy bajos se procederá a aplicar los protocolos y métodos utilizados establecidos en la guía para el manejo de ofertas artificialmente bajas en procesos de contratación, de Colombia Compra Eficiente.</w:t>
      </w:r>
    </w:p>
    <w:p w:rsidR="00E17B24" w:rsidRDefault="005B5CBB" w:rsidP="00BB692F">
      <w:pPr>
        <w:jc w:val="both"/>
        <w:rPr>
          <w:rFonts w:ascii="Arial" w:hAnsi="Arial" w:cs="Arial"/>
          <w:lang w:val="es-ES_tradnl"/>
        </w:rPr>
      </w:pPr>
      <w:r w:rsidRPr="005B5CBB">
        <w:rPr>
          <w:noProof/>
        </w:rPr>
        <w:lastRenderedPageBreak/>
        <w:drawing>
          <wp:inline distT="0" distB="0" distL="0" distR="0" wp14:anchorId="039C8D37" wp14:editId="27E226B6">
            <wp:extent cx="6297283" cy="4114800"/>
            <wp:effectExtent l="0" t="0" r="889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02853" cy="4118440"/>
                    </a:xfrm>
                    <a:prstGeom prst="rect">
                      <a:avLst/>
                    </a:prstGeom>
                    <a:noFill/>
                    <a:ln>
                      <a:noFill/>
                    </a:ln>
                  </pic:spPr>
                </pic:pic>
              </a:graphicData>
            </a:graphic>
          </wp:inline>
        </w:drawing>
      </w:r>
    </w:p>
    <w:p w:rsidR="00E17B24" w:rsidRDefault="00E17B24" w:rsidP="00BB692F">
      <w:pPr>
        <w:jc w:val="both"/>
        <w:rPr>
          <w:rFonts w:ascii="Arial" w:hAnsi="Arial" w:cs="Arial"/>
          <w:lang w:val="es-ES_tradnl"/>
        </w:rPr>
      </w:pPr>
    </w:p>
    <w:p w:rsidR="00E17B24" w:rsidRDefault="00E17B24" w:rsidP="00BB692F">
      <w:pPr>
        <w:jc w:val="both"/>
        <w:rPr>
          <w:rFonts w:ascii="Arial" w:hAnsi="Arial" w:cs="Arial"/>
          <w:lang w:val="es-ES_tradnl"/>
        </w:rPr>
      </w:pPr>
    </w:p>
    <w:p w:rsidR="00E17B24" w:rsidRDefault="005B5CBB" w:rsidP="00BB692F">
      <w:pPr>
        <w:jc w:val="both"/>
        <w:rPr>
          <w:rFonts w:ascii="Arial" w:hAnsi="Arial" w:cs="Arial"/>
          <w:lang w:val="es-ES_tradnl"/>
        </w:rPr>
      </w:pPr>
      <w:r w:rsidRPr="005B5CBB">
        <w:rPr>
          <w:noProof/>
        </w:rPr>
        <w:lastRenderedPageBreak/>
        <w:drawing>
          <wp:inline distT="0" distB="0" distL="0" distR="0" wp14:anchorId="17246186" wp14:editId="69BE0A66">
            <wp:extent cx="6297283" cy="4235570"/>
            <wp:effectExtent l="0" t="0" r="889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2854" cy="4239317"/>
                    </a:xfrm>
                    <a:prstGeom prst="rect">
                      <a:avLst/>
                    </a:prstGeom>
                    <a:noFill/>
                    <a:ln>
                      <a:noFill/>
                    </a:ln>
                  </pic:spPr>
                </pic:pic>
              </a:graphicData>
            </a:graphic>
          </wp:inline>
        </w:drawing>
      </w:r>
    </w:p>
    <w:p w:rsidR="00E528EA" w:rsidRDefault="00E528EA" w:rsidP="00BB692F">
      <w:pPr>
        <w:jc w:val="both"/>
        <w:rPr>
          <w:rFonts w:ascii="Arial" w:hAnsi="Arial" w:cs="Arial"/>
          <w:color w:val="C00000"/>
          <w:lang w:val="es-ES_tradnl"/>
        </w:rPr>
      </w:pPr>
    </w:p>
    <w:p w:rsidR="00E528EA" w:rsidRDefault="00E528EA" w:rsidP="00BB692F">
      <w:pPr>
        <w:jc w:val="both"/>
        <w:rPr>
          <w:rFonts w:ascii="Arial" w:hAnsi="Arial" w:cs="Arial"/>
          <w:color w:val="C00000"/>
          <w:lang w:val="es-ES_tradnl"/>
        </w:rPr>
      </w:pPr>
    </w:p>
    <w:p w:rsidR="005B5CBB" w:rsidRPr="00541EE9" w:rsidRDefault="005B5CBB" w:rsidP="005B5CBB">
      <w:pPr>
        <w:pStyle w:val="Textoindependiente"/>
        <w:ind w:right="51"/>
        <w:jc w:val="both"/>
        <w:rPr>
          <w:rFonts w:ascii="Arial Narrow" w:hAnsi="Arial Narrow" w:cs="Arial"/>
          <w:b/>
          <w:szCs w:val="22"/>
        </w:rPr>
      </w:pPr>
      <w:r w:rsidRPr="00541EE9">
        <w:rPr>
          <w:rFonts w:ascii="Arial Narrow" w:hAnsi="Arial Narrow" w:cs="Arial"/>
          <w:b/>
          <w:szCs w:val="22"/>
        </w:rPr>
        <w:t>CONCLUSIÓN</w:t>
      </w:r>
    </w:p>
    <w:p w:rsidR="005B5CBB" w:rsidRDefault="005B5CBB" w:rsidP="005B5CBB">
      <w:pPr>
        <w:adjustRightInd w:val="0"/>
        <w:jc w:val="both"/>
        <w:rPr>
          <w:rFonts w:ascii="Arial Narrow" w:hAnsi="Arial Narrow" w:cs="Arial"/>
          <w:bCs/>
          <w:sz w:val="22"/>
          <w:szCs w:val="22"/>
        </w:rPr>
      </w:pPr>
      <w:r>
        <w:rPr>
          <w:rFonts w:ascii="Arial Narrow" w:hAnsi="Arial Narrow" w:cs="Arial"/>
          <w:bCs/>
          <w:sz w:val="22"/>
          <w:szCs w:val="22"/>
        </w:rPr>
        <w:t xml:space="preserve">Se observa que las empresas que se </w:t>
      </w:r>
      <w:r w:rsidRPr="00075347">
        <w:rPr>
          <w:rFonts w:ascii="Arial Narrow" w:hAnsi="Arial Narrow" w:cs="Arial"/>
          <w:bCs/>
          <w:sz w:val="22"/>
          <w:szCs w:val="22"/>
        </w:rPr>
        <w:t xml:space="preserve">encuentran en primer de elegibilidad </w:t>
      </w:r>
      <w:r w:rsidR="00B65B70" w:rsidRPr="00075347">
        <w:rPr>
          <w:rFonts w:ascii="Arial Narrow" w:hAnsi="Arial Narrow"/>
          <w:color w:val="000000"/>
          <w:sz w:val="22"/>
          <w:szCs w:val="22"/>
          <w:lang w:val="es-CO" w:eastAsia="es-CO"/>
        </w:rPr>
        <w:t xml:space="preserve">OFE1-JOSE ALBERTO PARRA PERICO-PEH CONSTRUCCIONES S EN C </w:t>
      </w:r>
      <w:r w:rsidRPr="00075347">
        <w:rPr>
          <w:rFonts w:ascii="Arial Narrow" w:hAnsi="Arial Narrow" w:cs="Arial"/>
          <w:bCs/>
          <w:sz w:val="22"/>
          <w:szCs w:val="22"/>
        </w:rPr>
        <w:t>presuntamente están  presentado precios artificialmente bajos de acuerdo con lo establecido en el decreto 1082 de 2015, razón por la cual se requiere que justifique cada</w:t>
      </w:r>
      <w:r>
        <w:rPr>
          <w:rFonts w:ascii="Arial Narrow" w:hAnsi="Arial Narrow" w:cs="Arial"/>
          <w:bCs/>
          <w:sz w:val="22"/>
          <w:szCs w:val="22"/>
        </w:rPr>
        <w:t xml:space="preserve"> precio presentado en su oferta con  los debidos soportes de  los precios ofertados especificando: </w:t>
      </w:r>
      <w:r w:rsidRPr="00826CFB">
        <w:rPr>
          <w:rFonts w:ascii="Arial Narrow" w:hAnsi="Arial Narrow" w:cs="Arial"/>
          <w:bCs/>
          <w:sz w:val="22"/>
          <w:szCs w:val="22"/>
        </w:rPr>
        <w:t>Oferta = Costo del bien, servicio u obra (insumos, equipos, personal) + gastos generales + imprevistos + utilidad</w:t>
      </w:r>
      <w:r>
        <w:rPr>
          <w:rFonts w:ascii="Arial Narrow" w:hAnsi="Arial Narrow" w:cs="Arial"/>
          <w:bCs/>
          <w:sz w:val="22"/>
          <w:szCs w:val="22"/>
        </w:rPr>
        <w:t>.</w:t>
      </w:r>
    </w:p>
    <w:p w:rsidR="005B5CBB" w:rsidRDefault="005B5CBB" w:rsidP="005B5CBB">
      <w:pPr>
        <w:jc w:val="both"/>
        <w:rPr>
          <w:rFonts w:ascii="Arial Narrow" w:hAnsi="Arial Narrow" w:cs="Arial"/>
          <w:bCs/>
          <w:sz w:val="22"/>
          <w:szCs w:val="22"/>
        </w:rPr>
      </w:pPr>
    </w:p>
    <w:p w:rsidR="005B5CBB" w:rsidRDefault="005B5CBB" w:rsidP="005B5CBB">
      <w:pPr>
        <w:jc w:val="both"/>
        <w:rPr>
          <w:rFonts w:ascii="Arial Narrow" w:hAnsi="Arial Narrow" w:cs="Arial"/>
          <w:bCs/>
          <w:sz w:val="22"/>
          <w:szCs w:val="22"/>
        </w:rPr>
      </w:pPr>
      <w:r w:rsidRPr="00826CFB">
        <w:rPr>
          <w:rFonts w:ascii="Arial Narrow" w:hAnsi="Arial Narrow" w:cs="Arial"/>
          <w:bCs/>
          <w:sz w:val="22"/>
          <w:szCs w:val="22"/>
        </w:rPr>
        <w:t>Lo anterior teniendo en cuenta la Guía para el manejo de ofertas artificialmente bajas en Procesos de Contratación emitido por COLOMBIA COMPRA EFICIENTE en la que se establece lo siguiente:</w:t>
      </w:r>
    </w:p>
    <w:p w:rsidR="005B5CBB" w:rsidRDefault="005B5CBB" w:rsidP="005B5CBB">
      <w:pPr>
        <w:jc w:val="both"/>
        <w:rPr>
          <w:rFonts w:ascii="Arial Narrow" w:hAnsi="Arial Narrow" w:cs="Arial"/>
          <w:bCs/>
          <w:sz w:val="22"/>
          <w:szCs w:val="22"/>
        </w:rPr>
      </w:pPr>
    </w:p>
    <w:p w:rsidR="005B5CBB" w:rsidRDefault="005B5CBB" w:rsidP="005B5CBB">
      <w:pPr>
        <w:ind w:left="708"/>
        <w:jc w:val="both"/>
        <w:rPr>
          <w:rFonts w:ascii="Arial Narrow" w:hAnsi="Arial Narrow" w:cs="Arial"/>
          <w:bCs/>
          <w:i/>
          <w:sz w:val="22"/>
          <w:szCs w:val="22"/>
        </w:rPr>
      </w:pPr>
      <w:r w:rsidRPr="00826CFB">
        <w:rPr>
          <w:rFonts w:ascii="Arial Narrow" w:hAnsi="Arial Narrow" w:cs="Arial"/>
          <w:bCs/>
          <w:i/>
          <w:sz w:val="22"/>
          <w:szCs w:val="22"/>
        </w:rPr>
        <w:t>El Artículo 2.2.1.1.2.2.4 del Decreto 1082 de 2015 establece que la Entidad Estatal debe solicitar aclaraciones al proponente que presenta una oferta que parece artificialmente baja. La Entidad Estatal debe solicitar al proponente explicar por escrito y en detalle su oferta indicando que hace la solicitud por considerar que la oferta puede ser artificialmente baja. La explicación del proponente debe ser completa para permitir el análisis completo de la oferta y su sostenibilidad durante la vigencia del contrato. Guía para el manejo de ofertas artificialmente bajas en Procesos de Contratación Menú Colombia Compra Eficiente recomienda incluir en la solicitud de aclaración de la oferta la siguiente desagregación de su precio:</w:t>
      </w:r>
    </w:p>
    <w:p w:rsidR="005B5CBB" w:rsidRPr="00826CFB" w:rsidRDefault="005B5CBB" w:rsidP="005B5CBB">
      <w:pPr>
        <w:ind w:left="708"/>
        <w:jc w:val="both"/>
        <w:rPr>
          <w:rFonts w:ascii="Arial Narrow" w:hAnsi="Arial Narrow" w:cs="Arial"/>
          <w:bCs/>
          <w:i/>
          <w:sz w:val="22"/>
          <w:szCs w:val="22"/>
        </w:rPr>
      </w:pPr>
      <w:r w:rsidRPr="00826CFB">
        <w:rPr>
          <w:rFonts w:ascii="Arial Narrow" w:hAnsi="Arial Narrow" w:cs="Arial"/>
          <w:bCs/>
          <w:i/>
          <w:sz w:val="22"/>
          <w:szCs w:val="22"/>
        </w:rPr>
        <w:t xml:space="preserve"> </w:t>
      </w:r>
    </w:p>
    <w:p w:rsidR="005B5CBB" w:rsidRPr="00826CFB" w:rsidRDefault="005B5CBB" w:rsidP="005B5CBB">
      <w:pPr>
        <w:ind w:left="708"/>
        <w:jc w:val="both"/>
        <w:rPr>
          <w:rFonts w:ascii="Arial Narrow" w:hAnsi="Arial Narrow" w:cs="Arial"/>
          <w:bCs/>
          <w:i/>
          <w:sz w:val="22"/>
          <w:szCs w:val="22"/>
        </w:rPr>
      </w:pPr>
      <w:r w:rsidRPr="00826CFB">
        <w:rPr>
          <w:rFonts w:ascii="Arial Narrow" w:hAnsi="Arial Narrow" w:cs="Arial"/>
          <w:bCs/>
          <w:i/>
          <w:sz w:val="22"/>
          <w:szCs w:val="22"/>
        </w:rPr>
        <w:lastRenderedPageBreak/>
        <w:t>Oferta = Costo del bien, servicio u obra (insumos, equipos, personal) + gastos generales + imprevistos + utilidad</w:t>
      </w:r>
    </w:p>
    <w:p w:rsidR="005B5CBB" w:rsidRDefault="005B5CBB" w:rsidP="005B5CBB"/>
    <w:p w:rsidR="005B5CBB" w:rsidRDefault="005B5CBB" w:rsidP="005B5CBB"/>
    <w:tbl>
      <w:tblPr>
        <w:tblW w:w="5000" w:type="pct"/>
        <w:tblCellMar>
          <w:left w:w="70" w:type="dxa"/>
          <w:right w:w="70" w:type="dxa"/>
        </w:tblCellMar>
        <w:tblLook w:val="04A0" w:firstRow="1" w:lastRow="0" w:firstColumn="1" w:lastColumn="0" w:noHBand="0" w:noVBand="1"/>
      </w:tblPr>
      <w:tblGrid>
        <w:gridCol w:w="2613"/>
        <w:gridCol w:w="2165"/>
        <w:gridCol w:w="1734"/>
        <w:gridCol w:w="2316"/>
      </w:tblGrid>
      <w:tr w:rsidR="00B65B70" w:rsidRPr="00B65B70" w:rsidTr="00B65B70">
        <w:trPr>
          <w:trHeight w:val="450"/>
        </w:trPr>
        <w:tc>
          <w:tcPr>
            <w:tcW w:w="1514" w:type="pct"/>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B65B70" w:rsidRPr="00B65B70" w:rsidRDefault="00B65B70" w:rsidP="00B65B70">
            <w:pPr>
              <w:jc w:val="center"/>
              <w:rPr>
                <w:rFonts w:ascii="Calibri" w:hAnsi="Calibri"/>
                <w:b/>
                <w:bCs/>
                <w:color w:val="000000"/>
                <w:sz w:val="22"/>
                <w:szCs w:val="22"/>
                <w:lang w:val="es-CO" w:eastAsia="es-CO"/>
              </w:rPr>
            </w:pPr>
            <w:r w:rsidRPr="00B65B70">
              <w:rPr>
                <w:rFonts w:ascii="Calibri" w:hAnsi="Calibri"/>
                <w:b/>
                <w:bCs/>
                <w:color w:val="000000"/>
                <w:sz w:val="22"/>
                <w:szCs w:val="22"/>
                <w:lang w:val="es-CO" w:eastAsia="es-CO"/>
              </w:rPr>
              <w:t>EMPRESA</w:t>
            </w:r>
          </w:p>
        </w:tc>
        <w:tc>
          <w:tcPr>
            <w:tcW w:w="1125" w:type="pct"/>
            <w:tcBorders>
              <w:top w:val="single" w:sz="4" w:space="0" w:color="auto"/>
              <w:left w:val="nil"/>
              <w:bottom w:val="single" w:sz="4" w:space="0" w:color="auto"/>
              <w:right w:val="single" w:sz="4" w:space="0" w:color="auto"/>
            </w:tcBorders>
            <w:shd w:val="clear" w:color="000000" w:fill="FDE9D9"/>
            <w:vAlign w:val="center"/>
            <w:hideMark/>
          </w:tcPr>
          <w:p w:rsidR="00B65B70" w:rsidRPr="00B65B70" w:rsidRDefault="00B65B70" w:rsidP="00B65B70">
            <w:pPr>
              <w:jc w:val="center"/>
              <w:rPr>
                <w:rFonts w:ascii="Calibri" w:hAnsi="Calibri"/>
                <w:b/>
                <w:bCs/>
                <w:color w:val="000000"/>
                <w:sz w:val="16"/>
                <w:szCs w:val="16"/>
                <w:lang w:val="es-CO" w:eastAsia="es-CO"/>
              </w:rPr>
            </w:pPr>
            <w:r w:rsidRPr="00B65B70">
              <w:rPr>
                <w:rFonts w:ascii="Calibri" w:hAnsi="Calibri"/>
                <w:b/>
                <w:bCs/>
                <w:color w:val="000000"/>
                <w:sz w:val="16"/>
                <w:szCs w:val="16"/>
                <w:lang w:val="es-CO" w:eastAsia="es-CO"/>
              </w:rPr>
              <w:t xml:space="preserve">VALOR REFERENCIA ESTIMADO </w:t>
            </w:r>
          </w:p>
        </w:tc>
        <w:tc>
          <w:tcPr>
            <w:tcW w:w="1016" w:type="pct"/>
            <w:tcBorders>
              <w:top w:val="single" w:sz="4" w:space="0" w:color="auto"/>
              <w:left w:val="nil"/>
              <w:bottom w:val="single" w:sz="4" w:space="0" w:color="auto"/>
              <w:right w:val="single" w:sz="4" w:space="0" w:color="auto"/>
            </w:tcBorders>
            <w:shd w:val="clear" w:color="000000" w:fill="FDE9D9"/>
            <w:noWrap/>
            <w:vAlign w:val="center"/>
            <w:hideMark/>
          </w:tcPr>
          <w:p w:rsidR="00B65B70" w:rsidRPr="00B65B70" w:rsidRDefault="00B65B70" w:rsidP="00B65B70">
            <w:pPr>
              <w:jc w:val="center"/>
              <w:rPr>
                <w:rFonts w:ascii="Calibri" w:hAnsi="Calibri"/>
                <w:b/>
                <w:bCs/>
                <w:color w:val="000000"/>
                <w:sz w:val="22"/>
                <w:szCs w:val="22"/>
                <w:lang w:val="es-CO" w:eastAsia="es-CO"/>
              </w:rPr>
            </w:pPr>
            <w:r w:rsidRPr="00B65B70">
              <w:rPr>
                <w:rFonts w:ascii="Calibri" w:hAnsi="Calibri"/>
                <w:b/>
                <w:bCs/>
                <w:color w:val="000000"/>
                <w:sz w:val="22"/>
                <w:szCs w:val="22"/>
                <w:lang w:val="es-CO" w:eastAsia="es-CO"/>
              </w:rPr>
              <w:t>VALOR OFERTAS</w:t>
            </w:r>
          </w:p>
        </w:tc>
        <w:tc>
          <w:tcPr>
            <w:tcW w:w="1345" w:type="pct"/>
            <w:tcBorders>
              <w:top w:val="single" w:sz="4" w:space="0" w:color="auto"/>
              <w:left w:val="nil"/>
              <w:bottom w:val="single" w:sz="4" w:space="0" w:color="auto"/>
              <w:right w:val="single" w:sz="4" w:space="0" w:color="auto"/>
            </w:tcBorders>
            <w:shd w:val="clear" w:color="000000" w:fill="E6B8B7"/>
            <w:vAlign w:val="center"/>
            <w:hideMark/>
          </w:tcPr>
          <w:p w:rsidR="00B65B70" w:rsidRPr="00B65B70" w:rsidRDefault="00B65B70" w:rsidP="00B65B70">
            <w:pPr>
              <w:jc w:val="center"/>
              <w:rPr>
                <w:rFonts w:ascii="Calibri" w:hAnsi="Calibri"/>
                <w:b/>
                <w:bCs/>
                <w:color w:val="000000"/>
                <w:sz w:val="16"/>
                <w:szCs w:val="16"/>
                <w:lang w:val="es-CO" w:eastAsia="es-CO"/>
              </w:rPr>
            </w:pPr>
            <w:r w:rsidRPr="00B65B70">
              <w:rPr>
                <w:rFonts w:ascii="Calibri" w:hAnsi="Calibri"/>
                <w:b/>
                <w:bCs/>
                <w:color w:val="000000"/>
                <w:sz w:val="16"/>
                <w:szCs w:val="16"/>
                <w:lang w:val="es-CO" w:eastAsia="es-CO"/>
              </w:rPr>
              <w:t>VARIACION % CON RESPECTO A ESTIMADO</w:t>
            </w:r>
          </w:p>
        </w:tc>
      </w:tr>
      <w:tr w:rsidR="00B65B70" w:rsidRPr="00B65B70" w:rsidTr="00B65B70">
        <w:trPr>
          <w:trHeight w:val="510"/>
        </w:trPr>
        <w:tc>
          <w:tcPr>
            <w:tcW w:w="1514" w:type="pct"/>
            <w:tcBorders>
              <w:top w:val="nil"/>
              <w:left w:val="single" w:sz="4" w:space="0" w:color="auto"/>
              <w:bottom w:val="single" w:sz="4" w:space="0" w:color="auto"/>
              <w:right w:val="single" w:sz="4" w:space="0" w:color="auto"/>
            </w:tcBorders>
            <w:shd w:val="clear" w:color="000000" w:fill="F2DCDB"/>
            <w:vAlign w:val="center"/>
            <w:hideMark/>
          </w:tcPr>
          <w:p w:rsidR="00B65B70" w:rsidRPr="00B65B70" w:rsidRDefault="00B65B70" w:rsidP="00B65B70">
            <w:pPr>
              <w:rPr>
                <w:rFonts w:ascii="Arial Narrow" w:hAnsi="Arial Narrow"/>
                <w:color w:val="000000"/>
                <w:sz w:val="16"/>
                <w:szCs w:val="16"/>
                <w:lang w:val="es-CO" w:eastAsia="es-CO"/>
              </w:rPr>
            </w:pPr>
            <w:r w:rsidRPr="00B65B70">
              <w:rPr>
                <w:rFonts w:ascii="Arial Narrow" w:hAnsi="Arial Narrow"/>
                <w:color w:val="000000"/>
                <w:sz w:val="16"/>
                <w:szCs w:val="16"/>
                <w:lang w:val="es-CO" w:eastAsia="es-CO"/>
              </w:rPr>
              <w:t>OFE1-JOSE ALBERTO PARRA PERICO PEH CONSTRUCCIONES S EN C</w:t>
            </w:r>
          </w:p>
        </w:tc>
        <w:tc>
          <w:tcPr>
            <w:tcW w:w="1125" w:type="pct"/>
            <w:tcBorders>
              <w:top w:val="nil"/>
              <w:left w:val="nil"/>
              <w:bottom w:val="single" w:sz="4" w:space="0" w:color="auto"/>
              <w:right w:val="single" w:sz="4" w:space="0" w:color="auto"/>
            </w:tcBorders>
            <w:shd w:val="clear" w:color="000000" w:fill="FFFF00"/>
            <w:noWrap/>
            <w:vAlign w:val="bottom"/>
            <w:hideMark/>
          </w:tcPr>
          <w:p w:rsidR="00B65B70" w:rsidRPr="00B65B70" w:rsidRDefault="00B65B70" w:rsidP="00B65B70">
            <w:pPr>
              <w:rPr>
                <w:rFonts w:ascii="Calibri" w:hAnsi="Calibri"/>
                <w:color w:val="000000"/>
                <w:sz w:val="18"/>
                <w:szCs w:val="18"/>
                <w:lang w:val="es-CO" w:eastAsia="es-CO"/>
              </w:rPr>
            </w:pPr>
            <w:r w:rsidRPr="00B65B70">
              <w:rPr>
                <w:rFonts w:ascii="Calibri" w:hAnsi="Calibri"/>
                <w:color w:val="000000"/>
                <w:sz w:val="18"/>
                <w:szCs w:val="18"/>
                <w:lang w:val="es-CO" w:eastAsia="es-CO"/>
              </w:rPr>
              <w:t xml:space="preserve">                        12.495.000,00 </w:t>
            </w:r>
          </w:p>
        </w:tc>
        <w:tc>
          <w:tcPr>
            <w:tcW w:w="1016" w:type="pct"/>
            <w:tcBorders>
              <w:top w:val="nil"/>
              <w:left w:val="nil"/>
              <w:bottom w:val="single" w:sz="4" w:space="0" w:color="auto"/>
              <w:right w:val="single" w:sz="4" w:space="0" w:color="auto"/>
            </w:tcBorders>
            <w:shd w:val="clear" w:color="auto" w:fill="auto"/>
            <w:noWrap/>
            <w:vAlign w:val="bottom"/>
            <w:hideMark/>
          </w:tcPr>
          <w:p w:rsidR="00B65B70" w:rsidRPr="00B65B70" w:rsidRDefault="00B65B70" w:rsidP="00B65B70">
            <w:pPr>
              <w:jc w:val="right"/>
              <w:rPr>
                <w:rFonts w:ascii="Calibri" w:hAnsi="Calibri"/>
                <w:color w:val="000000"/>
                <w:sz w:val="18"/>
                <w:szCs w:val="18"/>
                <w:lang w:val="es-CO" w:eastAsia="es-CO"/>
              </w:rPr>
            </w:pPr>
            <w:r w:rsidRPr="00B65B70">
              <w:rPr>
                <w:rFonts w:ascii="Calibri" w:hAnsi="Calibri"/>
                <w:color w:val="000000"/>
                <w:sz w:val="18"/>
                <w:szCs w:val="18"/>
                <w:lang w:val="es-CO" w:eastAsia="es-CO"/>
              </w:rPr>
              <w:t>$9.900.000,00</w:t>
            </w:r>
          </w:p>
        </w:tc>
        <w:tc>
          <w:tcPr>
            <w:tcW w:w="1345" w:type="pct"/>
            <w:tcBorders>
              <w:top w:val="nil"/>
              <w:left w:val="nil"/>
              <w:bottom w:val="single" w:sz="4" w:space="0" w:color="auto"/>
              <w:right w:val="single" w:sz="4" w:space="0" w:color="auto"/>
            </w:tcBorders>
            <w:shd w:val="clear" w:color="auto" w:fill="auto"/>
            <w:noWrap/>
            <w:vAlign w:val="bottom"/>
            <w:hideMark/>
          </w:tcPr>
          <w:p w:rsidR="00B65B70" w:rsidRPr="00B65B70" w:rsidRDefault="00B65B70" w:rsidP="00B65B70">
            <w:pPr>
              <w:jc w:val="center"/>
              <w:rPr>
                <w:rFonts w:ascii="Calibri" w:hAnsi="Calibri"/>
                <w:b/>
                <w:bCs/>
                <w:color w:val="000000"/>
                <w:sz w:val="22"/>
                <w:szCs w:val="22"/>
                <w:lang w:val="es-CO" w:eastAsia="es-CO"/>
              </w:rPr>
            </w:pPr>
            <w:r w:rsidRPr="00B65B70">
              <w:rPr>
                <w:rFonts w:ascii="Calibri" w:hAnsi="Calibri"/>
                <w:b/>
                <w:bCs/>
                <w:color w:val="000000"/>
                <w:sz w:val="22"/>
                <w:szCs w:val="22"/>
                <w:lang w:val="es-CO" w:eastAsia="es-CO"/>
              </w:rPr>
              <w:t>20,8%</w:t>
            </w:r>
          </w:p>
        </w:tc>
      </w:tr>
    </w:tbl>
    <w:p w:rsidR="00B65B70" w:rsidRDefault="00B65B70" w:rsidP="005B5CBB"/>
    <w:p w:rsidR="005B5CBB" w:rsidRPr="00D26B79" w:rsidRDefault="005B5CBB" w:rsidP="005B5CBB">
      <w:pPr>
        <w:jc w:val="both"/>
        <w:rPr>
          <w:rFonts w:ascii="Arial Narrow" w:eastAsia="HelveticaNeueLTStd-Th" w:hAnsi="Arial Narrow" w:cs="Arial"/>
          <w:sz w:val="22"/>
          <w:szCs w:val="22"/>
          <w:lang w:eastAsia="es-CO"/>
        </w:rPr>
      </w:pPr>
      <w:r w:rsidRPr="00D26B79">
        <w:rPr>
          <w:rFonts w:ascii="Arial Narrow" w:hAnsi="Arial Narrow"/>
          <w:bCs/>
          <w:sz w:val="22"/>
          <w:szCs w:val="22"/>
        </w:rPr>
        <w:t>Ahora bien y d</w:t>
      </w:r>
      <w:r w:rsidRPr="00D26B79">
        <w:rPr>
          <w:rFonts w:ascii="Arial Narrow" w:eastAsia="HelveticaNeueLTStd-Th" w:hAnsi="Arial Narrow" w:cs="Arial"/>
          <w:sz w:val="22"/>
          <w:szCs w:val="22"/>
          <w:lang w:eastAsia="es-CO"/>
        </w:rPr>
        <w:t>ando cumplimiento a la Circular  externa 13  calendada el 13 de junio de 2014 emitida por Colombia Compra Eficiente en el tema de subsanación  literal A REQUISITOS Y DOCUMENTOS SUBSANABLES “La ausencia de requisitos o la falta de documentos sobre la futura contratación que no son necesarios para comparar las ofertas no son suficientes para su rechazo, de acuerdo con el parágrafo 1 del artículo 5 de la ley 1150 de 2007.</w:t>
      </w:r>
    </w:p>
    <w:p w:rsidR="005B5CBB" w:rsidRPr="00D26B79" w:rsidRDefault="005B5CBB" w:rsidP="005B5CBB">
      <w:pPr>
        <w:autoSpaceDE w:val="0"/>
        <w:autoSpaceDN w:val="0"/>
        <w:adjustRightInd w:val="0"/>
        <w:jc w:val="both"/>
        <w:rPr>
          <w:rFonts w:ascii="Arial Narrow" w:eastAsia="HelveticaNeueLTStd-Th" w:hAnsi="Arial Narrow" w:cs="Arial"/>
          <w:sz w:val="22"/>
          <w:szCs w:val="22"/>
          <w:lang w:eastAsia="es-CO"/>
        </w:rPr>
      </w:pPr>
    </w:p>
    <w:p w:rsidR="005B5CBB" w:rsidRPr="00D26B79" w:rsidRDefault="005B5CBB" w:rsidP="005B5CBB">
      <w:pPr>
        <w:autoSpaceDE w:val="0"/>
        <w:autoSpaceDN w:val="0"/>
        <w:adjustRightInd w:val="0"/>
        <w:jc w:val="both"/>
        <w:rPr>
          <w:rFonts w:ascii="Arial Narrow" w:eastAsia="HelveticaNeueLTStd-Th" w:hAnsi="Arial Narrow" w:cs="Arial"/>
          <w:sz w:val="22"/>
          <w:szCs w:val="22"/>
          <w:lang w:eastAsia="es-CO"/>
        </w:rPr>
      </w:pPr>
      <w:r w:rsidRPr="00D26B79">
        <w:rPr>
          <w:rFonts w:ascii="Arial Narrow" w:eastAsia="HelveticaNeueLTStd-Th" w:hAnsi="Arial Narrow" w:cs="Arial"/>
          <w:sz w:val="22"/>
          <w:szCs w:val="22"/>
          <w:lang w:eastAsia="es-CO"/>
        </w:rPr>
        <w:t>En consecuencia, las entidades Estatales pueden solicitar a los oferentes subsanar  los requisitos de la oferta que no afecten la asignación de puntaje  y los oferentes pueden subsanar tales requisitos; por lo tanto una vez se allegue l</w:t>
      </w:r>
      <w:r>
        <w:rPr>
          <w:rFonts w:ascii="Arial Narrow" w:eastAsia="HelveticaNeueLTStd-Th" w:hAnsi="Arial Narrow" w:cs="Arial"/>
          <w:sz w:val="22"/>
          <w:szCs w:val="22"/>
          <w:lang w:eastAsia="es-CO"/>
        </w:rPr>
        <w:t>a</w:t>
      </w:r>
      <w:r w:rsidRPr="00D26B79">
        <w:rPr>
          <w:rFonts w:ascii="Arial Narrow" w:eastAsia="HelveticaNeueLTStd-Th" w:hAnsi="Arial Narrow" w:cs="Arial"/>
          <w:sz w:val="22"/>
          <w:szCs w:val="22"/>
          <w:lang w:eastAsia="es-CO"/>
        </w:rPr>
        <w:t xml:space="preserve"> </w:t>
      </w:r>
      <w:r>
        <w:rPr>
          <w:rFonts w:ascii="Arial Narrow" w:eastAsia="HelveticaNeueLTStd-Th" w:hAnsi="Arial Narrow" w:cs="Arial"/>
          <w:sz w:val="22"/>
          <w:szCs w:val="22"/>
          <w:lang w:eastAsia="es-CO"/>
        </w:rPr>
        <w:t xml:space="preserve">sustentación del precio de la empresa y se cuenten con los conceptos definitivos del comité jurídico y técnico  se </w:t>
      </w:r>
      <w:r w:rsidRPr="00D26B79">
        <w:rPr>
          <w:rFonts w:ascii="Arial Narrow" w:eastAsia="HelveticaNeueLTStd-Th" w:hAnsi="Arial Narrow" w:cs="Arial"/>
          <w:sz w:val="22"/>
          <w:szCs w:val="22"/>
          <w:lang w:eastAsia="es-CO"/>
        </w:rPr>
        <w:t xml:space="preserve"> procederá a emitir el concepto económico  definitivo.</w:t>
      </w:r>
    </w:p>
    <w:p w:rsidR="005B5CBB" w:rsidRDefault="005B5CBB" w:rsidP="005B5CBB">
      <w:pPr>
        <w:autoSpaceDE w:val="0"/>
        <w:autoSpaceDN w:val="0"/>
        <w:adjustRightInd w:val="0"/>
        <w:jc w:val="both"/>
        <w:rPr>
          <w:rFonts w:ascii="Arial Narrow" w:hAnsi="Arial Narrow" w:cs="Arial"/>
          <w:sz w:val="22"/>
          <w:szCs w:val="22"/>
        </w:rPr>
      </w:pPr>
    </w:p>
    <w:p w:rsidR="00607B8C" w:rsidRPr="002A409A" w:rsidRDefault="00607B8C" w:rsidP="002C013C">
      <w:pPr>
        <w:jc w:val="both"/>
        <w:rPr>
          <w:rFonts w:ascii="Arial" w:hAnsi="Arial" w:cs="Arial"/>
          <w:color w:val="C00000"/>
        </w:rPr>
      </w:pPr>
    </w:p>
    <w:p w:rsidR="00E864E0" w:rsidRDefault="00E864E0" w:rsidP="003522E6">
      <w:pPr>
        <w:rPr>
          <w:rFonts w:ascii="Arial" w:hAnsi="Arial" w:cs="Arial"/>
          <w:b/>
          <w:lang w:val="es-CO"/>
        </w:rPr>
      </w:pPr>
      <w:r>
        <w:rPr>
          <w:rFonts w:ascii="Arial Narrow" w:hAnsi="Arial Narrow" w:cs="Arial"/>
          <w:noProof/>
          <w:lang w:val="es-CO" w:eastAsia="es-CO"/>
        </w:rPr>
        <w:drawing>
          <wp:inline distT="0" distB="0" distL="0" distR="0" wp14:anchorId="674537F4" wp14:editId="6580834D">
            <wp:extent cx="2245057" cy="704474"/>
            <wp:effectExtent l="0" t="0" r="3175" b="63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 DI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46218" cy="704838"/>
                    </a:xfrm>
                    <a:prstGeom prst="rect">
                      <a:avLst/>
                    </a:prstGeom>
                  </pic:spPr>
                </pic:pic>
              </a:graphicData>
            </a:graphic>
          </wp:inline>
        </w:drawing>
      </w:r>
    </w:p>
    <w:p w:rsidR="002C013C" w:rsidRPr="00103E64" w:rsidRDefault="0094767C" w:rsidP="003522E6">
      <w:pPr>
        <w:rPr>
          <w:rFonts w:ascii="Arial" w:hAnsi="Arial" w:cs="Arial"/>
          <w:b/>
          <w:lang w:val="es-CO"/>
        </w:rPr>
      </w:pPr>
      <w:r>
        <w:rPr>
          <w:rFonts w:ascii="Arial" w:hAnsi="Arial" w:cs="Arial"/>
          <w:b/>
          <w:lang w:val="es-CO"/>
        </w:rPr>
        <w:t xml:space="preserve">JEANNETTE MORENO BARBOSA </w:t>
      </w:r>
    </w:p>
    <w:p w:rsidR="0037106F" w:rsidRPr="00103E64" w:rsidRDefault="00133BF5" w:rsidP="0037106F">
      <w:pPr>
        <w:outlineLvl w:val="0"/>
        <w:rPr>
          <w:rFonts w:ascii="Arial" w:hAnsi="Arial" w:cs="Arial"/>
        </w:rPr>
      </w:pPr>
      <w:r>
        <w:rPr>
          <w:rFonts w:ascii="Arial" w:hAnsi="Arial" w:cs="Arial"/>
        </w:rPr>
        <w:t>Evaluador Económico</w:t>
      </w:r>
    </w:p>
    <w:p w:rsidR="0037106F" w:rsidRPr="00103E64" w:rsidRDefault="0037106F" w:rsidP="0037106F">
      <w:pPr>
        <w:jc w:val="both"/>
        <w:rPr>
          <w:rFonts w:ascii="Arial" w:hAnsi="Arial" w:cs="Arial"/>
        </w:rPr>
      </w:pPr>
      <w:r w:rsidRPr="00103E64">
        <w:rPr>
          <w:rFonts w:ascii="Arial" w:hAnsi="Arial" w:cs="Arial"/>
        </w:rPr>
        <w:t>SA</w:t>
      </w:r>
      <w:r w:rsidR="003D7056">
        <w:rPr>
          <w:rFonts w:ascii="Arial" w:hAnsi="Arial" w:cs="Arial"/>
        </w:rPr>
        <w:t>MC</w:t>
      </w:r>
      <w:r w:rsidRPr="00103E64">
        <w:rPr>
          <w:rFonts w:ascii="Arial" w:hAnsi="Arial" w:cs="Arial"/>
        </w:rPr>
        <w:t>.</w:t>
      </w:r>
      <w:r w:rsidR="004E645A">
        <w:rPr>
          <w:rFonts w:ascii="Arial" w:hAnsi="Arial" w:cs="Arial"/>
        </w:rPr>
        <w:t>2</w:t>
      </w:r>
      <w:r w:rsidR="009438A5">
        <w:rPr>
          <w:rFonts w:ascii="Arial" w:hAnsi="Arial" w:cs="Arial"/>
        </w:rPr>
        <w:t>94</w:t>
      </w:r>
      <w:r w:rsidRPr="00103E64">
        <w:rPr>
          <w:rFonts w:ascii="Arial" w:hAnsi="Arial" w:cs="Arial"/>
        </w:rPr>
        <w:t>-20</w:t>
      </w:r>
      <w:r w:rsidR="005B2463">
        <w:rPr>
          <w:rFonts w:ascii="Arial" w:hAnsi="Arial" w:cs="Arial"/>
        </w:rPr>
        <w:t>20</w:t>
      </w:r>
      <w:r w:rsidR="00133BF5">
        <w:rPr>
          <w:rFonts w:ascii="Arial" w:hAnsi="Arial" w:cs="Arial"/>
        </w:rPr>
        <w:t xml:space="preserve"> CLUB MILITAR</w:t>
      </w:r>
    </w:p>
    <w:sectPr w:rsidR="0037106F" w:rsidRPr="00103E64" w:rsidSect="006339B1">
      <w:headerReference w:type="default" r:id="rId10"/>
      <w:footerReference w:type="default" r:id="rId11"/>
      <w:pgSz w:w="12240" w:h="15840"/>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66E4" w:rsidRDefault="00ED66E4" w:rsidP="00204C67">
      <w:r>
        <w:separator/>
      </w:r>
    </w:p>
  </w:endnote>
  <w:endnote w:type="continuationSeparator" w:id="0">
    <w:p w:rsidR="00ED66E4" w:rsidRDefault="00ED66E4"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HelveticaNeueLTStd-Th">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AB0" w:rsidRDefault="00552AB0" w:rsidP="006339B1">
    <w:pPr>
      <w:tabs>
        <w:tab w:val="center" w:pos="4550"/>
        <w:tab w:val="left" w:pos="5818"/>
      </w:tabs>
      <w:ind w:right="260"/>
      <w:jc w:val="center"/>
      <w:rPr>
        <w:color w:val="0F243E" w:themeColor="text2" w:themeShade="80"/>
      </w:rPr>
    </w:pPr>
    <w:r>
      <w:rPr>
        <w:color w:val="548DD4" w:themeColor="text2" w:themeTint="99"/>
        <w:spacing w:val="60"/>
      </w:rPr>
      <w:t>Página</w:t>
    </w:r>
    <w:r>
      <w:rPr>
        <w:color w:val="548DD4" w:themeColor="text2" w:themeTint="99"/>
      </w:rPr>
      <w:t xml:space="preserve"> </w:t>
    </w:r>
    <w:r>
      <w:rPr>
        <w:color w:val="17365D" w:themeColor="text2" w:themeShade="BF"/>
      </w:rPr>
      <w:fldChar w:fldCharType="begin"/>
    </w:r>
    <w:r>
      <w:rPr>
        <w:color w:val="17365D" w:themeColor="text2" w:themeShade="BF"/>
      </w:rPr>
      <w:instrText>PAGE   \* MERGEFORMAT</w:instrText>
    </w:r>
    <w:r>
      <w:rPr>
        <w:color w:val="17365D" w:themeColor="text2" w:themeShade="BF"/>
      </w:rPr>
      <w:fldChar w:fldCharType="separate"/>
    </w:r>
    <w:r w:rsidR="009438A5">
      <w:rPr>
        <w:noProof/>
        <w:color w:val="17365D" w:themeColor="text2" w:themeShade="BF"/>
      </w:rPr>
      <w:t>5</w:t>
    </w:r>
    <w:r>
      <w:rPr>
        <w:color w:val="17365D" w:themeColor="text2" w:themeShade="BF"/>
      </w:rPr>
      <w:fldChar w:fldCharType="end"/>
    </w:r>
    <w:r>
      <w:rPr>
        <w:color w:val="17365D" w:themeColor="text2" w:themeShade="BF"/>
      </w:rPr>
      <w:t xml:space="preserve"> | </w:t>
    </w:r>
    <w:r>
      <w:rPr>
        <w:color w:val="17365D" w:themeColor="text2" w:themeShade="BF"/>
      </w:rPr>
      <w:fldChar w:fldCharType="begin"/>
    </w:r>
    <w:r>
      <w:rPr>
        <w:color w:val="17365D" w:themeColor="text2" w:themeShade="BF"/>
      </w:rPr>
      <w:instrText>NUMPAGES  \* Arabic  \* MERGEFORMAT</w:instrText>
    </w:r>
    <w:r>
      <w:rPr>
        <w:color w:val="17365D" w:themeColor="text2" w:themeShade="BF"/>
      </w:rPr>
      <w:fldChar w:fldCharType="separate"/>
    </w:r>
    <w:r w:rsidR="009438A5">
      <w:rPr>
        <w:noProof/>
        <w:color w:val="17365D" w:themeColor="text2" w:themeShade="BF"/>
      </w:rPr>
      <w:t>5</w:t>
    </w:r>
    <w:r>
      <w:rPr>
        <w:color w:val="17365D" w:themeColor="text2" w:themeShade="BF"/>
      </w:rPr>
      <w:fldChar w:fldCharType="end"/>
    </w:r>
  </w:p>
  <w:p w:rsidR="00552AB0" w:rsidRDefault="00552AB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66E4" w:rsidRDefault="00ED66E4" w:rsidP="00204C67">
      <w:r>
        <w:separator/>
      </w:r>
    </w:p>
  </w:footnote>
  <w:footnote w:type="continuationSeparator" w:id="0">
    <w:p w:rsidR="00ED66E4" w:rsidRDefault="00ED66E4"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AB0" w:rsidRPr="00721712" w:rsidRDefault="00552AB0" w:rsidP="00EF1385">
    <w:pPr>
      <w:pStyle w:val="Encabezado"/>
      <w:jc w:val="center"/>
      <w:rPr>
        <w:rFonts w:ascii="Arial Narrow" w:hAnsi="Arial Narrow"/>
        <w:sz w:val="22"/>
        <w:szCs w:val="22"/>
      </w:rPr>
    </w:pPr>
    <w:r w:rsidRPr="004B58B0">
      <w:rPr>
        <w:rFonts w:ascii="Arial Narrow" w:hAnsi="Arial Narrow"/>
        <w:noProof/>
        <w:lang w:val="es-CO" w:eastAsia="es-CO"/>
      </w:rPr>
      <w:drawing>
        <wp:inline distT="0" distB="0" distL="0" distR="0">
          <wp:extent cx="800100" cy="6381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00100" cy="638175"/>
                  </a:xfrm>
                  <a:prstGeom prst="rect">
                    <a:avLst/>
                  </a:prstGeom>
                  <a:noFill/>
                  <a:ln>
                    <a:noFill/>
                  </a:ln>
                </pic:spPr>
              </pic:pic>
            </a:graphicData>
          </a:graphic>
        </wp:inline>
      </w:drawing>
    </w:r>
  </w:p>
  <w:p w:rsidR="00552AB0" w:rsidRPr="004B58B0" w:rsidRDefault="00552AB0" w:rsidP="00EF1385">
    <w:pPr>
      <w:pStyle w:val="Encabezado"/>
      <w:jc w:val="center"/>
      <w:rPr>
        <w:rFonts w:ascii="Arial Narrow" w:hAnsi="Arial Narrow"/>
        <w:b/>
        <w:color w:val="808080"/>
        <w:sz w:val="22"/>
        <w:szCs w:val="22"/>
      </w:rPr>
    </w:pPr>
    <w:r w:rsidRPr="00721712">
      <w:rPr>
        <w:rFonts w:ascii="Arial Narrow" w:hAnsi="Arial Narrow"/>
        <w:b/>
        <w:color w:val="808080"/>
        <w:sz w:val="22"/>
        <w:szCs w:val="22"/>
      </w:rPr>
      <w:t>CLUB MILITAR</w:t>
    </w:r>
  </w:p>
  <w:p w:rsidR="00552AB0" w:rsidRDefault="00552A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4176B"/>
    <w:multiLevelType w:val="hybridMultilevel"/>
    <w:tmpl w:val="1B82B3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D11C14"/>
    <w:multiLevelType w:val="hybridMultilevel"/>
    <w:tmpl w:val="FDD44A6E"/>
    <w:lvl w:ilvl="0" w:tplc="CF3235BE">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165300"/>
    <w:multiLevelType w:val="multilevel"/>
    <w:tmpl w:val="B7D87B36"/>
    <w:lvl w:ilvl="0">
      <w:start w:val="15"/>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A224A18"/>
    <w:multiLevelType w:val="hybridMultilevel"/>
    <w:tmpl w:val="FDD44A6E"/>
    <w:lvl w:ilvl="0" w:tplc="CF3235BE">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A2D756F"/>
    <w:multiLevelType w:val="hybridMultilevel"/>
    <w:tmpl w:val="06704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504252C"/>
    <w:multiLevelType w:val="hybridMultilevel"/>
    <w:tmpl w:val="A1EE8F16"/>
    <w:lvl w:ilvl="0" w:tplc="A32A346A">
      <w:start w:val="1"/>
      <w:numFmt w:val="decimal"/>
      <w:lvlText w:val="%1."/>
      <w:lvlJc w:val="left"/>
      <w:pPr>
        <w:ind w:left="898" w:hanging="360"/>
        <w:jc w:val="left"/>
      </w:pPr>
      <w:rPr>
        <w:rFonts w:ascii="Arial Narrow" w:eastAsia="Arial Narrow" w:hAnsi="Arial Narrow" w:cs="Arial Narrow" w:hint="default"/>
        <w:b/>
        <w:bCs/>
        <w:w w:val="100"/>
        <w:sz w:val="22"/>
        <w:szCs w:val="22"/>
        <w:lang w:val="es-ES" w:eastAsia="es-ES" w:bidi="es-ES"/>
      </w:rPr>
    </w:lvl>
    <w:lvl w:ilvl="1" w:tplc="3FF2A18E">
      <w:numFmt w:val="bullet"/>
      <w:lvlText w:val="•"/>
      <w:lvlJc w:val="left"/>
      <w:pPr>
        <w:ind w:left="1764" w:hanging="360"/>
      </w:pPr>
      <w:rPr>
        <w:rFonts w:hint="default"/>
        <w:lang w:val="es-ES" w:eastAsia="es-ES" w:bidi="es-ES"/>
      </w:rPr>
    </w:lvl>
    <w:lvl w:ilvl="2" w:tplc="31B8D69C">
      <w:numFmt w:val="bullet"/>
      <w:lvlText w:val="•"/>
      <w:lvlJc w:val="left"/>
      <w:pPr>
        <w:ind w:left="2628" w:hanging="360"/>
      </w:pPr>
      <w:rPr>
        <w:rFonts w:hint="default"/>
        <w:lang w:val="es-ES" w:eastAsia="es-ES" w:bidi="es-ES"/>
      </w:rPr>
    </w:lvl>
    <w:lvl w:ilvl="3" w:tplc="A1444028">
      <w:numFmt w:val="bullet"/>
      <w:lvlText w:val="•"/>
      <w:lvlJc w:val="left"/>
      <w:pPr>
        <w:ind w:left="3492" w:hanging="360"/>
      </w:pPr>
      <w:rPr>
        <w:rFonts w:hint="default"/>
        <w:lang w:val="es-ES" w:eastAsia="es-ES" w:bidi="es-ES"/>
      </w:rPr>
    </w:lvl>
    <w:lvl w:ilvl="4" w:tplc="B330CBBE">
      <w:numFmt w:val="bullet"/>
      <w:lvlText w:val="•"/>
      <w:lvlJc w:val="left"/>
      <w:pPr>
        <w:ind w:left="4356" w:hanging="360"/>
      </w:pPr>
      <w:rPr>
        <w:rFonts w:hint="default"/>
        <w:lang w:val="es-ES" w:eastAsia="es-ES" w:bidi="es-ES"/>
      </w:rPr>
    </w:lvl>
    <w:lvl w:ilvl="5" w:tplc="C240AEA0">
      <w:numFmt w:val="bullet"/>
      <w:lvlText w:val="•"/>
      <w:lvlJc w:val="left"/>
      <w:pPr>
        <w:ind w:left="5220" w:hanging="360"/>
      </w:pPr>
      <w:rPr>
        <w:rFonts w:hint="default"/>
        <w:lang w:val="es-ES" w:eastAsia="es-ES" w:bidi="es-ES"/>
      </w:rPr>
    </w:lvl>
    <w:lvl w:ilvl="6" w:tplc="BE38FC98">
      <w:numFmt w:val="bullet"/>
      <w:lvlText w:val="•"/>
      <w:lvlJc w:val="left"/>
      <w:pPr>
        <w:ind w:left="6084" w:hanging="360"/>
      </w:pPr>
      <w:rPr>
        <w:rFonts w:hint="default"/>
        <w:lang w:val="es-ES" w:eastAsia="es-ES" w:bidi="es-ES"/>
      </w:rPr>
    </w:lvl>
    <w:lvl w:ilvl="7" w:tplc="11D8F57E">
      <w:numFmt w:val="bullet"/>
      <w:lvlText w:val="•"/>
      <w:lvlJc w:val="left"/>
      <w:pPr>
        <w:ind w:left="6948" w:hanging="360"/>
      </w:pPr>
      <w:rPr>
        <w:rFonts w:hint="default"/>
        <w:lang w:val="es-ES" w:eastAsia="es-ES" w:bidi="es-ES"/>
      </w:rPr>
    </w:lvl>
    <w:lvl w:ilvl="8" w:tplc="8FE837D2">
      <w:numFmt w:val="bullet"/>
      <w:lvlText w:val="•"/>
      <w:lvlJc w:val="left"/>
      <w:pPr>
        <w:ind w:left="7812" w:hanging="360"/>
      </w:pPr>
      <w:rPr>
        <w:rFonts w:hint="default"/>
        <w:lang w:val="es-ES" w:eastAsia="es-ES" w:bidi="es-ES"/>
      </w:rPr>
    </w:lvl>
  </w:abstractNum>
  <w:abstractNum w:abstractNumId="6" w15:restartNumberingAfterBreak="0">
    <w:nsid w:val="420574C1"/>
    <w:multiLevelType w:val="hybridMultilevel"/>
    <w:tmpl w:val="AE7C67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5AC10E5"/>
    <w:multiLevelType w:val="hybridMultilevel"/>
    <w:tmpl w:val="BC6649B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65443208"/>
    <w:multiLevelType w:val="hybridMultilevel"/>
    <w:tmpl w:val="9D3EF55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6BCF3653"/>
    <w:multiLevelType w:val="hybridMultilevel"/>
    <w:tmpl w:val="0A0A8B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34E5754"/>
    <w:multiLevelType w:val="hybridMultilevel"/>
    <w:tmpl w:val="96244A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BE54438"/>
    <w:multiLevelType w:val="hybridMultilevel"/>
    <w:tmpl w:val="CD223C62"/>
    <w:lvl w:ilvl="0" w:tplc="EE72234A">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EBB26AF"/>
    <w:multiLevelType w:val="hybridMultilevel"/>
    <w:tmpl w:val="FDD44A6E"/>
    <w:lvl w:ilvl="0" w:tplc="CF3235BE">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9"/>
  </w:num>
  <w:num w:numId="4">
    <w:abstractNumId w:val="3"/>
  </w:num>
  <w:num w:numId="5">
    <w:abstractNumId w:val="4"/>
  </w:num>
  <w:num w:numId="6">
    <w:abstractNumId w:val="0"/>
  </w:num>
  <w:num w:numId="7">
    <w:abstractNumId w:val="6"/>
  </w:num>
  <w:num w:numId="8">
    <w:abstractNumId w:val="7"/>
  </w:num>
  <w:num w:numId="9">
    <w:abstractNumId w:val="11"/>
  </w:num>
  <w:num w:numId="10">
    <w:abstractNumId w:val="12"/>
  </w:num>
  <w:num w:numId="11">
    <w:abstractNumId w:val="2"/>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6EC0"/>
    <w:rsid w:val="0000765F"/>
    <w:rsid w:val="0001370F"/>
    <w:rsid w:val="0001682F"/>
    <w:rsid w:val="00021AA9"/>
    <w:rsid w:val="00027F15"/>
    <w:rsid w:val="00043C16"/>
    <w:rsid w:val="000462C9"/>
    <w:rsid w:val="00066E31"/>
    <w:rsid w:val="00070C4F"/>
    <w:rsid w:val="000712D6"/>
    <w:rsid w:val="0007204F"/>
    <w:rsid w:val="0007226C"/>
    <w:rsid w:val="00075203"/>
    <w:rsid w:val="00075347"/>
    <w:rsid w:val="00076824"/>
    <w:rsid w:val="00080E13"/>
    <w:rsid w:val="000815BA"/>
    <w:rsid w:val="000857C2"/>
    <w:rsid w:val="00092FBF"/>
    <w:rsid w:val="00093350"/>
    <w:rsid w:val="0009441D"/>
    <w:rsid w:val="000A7477"/>
    <w:rsid w:val="000B1087"/>
    <w:rsid w:val="000B3E99"/>
    <w:rsid w:val="000B482C"/>
    <w:rsid w:val="000B50C7"/>
    <w:rsid w:val="000B61B8"/>
    <w:rsid w:val="000C0545"/>
    <w:rsid w:val="000C2D92"/>
    <w:rsid w:val="000D081F"/>
    <w:rsid w:val="000D1D1A"/>
    <w:rsid w:val="000D3850"/>
    <w:rsid w:val="000D63A5"/>
    <w:rsid w:val="000F073A"/>
    <w:rsid w:val="00101BCF"/>
    <w:rsid w:val="00103E64"/>
    <w:rsid w:val="001048D6"/>
    <w:rsid w:val="0010705C"/>
    <w:rsid w:val="00113308"/>
    <w:rsid w:val="00114DDA"/>
    <w:rsid w:val="00115CA8"/>
    <w:rsid w:val="00116C6E"/>
    <w:rsid w:val="00120380"/>
    <w:rsid w:val="0012376C"/>
    <w:rsid w:val="00124834"/>
    <w:rsid w:val="00125346"/>
    <w:rsid w:val="00125D4C"/>
    <w:rsid w:val="00130B5F"/>
    <w:rsid w:val="00133BF5"/>
    <w:rsid w:val="00136DE1"/>
    <w:rsid w:val="00144782"/>
    <w:rsid w:val="00154CF8"/>
    <w:rsid w:val="00155ED9"/>
    <w:rsid w:val="00167426"/>
    <w:rsid w:val="001804AB"/>
    <w:rsid w:val="0018302C"/>
    <w:rsid w:val="0018410D"/>
    <w:rsid w:val="00191760"/>
    <w:rsid w:val="00193279"/>
    <w:rsid w:val="001A11B8"/>
    <w:rsid w:val="001A3EE4"/>
    <w:rsid w:val="001B61FE"/>
    <w:rsid w:val="001B627C"/>
    <w:rsid w:val="001D3529"/>
    <w:rsid w:val="001E0CD3"/>
    <w:rsid w:val="001E76EB"/>
    <w:rsid w:val="001F7654"/>
    <w:rsid w:val="00203737"/>
    <w:rsid w:val="0020394A"/>
    <w:rsid w:val="00203DAB"/>
    <w:rsid w:val="00204C67"/>
    <w:rsid w:val="00214073"/>
    <w:rsid w:val="00216B7C"/>
    <w:rsid w:val="00221CAF"/>
    <w:rsid w:val="002308E7"/>
    <w:rsid w:val="00245A84"/>
    <w:rsid w:val="00255F8F"/>
    <w:rsid w:val="002617F8"/>
    <w:rsid w:val="00261F42"/>
    <w:rsid w:val="002643AE"/>
    <w:rsid w:val="0026484E"/>
    <w:rsid w:val="00264D9C"/>
    <w:rsid w:val="00265034"/>
    <w:rsid w:val="002677C9"/>
    <w:rsid w:val="00267E49"/>
    <w:rsid w:val="00267F47"/>
    <w:rsid w:val="00281617"/>
    <w:rsid w:val="002819DD"/>
    <w:rsid w:val="00281A27"/>
    <w:rsid w:val="00282560"/>
    <w:rsid w:val="0028429A"/>
    <w:rsid w:val="00291B4D"/>
    <w:rsid w:val="002A1C30"/>
    <w:rsid w:val="002A409A"/>
    <w:rsid w:val="002A4A7E"/>
    <w:rsid w:val="002B145C"/>
    <w:rsid w:val="002C013C"/>
    <w:rsid w:val="002C2E7E"/>
    <w:rsid w:val="002C3B5A"/>
    <w:rsid w:val="002C51AD"/>
    <w:rsid w:val="002C59E6"/>
    <w:rsid w:val="002C6981"/>
    <w:rsid w:val="002C7258"/>
    <w:rsid w:val="002D5EBF"/>
    <w:rsid w:val="002D7603"/>
    <w:rsid w:val="002F3875"/>
    <w:rsid w:val="002F46B4"/>
    <w:rsid w:val="00300187"/>
    <w:rsid w:val="00305F94"/>
    <w:rsid w:val="00306913"/>
    <w:rsid w:val="00307FDD"/>
    <w:rsid w:val="0031421E"/>
    <w:rsid w:val="00320570"/>
    <w:rsid w:val="0032115C"/>
    <w:rsid w:val="00321ABF"/>
    <w:rsid w:val="003225BC"/>
    <w:rsid w:val="00337F59"/>
    <w:rsid w:val="0034534C"/>
    <w:rsid w:val="00346C27"/>
    <w:rsid w:val="00347616"/>
    <w:rsid w:val="003522E6"/>
    <w:rsid w:val="00352AC0"/>
    <w:rsid w:val="0036406F"/>
    <w:rsid w:val="00367E4C"/>
    <w:rsid w:val="003709B8"/>
    <w:rsid w:val="00370EC0"/>
    <w:rsid w:val="0037106F"/>
    <w:rsid w:val="003739B8"/>
    <w:rsid w:val="003744ED"/>
    <w:rsid w:val="003802F7"/>
    <w:rsid w:val="003866D9"/>
    <w:rsid w:val="00391075"/>
    <w:rsid w:val="00392F09"/>
    <w:rsid w:val="003A0157"/>
    <w:rsid w:val="003A0721"/>
    <w:rsid w:val="003A0A03"/>
    <w:rsid w:val="003A1BDE"/>
    <w:rsid w:val="003A6BE9"/>
    <w:rsid w:val="003A6F31"/>
    <w:rsid w:val="003B2434"/>
    <w:rsid w:val="003B3019"/>
    <w:rsid w:val="003C04EC"/>
    <w:rsid w:val="003C0D5F"/>
    <w:rsid w:val="003C160D"/>
    <w:rsid w:val="003C36D3"/>
    <w:rsid w:val="003C4E12"/>
    <w:rsid w:val="003C585D"/>
    <w:rsid w:val="003D2B6D"/>
    <w:rsid w:val="003D7056"/>
    <w:rsid w:val="003D7254"/>
    <w:rsid w:val="003D734B"/>
    <w:rsid w:val="003E13A6"/>
    <w:rsid w:val="003E3FEA"/>
    <w:rsid w:val="003E75BC"/>
    <w:rsid w:val="003E7BE7"/>
    <w:rsid w:val="003F0268"/>
    <w:rsid w:val="003F0B25"/>
    <w:rsid w:val="003F5844"/>
    <w:rsid w:val="00401EF3"/>
    <w:rsid w:val="004033E4"/>
    <w:rsid w:val="00410D51"/>
    <w:rsid w:val="00413902"/>
    <w:rsid w:val="00423C5A"/>
    <w:rsid w:val="00425A7E"/>
    <w:rsid w:val="004355AD"/>
    <w:rsid w:val="00442435"/>
    <w:rsid w:val="00443CBE"/>
    <w:rsid w:val="004511AC"/>
    <w:rsid w:val="00452F99"/>
    <w:rsid w:val="00462420"/>
    <w:rsid w:val="00462DDB"/>
    <w:rsid w:val="00463E84"/>
    <w:rsid w:val="00464C90"/>
    <w:rsid w:val="00465137"/>
    <w:rsid w:val="00466187"/>
    <w:rsid w:val="00473484"/>
    <w:rsid w:val="00483C03"/>
    <w:rsid w:val="0049225D"/>
    <w:rsid w:val="00493C68"/>
    <w:rsid w:val="004A00A3"/>
    <w:rsid w:val="004B4434"/>
    <w:rsid w:val="004C3B71"/>
    <w:rsid w:val="004C6C49"/>
    <w:rsid w:val="004D40A8"/>
    <w:rsid w:val="004D7D36"/>
    <w:rsid w:val="004E3D87"/>
    <w:rsid w:val="004E645A"/>
    <w:rsid w:val="004E64FB"/>
    <w:rsid w:val="004F1A95"/>
    <w:rsid w:val="004F3B7E"/>
    <w:rsid w:val="004F6BB8"/>
    <w:rsid w:val="004F6D2A"/>
    <w:rsid w:val="00502023"/>
    <w:rsid w:val="005020BB"/>
    <w:rsid w:val="005124B3"/>
    <w:rsid w:val="005146B4"/>
    <w:rsid w:val="005146D6"/>
    <w:rsid w:val="005150C8"/>
    <w:rsid w:val="00517EC3"/>
    <w:rsid w:val="00530B13"/>
    <w:rsid w:val="00533752"/>
    <w:rsid w:val="00533E53"/>
    <w:rsid w:val="00544297"/>
    <w:rsid w:val="00550A82"/>
    <w:rsid w:val="00552AB0"/>
    <w:rsid w:val="00565241"/>
    <w:rsid w:val="00565E5D"/>
    <w:rsid w:val="005703FF"/>
    <w:rsid w:val="005710FC"/>
    <w:rsid w:val="00572D6A"/>
    <w:rsid w:val="0057420A"/>
    <w:rsid w:val="0057670E"/>
    <w:rsid w:val="00592584"/>
    <w:rsid w:val="005930FA"/>
    <w:rsid w:val="00597F5F"/>
    <w:rsid w:val="005A09E6"/>
    <w:rsid w:val="005A28F2"/>
    <w:rsid w:val="005A2C95"/>
    <w:rsid w:val="005A7B81"/>
    <w:rsid w:val="005B2463"/>
    <w:rsid w:val="005B5CBB"/>
    <w:rsid w:val="005B7E15"/>
    <w:rsid w:val="005C6B75"/>
    <w:rsid w:val="005C6CB6"/>
    <w:rsid w:val="005E6E1C"/>
    <w:rsid w:val="00602803"/>
    <w:rsid w:val="006030E9"/>
    <w:rsid w:val="006048DD"/>
    <w:rsid w:val="00607B8C"/>
    <w:rsid w:val="006168E4"/>
    <w:rsid w:val="00621084"/>
    <w:rsid w:val="006220F2"/>
    <w:rsid w:val="00622148"/>
    <w:rsid w:val="00622218"/>
    <w:rsid w:val="006232BB"/>
    <w:rsid w:val="006339B1"/>
    <w:rsid w:val="00633E5C"/>
    <w:rsid w:val="00635978"/>
    <w:rsid w:val="00640BC4"/>
    <w:rsid w:val="00640E89"/>
    <w:rsid w:val="006426B2"/>
    <w:rsid w:val="00645F4E"/>
    <w:rsid w:val="00647E84"/>
    <w:rsid w:val="006513D8"/>
    <w:rsid w:val="00652976"/>
    <w:rsid w:val="00652A72"/>
    <w:rsid w:val="00654451"/>
    <w:rsid w:val="00655CEB"/>
    <w:rsid w:val="00656DFD"/>
    <w:rsid w:val="00670211"/>
    <w:rsid w:val="006723CE"/>
    <w:rsid w:val="0067394D"/>
    <w:rsid w:val="00674843"/>
    <w:rsid w:val="00677920"/>
    <w:rsid w:val="006823E9"/>
    <w:rsid w:val="00687A1B"/>
    <w:rsid w:val="00694F76"/>
    <w:rsid w:val="006A338B"/>
    <w:rsid w:val="006A4E76"/>
    <w:rsid w:val="006A60A9"/>
    <w:rsid w:val="006C236F"/>
    <w:rsid w:val="006C5A34"/>
    <w:rsid w:val="006E0758"/>
    <w:rsid w:val="006E11E3"/>
    <w:rsid w:val="006E1E6C"/>
    <w:rsid w:val="006E21AB"/>
    <w:rsid w:val="006E73E0"/>
    <w:rsid w:val="006F1785"/>
    <w:rsid w:val="006F73DC"/>
    <w:rsid w:val="00700091"/>
    <w:rsid w:val="00706742"/>
    <w:rsid w:val="00706C63"/>
    <w:rsid w:val="0071333B"/>
    <w:rsid w:val="00716F01"/>
    <w:rsid w:val="007213A4"/>
    <w:rsid w:val="007227C2"/>
    <w:rsid w:val="0072545F"/>
    <w:rsid w:val="00725D72"/>
    <w:rsid w:val="00732C79"/>
    <w:rsid w:val="00740727"/>
    <w:rsid w:val="007423D2"/>
    <w:rsid w:val="0074409E"/>
    <w:rsid w:val="007458DA"/>
    <w:rsid w:val="007515D2"/>
    <w:rsid w:val="0075208E"/>
    <w:rsid w:val="00752098"/>
    <w:rsid w:val="0075318E"/>
    <w:rsid w:val="0077576F"/>
    <w:rsid w:val="00775FF8"/>
    <w:rsid w:val="00777A31"/>
    <w:rsid w:val="00782A02"/>
    <w:rsid w:val="00790458"/>
    <w:rsid w:val="007948C0"/>
    <w:rsid w:val="007A00D9"/>
    <w:rsid w:val="007A5167"/>
    <w:rsid w:val="007B4B81"/>
    <w:rsid w:val="007B500A"/>
    <w:rsid w:val="007B52F5"/>
    <w:rsid w:val="007B7E20"/>
    <w:rsid w:val="007C21F0"/>
    <w:rsid w:val="007D105B"/>
    <w:rsid w:val="007D7BEA"/>
    <w:rsid w:val="007E4E7D"/>
    <w:rsid w:val="007F2EDB"/>
    <w:rsid w:val="007F35A1"/>
    <w:rsid w:val="008055FF"/>
    <w:rsid w:val="008056B2"/>
    <w:rsid w:val="008113E9"/>
    <w:rsid w:val="00821737"/>
    <w:rsid w:val="00821D27"/>
    <w:rsid w:val="008364B2"/>
    <w:rsid w:val="00837D58"/>
    <w:rsid w:val="008414DB"/>
    <w:rsid w:val="008432F6"/>
    <w:rsid w:val="00843824"/>
    <w:rsid w:val="008458A0"/>
    <w:rsid w:val="008478F8"/>
    <w:rsid w:val="00847967"/>
    <w:rsid w:val="00850C7F"/>
    <w:rsid w:val="00866A09"/>
    <w:rsid w:val="00867C07"/>
    <w:rsid w:val="00870A1F"/>
    <w:rsid w:val="00875B75"/>
    <w:rsid w:val="00877D8E"/>
    <w:rsid w:val="00887379"/>
    <w:rsid w:val="00893A5A"/>
    <w:rsid w:val="008950B5"/>
    <w:rsid w:val="0089515B"/>
    <w:rsid w:val="008961B8"/>
    <w:rsid w:val="00897946"/>
    <w:rsid w:val="008A19D7"/>
    <w:rsid w:val="008A519E"/>
    <w:rsid w:val="008A5D51"/>
    <w:rsid w:val="008B5128"/>
    <w:rsid w:val="008B68BC"/>
    <w:rsid w:val="008B6D17"/>
    <w:rsid w:val="008C1F51"/>
    <w:rsid w:val="008C372E"/>
    <w:rsid w:val="008C459E"/>
    <w:rsid w:val="008C5FCA"/>
    <w:rsid w:val="008C78BE"/>
    <w:rsid w:val="008D03B7"/>
    <w:rsid w:val="008D34D5"/>
    <w:rsid w:val="008E0DBE"/>
    <w:rsid w:val="008E0E3C"/>
    <w:rsid w:val="008E58CD"/>
    <w:rsid w:val="008F1806"/>
    <w:rsid w:val="008F33B5"/>
    <w:rsid w:val="008F4AC8"/>
    <w:rsid w:val="008F687D"/>
    <w:rsid w:val="009004E1"/>
    <w:rsid w:val="00904307"/>
    <w:rsid w:val="009065A6"/>
    <w:rsid w:val="0091006F"/>
    <w:rsid w:val="00910425"/>
    <w:rsid w:val="009160F8"/>
    <w:rsid w:val="00916AC3"/>
    <w:rsid w:val="00922F8E"/>
    <w:rsid w:val="0092426C"/>
    <w:rsid w:val="00932C72"/>
    <w:rsid w:val="0093334D"/>
    <w:rsid w:val="00933C78"/>
    <w:rsid w:val="00936669"/>
    <w:rsid w:val="009438A5"/>
    <w:rsid w:val="0094767C"/>
    <w:rsid w:val="009514EB"/>
    <w:rsid w:val="00952860"/>
    <w:rsid w:val="00953342"/>
    <w:rsid w:val="009558C1"/>
    <w:rsid w:val="00957C74"/>
    <w:rsid w:val="00957E44"/>
    <w:rsid w:val="00967778"/>
    <w:rsid w:val="009701F6"/>
    <w:rsid w:val="00974CBE"/>
    <w:rsid w:val="00975307"/>
    <w:rsid w:val="00984B52"/>
    <w:rsid w:val="009905A1"/>
    <w:rsid w:val="00990C4A"/>
    <w:rsid w:val="0099114F"/>
    <w:rsid w:val="0099132D"/>
    <w:rsid w:val="00997399"/>
    <w:rsid w:val="00997ED1"/>
    <w:rsid w:val="009A2063"/>
    <w:rsid w:val="009A31F6"/>
    <w:rsid w:val="009A55A5"/>
    <w:rsid w:val="009A6288"/>
    <w:rsid w:val="009B0C1B"/>
    <w:rsid w:val="009B6D3C"/>
    <w:rsid w:val="009C15B1"/>
    <w:rsid w:val="009C7E10"/>
    <w:rsid w:val="009D1D3E"/>
    <w:rsid w:val="009D5674"/>
    <w:rsid w:val="009E12F7"/>
    <w:rsid w:val="009F4DA7"/>
    <w:rsid w:val="00A007A7"/>
    <w:rsid w:val="00A01235"/>
    <w:rsid w:val="00A024F6"/>
    <w:rsid w:val="00A02FC1"/>
    <w:rsid w:val="00A03334"/>
    <w:rsid w:val="00A04067"/>
    <w:rsid w:val="00A100EE"/>
    <w:rsid w:val="00A1133C"/>
    <w:rsid w:val="00A12658"/>
    <w:rsid w:val="00A14515"/>
    <w:rsid w:val="00A17BC5"/>
    <w:rsid w:val="00A2436C"/>
    <w:rsid w:val="00A33D76"/>
    <w:rsid w:val="00A42EC7"/>
    <w:rsid w:val="00A436F8"/>
    <w:rsid w:val="00A441A4"/>
    <w:rsid w:val="00A60108"/>
    <w:rsid w:val="00A61CBC"/>
    <w:rsid w:val="00A62863"/>
    <w:rsid w:val="00A64B53"/>
    <w:rsid w:val="00A6647D"/>
    <w:rsid w:val="00A712AE"/>
    <w:rsid w:val="00A7260E"/>
    <w:rsid w:val="00A82CD7"/>
    <w:rsid w:val="00A8307A"/>
    <w:rsid w:val="00A8463D"/>
    <w:rsid w:val="00A8516A"/>
    <w:rsid w:val="00A91003"/>
    <w:rsid w:val="00A93122"/>
    <w:rsid w:val="00AA08EA"/>
    <w:rsid w:val="00AA13F9"/>
    <w:rsid w:val="00AA187A"/>
    <w:rsid w:val="00AB09B2"/>
    <w:rsid w:val="00AB3029"/>
    <w:rsid w:val="00AB5918"/>
    <w:rsid w:val="00AB61FE"/>
    <w:rsid w:val="00AB6950"/>
    <w:rsid w:val="00AB70B0"/>
    <w:rsid w:val="00AC221A"/>
    <w:rsid w:val="00AC450B"/>
    <w:rsid w:val="00AC7514"/>
    <w:rsid w:val="00AD17AD"/>
    <w:rsid w:val="00AD1C9A"/>
    <w:rsid w:val="00AD2A18"/>
    <w:rsid w:val="00AD5277"/>
    <w:rsid w:val="00AE17DC"/>
    <w:rsid w:val="00AE186C"/>
    <w:rsid w:val="00AE1A99"/>
    <w:rsid w:val="00AE4A90"/>
    <w:rsid w:val="00AE6272"/>
    <w:rsid w:val="00AE773C"/>
    <w:rsid w:val="00AF6B91"/>
    <w:rsid w:val="00B02155"/>
    <w:rsid w:val="00B05312"/>
    <w:rsid w:val="00B0569C"/>
    <w:rsid w:val="00B0738C"/>
    <w:rsid w:val="00B1091F"/>
    <w:rsid w:val="00B15437"/>
    <w:rsid w:val="00B23129"/>
    <w:rsid w:val="00B3020B"/>
    <w:rsid w:val="00B327E6"/>
    <w:rsid w:val="00B37E5F"/>
    <w:rsid w:val="00B43816"/>
    <w:rsid w:val="00B47338"/>
    <w:rsid w:val="00B47B74"/>
    <w:rsid w:val="00B505CF"/>
    <w:rsid w:val="00B52DC6"/>
    <w:rsid w:val="00B54AB3"/>
    <w:rsid w:val="00B65B70"/>
    <w:rsid w:val="00B6624F"/>
    <w:rsid w:val="00B6786C"/>
    <w:rsid w:val="00B73BCC"/>
    <w:rsid w:val="00B7653A"/>
    <w:rsid w:val="00B848CA"/>
    <w:rsid w:val="00B85B85"/>
    <w:rsid w:val="00B85CD9"/>
    <w:rsid w:val="00B929C7"/>
    <w:rsid w:val="00B967FB"/>
    <w:rsid w:val="00B97DBF"/>
    <w:rsid w:val="00BA0FB2"/>
    <w:rsid w:val="00BA5C44"/>
    <w:rsid w:val="00BA69D9"/>
    <w:rsid w:val="00BB692F"/>
    <w:rsid w:val="00BC0CF3"/>
    <w:rsid w:val="00BC2D96"/>
    <w:rsid w:val="00BD0F2C"/>
    <w:rsid w:val="00BD1B82"/>
    <w:rsid w:val="00BD4458"/>
    <w:rsid w:val="00BD79BE"/>
    <w:rsid w:val="00BE2778"/>
    <w:rsid w:val="00BE285A"/>
    <w:rsid w:val="00BE3D09"/>
    <w:rsid w:val="00BF7A37"/>
    <w:rsid w:val="00C01F68"/>
    <w:rsid w:val="00C02430"/>
    <w:rsid w:val="00C154BB"/>
    <w:rsid w:val="00C20BB4"/>
    <w:rsid w:val="00C20E8F"/>
    <w:rsid w:val="00C21C3C"/>
    <w:rsid w:val="00C25903"/>
    <w:rsid w:val="00C3163B"/>
    <w:rsid w:val="00C33320"/>
    <w:rsid w:val="00C36BC2"/>
    <w:rsid w:val="00C41476"/>
    <w:rsid w:val="00C415E5"/>
    <w:rsid w:val="00C42F95"/>
    <w:rsid w:val="00C46331"/>
    <w:rsid w:val="00C46DFD"/>
    <w:rsid w:val="00C47193"/>
    <w:rsid w:val="00C52210"/>
    <w:rsid w:val="00C82008"/>
    <w:rsid w:val="00C86802"/>
    <w:rsid w:val="00C86FB6"/>
    <w:rsid w:val="00C96628"/>
    <w:rsid w:val="00C966F7"/>
    <w:rsid w:val="00CA0FA8"/>
    <w:rsid w:val="00CA1B78"/>
    <w:rsid w:val="00CA26C3"/>
    <w:rsid w:val="00CA619F"/>
    <w:rsid w:val="00CB2DD2"/>
    <w:rsid w:val="00CB3D33"/>
    <w:rsid w:val="00CB725B"/>
    <w:rsid w:val="00CC5AF0"/>
    <w:rsid w:val="00CD4C90"/>
    <w:rsid w:val="00CD7F53"/>
    <w:rsid w:val="00CE0505"/>
    <w:rsid w:val="00CE07BA"/>
    <w:rsid w:val="00CE08BC"/>
    <w:rsid w:val="00CE1C98"/>
    <w:rsid w:val="00CE1DB5"/>
    <w:rsid w:val="00CF39AA"/>
    <w:rsid w:val="00CF6F49"/>
    <w:rsid w:val="00D02B36"/>
    <w:rsid w:val="00D0381E"/>
    <w:rsid w:val="00D118F6"/>
    <w:rsid w:val="00D12EA0"/>
    <w:rsid w:val="00D16B65"/>
    <w:rsid w:val="00D20A5F"/>
    <w:rsid w:val="00D20DDB"/>
    <w:rsid w:val="00D23E74"/>
    <w:rsid w:val="00D2566D"/>
    <w:rsid w:val="00D45978"/>
    <w:rsid w:val="00D47C47"/>
    <w:rsid w:val="00D533DC"/>
    <w:rsid w:val="00D53813"/>
    <w:rsid w:val="00D5449C"/>
    <w:rsid w:val="00D545EF"/>
    <w:rsid w:val="00D65897"/>
    <w:rsid w:val="00D748ED"/>
    <w:rsid w:val="00D76835"/>
    <w:rsid w:val="00D7691F"/>
    <w:rsid w:val="00D7792E"/>
    <w:rsid w:val="00D81760"/>
    <w:rsid w:val="00D84EE0"/>
    <w:rsid w:val="00D85895"/>
    <w:rsid w:val="00DA1F44"/>
    <w:rsid w:val="00DB18E4"/>
    <w:rsid w:val="00DC42C6"/>
    <w:rsid w:val="00DC55D3"/>
    <w:rsid w:val="00DD00DE"/>
    <w:rsid w:val="00DD25F7"/>
    <w:rsid w:val="00DF185C"/>
    <w:rsid w:val="00DF2A58"/>
    <w:rsid w:val="00DF2C29"/>
    <w:rsid w:val="00DF7B16"/>
    <w:rsid w:val="00E102FA"/>
    <w:rsid w:val="00E13338"/>
    <w:rsid w:val="00E13CF2"/>
    <w:rsid w:val="00E17AAC"/>
    <w:rsid w:val="00E17B24"/>
    <w:rsid w:val="00E2174A"/>
    <w:rsid w:val="00E414FC"/>
    <w:rsid w:val="00E466B8"/>
    <w:rsid w:val="00E47059"/>
    <w:rsid w:val="00E528EA"/>
    <w:rsid w:val="00E62172"/>
    <w:rsid w:val="00E62560"/>
    <w:rsid w:val="00E633FF"/>
    <w:rsid w:val="00E641A4"/>
    <w:rsid w:val="00E700DB"/>
    <w:rsid w:val="00E71406"/>
    <w:rsid w:val="00E76D27"/>
    <w:rsid w:val="00E81D77"/>
    <w:rsid w:val="00E864E0"/>
    <w:rsid w:val="00E97377"/>
    <w:rsid w:val="00EA07B7"/>
    <w:rsid w:val="00EA541E"/>
    <w:rsid w:val="00EB3DAF"/>
    <w:rsid w:val="00EB5969"/>
    <w:rsid w:val="00EC32EA"/>
    <w:rsid w:val="00EC7322"/>
    <w:rsid w:val="00EC7385"/>
    <w:rsid w:val="00EC78BA"/>
    <w:rsid w:val="00EC7A5D"/>
    <w:rsid w:val="00ED66E4"/>
    <w:rsid w:val="00EE076C"/>
    <w:rsid w:val="00EF0487"/>
    <w:rsid w:val="00EF1385"/>
    <w:rsid w:val="00EF2E41"/>
    <w:rsid w:val="00F004A4"/>
    <w:rsid w:val="00F078A8"/>
    <w:rsid w:val="00F120DF"/>
    <w:rsid w:val="00F242DD"/>
    <w:rsid w:val="00F26469"/>
    <w:rsid w:val="00F27730"/>
    <w:rsid w:val="00F33327"/>
    <w:rsid w:val="00F40952"/>
    <w:rsid w:val="00F424A2"/>
    <w:rsid w:val="00F4323A"/>
    <w:rsid w:val="00F45446"/>
    <w:rsid w:val="00F60E4E"/>
    <w:rsid w:val="00F60ECF"/>
    <w:rsid w:val="00F61A2E"/>
    <w:rsid w:val="00F631DA"/>
    <w:rsid w:val="00F80EBE"/>
    <w:rsid w:val="00F81501"/>
    <w:rsid w:val="00F82A85"/>
    <w:rsid w:val="00F857F7"/>
    <w:rsid w:val="00FA5FA7"/>
    <w:rsid w:val="00FA75C5"/>
    <w:rsid w:val="00FB0E6F"/>
    <w:rsid w:val="00FB194F"/>
    <w:rsid w:val="00FB69C6"/>
    <w:rsid w:val="00FC0156"/>
    <w:rsid w:val="00FC39CB"/>
    <w:rsid w:val="00FD077D"/>
    <w:rsid w:val="00FD635F"/>
    <w:rsid w:val="00FD6CB8"/>
    <w:rsid w:val="00FD7C8D"/>
    <w:rsid w:val="00FF01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4FEFAAC-18FF-4643-A441-CA14625ED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8C1F5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D12EA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h,h8,h9,h10,h18,AL Encabezado,Encabezado AL, Car14,Car14"/>
    <w:basedOn w:val="Normal"/>
    <w:link w:val="EncabezadoCar"/>
    <w:unhideWhenUsed/>
    <w:rsid w:val="00204C67"/>
    <w:pPr>
      <w:tabs>
        <w:tab w:val="center" w:pos="4419"/>
        <w:tab w:val="right" w:pos="8838"/>
      </w:tabs>
    </w:pPr>
  </w:style>
  <w:style w:type="character" w:customStyle="1" w:styleId="EncabezadoCar">
    <w:name w:val="Encabezado Car"/>
    <w:aliases w:val="h Car,h8 Car,h9 Car,h10 Car,h18 Car,AL Encabezado Car,Encabezado AL Car, Car14 Car,Car14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04C67"/>
    <w:pPr>
      <w:tabs>
        <w:tab w:val="center" w:pos="4419"/>
        <w:tab w:val="right" w:pos="8838"/>
      </w:tabs>
    </w:pPr>
  </w:style>
  <w:style w:type="character" w:customStyle="1" w:styleId="PiedepginaCar">
    <w:name w:val="Pie de página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table" w:styleId="Tablaconcuadrcula">
    <w:name w:val="Table Grid"/>
    <w:basedOn w:val="Tablanormal"/>
    <w:uiPriority w:val="39"/>
    <w:rsid w:val="006C2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076824"/>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076824"/>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076824"/>
    <w:pPr>
      <w:widowControl w:val="0"/>
      <w:ind w:left="1080" w:hanging="1080"/>
    </w:pPr>
    <w:rPr>
      <w:rFonts w:ascii="Arial" w:hAnsi="Arial"/>
      <w:szCs w:val="20"/>
      <w:lang w:val="es-ES_tradnl"/>
    </w:rPr>
  </w:style>
  <w:style w:type="character" w:customStyle="1" w:styleId="EncabezadodemensajeCar">
    <w:name w:val="Encabezado de mensaje Car"/>
    <w:basedOn w:val="Fuentedeprrafopredeter"/>
    <w:link w:val="Encabezadodemensaje"/>
    <w:rsid w:val="00076824"/>
    <w:rPr>
      <w:rFonts w:ascii="Arial" w:eastAsia="Times New Roman" w:hAnsi="Arial" w:cs="Times New Roman"/>
      <w:sz w:val="24"/>
      <w:szCs w:val="20"/>
      <w:lang w:val="es-ES_tradnl" w:eastAsia="es-ES"/>
    </w:rPr>
  </w:style>
  <w:style w:type="paragraph" w:customStyle="1" w:styleId="WW-Textoindependiente2">
    <w:name w:val="WW-Texto independiente 2"/>
    <w:basedOn w:val="Normal"/>
    <w:rsid w:val="00076824"/>
    <w:pPr>
      <w:suppressAutoHyphens/>
      <w:jc w:val="both"/>
    </w:pPr>
    <w:rPr>
      <w:rFonts w:ascii="Arial" w:hAnsi="Arial"/>
      <w:szCs w:val="20"/>
      <w:lang w:eastAsia="es-CO"/>
    </w:rPr>
  </w:style>
  <w:style w:type="character" w:customStyle="1" w:styleId="Ttulo2Car">
    <w:name w:val="Título 2 Car"/>
    <w:basedOn w:val="Fuentedeprrafopredeter"/>
    <w:link w:val="Ttulo2"/>
    <w:uiPriority w:val="9"/>
    <w:semiHidden/>
    <w:rsid w:val="00D12EA0"/>
    <w:rPr>
      <w:rFonts w:asciiTheme="majorHAnsi" w:eastAsiaTheme="majorEastAsia" w:hAnsiTheme="majorHAnsi" w:cstheme="majorBidi"/>
      <w:b/>
      <w:bCs/>
      <w:color w:val="4F81BD" w:themeColor="accent1"/>
      <w:sz w:val="26"/>
      <w:szCs w:val="26"/>
      <w:lang w:val="es-ES" w:eastAsia="es-ES"/>
    </w:rPr>
  </w:style>
  <w:style w:type="paragraph" w:styleId="Prrafodelista">
    <w:name w:val="List Paragraph"/>
    <w:aliases w:val="HOJA,Bolita,List Paragraph,Párrafo de lista4,BOLADEF,Párrafo de lista2,Párrafo de lista21,BOLA,Nivel 1 OS,Colorful List Accent 1,Colorful List - Accent 11,Lista vistosa - Énfasis 11,COLEGIO,Párrafo de lista3,Bullet List,FooterText"/>
    <w:basedOn w:val="Normal"/>
    <w:link w:val="PrrafodelistaCar"/>
    <w:uiPriority w:val="1"/>
    <w:qFormat/>
    <w:rsid w:val="00D12EA0"/>
    <w:pPr>
      <w:ind w:left="720"/>
      <w:contextualSpacing/>
    </w:pPr>
    <w:rPr>
      <w:lang w:val="es-CO" w:eastAsia="es-CO"/>
    </w:rPr>
  </w:style>
  <w:style w:type="character" w:customStyle="1" w:styleId="PrrafodelistaCar">
    <w:name w:val="Párrafo de lista Car"/>
    <w:aliases w:val="HOJA Car,Bolita Car,List Paragraph Car,Párrafo de lista4 Car,BOLADEF Car,Párrafo de lista2 Car,Párrafo de lista21 Car,BOLA Car,Nivel 1 OS Car,Colorful List Accent 1 Car,Colorful List - Accent 11 Car,Lista vistosa - Énfasis 11 Car"/>
    <w:link w:val="Prrafodelista"/>
    <w:uiPriority w:val="34"/>
    <w:qFormat/>
    <w:rsid w:val="00D12EA0"/>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rsid w:val="00FF010E"/>
    <w:pPr>
      <w:spacing w:after="120"/>
    </w:pPr>
    <w:rPr>
      <w:sz w:val="16"/>
      <w:szCs w:val="16"/>
    </w:rPr>
  </w:style>
  <w:style w:type="character" w:customStyle="1" w:styleId="Textoindependiente3Car">
    <w:name w:val="Texto independiente 3 Car"/>
    <w:basedOn w:val="Fuentedeprrafopredeter"/>
    <w:link w:val="Textoindependiente3"/>
    <w:uiPriority w:val="99"/>
    <w:rsid w:val="00FF010E"/>
    <w:rPr>
      <w:rFonts w:ascii="Times New Roman" w:eastAsia="Times New Roman" w:hAnsi="Times New Roman" w:cs="Times New Roman"/>
      <w:sz w:val="16"/>
      <w:szCs w:val="16"/>
      <w:lang w:val="es-ES" w:eastAsia="es-ES"/>
    </w:rPr>
  </w:style>
  <w:style w:type="paragraph" w:customStyle="1" w:styleId="cm19">
    <w:name w:val="cm19"/>
    <w:basedOn w:val="Normal"/>
    <w:uiPriority w:val="99"/>
    <w:semiHidden/>
    <w:rsid w:val="00F27730"/>
    <w:pPr>
      <w:autoSpaceDE w:val="0"/>
      <w:autoSpaceDN w:val="0"/>
      <w:spacing w:after="255"/>
    </w:pPr>
    <w:rPr>
      <w:rFonts w:ascii="Bookman" w:eastAsiaTheme="minorHAnsi" w:hAnsi="Bookman"/>
      <w:lang w:val="es-CO" w:eastAsia="es-CO"/>
    </w:rPr>
  </w:style>
  <w:style w:type="paragraph" w:customStyle="1" w:styleId="prrafodelista2">
    <w:name w:val="prrafodelista2"/>
    <w:basedOn w:val="Normal"/>
    <w:uiPriority w:val="99"/>
    <w:semiHidden/>
    <w:rsid w:val="00F27730"/>
    <w:pPr>
      <w:ind w:left="708"/>
    </w:pPr>
    <w:rPr>
      <w:rFonts w:eastAsiaTheme="minorHAnsi"/>
      <w:lang w:val="es-CO" w:eastAsia="es-CO"/>
    </w:rPr>
  </w:style>
  <w:style w:type="paragraph" w:customStyle="1" w:styleId="Default">
    <w:name w:val="Default"/>
    <w:rsid w:val="0000765F"/>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angra2detindependiente">
    <w:name w:val="Body Text Indent 2"/>
    <w:basedOn w:val="Normal"/>
    <w:link w:val="Sangra2detindependienteCar"/>
    <w:uiPriority w:val="99"/>
    <w:semiHidden/>
    <w:unhideWhenUsed/>
    <w:rsid w:val="009065A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9065A6"/>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BE3D09"/>
    <w:pPr>
      <w:widowControl w:val="0"/>
      <w:ind w:left="851"/>
      <w:jc w:val="both"/>
    </w:pPr>
    <w:rPr>
      <w:rFonts w:ascii="Arial" w:hAnsi="Arial"/>
      <w:sz w:val="22"/>
      <w:szCs w:val="20"/>
    </w:rPr>
  </w:style>
  <w:style w:type="paragraph" w:styleId="Sinespaciado">
    <w:name w:val="No Spacing"/>
    <w:aliases w:val="ANEXOS,Aries,k"/>
    <w:link w:val="SinespaciadoCar"/>
    <w:uiPriority w:val="1"/>
    <w:qFormat/>
    <w:rsid w:val="007B7E20"/>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ANEXOS Car,Aries Car,k Car"/>
    <w:link w:val="Sinespaciado"/>
    <w:uiPriority w:val="1"/>
    <w:qFormat/>
    <w:rsid w:val="007B7E20"/>
    <w:rPr>
      <w:rFonts w:ascii="Courier" w:eastAsia="Times New Roman" w:hAnsi="Courier" w:cs="Times New Roman"/>
      <w:sz w:val="24"/>
      <w:szCs w:val="20"/>
      <w:lang w:val="es-ES_tradnl" w:eastAsia="es-ES"/>
    </w:rPr>
  </w:style>
  <w:style w:type="character" w:customStyle="1" w:styleId="A9">
    <w:name w:val="A9"/>
    <w:uiPriority w:val="99"/>
    <w:rsid w:val="00282560"/>
    <w:rPr>
      <w:color w:val="211D1E"/>
      <w:sz w:val="19"/>
    </w:rPr>
  </w:style>
  <w:style w:type="character" w:customStyle="1" w:styleId="Ttulo1Car">
    <w:name w:val="Título 1 Car"/>
    <w:basedOn w:val="Fuentedeprrafopredeter"/>
    <w:link w:val="Ttulo1"/>
    <w:uiPriority w:val="9"/>
    <w:rsid w:val="008C1F51"/>
    <w:rPr>
      <w:rFonts w:asciiTheme="majorHAnsi" w:eastAsiaTheme="majorEastAsia" w:hAnsiTheme="majorHAnsi" w:cstheme="majorBidi"/>
      <w:color w:val="365F91" w:themeColor="accent1" w:themeShade="BF"/>
      <w:sz w:val="32"/>
      <w:szCs w:val="32"/>
      <w:lang w:val="es-ES" w:eastAsia="es-ES"/>
    </w:rPr>
  </w:style>
  <w:style w:type="paragraph" w:styleId="NormalWeb">
    <w:name w:val="Normal (Web)"/>
    <w:basedOn w:val="Normal"/>
    <w:uiPriority w:val="99"/>
    <w:semiHidden/>
    <w:unhideWhenUsed/>
    <w:rsid w:val="001804AB"/>
    <w:pPr>
      <w:spacing w:before="100" w:beforeAutospacing="1" w:after="100" w:afterAutospacing="1"/>
    </w:pPr>
    <w:rPr>
      <w:lang w:val="es-CO" w:eastAsia="es-CO"/>
    </w:rPr>
  </w:style>
  <w:style w:type="table" w:customStyle="1" w:styleId="TableNormal">
    <w:name w:val="Table Normal"/>
    <w:uiPriority w:val="2"/>
    <w:semiHidden/>
    <w:unhideWhenUsed/>
    <w:qFormat/>
    <w:rsid w:val="006028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02803"/>
    <w:pPr>
      <w:widowControl w:val="0"/>
      <w:autoSpaceDE w:val="0"/>
      <w:autoSpaceDN w:val="0"/>
    </w:pPr>
    <w:rPr>
      <w:rFonts w:ascii="Calibri" w:eastAsia="Calibri" w:hAnsi="Calibri" w:cs="Calibri"/>
      <w:sz w:val="22"/>
      <w:szCs w:val="22"/>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67078">
      <w:bodyDiv w:val="1"/>
      <w:marLeft w:val="0"/>
      <w:marRight w:val="0"/>
      <w:marTop w:val="0"/>
      <w:marBottom w:val="0"/>
      <w:divBdr>
        <w:top w:val="none" w:sz="0" w:space="0" w:color="auto"/>
        <w:left w:val="none" w:sz="0" w:space="0" w:color="auto"/>
        <w:bottom w:val="none" w:sz="0" w:space="0" w:color="auto"/>
        <w:right w:val="none" w:sz="0" w:space="0" w:color="auto"/>
      </w:divBdr>
    </w:div>
    <w:div w:id="56588199">
      <w:bodyDiv w:val="1"/>
      <w:marLeft w:val="0"/>
      <w:marRight w:val="0"/>
      <w:marTop w:val="0"/>
      <w:marBottom w:val="0"/>
      <w:divBdr>
        <w:top w:val="none" w:sz="0" w:space="0" w:color="auto"/>
        <w:left w:val="none" w:sz="0" w:space="0" w:color="auto"/>
        <w:bottom w:val="none" w:sz="0" w:space="0" w:color="auto"/>
        <w:right w:val="none" w:sz="0" w:space="0" w:color="auto"/>
      </w:divBdr>
    </w:div>
    <w:div w:id="81344746">
      <w:bodyDiv w:val="1"/>
      <w:marLeft w:val="0"/>
      <w:marRight w:val="0"/>
      <w:marTop w:val="0"/>
      <w:marBottom w:val="0"/>
      <w:divBdr>
        <w:top w:val="none" w:sz="0" w:space="0" w:color="auto"/>
        <w:left w:val="none" w:sz="0" w:space="0" w:color="auto"/>
        <w:bottom w:val="none" w:sz="0" w:space="0" w:color="auto"/>
        <w:right w:val="none" w:sz="0" w:space="0" w:color="auto"/>
      </w:divBdr>
    </w:div>
    <w:div w:id="141243080">
      <w:bodyDiv w:val="1"/>
      <w:marLeft w:val="0"/>
      <w:marRight w:val="0"/>
      <w:marTop w:val="0"/>
      <w:marBottom w:val="0"/>
      <w:divBdr>
        <w:top w:val="none" w:sz="0" w:space="0" w:color="auto"/>
        <w:left w:val="none" w:sz="0" w:space="0" w:color="auto"/>
        <w:bottom w:val="none" w:sz="0" w:space="0" w:color="auto"/>
        <w:right w:val="none" w:sz="0" w:space="0" w:color="auto"/>
      </w:divBdr>
    </w:div>
    <w:div w:id="181631932">
      <w:bodyDiv w:val="1"/>
      <w:marLeft w:val="0"/>
      <w:marRight w:val="0"/>
      <w:marTop w:val="0"/>
      <w:marBottom w:val="0"/>
      <w:divBdr>
        <w:top w:val="none" w:sz="0" w:space="0" w:color="auto"/>
        <w:left w:val="none" w:sz="0" w:space="0" w:color="auto"/>
        <w:bottom w:val="none" w:sz="0" w:space="0" w:color="auto"/>
        <w:right w:val="none" w:sz="0" w:space="0" w:color="auto"/>
      </w:divBdr>
    </w:div>
    <w:div w:id="233664519">
      <w:bodyDiv w:val="1"/>
      <w:marLeft w:val="0"/>
      <w:marRight w:val="0"/>
      <w:marTop w:val="0"/>
      <w:marBottom w:val="0"/>
      <w:divBdr>
        <w:top w:val="none" w:sz="0" w:space="0" w:color="auto"/>
        <w:left w:val="none" w:sz="0" w:space="0" w:color="auto"/>
        <w:bottom w:val="none" w:sz="0" w:space="0" w:color="auto"/>
        <w:right w:val="none" w:sz="0" w:space="0" w:color="auto"/>
      </w:divBdr>
    </w:div>
    <w:div w:id="251208220">
      <w:bodyDiv w:val="1"/>
      <w:marLeft w:val="0"/>
      <w:marRight w:val="0"/>
      <w:marTop w:val="0"/>
      <w:marBottom w:val="0"/>
      <w:divBdr>
        <w:top w:val="none" w:sz="0" w:space="0" w:color="auto"/>
        <w:left w:val="none" w:sz="0" w:space="0" w:color="auto"/>
        <w:bottom w:val="none" w:sz="0" w:space="0" w:color="auto"/>
        <w:right w:val="none" w:sz="0" w:space="0" w:color="auto"/>
      </w:divBdr>
    </w:div>
    <w:div w:id="258291116">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288821285">
      <w:bodyDiv w:val="1"/>
      <w:marLeft w:val="0"/>
      <w:marRight w:val="0"/>
      <w:marTop w:val="0"/>
      <w:marBottom w:val="0"/>
      <w:divBdr>
        <w:top w:val="none" w:sz="0" w:space="0" w:color="auto"/>
        <w:left w:val="none" w:sz="0" w:space="0" w:color="auto"/>
        <w:bottom w:val="none" w:sz="0" w:space="0" w:color="auto"/>
        <w:right w:val="none" w:sz="0" w:space="0" w:color="auto"/>
      </w:divBdr>
    </w:div>
    <w:div w:id="343551881">
      <w:bodyDiv w:val="1"/>
      <w:marLeft w:val="0"/>
      <w:marRight w:val="0"/>
      <w:marTop w:val="0"/>
      <w:marBottom w:val="0"/>
      <w:divBdr>
        <w:top w:val="none" w:sz="0" w:space="0" w:color="auto"/>
        <w:left w:val="none" w:sz="0" w:space="0" w:color="auto"/>
        <w:bottom w:val="none" w:sz="0" w:space="0" w:color="auto"/>
        <w:right w:val="none" w:sz="0" w:space="0" w:color="auto"/>
      </w:divBdr>
    </w:div>
    <w:div w:id="373771852">
      <w:bodyDiv w:val="1"/>
      <w:marLeft w:val="0"/>
      <w:marRight w:val="0"/>
      <w:marTop w:val="0"/>
      <w:marBottom w:val="0"/>
      <w:divBdr>
        <w:top w:val="none" w:sz="0" w:space="0" w:color="auto"/>
        <w:left w:val="none" w:sz="0" w:space="0" w:color="auto"/>
        <w:bottom w:val="none" w:sz="0" w:space="0" w:color="auto"/>
        <w:right w:val="none" w:sz="0" w:space="0" w:color="auto"/>
      </w:divBdr>
    </w:div>
    <w:div w:id="408624842">
      <w:bodyDiv w:val="1"/>
      <w:marLeft w:val="0"/>
      <w:marRight w:val="0"/>
      <w:marTop w:val="0"/>
      <w:marBottom w:val="0"/>
      <w:divBdr>
        <w:top w:val="none" w:sz="0" w:space="0" w:color="auto"/>
        <w:left w:val="none" w:sz="0" w:space="0" w:color="auto"/>
        <w:bottom w:val="none" w:sz="0" w:space="0" w:color="auto"/>
        <w:right w:val="none" w:sz="0" w:space="0" w:color="auto"/>
      </w:divBdr>
    </w:div>
    <w:div w:id="483931078">
      <w:bodyDiv w:val="1"/>
      <w:marLeft w:val="0"/>
      <w:marRight w:val="0"/>
      <w:marTop w:val="0"/>
      <w:marBottom w:val="0"/>
      <w:divBdr>
        <w:top w:val="none" w:sz="0" w:space="0" w:color="auto"/>
        <w:left w:val="none" w:sz="0" w:space="0" w:color="auto"/>
        <w:bottom w:val="none" w:sz="0" w:space="0" w:color="auto"/>
        <w:right w:val="none" w:sz="0" w:space="0" w:color="auto"/>
      </w:divBdr>
    </w:div>
    <w:div w:id="530001354">
      <w:bodyDiv w:val="1"/>
      <w:marLeft w:val="0"/>
      <w:marRight w:val="0"/>
      <w:marTop w:val="0"/>
      <w:marBottom w:val="0"/>
      <w:divBdr>
        <w:top w:val="none" w:sz="0" w:space="0" w:color="auto"/>
        <w:left w:val="none" w:sz="0" w:space="0" w:color="auto"/>
        <w:bottom w:val="none" w:sz="0" w:space="0" w:color="auto"/>
        <w:right w:val="none" w:sz="0" w:space="0" w:color="auto"/>
      </w:divBdr>
    </w:div>
    <w:div w:id="579103480">
      <w:bodyDiv w:val="1"/>
      <w:marLeft w:val="0"/>
      <w:marRight w:val="0"/>
      <w:marTop w:val="0"/>
      <w:marBottom w:val="0"/>
      <w:divBdr>
        <w:top w:val="none" w:sz="0" w:space="0" w:color="auto"/>
        <w:left w:val="none" w:sz="0" w:space="0" w:color="auto"/>
        <w:bottom w:val="none" w:sz="0" w:space="0" w:color="auto"/>
        <w:right w:val="none" w:sz="0" w:space="0" w:color="auto"/>
      </w:divBdr>
    </w:div>
    <w:div w:id="582450134">
      <w:bodyDiv w:val="1"/>
      <w:marLeft w:val="0"/>
      <w:marRight w:val="0"/>
      <w:marTop w:val="0"/>
      <w:marBottom w:val="0"/>
      <w:divBdr>
        <w:top w:val="none" w:sz="0" w:space="0" w:color="auto"/>
        <w:left w:val="none" w:sz="0" w:space="0" w:color="auto"/>
        <w:bottom w:val="none" w:sz="0" w:space="0" w:color="auto"/>
        <w:right w:val="none" w:sz="0" w:space="0" w:color="auto"/>
      </w:divBdr>
    </w:div>
    <w:div w:id="613905973">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643967171">
      <w:bodyDiv w:val="1"/>
      <w:marLeft w:val="0"/>
      <w:marRight w:val="0"/>
      <w:marTop w:val="0"/>
      <w:marBottom w:val="0"/>
      <w:divBdr>
        <w:top w:val="none" w:sz="0" w:space="0" w:color="auto"/>
        <w:left w:val="none" w:sz="0" w:space="0" w:color="auto"/>
        <w:bottom w:val="none" w:sz="0" w:space="0" w:color="auto"/>
        <w:right w:val="none" w:sz="0" w:space="0" w:color="auto"/>
      </w:divBdr>
    </w:div>
    <w:div w:id="681782221">
      <w:bodyDiv w:val="1"/>
      <w:marLeft w:val="0"/>
      <w:marRight w:val="0"/>
      <w:marTop w:val="0"/>
      <w:marBottom w:val="0"/>
      <w:divBdr>
        <w:top w:val="none" w:sz="0" w:space="0" w:color="auto"/>
        <w:left w:val="none" w:sz="0" w:space="0" w:color="auto"/>
        <w:bottom w:val="none" w:sz="0" w:space="0" w:color="auto"/>
        <w:right w:val="none" w:sz="0" w:space="0" w:color="auto"/>
      </w:divBdr>
    </w:div>
    <w:div w:id="686517599">
      <w:bodyDiv w:val="1"/>
      <w:marLeft w:val="0"/>
      <w:marRight w:val="0"/>
      <w:marTop w:val="0"/>
      <w:marBottom w:val="0"/>
      <w:divBdr>
        <w:top w:val="none" w:sz="0" w:space="0" w:color="auto"/>
        <w:left w:val="none" w:sz="0" w:space="0" w:color="auto"/>
        <w:bottom w:val="none" w:sz="0" w:space="0" w:color="auto"/>
        <w:right w:val="none" w:sz="0" w:space="0" w:color="auto"/>
      </w:divBdr>
    </w:div>
    <w:div w:id="705329162">
      <w:bodyDiv w:val="1"/>
      <w:marLeft w:val="0"/>
      <w:marRight w:val="0"/>
      <w:marTop w:val="0"/>
      <w:marBottom w:val="0"/>
      <w:divBdr>
        <w:top w:val="none" w:sz="0" w:space="0" w:color="auto"/>
        <w:left w:val="none" w:sz="0" w:space="0" w:color="auto"/>
        <w:bottom w:val="none" w:sz="0" w:space="0" w:color="auto"/>
        <w:right w:val="none" w:sz="0" w:space="0" w:color="auto"/>
      </w:divBdr>
    </w:div>
    <w:div w:id="819274129">
      <w:bodyDiv w:val="1"/>
      <w:marLeft w:val="0"/>
      <w:marRight w:val="0"/>
      <w:marTop w:val="0"/>
      <w:marBottom w:val="0"/>
      <w:divBdr>
        <w:top w:val="none" w:sz="0" w:space="0" w:color="auto"/>
        <w:left w:val="none" w:sz="0" w:space="0" w:color="auto"/>
        <w:bottom w:val="none" w:sz="0" w:space="0" w:color="auto"/>
        <w:right w:val="none" w:sz="0" w:space="0" w:color="auto"/>
      </w:divBdr>
    </w:div>
    <w:div w:id="825583716">
      <w:bodyDiv w:val="1"/>
      <w:marLeft w:val="0"/>
      <w:marRight w:val="0"/>
      <w:marTop w:val="0"/>
      <w:marBottom w:val="0"/>
      <w:divBdr>
        <w:top w:val="none" w:sz="0" w:space="0" w:color="auto"/>
        <w:left w:val="none" w:sz="0" w:space="0" w:color="auto"/>
        <w:bottom w:val="none" w:sz="0" w:space="0" w:color="auto"/>
        <w:right w:val="none" w:sz="0" w:space="0" w:color="auto"/>
      </w:divBdr>
    </w:div>
    <w:div w:id="966592372">
      <w:bodyDiv w:val="1"/>
      <w:marLeft w:val="0"/>
      <w:marRight w:val="0"/>
      <w:marTop w:val="0"/>
      <w:marBottom w:val="0"/>
      <w:divBdr>
        <w:top w:val="none" w:sz="0" w:space="0" w:color="auto"/>
        <w:left w:val="none" w:sz="0" w:space="0" w:color="auto"/>
        <w:bottom w:val="none" w:sz="0" w:space="0" w:color="auto"/>
        <w:right w:val="none" w:sz="0" w:space="0" w:color="auto"/>
      </w:divBdr>
    </w:div>
    <w:div w:id="972179396">
      <w:bodyDiv w:val="1"/>
      <w:marLeft w:val="0"/>
      <w:marRight w:val="0"/>
      <w:marTop w:val="0"/>
      <w:marBottom w:val="0"/>
      <w:divBdr>
        <w:top w:val="none" w:sz="0" w:space="0" w:color="auto"/>
        <w:left w:val="none" w:sz="0" w:space="0" w:color="auto"/>
        <w:bottom w:val="none" w:sz="0" w:space="0" w:color="auto"/>
        <w:right w:val="none" w:sz="0" w:space="0" w:color="auto"/>
      </w:divBdr>
    </w:div>
    <w:div w:id="975337307">
      <w:bodyDiv w:val="1"/>
      <w:marLeft w:val="0"/>
      <w:marRight w:val="0"/>
      <w:marTop w:val="0"/>
      <w:marBottom w:val="0"/>
      <w:divBdr>
        <w:top w:val="none" w:sz="0" w:space="0" w:color="auto"/>
        <w:left w:val="none" w:sz="0" w:space="0" w:color="auto"/>
        <w:bottom w:val="none" w:sz="0" w:space="0" w:color="auto"/>
        <w:right w:val="none" w:sz="0" w:space="0" w:color="auto"/>
      </w:divBdr>
    </w:div>
    <w:div w:id="983661082">
      <w:bodyDiv w:val="1"/>
      <w:marLeft w:val="0"/>
      <w:marRight w:val="0"/>
      <w:marTop w:val="0"/>
      <w:marBottom w:val="0"/>
      <w:divBdr>
        <w:top w:val="none" w:sz="0" w:space="0" w:color="auto"/>
        <w:left w:val="none" w:sz="0" w:space="0" w:color="auto"/>
        <w:bottom w:val="none" w:sz="0" w:space="0" w:color="auto"/>
        <w:right w:val="none" w:sz="0" w:space="0" w:color="auto"/>
      </w:divBdr>
    </w:div>
    <w:div w:id="1057171629">
      <w:bodyDiv w:val="1"/>
      <w:marLeft w:val="0"/>
      <w:marRight w:val="0"/>
      <w:marTop w:val="0"/>
      <w:marBottom w:val="0"/>
      <w:divBdr>
        <w:top w:val="none" w:sz="0" w:space="0" w:color="auto"/>
        <w:left w:val="none" w:sz="0" w:space="0" w:color="auto"/>
        <w:bottom w:val="none" w:sz="0" w:space="0" w:color="auto"/>
        <w:right w:val="none" w:sz="0" w:space="0" w:color="auto"/>
      </w:divBdr>
    </w:div>
    <w:div w:id="1077705690">
      <w:bodyDiv w:val="1"/>
      <w:marLeft w:val="0"/>
      <w:marRight w:val="0"/>
      <w:marTop w:val="0"/>
      <w:marBottom w:val="0"/>
      <w:divBdr>
        <w:top w:val="none" w:sz="0" w:space="0" w:color="auto"/>
        <w:left w:val="none" w:sz="0" w:space="0" w:color="auto"/>
        <w:bottom w:val="none" w:sz="0" w:space="0" w:color="auto"/>
        <w:right w:val="none" w:sz="0" w:space="0" w:color="auto"/>
      </w:divBdr>
    </w:div>
    <w:div w:id="1086995056">
      <w:bodyDiv w:val="1"/>
      <w:marLeft w:val="0"/>
      <w:marRight w:val="0"/>
      <w:marTop w:val="0"/>
      <w:marBottom w:val="0"/>
      <w:divBdr>
        <w:top w:val="none" w:sz="0" w:space="0" w:color="auto"/>
        <w:left w:val="none" w:sz="0" w:space="0" w:color="auto"/>
        <w:bottom w:val="none" w:sz="0" w:space="0" w:color="auto"/>
        <w:right w:val="none" w:sz="0" w:space="0" w:color="auto"/>
      </w:divBdr>
    </w:div>
    <w:div w:id="1099446738">
      <w:bodyDiv w:val="1"/>
      <w:marLeft w:val="0"/>
      <w:marRight w:val="0"/>
      <w:marTop w:val="0"/>
      <w:marBottom w:val="0"/>
      <w:divBdr>
        <w:top w:val="none" w:sz="0" w:space="0" w:color="auto"/>
        <w:left w:val="none" w:sz="0" w:space="0" w:color="auto"/>
        <w:bottom w:val="none" w:sz="0" w:space="0" w:color="auto"/>
        <w:right w:val="none" w:sz="0" w:space="0" w:color="auto"/>
      </w:divBdr>
    </w:div>
    <w:div w:id="1141577023">
      <w:bodyDiv w:val="1"/>
      <w:marLeft w:val="0"/>
      <w:marRight w:val="0"/>
      <w:marTop w:val="0"/>
      <w:marBottom w:val="0"/>
      <w:divBdr>
        <w:top w:val="none" w:sz="0" w:space="0" w:color="auto"/>
        <w:left w:val="none" w:sz="0" w:space="0" w:color="auto"/>
        <w:bottom w:val="none" w:sz="0" w:space="0" w:color="auto"/>
        <w:right w:val="none" w:sz="0" w:space="0" w:color="auto"/>
      </w:divBdr>
    </w:div>
    <w:div w:id="1167672186">
      <w:bodyDiv w:val="1"/>
      <w:marLeft w:val="0"/>
      <w:marRight w:val="0"/>
      <w:marTop w:val="0"/>
      <w:marBottom w:val="0"/>
      <w:divBdr>
        <w:top w:val="none" w:sz="0" w:space="0" w:color="auto"/>
        <w:left w:val="none" w:sz="0" w:space="0" w:color="auto"/>
        <w:bottom w:val="none" w:sz="0" w:space="0" w:color="auto"/>
        <w:right w:val="none" w:sz="0" w:space="0" w:color="auto"/>
      </w:divBdr>
    </w:div>
    <w:div w:id="1187209645">
      <w:bodyDiv w:val="1"/>
      <w:marLeft w:val="0"/>
      <w:marRight w:val="0"/>
      <w:marTop w:val="0"/>
      <w:marBottom w:val="0"/>
      <w:divBdr>
        <w:top w:val="none" w:sz="0" w:space="0" w:color="auto"/>
        <w:left w:val="none" w:sz="0" w:space="0" w:color="auto"/>
        <w:bottom w:val="none" w:sz="0" w:space="0" w:color="auto"/>
        <w:right w:val="none" w:sz="0" w:space="0" w:color="auto"/>
      </w:divBdr>
    </w:div>
    <w:div w:id="1201475284">
      <w:bodyDiv w:val="1"/>
      <w:marLeft w:val="0"/>
      <w:marRight w:val="0"/>
      <w:marTop w:val="0"/>
      <w:marBottom w:val="0"/>
      <w:divBdr>
        <w:top w:val="none" w:sz="0" w:space="0" w:color="auto"/>
        <w:left w:val="none" w:sz="0" w:space="0" w:color="auto"/>
        <w:bottom w:val="none" w:sz="0" w:space="0" w:color="auto"/>
        <w:right w:val="none" w:sz="0" w:space="0" w:color="auto"/>
      </w:divBdr>
    </w:div>
    <w:div w:id="1252663915">
      <w:bodyDiv w:val="1"/>
      <w:marLeft w:val="0"/>
      <w:marRight w:val="0"/>
      <w:marTop w:val="0"/>
      <w:marBottom w:val="0"/>
      <w:divBdr>
        <w:top w:val="none" w:sz="0" w:space="0" w:color="auto"/>
        <w:left w:val="none" w:sz="0" w:space="0" w:color="auto"/>
        <w:bottom w:val="none" w:sz="0" w:space="0" w:color="auto"/>
        <w:right w:val="none" w:sz="0" w:space="0" w:color="auto"/>
      </w:divBdr>
    </w:div>
    <w:div w:id="1259406008">
      <w:bodyDiv w:val="1"/>
      <w:marLeft w:val="0"/>
      <w:marRight w:val="0"/>
      <w:marTop w:val="0"/>
      <w:marBottom w:val="0"/>
      <w:divBdr>
        <w:top w:val="none" w:sz="0" w:space="0" w:color="auto"/>
        <w:left w:val="none" w:sz="0" w:space="0" w:color="auto"/>
        <w:bottom w:val="none" w:sz="0" w:space="0" w:color="auto"/>
        <w:right w:val="none" w:sz="0" w:space="0" w:color="auto"/>
      </w:divBdr>
    </w:div>
    <w:div w:id="1259632277">
      <w:bodyDiv w:val="1"/>
      <w:marLeft w:val="0"/>
      <w:marRight w:val="0"/>
      <w:marTop w:val="0"/>
      <w:marBottom w:val="0"/>
      <w:divBdr>
        <w:top w:val="none" w:sz="0" w:space="0" w:color="auto"/>
        <w:left w:val="none" w:sz="0" w:space="0" w:color="auto"/>
        <w:bottom w:val="none" w:sz="0" w:space="0" w:color="auto"/>
        <w:right w:val="none" w:sz="0" w:space="0" w:color="auto"/>
      </w:divBdr>
    </w:div>
    <w:div w:id="1309823053">
      <w:bodyDiv w:val="1"/>
      <w:marLeft w:val="0"/>
      <w:marRight w:val="0"/>
      <w:marTop w:val="0"/>
      <w:marBottom w:val="0"/>
      <w:divBdr>
        <w:top w:val="none" w:sz="0" w:space="0" w:color="auto"/>
        <w:left w:val="none" w:sz="0" w:space="0" w:color="auto"/>
        <w:bottom w:val="none" w:sz="0" w:space="0" w:color="auto"/>
        <w:right w:val="none" w:sz="0" w:space="0" w:color="auto"/>
      </w:divBdr>
    </w:div>
    <w:div w:id="1313170731">
      <w:bodyDiv w:val="1"/>
      <w:marLeft w:val="0"/>
      <w:marRight w:val="0"/>
      <w:marTop w:val="0"/>
      <w:marBottom w:val="0"/>
      <w:divBdr>
        <w:top w:val="none" w:sz="0" w:space="0" w:color="auto"/>
        <w:left w:val="none" w:sz="0" w:space="0" w:color="auto"/>
        <w:bottom w:val="none" w:sz="0" w:space="0" w:color="auto"/>
        <w:right w:val="none" w:sz="0" w:space="0" w:color="auto"/>
      </w:divBdr>
    </w:div>
    <w:div w:id="1325861312">
      <w:bodyDiv w:val="1"/>
      <w:marLeft w:val="0"/>
      <w:marRight w:val="0"/>
      <w:marTop w:val="0"/>
      <w:marBottom w:val="0"/>
      <w:divBdr>
        <w:top w:val="none" w:sz="0" w:space="0" w:color="auto"/>
        <w:left w:val="none" w:sz="0" w:space="0" w:color="auto"/>
        <w:bottom w:val="none" w:sz="0" w:space="0" w:color="auto"/>
        <w:right w:val="none" w:sz="0" w:space="0" w:color="auto"/>
      </w:divBdr>
    </w:div>
    <w:div w:id="1353068799">
      <w:bodyDiv w:val="1"/>
      <w:marLeft w:val="0"/>
      <w:marRight w:val="0"/>
      <w:marTop w:val="0"/>
      <w:marBottom w:val="0"/>
      <w:divBdr>
        <w:top w:val="none" w:sz="0" w:space="0" w:color="auto"/>
        <w:left w:val="none" w:sz="0" w:space="0" w:color="auto"/>
        <w:bottom w:val="none" w:sz="0" w:space="0" w:color="auto"/>
        <w:right w:val="none" w:sz="0" w:space="0" w:color="auto"/>
      </w:divBdr>
    </w:div>
    <w:div w:id="1355229721">
      <w:bodyDiv w:val="1"/>
      <w:marLeft w:val="0"/>
      <w:marRight w:val="0"/>
      <w:marTop w:val="0"/>
      <w:marBottom w:val="0"/>
      <w:divBdr>
        <w:top w:val="none" w:sz="0" w:space="0" w:color="auto"/>
        <w:left w:val="none" w:sz="0" w:space="0" w:color="auto"/>
        <w:bottom w:val="none" w:sz="0" w:space="0" w:color="auto"/>
        <w:right w:val="none" w:sz="0" w:space="0" w:color="auto"/>
      </w:divBdr>
    </w:div>
    <w:div w:id="1379819751">
      <w:bodyDiv w:val="1"/>
      <w:marLeft w:val="0"/>
      <w:marRight w:val="0"/>
      <w:marTop w:val="0"/>
      <w:marBottom w:val="0"/>
      <w:divBdr>
        <w:top w:val="none" w:sz="0" w:space="0" w:color="auto"/>
        <w:left w:val="none" w:sz="0" w:space="0" w:color="auto"/>
        <w:bottom w:val="none" w:sz="0" w:space="0" w:color="auto"/>
        <w:right w:val="none" w:sz="0" w:space="0" w:color="auto"/>
      </w:divBdr>
    </w:div>
    <w:div w:id="1423717883">
      <w:bodyDiv w:val="1"/>
      <w:marLeft w:val="0"/>
      <w:marRight w:val="0"/>
      <w:marTop w:val="0"/>
      <w:marBottom w:val="0"/>
      <w:divBdr>
        <w:top w:val="none" w:sz="0" w:space="0" w:color="auto"/>
        <w:left w:val="none" w:sz="0" w:space="0" w:color="auto"/>
        <w:bottom w:val="none" w:sz="0" w:space="0" w:color="auto"/>
        <w:right w:val="none" w:sz="0" w:space="0" w:color="auto"/>
      </w:divBdr>
    </w:div>
    <w:div w:id="1500999426">
      <w:bodyDiv w:val="1"/>
      <w:marLeft w:val="0"/>
      <w:marRight w:val="0"/>
      <w:marTop w:val="0"/>
      <w:marBottom w:val="0"/>
      <w:divBdr>
        <w:top w:val="none" w:sz="0" w:space="0" w:color="auto"/>
        <w:left w:val="none" w:sz="0" w:space="0" w:color="auto"/>
        <w:bottom w:val="none" w:sz="0" w:space="0" w:color="auto"/>
        <w:right w:val="none" w:sz="0" w:space="0" w:color="auto"/>
      </w:divBdr>
    </w:div>
    <w:div w:id="1515074965">
      <w:bodyDiv w:val="1"/>
      <w:marLeft w:val="0"/>
      <w:marRight w:val="0"/>
      <w:marTop w:val="0"/>
      <w:marBottom w:val="0"/>
      <w:divBdr>
        <w:top w:val="none" w:sz="0" w:space="0" w:color="auto"/>
        <w:left w:val="none" w:sz="0" w:space="0" w:color="auto"/>
        <w:bottom w:val="none" w:sz="0" w:space="0" w:color="auto"/>
        <w:right w:val="none" w:sz="0" w:space="0" w:color="auto"/>
      </w:divBdr>
    </w:div>
    <w:div w:id="1524661759">
      <w:bodyDiv w:val="1"/>
      <w:marLeft w:val="0"/>
      <w:marRight w:val="0"/>
      <w:marTop w:val="0"/>
      <w:marBottom w:val="0"/>
      <w:divBdr>
        <w:top w:val="none" w:sz="0" w:space="0" w:color="auto"/>
        <w:left w:val="none" w:sz="0" w:space="0" w:color="auto"/>
        <w:bottom w:val="none" w:sz="0" w:space="0" w:color="auto"/>
        <w:right w:val="none" w:sz="0" w:space="0" w:color="auto"/>
      </w:divBdr>
    </w:div>
    <w:div w:id="1725179123">
      <w:bodyDiv w:val="1"/>
      <w:marLeft w:val="0"/>
      <w:marRight w:val="0"/>
      <w:marTop w:val="0"/>
      <w:marBottom w:val="0"/>
      <w:divBdr>
        <w:top w:val="none" w:sz="0" w:space="0" w:color="auto"/>
        <w:left w:val="none" w:sz="0" w:space="0" w:color="auto"/>
        <w:bottom w:val="none" w:sz="0" w:space="0" w:color="auto"/>
        <w:right w:val="none" w:sz="0" w:space="0" w:color="auto"/>
      </w:divBdr>
    </w:div>
    <w:div w:id="1819104776">
      <w:bodyDiv w:val="1"/>
      <w:marLeft w:val="0"/>
      <w:marRight w:val="0"/>
      <w:marTop w:val="0"/>
      <w:marBottom w:val="0"/>
      <w:divBdr>
        <w:top w:val="none" w:sz="0" w:space="0" w:color="auto"/>
        <w:left w:val="none" w:sz="0" w:space="0" w:color="auto"/>
        <w:bottom w:val="none" w:sz="0" w:space="0" w:color="auto"/>
        <w:right w:val="none" w:sz="0" w:space="0" w:color="auto"/>
      </w:divBdr>
    </w:div>
    <w:div w:id="1868131861">
      <w:bodyDiv w:val="1"/>
      <w:marLeft w:val="0"/>
      <w:marRight w:val="0"/>
      <w:marTop w:val="0"/>
      <w:marBottom w:val="0"/>
      <w:divBdr>
        <w:top w:val="none" w:sz="0" w:space="0" w:color="auto"/>
        <w:left w:val="none" w:sz="0" w:space="0" w:color="auto"/>
        <w:bottom w:val="none" w:sz="0" w:space="0" w:color="auto"/>
        <w:right w:val="none" w:sz="0" w:space="0" w:color="auto"/>
      </w:divBdr>
    </w:div>
    <w:div w:id="1884636666">
      <w:bodyDiv w:val="1"/>
      <w:marLeft w:val="0"/>
      <w:marRight w:val="0"/>
      <w:marTop w:val="0"/>
      <w:marBottom w:val="0"/>
      <w:divBdr>
        <w:top w:val="none" w:sz="0" w:space="0" w:color="auto"/>
        <w:left w:val="none" w:sz="0" w:space="0" w:color="auto"/>
        <w:bottom w:val="none" w:sz="0" w:space="0" w:color="auto"/>
        <w:right w:val="none" w:sz="0" w:space="0" w:color="auto"/>
      </w:divBdr>
    </w:div>
    <w:div w:id="1905945506">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 w:id="2101637376">
      <w:bodyDiv w:val="1"/>
      <w:marLeft w:val="0"/>
      <w:marRight w:val="0"/>
      <w:marTop w:val="0"/>
      <w:marBottom w:val="0"/>
      <w:divBdr>
        <w:top w:val="none" w:sz="0" w:space="0" w:color="auto"/>
        <w:left w:val="none" w:sz="0" w:space="0" w:color="auto"/>
        <w:bottom w:val="none" w:sz="0" w:space="0" w:color="auto"/>
        <w:right w:val="none" w:sz="0" w:space="0" w:color="auto"/>
      </w:divBdr>
    </w:div>
    <w:div w:id="2123332977">
      <w:bodyDiv w:val="1"/>
      <w:marLeft w:val="0"/>
      <w:marRight w:val="0"/>
      <w:marTop w:val="0"/>
      <w:marBottom w:val="0"/>
      <w:divBdr>
        <w:top w:val="none" w:sz="0" w:space="0" w:color="auto"/>
        <w:left w:val="none" w:sz="0" w:space="0" w:color="auto"/>
        <w:bottom w:val="none" w:sz="0" w:space="0" w:color="auto"/>
        <w:right w:val="none" w:sz="0" w:space="0" w:color="auto"/>
      </w:divBdr>
    </w:div>
    <w:div w:id="2137987455">
      <w:bodyDiv w:val="1"/>
      <w:marLeft w:val="0"/>
      <w:marRight w:val="0"/>
      <w:marTop w:val="0"/>
      <w:marBottom w:val="0"/>
      <w:divBdr>
        <w:top w:val="none" w:sz="0" w:space="0" w:color="auto"/>
        <w:left w:val="none" w:sz="0" w:space="0" w:color="auto"/>
        <w:bottom w:val="none" w:sz="0" w:space="0" w:color="auto"/>
        <w:right w:val="none" w:sz="0" w:space="0" w:color="auto"/>
      </w:divBdr>
    </w:div>
    <w:div w:id="214153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922</Words>
  <Characters>5073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Jeanette Moreno Barbosa</cp:lastModifiedBy>
  <cp:revision>3</cp:revision>
  <cp:lastPrinted>2019-12-02T16:27:00Z</cp:lastPrinted>
  <dcterms:created xsi:type="dcterms:W3CDTF">2020-12-02T17:14:00Z</dcterms:created>
  <dcterms:modified xsi:type="dcterms:W3CDTF">2020-12-02T17:16:00Z</dcterms:modified>
</cp:coreProperties>
</file>