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568C" w:rsidRDefault="000D568C" w:rsidP="000D568C">
      <w:pPr>
        <w:spacing w:before="100" w:beforeAutospacing="1" w:after="100" w:afterAutospacing="1"/>
        <w:rPr>
          <w:rFonts w:ascii="Calibri" w:eastAsia="Times New Roman" w:hAnsi="Calibri" w:cs="Calibri"/>
          <w:b/>
          <w:bCs/>
          <w:sz w:val="22"/>
          <w:szCs w:val="22"/>
          <w:lang w:eastAsia="es-ES_tradnl"/>
        </w:rPr>
      </w:pPr>
      <w:r w:rsidRPr="00126200">
        <w:rPr>
          <w:rFonts w:ascii="Calibri" w:eastAsia="Times New Roman" w:hAnsi="Calibri" w:cs="Calibri"/>
          <w:b/>
          <w:bCs/>
          <w:sz w:val="22"/>
          <w:szCs w:val="22"/>
          <w:lang w:eastAsia="es-ES_tradnl"/>
        </w:rPr>
        <w:t xml:space="preserve">Barranquilla, </w:t>
      </w:r>
      <w:r>
        <w:rPr>
          <w:rFonts w:ascii="Calibri" w:eastAsia="Times New Roman" w:hAnsi="Calibri" w:cs="Calibri"/>
          <w:b/>
          <w:bCs/>
          <w:sz w:val="22"/>
          <w:szCs w:val="22"/>
          <w:lang w:eastAsia="es-ES_tradnl"/>
        </w:rPr>
        <w:t xml:space="preserve">26 de febrero 2026 </w:t>
      </w:r>
      <w:bookmarkStart w:id="0" w:name="_GoBack"/>
      <w:bookmarkEnd w:id="0"/>
    </w:p>
    <w:p w:rsidR="000D568C" w:rsidRPr="00126200" w:rsidRDefault="000D568C" w:rsidP="000D568C">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i/>
          <w:iCs/>
          <w:sz w:val="22"/>
          <w:szCs w:val="22"/>
          <w:lang w:eastAsia="es-ES_tradnl"/>
        </w:rPr>
        <w:t xml:space="preserve">La presente certificación se expide para efectos de aplicar lo previsto en el numeral 10 del artículo 206 del Estatuto Tributario Nacional, relacionado con la disminución del 25% de la renta exenta, en el sentido de manifestar por escrito y bajo la gravedad del juramento que no se tomarán costos o deducciones asociados a las rentas de trabajo que no provengan de una relación laboral o legal y reglamentaria, según lo establecido en el artículo 9 del Decreto 2231 de 2023, manifestación que define la aplicación de la tarifa de retención en la fuente que será aplicada según los artículos 383 (tabla), 392, y 401 del Estatuto Tributario Nacional, según el caso. </w:t>
      </w:r>
    </w:p>
    <w:p w:rsidR="000D568C" w:rsidRPr="00126200" w:rsidRDefault="000D568C" w:rsidP="000D568C">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2"/>
          <w:szCs w:val="22"/>
          <w:lang w:eastAsia="es-ES_tradnl"/>
        </w:rPr>
        <w:t>Señores:</w:t>
      </w:r>
      <w:r w:rsidRPr="00126200">
        <w:rPr>
          <w:rFonts w:ascii="Calibri" w:eastAsia="Times New Roman" w:hAnsi="Calibri" w:cs="Calibri"/>
          <w:b/>
          <w:bCs/>
          <w:sz w:val="22"/>
          <w:szCs w:val="22"/>
          <w:lang w:eastAsia="es-ES_tradnl"/>
        </w:rPr>
        <w:br/>
        <w:t xml:space="preserve">OFICINA DE CONTABILIDAD Distrito Especial, Industrial y Portuario de Barranquilla </w:t>
      </w:r>
      <w:r w:rsidRPr="00126200">
        <w:rPr>
          <w:rFonts w:ascii="Calibri" w:eastAsia="Times New Roman" w:hAnsi="Calibri" w:cs="Calibri"/>
          <w:sz w:val="22"/>
          <w:szCs w:val="22"/>
          <w:lang w:eastAsia="es-ES_tradnl"/>
        </w:rPr>
        <w:t xml:space="preserve">Ciudad </w:t>
      </w:r>
    </w:p>
    <w:p w:rsidR="000D568C" w:rsidRPr="00126200" w:rsidRDefault="000D568C" w:rsidP="000D568C">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Ref.: DECLARACIÓN JURAMENTADA PARA EFECTOS DE LA RETENCION EN LA FUENTE Y SOPORTES PARA ADJUNTAR AL PROCESO DE PAGO </w:t>
      </w:r>
    </w:p>
    <w:p w:rsidR="000D568C" w:rsidRPr="00126200" w:rsidRDefault="000D568C" w:rsidP="000D568C">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2"/>
          <w:szCs w:val="22"/>
          <w:lang w:eastAsia="es-ES_tradnl"/>
        </w:rPr>
        <w:t xml:space="preserve">CERTIFICACIÓN BAJO LA GRAVEDAD DEL JURAMENTO </w:t>
      </w:r>
    </w:p>
    <w:p w:rsidR="000D568C" w:rsidRPr="00126200" w:rsidRDefault="000D568C" w:rsidP="000D568C">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Yo, JOHSMAN EDGARDO PATERNINA PEREZ, identificado con la cédula de ciudadanía No 92.540.639 expedida en Sincelejo - Sucre, con el fin de dar cumplimiento a las disposiciones establecidas en el Decreto 2231 del 22 de diciembre de 2023, </w:t>
      </w:r>
      <w:r w:rsidRPr="00126200">
        <w:rPr>
          <w:rFonts w:ascii="Calibri" w:eastAsia="Times New Roman" w:hAnsi="Calibri" w:cs="Calibri"/>
          <w:color w:val="333335"/>
          <w:sz w:val="22"/>
          <w:szCs w:val="22"/>
          <w:lang w:eastAsia="es-ES_tradnl"/>
        </w:rPr>
        <w:t xml:space="preserve">por el cual se reglamentan parcialmente los artículos </w:t>
      </w:r>
      <w:r w:rsidRPr="00126200">
        <w:rPr>
          <w:rFonts w:ascii="Calibri" w:eastAsia="Times New Roman" w:hAnsi="Calibri" w:cs="Calibri"/>
          <w:color w:val="0000FF"/>
          <w:sz w:val="22"/>
          <w:szCs w:val="22"/>
          <w:lang w:eastAsia="es-ES_tradnl"/>
        </w:rPr>
        <w:t>206</w:t>
      </w:r>
      <w:r w:rsidRPr="00126200">
        <w:rPr>
          <w:rFonts w:ascii="Calibri" w:eastAsia="Times New Roman" w:hAnsi="Calibri" w:cs="Calibri"/>
          <w:sz w:val="22"/>
          <w:szCs w:val="22"/>
          <w:lang w:eastAsia="es-ES_tradnl"/>
        </w:rPr>
        <w:t xml:space="preserve">, </w:t>
      </w:r>
      <w:r w:rsidRPr="00126200">
        <w:rPr>
          <w:rFonts w:ascii="Calibri" w:eastAsia="Times New Roman" w:hAnsi="Calibri" w:cs="Calibri"/>
          <w:color w:val="0000FF"/>
          <w:sz w:val="22"/>
          <w:szCs w:val="22"/>
          <w:lang w:eastAsia="es-ES_tradnl"/>
        </w:rPr>
        <w:t>331</w:t>
      </w:r>
      <w:r w:rsidRPr="00126200">
        <w:rPr>
          <w:rFonts w:ascii="Calibri" w:eastAsia="Times New Roman" w:hAnsi="Calibri" w:cs="Calibri"/>
          <w:sz w:val="22"/>
          <w:szCs w:val="22"/>
          <w:lang w:eastAsia="es-ES_tradnl"/>
        </w:rPr>
        <w:t xml:space="preserve">, </w:t>
      </w:r>
      <w:r w:rsidRPr="00126200">
        <w:rPr>
          <w:rFonts w:ascii="Calibri" w:eastAsia="Times New Roman" w:hAnsi="Calibri" w:cs="Calibri"/>
          <w:color w:val="0000FF"/>
          <w:sz w:val="22"/>
          <w:szCs w:val="22"/>
          <w:lang w:eastAsia="es-ES_tradnl"/>
        </w:rPr>
        <w:t xml:space="preserve">336 </w:t>
      </w:r>
      <w:r w:rsidRPr="00126200">
        <w:rPr>
          <w:rFonts w:ascii="Calibri" w:eastAsia="Times New Roman" w:hAnsi="Calibri" w:cs="Calibri"/>
          <w:sz w:val="22"/>
          <w:szCs w:val="22"/>
          <w:lang w:eastAsia="es-ES_tradnl"/>
        </w:rPr>
        <w:t xml:space="preserve">y </w:t>
      </w:r>
      <w:r w:rsidRPr="00126200">
        <w:rPr>
          <w:rFonts w:ascii="Calibri" w:eastAsia="Times New Roman" w:hAnsi="Calibri" w:cs="Calibri"/>
          <w:color w:val="0000FF"/>
          <w:sz w:val="22"/>
          <w:szCs w:val="22"/>
          <w:lang w:eastAsia="es-ES_tradnl"/>
        </w:rPr>
        <w:t xml:space="preserve">383 </w:t>
      </w:r>
      <w:r w:rsidRPr="00126200">
        <w:rPr>
          <w:rFonts w:ascii="Calibri" w:eastAsia="Times New Roman" w:hAnsi="Calibri" w:cs="Calibri"/>
          <w:color w:val="333335"/>
          <w:sz w:val="22"/>
          <w:szCs w:val="22"/>
          <w:lang w:eastAsia="es-ES_tradnl"/>
        </w:rPr>
        <w:t xml:space="preserve">del Estatuto Tributario, modificados por los artículos </w:t>
      </w:r>
      <w:r w:rsidRPr="00126200">
        <w:rPr>
          <w:rFonts w:ascii="Calibri" w:eastAsia="Times New Roman" w:hAnsi="Calibri" w:cs="Calibri"/>
          <w:color w:val="0000FF"/>
          <w:sz w:val="22"/>
          <w:szCs w:val="22"/>
          <w:lang w:eastAsia="es-ES_tradnl"/>
        </w:rPr>
        <w:t>2</w:t>
      </w:r>
      <w:r w:rsidRPr="00126200">
        <w:rPr>
          <w:rFonts w:ascii="Calibri" w:eastAsia="Times New Roman" w:hAnsi="Calibri" w:cs="Calibri"/>
          <w:sz w:val="22"/>
          <w:szCs w:val="22"/>
          <w:lang w:eastAsia="es-ES_tradnl"/>
        </w:rPr>
        <w:t xml:space="preserve">, </w:t>
      </w:r>
      <w:r w:rsidRPr="00126200">
        <w:rPr>
          <w:rFonts w:ascii="Calibri" w:eastAsia="Times New Roman" w:hAnsi="Calibri" w:cs="Calibri"/>
          <w:color w:val="0000FF"/>
          <w:sz w:val="22"/>
          <w:szCs w:val="22"/>
          <w:lang w:eastAsia="es-ES_tradnl"/>
        </w:rPr>
        <w:t>6</w:t>
      </w:r>
      <w:r w:rsidRPr="00126200">
        <w:rPr>
          <w:rFonts w:ascii="Calibri" w:eastAsia="Times New Roman" w:hAnsi="Calibri" w:cs="Calibri"/>
          <w:sz w:val="22"/>
          <w:szCs w:val="22"/>
          <w:lang w:eastAsia="es-ES_tradnl"/>
        </w:rPr>
        <w:t xml:space="preserve">, </w:t>
      </w:r>
      <w:r w:rsidRPr="00126200">
        <w:rPr>
          <w:rFonts w:ascii="Calibri" w:eastAsia="Times New Roman" w:hAnsi="Calibri" w:cs="Calibri"/>
          <w:color w:val="0000FF"/>
          <w:sz w:val="22"/>
          <w:szCs w:val="22"/>
          <w:lang w:eastAsia="es-ES_tradnl"/>
        </w:rPr>
        <w:t xml:space="preserve">7 </w:t>
      </w:r>
      <w:r w:rsidRPr="00126200">
        <w:rPr>
          <w:rFonts w:ascii="Calibri" w:eastAsia="Times New Roman" w:hAnsi="Calibri" w:cs="Calibri"/>
          <w:sz w:val="22"/>
          <w:szCs w:val="22"/>
          <w:lang w:eastAsia="es-ES_tradnl"/>
        </w:rPr>
        <w:t xml:space="preserve">y </w:t>
      </w:r>
      <w:r w:rsidRPr="00126200">
        <w:rPr>
          <w:rFonts w:ascii="Calibri" w:eastAsia="Times New Roman" w:hAnsi="Calibri" w:cs="Calibri"/>
          <w:color w:val="0000FF"/>
          <w:sz w:val="22"/>
          <w:szCs w:val="22"/>
          <w:lang w:eastAsia="es-ES_tradnl"/>
        </w:rPr>
        <w:t xml:space="preserve">8 </w:t>
      </w:r>
      <w:r w:rsidRPr="00126200">
        <w:rPr>
          <w:rFonts w:ascii="Calibri" w:eastAsia="Times New Roman" w:hAnsi="Calibri" w:cs="Calibri"/>
          <w:color w:val="333335"/>
          <w:sz w:val="22"/>
          <w:szCs w:val="22"/>
          <w:lang w:eastAsia="es-ES_tradnl"/>
        </w:rPr>
        <w:t>de la Ley 2277 de 2022</w:t>
      </w:r>
      <w:r w:rsidRPr="00126200">
        <w:rPr>
          <w:rFonts w:ascii="Calibri" w:eastAsia="Times New Roman" w:hAnsi="Calibri" w:cs="Calibri"/>
          <w:sz w:val="22"/>
          <w:szCs w:val="22"/>
          <w:lang w:eastAsia="es-ES_tradnl"/>
        </w:rPr>
        <w:t xml:space="preserve">, manifiesto bajo la gravedad del juramento que: </w:t>
      </w:r>
    </w:p>
    <w:p w:rsidR="000D568C" w:rsidRPr="00126200" w:rsidRDefault="000D568C" w:rsidP="000D568C">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2"/>
          <w:szCs w:val="22"/>
          <w:lang w:eastAsia="es-ES_tradnl"/>
        </w:rPr>
        <w:t xml:space="preserve">SÍ declaro Renta ( x ) NO declaro renta ( ) SÍ tomaré costos y deducciones ( ) NO tomaré costos y deducciones (x ) </w:t>
      </w:r>
    </w:p>
    <w:p w:rsidR="000D568C" w:rsidRPr="00126200" w:rsidRDefault="000D568C" w:rsidP="000D568C">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De acuerdo con lo anterior, con la presente certificación se define la aplicación o no de la tabla de retención en la fuente a título del impuesto sobre la renta, de acuerdo con el artículo 383 ET, o las tarifas de retención en la fuente previstas en los artículos 392 y 401 del Estatuto tributario, según corresponda, todo lo anterior de conformidad con lo establecido en el numeral 6 del artículo 1.2.4.1.6 y parágrafo 4 del 1.2.4.1.17 del Decreto Único 1625 de 2016, modificado por los artículos 9 y 11 del Decreto 2231 de diciembre 22 de 2023 y la aplicación de la renta exenta del 25% sobre operaciones que tienen el tratamiento tributario de pagos laborales. </w:t>
      </w:r>
    </w:p>
    <w:p w:rsidR="000D568C" w:rsidRPr="00126200" w:rsidRDefault="000D568C" w:rsidP="000D568C">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De igual forma, manifiesto que por el año gravable </w:t>
      </w:r>
      <w:r>
        <w:rPr>
          <w:rFonts w:ascii="Calibri" w:eastAsia="Times New Roman" w:hAnsi="Calibri" w:cs="Calibri"/>
          <w:sz w:val="22"/>
          <w:szCs w:val="22"/>
          <w:lang w:eastAsia="es-ES_tradnl"/>
        </w:rPr>
        <w:t>2026</w:t>
      </w:r>
      <w:r w:rsidRPr="00126200">
        <w:rPr>
          <w:rFonts w:ascii="Calibri" w:eastAsia="Times New Roman" w:hAnsi="Calibri" w:cs="Calibri"/>
          <w:sz w:val="22"/>
          <w:szCs w:val="22"/>
          <w:lang w:eastAsia="es-ES_tradnl"/>
        </w:rPr>
        <w:t xml:space="preserve"> (</w:t>
      </w:r>
      <w:r w:rsidRPr="00126200">
        <w:rPr>
          <w:rFonts w:ascii="Calibri" w:eastAsia="Times New Roman" w:hAnsi="Calibri" w:cs="Calibri"/>
          <w:sz w:val="22"/>
          <w:szCs w:val="22"/>
          <w:lang w:eastAsia="es-ES_tradnl"/>
        </w:rPr>
        <w:br/>
        <w:t>X ) NO pertenezco al Régimen Simple.</w:t>
      </w:r>
      <w:r w:rsidRPr="00126200">
        <w:rPr>
          <w:rFonts w:ascii="Calibri" w:eastAsia="Times New Roman" w:hAnsi="Calibri" w:cs="Calibri"/>
          <w:sz w:val="22"/>
          <w:szCs w:val="22"/>
          <w:lang w:eastAsia="es-ES_tradnl"/>
        </w:rPr>
        <w:br/>
        <w:t xml:space="preserve">( ) SÍ pertenezco al Régimen Simple, por lo cual adjunto el RUT vigente, actualizado con la responsabilidad 47. </w:t>
      </w:r>
    </w:p>
    <w:p w:rsidR="000D568C" w:rsidRPr="00126200" w:rsidRDefault="000D568C" w:rsidP="000D568C">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De igual manera, por el año gravable </w:t>
      </w:r>
      <w:r>
        <w:rPr>
          <w:rFonts w:ascii="Calibri" w:eastAsia="Times New Roman" w:hAnsi="Calibri" w:cs="Calibri"/>
          <w:sz w:val="22"/>
          <w:szCs w:val="22"/>
          <w:lang w:eastAsia="es-ES_tradnl"/>
        </w:rPr>
        <w:t>2026</w:t>
      </w:r>
      <w:r w:rsidRPr="00126200">
        <w:rPr>
          <w:rFonts w:ascii="Calibri" w:eastAsia="Times New Roman" w:hAnsi="Calibri" w:cs="Calibri"/>
          <w:sz w:val="22"/>
          <w:szCs w:val="22"/>
          <w:lang w:eastAsia="es-ES_tradnl"/>
        </w:rPr>
        <w:t xml:space="preserve"> solicito que se tengan en cuenta para la depuración de la base gravable </w:t>
      </w:r>
    </w:p>
    <w:p w:rsidR="000D568C" w:rsidRPr="00126200" w:rsidRDefault="000D568C" w:rsidP="000D568C">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del cálculo de retención las siguientes deducciones consagradas en el Estatuto Tributario</w:t>
      </w:r>
      <w:r w:rsidRPr="00126200">
        <w:rPr>
          <w:rFonts w:ascii="Calibri" w:eastAsia="Times New Roman" w:hAnsi="Calibri" w:cs="Calibri"/>
          <w:b/>
          <w:bCs/>
          <w:sz w:val="22"/>
          <w:szCs w:val="22"/>
          <w:lang w:eastAsia="es-ES_tradnl"/>
        </w:rPr>
        <w:t xml:space="preserve">: </w:t>
      </w:r>
    </w:p>
    <w:p w:rsidR="000D568C" w:rsidRPr="00126200" w:rsidRDefault="000D568C" w:rsidP="000D568C">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Los factores de depuración de la base de retención de los trabajadores cuyos ingresos no provengan de una relación laboral, o legal y reglamentaria, se determinarán mediante los soportes que adjunte el trabajador a la factura o document</w:t>
      </w:r>
    </w:p>
    <w:p w:rsidR="000D568C" w:rsidRPr="00126200" w:rsidRDefault="000D568C" w:rsidP="000D568C">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lastRenderedPageBreak/>
        <w:t xml:space="preserve">1 </w:t>
      </w:r>
    </w:p>
    <w:p w:rsidR="000D568C" w:rsidRPr="00126200" w:rsidRDefault="000D568C" w:rsidP="000D568C">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equivalente o el documento expedido por las personas no obligadas a facturar en los términos del inciso 3 del artículo 771- 2 del Estatuto Tributario. (tercer inciso artículo 388 ET). </w:t>
      </w:r>
    </w:p>
    <w:p w:rsidR="000D568C" w:rsidRPr="00126200" w:rsidRDefault="000D568C" w:rsidP="000D568C">
      <w:pPr>
        <w:rPr>
          <w:rFonts w:ascii="Times New Roman" w:eastAsia="Times New Roman" w:hAnsi="Times New Roman" w:cs="Times New Roman"/>
          <w:lang w:eastAsia="es-ES_tradnl"/>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6378"/>
        <w:gridCol w:w="939"/>
        <w:gridCol w:w="1515"/>
      </w:tblGrid>
      <w:tr w:rsidR="000D568C" w:rsidRPr="00126200" w:rsidTr="00843E96">
        <w:tc>
          <w:tcPr>
            <w:tcW w:w="0" w:type="auto"/>
            <w:tcBorders>
              <w:top w:val="single" w:sz="24" w:space="0" w:color="000000"/>
              <w:left w:val="single" w:sz="2" w:space="0" w:color="000000"/>
              <w:bottom w:val="single" w:sz="12" w:space="0" w:color="000000"/>
              <w:right w:val="single" w:sz="2" w:space="0" w:color="000000"/>
            </w:tcBorders>
            <w:shd w:val="clear" w:color="auto" w:fill="D8D8D8"/>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Concepto </w:t>
            </w:r>
          </w:p>
        </w:tc>
        <w:tc>
          <w:tcPr>
            <w:tcW w:w="0" w:type="auto"/>
            <w:tcBorders>
              <w:top w:val="single" w:sz="24" w:space="0" w:color="000000"/>
              <w:left w:val="single" w:sz="2" w:space="0" w:color="000000"/>
              <w:bottom w:val="single" w:sz="1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Indicar si Aplica o No Aplica </w:t>
            </w:r>
          </w:p>
        </w:tc>
        <w:tc>
          <w:tcPr>
            <w:tcW w:w="0" w:type="auto"/>
            <w:tcBorders>
              <w:top w:val="single" w:sz="24" w:space="0" w:color="000000"/>
              <w:left w:val="single" w:sz="2" w:space="0" w:color="000000"/>
              <w:bottom w:val="single" w:sz="1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En caso de que aplique, adjuntar el siguiente soporte: </w:t>
            </w:r>
          </w:p>
        </w:tc>
      </w:tr>
      <w:tr w:rsidR="000D568C" w:rsidRPr="00126200" w:rsidTr="00843E96">
        <w:tc>
          <w:tcPr>
            <w:tcW w:w="0" w:type="auto"/>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1) Trabajadores que tengan derecho a la deducción por Intereses o corrección monetaria en virtud de préstamos para adquisición de vivienda.</w:t>
            </w:r>
            <w:r w:rsidRPr="00126200">
              <w:rPr>
                <w:rFonts w:ascii="Calibri" w:eastAsia="Times New Roman" w:hAnsi="Calibri" w:cs="Calibri"/>
                <w:sz w:val="20"/>
                <w:szCs w:val="20"/>
                <w:lang w:eastAsia="es-ES_tradnl"/>
              </w:rPr>
              <w:br/>
            </w:r>
            <w:r w:rsidRPr="00126200">
              <w:rPr>
                <w:rFonts w:ascii="Calibri" w:eastAsia="Times New Roman" w:hAnsi="Calibri" w:cs="Calibri"/>
                <w:b/>
                <w:bCs/>
                <w:sz w:val="20"/>
                <w:szCs w:val="20"/>
                <w:lang w:eastAsia="es-ES_tradnl"/>
              </w:rPr>
              <w:t xml:space="preserve">(Adjuntar certificación año 2023, emitido por la respectiva entidad financiera) </w:t>
            </w:r>
          </w:p>
        </w:tc>
        <w:tc>
          <w:tcPr>
            <w:tcW w:w="0" w:type="auto"/>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t xml:space="preserve">NO </w:t>
            </w:r>
          </w:p>
        </w:tc>
        <w:tc>
          <w:tcPr>
            <w:tcW w:w="0" w:type="auto"/>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rPr>
                <w:rFonts w:ascii="Times New Roman" w:eastAsia="Times New Roman" w:hAnsi="Times New Roman" w:cs="Times New Roman"/>
                <w:lang w:eastAsia="es-ES_tradnl"/>
              </w:rPr>
            </w:pPr>
          </w:p>
        </w:tc>
      </w:tr>
      <w:tr w:rsidR="000D568C" w:rsidRPr="00126200" w:rsidTr="00843E96">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2) Aportes Voluntarios a fondos de pensiones o cuentas AFC. </w:t>
            </w:r>
          </w:p>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(Adjuntar carta de autorización e instrucciones dirigida a la OFICINA DE CONTABILIDAD). </w:t>
            </w:r>
          </w:p>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Los aportes AFC son los aportes que las personas naturales hacen en las cuentas AFC, a fin de construir un fondo para adquirir vivienda, o simplemente para optar al beneficio tributario por aportes a estas cuentas.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rPr>
                <w:rFonts w:ascii="Times New Roman" w:eastAsia="Times New Roman" w:hAnsi="Times New Roman" w:cs="Times New Roman"/>
                <w:lang w:eastAsia="es-ES_tradnl"/>
              </w:rPr>
            </w:pPr>
          </w:p>
        </w:tc>
      </w:tr>
      <w:tr w:rsidR="000D568C" w:rsidRPr="00126200" w:rsidTr="00843E96">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3) Pagos por Salud (Medicina Prepagada o Seguros de Salud), siempre que el valor a disminuir mensualmente no supere dieciséis (16) UVT mensuales, y se cumplan las siguientes condiciones de control indicadas en las normas reglamentarias vigentes. </w:t>
            </w:r>
          </w:p>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a. Los pagos efectuados por contratos de prestación de servicios a empresas de medicina prepagada vigiladas por la Superintendencia Nacional de Salud, que impliquen protección al trabajador, su cónyuge, sus hijos y/o dependientes. </w:t>
            </w:r>
          </w:p>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b. Los pagos efectuados por seguros de salud, expedidos por compañías de seguros vigiladas por la Superintendencia Financiera de Colombia, con la misma limitación del literal anterior.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rPr>
                <w:rFonts w:ascii="Times New Roman" w:eastAsia="Times New Roman" w:hAnsi="Times New Roman" w:cs="Times New Roman"/>
                <w:lang w:eastAsia="es-ES_tradnl"/>
              </w:rPr>
            </w:pPr>
          </w:p>
        </w:tc>
      </w:tr>
      <w:tr w:rsidR="000D568C" w:rsidRPr="00126200" w:rsidTr="00843E96">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4) Deducción mensual de hasta el 10% del total de los ingresos brutos provenientes de la relación laboral o legal y reglamentaria del respectivo mes por concepto de dependientes, hasta un máximo de treinta y dos (32) UVT mensuales. </w:t>
            </w:r>
          </w:p>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La deducción por dependientes aplica únicamente a los ingresos provenientes de rentas de trabajo.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rPr>
                <w:rFonts w:ascii="Times New Roman" w:eastAsia="Times New Roman" w:hAnsi="Times New Roman" w:cs="Times New Roman"/>
                <w:lang w:eastAsia="es-ES_tradnl"/>
              </w:rPr>
            </w:pPr>
          </w:p>
        </w:tc>
      </w:tr>
      <w:tr w:rsidR="000D568C" w:rsidRPr="00126200" w:rsidTr="00843E96">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5) Articulo 55 E.T Los aportes obligatorios que efectúen los trabajadores, empleadores y afiliados al Sistema General de Seguridad Social en Pensiones no harán parte de la base para aplicar la retención en la fuente por rentas de trabajo y serán considerados como un ingreso no constitutivo de renta ni de ganancia ocasional.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rPr>
                <w:rFonts w:ascii="Times New Roman" w:eastAsia="Times New Roman" w:hAnsi="Times New Roman" w:cs="Times New Roman"/>
                <w:lang w:eastAsia="es-ES_tradnl"/>
              </w:rPr>
            </w:pPr>
          </w:p>
        </w:tc>
      </w:tr>
      <w:tr w:rsidR="000D568C" w:rsidRPr="00126200" w:rsidTr="00843E96">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6) Los aportes obligatorios que efectúen los trabajadores, empleadores y afiliados al Sistema General de Seguridad Social en Salud no harán parte de la </w:t>
            </w:r>
            <w:r w:rsidRPr="00126200">
              <w:rPr>
                <w:rFonts w:ascii="Calibri" w:eastAsia="Times New Roman" w:hAnsi="Calibri" w:cs="Calibri"/>
                <w:sz w:val="20"/>
                <w:szCs w:val="20"/>
                <w:lang w:eastAsia="es-ES_tradnl"/>
              </w:rPr>
              <w:lastRenderedPageBreak/>
              <w:t xml:space="preserve">base para aplicar la retención en la fuente por salarios, y serán considerados como un ingreso no constitutivo de renta ni de ganancia ocasional.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lastRenderedPageBreak/>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rPr>
                <w:rFonts w:ascii="Times New Roman" w:eastAsia="Times New Roman" w:hAnsi="Times New Roman" w:cs="Times New Roman"/>
                <w:lang w:eastAsia="es-ES_tradnl"/>
              </w:rPr>
            </w:pPr>
          </w:p>
        </w:tc>
      </w:tr>
    </w:tbl>
    <w:p w:rsidR="000D568C" w:rsidRPr="00126200" w:rsidRDefault="000D568C" w:rsidP="000D568C">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2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6954"/>
        <w:gridCol w:w="889"/>
        <w:gridCol w:w="989"/>
      </w:tblGrid>
      <w:tr w:rsidR="000D568C" w:rsidRPr="00126200" w:rsidTr="00843E96">
        <w:tc>
          <w:tcPr>
            <w:tcW w:w="0" w:type="auto"/>
            <w:tcBorders>
              <w:top w:val="single" w:sz="2" w:space="0" w:color="000000"/>
              <w:left w:val="single" w:sz="2" w:space="0" w:color="000000"/>
              <w:bottom w:val="single" w:sz="24"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7) Articulo 206 E.T Numeral 10.-El veinticinco por ciento (25%) del valor total de los pagos laborales, limitada anualmente a setecientos noventa (790). El cálculo de esta renta exenta se efectuará una vez se detraiga del valor total de los pagos laborales recibidos por el trabajador, los ingresos no constitutivos de renta, las deducciones y las demás rentas exentas diferentes a la establecida en el presente numeral. </w:t>
            </w:r>
          </w:p>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Las rentas exentas a que se refiere el numeral 10 del artículo </w:t>
            </w:r>
            <w:r w:rsidRPr="00126200">
              <w:rPr>
                <w:rFonts w:ascii="Calibri" w:eastAsia="Times New Roman" w:hAnsi="Calibri" w:cs="Calibri"/>
                <w:b/>
                <w:bCs/>
                <w:color w:val="0000FF"/>
                <w:sz w:val="20"/>
                <w:szCs w:val="20"/>
                <w:lang w:eastAsia="es-ES_tradnl"/>
              </w:rPr>
              <w:t xml:space="preserve">206 </w:t>
            </w:r>
            <w:r w:rsidRPr="00126200">
              <w:rPr>
                <w:rFonts w:ascii="Calibri" w:eastAsia="Times New Roman" w:hAnsi="Calibri" w:cs="Calibri"/>
                <w:b/>
                <w:bCs/>
                <w:sz w:val="20"/>
                <w:szCs w:val="20"/>
                <w:lang w:eastAsia="es-ES_tradnl"/>
              </w:rPr>
              <w:t xml:space="preserve">del Estatuto Tributario, solo son aplicables a: </w:t>
            </w:r>
          </w:p>
        </w:tc>
        <w:tc>
          <w:tcPr>
            <w:tcW w:w="0" w:type="auto"/>
            <w:tcBorders>
              <w:top w:val="single" w:sz="2" w:space="0" w:color="000000"/>
              <w:left w:val="single" w:sz="2" w:space="0" w:color="000000"/>
              <w:bottom w:val="single" w:sz="24"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t xml:space="preserve">NO </w:t>
            </w:r>
          </w:p>
        </w:tc>
        <w:tc>
          <w:tcPr>
            <w:tcW w:w="0" w:type="auto"/>
            <w:tcBorders>
              <w:top w:val="single" w:sz="2" w:space="0" w:color="000000"/>
              <w:left w:val="single" w:sz="2" w:space="0" w:color="000000"/>
              <w:bottom w:val="single" w:sz="24" w:space="0" w:color="000000"/>
              <w:right w:val="single" w:sz="2" w:space="0" w:color="000000"/>
            </w:tcBorders>
            <w:shd w:val="clear" w:color="auto" w:fill="FFFFFF"/>
            <w:vAlign w:val="center"/>
            <w:hideMark/>
          </w:tcPr>
          <w:p w:rsidR="000D568C" w:rsidRPr="00126200" w:rsidRDefault="000D568C" w:rsidP="00843E96">
            <w:pPr>
              <w:rPr>
                <w:rFonts w:ascii="Times New Roman" w:eastAsia="Times New Roman" w:hAnsi="Times New Roman" w:cs="Times New Roman"/>
                <w:lang w:eastAsia="es-ES_tradnl"/>
              </w:rPr>
            </w:pPr>
          </w:p>
        </w:tc>
      </w:tr>
      <w:tr w:rsidR="000D568C" w:rsidRPr="00126200" w:rsidTr="00843E96">
        <w:tc>
          <w:tcPr>
            <w:tcW w:w="0" w:type="auto"/>
            <w:tcBorders>
              <w:top w:val="single" w:sz="24" w:space="0" w:color="000000"/>
              <w:left w:val="single" w:sz="2" w:space="0" w:color="000000"/>
              <w:bottom w:val="single" w:sz="12" w:space="0" w:color="000000"/>
              <w:right w:val="single" w:sz="2" w:space="0" w:color="000000"/>
            </w:tcBorders>
            <w:shd w:val="clear" w:color="auto" w:fill="D8D8D8"/>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Concepto </w:t>
            </w:r>
          </w:p>
        </w:tc>
        <w:tc>
          <w:tcPr>
            <w:tcW w:w="0" w:type="auto"/>
            <w:tcBorders>
              <w:top w:val="single" w:sz="24" w:space="0" w:color="000000"/>
              <w:left w:val="single" w:sz="2" w:space="0" w:color="000000"/>
              <w:bottom w:val="single" w:sz="1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Indicar si Aplica o No Aplica </w:t>
            </w:r>
          </w:p>
        </w:tc>
        <w:tc>
          <w:tcPr>
            <w:tcW w:w="0" w:type="auto"/>
            <w:tcBorders>
              <w:top w:val="single" w:sz="24" w:space="0" w:color="000000"/>
              <w:left w:val="single" w:sz="2" w:space="0" w:color="000000"/>
              <w:bottom w:val="single" w:sz="1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En caso de que aplique, </w:t>
            </w:r>
          </w:p>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adjuntar el </w:t>
            </w:r>
          </w:p>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siguiente soporte: </w:t>
            </w:r>
          </w:p>
        </w:tc>
      </w:tr>
      <w:tr w:rsidR="000D568C" w:rsidRPr="00126200" w:rsidTr="00843E96">
        <w:tc>
          <w:tcPr>
            <w:tcW w:w="0" w:type="auto"/>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numPr>
                <w:ilvl w:val="0"/>
                <w:numId w:val="1"/>
              </w:numPr>
              <w:spacing w:before="100" w:beforeAutospacing="1" w:after="100" w:afterAutospacing="1"/>
              <w:rPr>
                <w:rFonts w:ascii="Calibri" w:eastAsia="Times New Roman" w:hAnsi="Calibri" w:cs="Calibri"/>
                <w:b/>
                <w:bCs/>
                <w:sz w:val="20"/>
                <w:szCs w:val="20"/>
                <w:lang w:eastAsia="es-ES_tradnl"/>
              </w:rPr>
            </w:pPr>
            <w:r w:rsidRPr="00126200">
              <w:rPr>
                <w:rFonts w:ascii="Calibri" w:eastAsia="Times New Roman" w:hAnsi="Calibri" w:cs="Calibri"/>
                <w:b/>
                <w:bCs/>
                <w:sz w:val="20"/>
                <w:szCs w:val="20"/>
                <w:lang w:eastAsia="es-ES_tradnl"/>
              </w:rPr>
              <w:t xml:space="preserve">Los ingresos que provengan de una relación laboral o legal y reglamentaria. </w:t>
            </w:r>
          </w:p>
          <w:p w:rsidR="000D568C" w:rsidRPr="00126200" w:rsidRDefault="000D568C" w:rsidP="00843E96">
            <w:pPr>
              <w:numPr>
                <w:ilvl w:val="0"/>
                <w:numId w:val="1"/>
              </w:numPr>
              <w:spacing w:before="100" w:beforeAutospacing="1" w:after="100" w:afterAutospacing="1"/>
              <w:rPr>
                <w:rFonts w:ascii="Calibri" w:eastAsia="Times New Roman" w:hAnsi="Calibri" w:cs="Calibri"/>
                <w:b/>
                <w:bCs/>
                <w:sz w:val="20"/>
                <w:szCs w:val="20"/>
                <w:lang w:eastAsia="es-ES_tradnl"/>
              </w:rPr>
            </w:pPr>
            <w:r w:rsidRPr="00126200">
              <w:rPr>
                <w:rFonts w:ascii="Calibri" w:eastAsia="Times New Roman" w:hAnsi="Calibri" w:cs="Calibri"/>
                <w:b/>
                <w:bCs/>
                <w:sz w:val="20"/>
                <w:szCs w:val="20"/>
                <w:lang w:eastAsia="es-ES_tradnl"/>
              </w:rPr>
              <w:t xml:space="preserve">Las rentas de trabajo que no provengan de una relación laboral o legal y </w:t>
            </w:r>
          </w:p>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reglamentaria, siempre y cuando no hayan optado por restar los costos y gastos procedentes en el desarrollo de dicha actividad. </w:t>
            </w:r>
          </w:p>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(artículo 5 del Decreto 2231 de diciembre 22 de 2023). </w:t>
            </w:r>
          </w:p>
        </w:tc>
        <w:tc>
          <w:tcPr>
            <w:tcW w:w="0" w:type="auto"/>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rPr>
                <w:rFonts w:ascii="Times New Roman" w:eastAsia="Times New Roman" w:hAnsi="Times New Roman" w:cs="Times New Roman"/>
                <w:lang w:eastAsia="es-ES_tradnl"/>
              </w:rPr>
            </w:pPr>
          </w:p>
        </w:tc>
        <w:tc>
          <w:tcPr>
            <w:tcW w:w="0" w:type="auto"/>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rPr>
                <w:rFonts w:ascii="Times New Roman" w:eastAsia="Times New Roman" w:hAnsi="Times New Roman" w:cs="Times New Roman"/>
                <w:sz w:val="20"/>
                <w:szCs w:val="20"/>
                <w:lang w:eastAsia="es-ES_tradnl"/>
              </w:rPr>
            </w:pPr>
          </w:p>
        </w:tc>
      </w:tr>
    </w:tbl>
    <w:p w:rsidR="000D568C" w:rsidRPr="00126200" w:rsidRDefault="000D568C" w:rsidP="000D568C">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PERSONAS QUE TIENEN LA CALIDAD DE DEPENDIENTES </w:t>
      </w:r>
    </w:p>
    <w:p w:rsidR="000D568C" w:rsidRPr="00126200" w:rsidRDefault="000D568C" w:rsidP="000D568C">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1. Los hijos del contribuyente que tengan hasta 18 años de edad. NO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8796"/>
        <w:gridCol w:w="36"/>
      </w:tblGrid>
      <w:tr w:rsidR="000D568C" w:rsidRPr="00126200" w:rsidTr="00843E96">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Para efectos de probar la existencia y dependencia económica de los dependientes, el contribuyente suministrará al agente retenedor </w:t>
            </w:r>
            <w:r w:rsidRPr="00126200">
              <w:rPr>
                <w:rFonts w:ascii="Calibri" w:eastAsia="Times New Roman" w:hAnsi="Calibri" w:cs="Calibri"/>
                <w:b/>
                <w:bCs/>
                <w:sz w:val="20"/>
                <w:szCs w:val="20"/>
                <w:lang w:eastAsia="es-ES_tradnl"/>
              </w:rPr>
              <w:t xml:space="preserve">(DISTRITO) </w:t>
            </w:r>
            <w:r w:rsidRPr="00126200">
              <w:rPr>
                <w:rFonts w:ascii="Calibri" w:eastAsia="Times New Roman" w:hAnsi="Calibri" w:cs="Calibri"/>
                <w:sz w:val="20"/>
                <w:szCs w:val="20"/>
                <w:lang w:eastAsia="es-ES_tradnl"/>
              </w:rPr>
              <w:t xml:space="preserve">un certificado, que se entiende expedido bajo la gravedad del juramento, en el que indique e identifique plenamente las personas dependientes a su cargo que dan lugar al tratamiento tributario del numeral 4 arriba mencionado. </w:t>
            </w:r>
            <w:r w:rsidRPr="00126200">
              <w:rPr>
                <w:rFonts w:ascii="Calibri" w:eastAsia="Times New Roman" w:hAnsi="Calibri" w:cs="Calibri"/>
                <w:b/>
                <w:bCs/>
                <w:sz w:val="20"/>
                <w:szCs w:val="20"/>
                <w:lang w:eastAsia="es-ES_tradnl"/>
              </w:rPr>
              <w:t xml:space="preserve">(Parágrafo del artículo 1.2.4.1.18 del Decreto único 1625 de 2016- Calidad de los dependientes) /SE UTILIZA EL PRESENTE CERTIFICADO.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rPr>
                <w:rFonts w:ascii="Times New Roman" w:eastAsia="Times New Roman" w:hAnsi="Times New Roman" w:cs="Times New Roman"/>
                <w:lang w:eastAsia="es-ES_tradnl"/>
              </w:rPr>
            </w:pPr>
          </w:p>
        </w:tc>
      </w:tr>
    </w:tbl>
    <w:p w:rsidR="000D568C" w:rsidRPr="00126200" w:rsidRDefault="000D568C" w:rsidP="000D568C">
      <w:pPr>
        <w:rPr>
          <w:rFonts w:ascii="Times New Roman" w:eastAsia="Times New Roman" w:hAnsi="Times New Roman" w:cs="Times New Roman"/>
          <w:vanish/>
          <w:lang w:eastAsia="es-ES_tradnl"/>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8504"/>
        <w:gridCol w:w="292"/>
        <w:gridCol w:w="36"/>
      </w:tblGrid>
      <w:tr w:rsidR="000D568C" w:rsidRPr="00126200" w:rsidTr="00843E96">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2. Los hijos del contribuyente con edad entre 18 y 23 años, cuando el padre o madre contribuyente persona natural se encuentre financiando su educación en instituciones formales de educación superior certificadas por el ICFES o la autoridad oficial correspondiente; o en los programas técnicos de educación no formal debidamente acreditados por la autoridad competente.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rPr>
                <w:rFonts w:ascii="Times New Roman" w:eastAsia="Times New Roman" w:hAnsi="Times New Roman" w:cs="Times New Roman"/>
                <w:lang w:eastAsia="es-ES_tradnl"/>
              </w:rPr>
            </w:pPr>
          </w:p>
        </w:tc>
      </w:tr>
      <w:tr w:rsidR="000D568C" w:rsidRPr="00126200" w:rsidTr="00843E96">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3. Los hijos del contribuyente mayores de 18 años que se encuentren en situación de dependencia originada en factores físicos o psicológicos que sean certificados por Medicina Legal.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rPr>
                <w:rFonts w:ascii="Times New Roman" w:eastAsia="Times New Roman" w:hAnsi="Times New Roman" w:cs="Times New Roman"/>
                <w:lang w:eastAsia="es-ES_tradnl"/>
              </w:rPr>
            </w:pPr>
          </w:p>
        </w:tc>
      </w:tr>
      <w:tr w:rsidR="000D568C" w:rsidRPr="00126200" w:rsidTr="00843E96">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4. El cónyuge o compañero permanente del contribuyente que se encuentre en situación de dependencia sea por ausencia de ingresos o ingresos en el año menores a doscientos sesenta (260) UVT, certificada por contador público, o por dependencia originada en factores físicos o psicológicos que sean certificados por Medicina Legal.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rPr>
                <w:rFonts w:ascii="Times New Roman" w:eastAsia="Times New Roman" w:hAnsi="Times New Roman" w:cs="Times New Roman"/>
                <w:lang w:eastAsia="es-ES_tradnl"/>
              </w:rPr>
            </w:pPr>
          </w:p>
        </w:tc>
      </w:tr>
      <w:tr w:rsidR="000D568C" w:rsidRPr="00126200" w:rsidTr="00843E96">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lastRenderedPageBreak/>
              <w:t xml:space="preserve">5. Los padres y los hermanos del contribuyente que se encuentren en situación de dependencia, sean por ausencia de ingresos o ingresos en el año menores a doscientas sesenta (260) UVT, certificada por contador público, o por dependencia originada en factores físicos o psicológicos que sean certificados por Medicina Legal.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0D568C" w:rsidRPr="00126200" w:rsidRDefault="000D568C" w:rsidP="00843E96">
            <w:pPr>
              <w:rPr>
                <w:rFonts w:ascii="Times New Roman" w:eastAsia="Times New Roman" w:hAnsi="Times New Roman" w:cs="Times New Roman"/>
                <w:lang w:eastAsia="es-ES_tradnl"/>
              </w:rPr>
            </w:pPr>
          </w:p>
        </w:tc>
      </w:tr>
    </w:tbl>
    <w:p w:rsidR="000D568C" w:rsidRPr="00126200" w:rsidRDefault="000D568C" w:rsidP="000D568C">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3 </w:t>
      </w:r>
    </w:p>
    <w:p w:rsidR="000D568C" w:rsidRPr="00126200" w:rsidRDefault="000D568C" w:rsidP="000D568C">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Cordialmente, </w:t>
      </w:r>
    </w:p>
    <w:p w:rsidR="000D568C" w:rsidRPr="00126200" w:rsidRDefault="000D568C" w:rsidP="000D568C">
      <w:pPr>
        <w:rPr>
          <w:rFonts w:ascii="Times New Roman" w:eastAsia="Times New Roman" w:hAnsi="Times New Roman" w:cs="Times New Roman"/>
          <w:lang w:eastAsia="es-ES_tradnl"/>
        </w:rPr>
      </w:pPr>
      <w:r w:rsidRPr="00126200">
        <w:rPr>
          <w:rFonts w:ascii="Times New Roman" w:eastAsia="Times New Roman" w:hAnsi="Times New Roman" w:cs="Times New Roman"/>
          <w:lang w:eastAsia="es-ES_tradnl"/>
        </w:rPr>
        <w:fldChar w:fldCharType="begin"/>
      </w:r>
      <w:r w:rsidRPr="00126200">
        <w:rPr>
          <w:rFonts w:ascii="Times New Roman" w:eastAsia="Times New Roman" w:hAnsi="Times New Roman" w:cs="Times New Roman"/>
          <w:lang w:eastAsia="es-ES_tradnl"/>
        </w:rPr>
        <w:instrText xml:space="preserve"> INCLUDEPICTURE "/var/folders/09/9gfzh1yx5vx5t146_ygw3vq40000gp/T/com.microsoft.Word/WebArchiveCopyPasteTempFiles/page4image2632531824" \* MERGEFORMATINET </w:instrText>
      </w:r>
      <w:r w:rsidRPr="00126200">
        <w:rPr>
          <w:rFonts w:ascii="Times New Roman" w:eastAsia="Times New Roman" w:hAnsi="Times New Roman" w:cs="Times New Roman"/>
          <w:lang w:eastAsia="es-ES_tradnl"/>
        </w:rPr>
        <w:fldChar w:fldCharType="separate"/>
      </w:r>
      <w:r w:rsidRPr="00126200">
        <w:rPr>
          <w:rFonts w:ascii="Times New Roman" w:eastAsia="Times New Roman" w:hAnsi="Times New Roman" w:cs="Times New Roman"/>
          <w:noProof/>
          <w:lang w:eastAsia="es-ES_tradnl"/>
        </w:rPr>
        <w:drawing>
          <wp:inline distT="0" distB="0" distL="0" distR="0" wp14:anchorId="21164BD0" wp14:editId="6F67394F">
            <wp:extent cx="1757190" cy="570634"/>
            <wp:effectExtent l="0" t="0" r="0" b="1270"/>
            <wp:docPr id="1" name="Imagen 1" descr="page4image263253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4image263253182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18676" cy="590601"/>
                    </a:xfrm>
                    <a:prstGeom prst="rect">
                      <a:avLst/>
                    </a:prstGeom>
                    <a:noFill/>
                    <a:ln>
                      <a:noFill/>
                    </a:ln>
                  </pic:spPr>
                </pic:pic>
              </a:graphicData>
            </a:graphic>
          </wp:inline>
        </w:drawing>
      </w:r>
      <w:r w:rsidRPr="00126200">
        <w:rPr>
          <w:rFonts w:ascii="Times New Roman" w:eastAsia="Times New Roman" w:hAnsi="Times New Roman" w:cs="Times New Roman"/>
          <w:lang w:eastAsia="es-ES_tradnl"/>
        </w:rPr>
        <w:fldChar w:fldCharType="end"/>
      </w:r>
    </w:p>
    <w:p w:rsidR="000D568C" w:rsidRPr="000D568C" w:rsidRDefault="000D568C" w:rsidP="000D568C">
      <w:pPr>
        <w:spacing w:before="100" w:beforeAutospacing="1" w:after="100" w:afterAutospacing="1"/>
        <w:rPr>
          <w:rFonts w:ascii="Times New Roman" w:eastAsia="Times New Roman" w:hAnsi="Times New Roman" w:cs="Times New Roman"/>
          <w:sz w:val="20"/>
          <w:szCs w:val="20"/>
          <w:lang w:eastAsia="es-ES_tradnl"/>
        </w:rPr>
      </w:pPr>
      <w:r w:rsidRPr="000D568C">
        <w:rPr>
          <w:rFonts w:ascii="Calibri" w:eastAsia="Times New Roman" w:hAnsi="Calibri" w:cs="Calibri"/>
          <w:b/>
          <w:bCs/>
          <w:sz w:val="20"/>
          <w:szCs w:val="20"/>
          <w:lang w:eastAsia="es-ES_tradnl"/>
        </w:rPr>
        <w:t>Firma del contratista:</w:t>
      </w:r>
      <w:r>
        <w:rPr>
          <w:rFonts w:ascii="Calibri" w:eastAsia="Times New Roman" w:hAnsi="Calibri" w:cs="Calibri"/>
          <w:b/>
          <w:bCs/>
          <w:sz w:val="20"/>
          <w:szCs w:val="20"/>
          <w:lang w:eastAsia="es-ES_tradnl"/>
        </w:rPr>
        <w:t xml:space="preserve"> </w:t>
      </w:r>
      <w:r w:rsidRPr="000D568C">
        <w:rPr>
          <w:rFonts w:ascii="Calibri" w:eastAsia="Times New Roman" w:hAnsi="Calibri" w:cs="Calibri"/>
          <w:b/>
          <w:bCs/>
          <w:sz w:val="20"/>
          <w:szCs w:val="20"/>
          <w:lang w:eastAsia="es-ES_tradnl"/>
        </w:rPr>
        <w:t xml:space="preserve">JOHSMAN EDGARDO PATERNINA PEREZ </w:t>
      </w:r>
    </w:p>
    <w:p w:rsidR="000D568C" w:rsidRDefault="000D568C" w:rsidP="000D568C">
      <w:pPr>
        <w:spacing w:before="100" w:beforeAutospacing="1" w:after="100" w:afterAutospacing="1"/>
        <w:rPr>
          <w:rFonts w:ascii="Calibri" w:eastAsia="Times New Roman" w:hAnsi="Calibri" w:cs="Calibri"/>
          <w:sz w:val="22"/>
          <w:szCs w:val="22"/>
          <w:lang w:eastAsia="es-ES_tradnl"/>
        </w:rPr>
      </w:pPr>
      <w:r w:rsidRPr="00126200">
        <w:rPr>
          <w:rFonts w:ascii="Calibri" w:eastAsia="Times New Roman" w:hAnsi="Calibri" w:cs="Calibri"/>
          <w:sz w:val="22"/>
          <w:szCs w:val="22"/>
          <w:lang w:eastAsia="es-ES_tradnl"/>
        </w:rPr>
        <w:t>C.C. # 92.540.639 de Sincelejo Teléfono</w:t>
      </w:r>
    </w:p>
    <w:p w:rsidR="000D568C" w:rsidRPr="00126200" w:rsidRDefault="000D568C" w:rsidP="000D568C">
      <w:pPr>
        <w:spacing w:before="100" w:beforeAutospacing="1" w:after="100" w:afterAutospacing="1"/>
        <w:rPr>
          <w:rFonts w:ascii="Times New Roman" w:eastAsia="Times New Roman" w:hAnsi="Times New Roman" w:cs="Times New Roman"/>
          <w:lang w:eastAsia="es-ES_tradnl"/>
        </w:rPr>
      </w:pPr>
      <w:r>
        <w:rPr>
          <w:rFonts w:ascii="Calibri" w:eastAsia="Times New Roman" w:hAnsi="Calibri" w:cs="Calibri"/>
          <w:sz w:val="22"/>
          <w:szCs w:val="22"/>
          <w:lang w:eastAsia="es-ES_tradnl"/>
        </w:rPr>
        <w:t xml:space="preserve"> 3024273550</w:t>
      </w:r>
    </w:p>
    <w:p w:rsidR="000D568C" w:rsidRDefault="000D568C" w:rsidP="000D568C"/>
    <w:p w:rsidR="001F1144" w:rsidRDefault="001F1144"/>
    <w:sectPr w:rsidR="001F1144" w:rsidSect="0017245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A42950"/>
    <w:multiLevelType w:val="multilevel"/>
    <w:tmpl w:val="40CC4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68C"/>
    <w:rsid w:val="000D568C"/>
    <w:rsid w:val="0017245F"/>
    <w:rsid w:val="001F1144"/>
    <w:rsid w:val="00D229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7D6E6B57"/>
  <w15:chartTrackingRefBased/>
  <w15:docId w15:val="{41B3A188-9BCC-B947-9CF5-21C3622C4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568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1326</Words>
  <Characters>7296</Characters>
  <Application>Microsoft Office Word</Application>
  <DocSecurity>0</DocSecurity>
  <Lines>60</Lines>
  <Paragraphs>17</Paragraphs>
  <ScaleCrop>false</ScaleCrop>
  <Company/>
  <LinksUpToDate>false</LinksUpToDate>
  <CharactersWithSpaces>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2026-02-27T21:01:00Z</dcterms:created>
  <dcterms:modified xsi:type="dcterms:W3CDTF">2026-02-27T21:05:00Z</dcterms:modified>
</cp:coreProperties>
</file>