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774DEF94" w14:textId="77777777" w:rsidR="00DB39AC" w:rsidRDefault="00DB39AC" w:rsidP="006E6D17">
      <w:pPr>
        <w:autoSpaceDE w:val="0"/>
        <w:autoSpaceDN w:val="0"/>
        <w:adjustRightInd w:val="0"/>
        <w:spacing w:after="0" w:line="240" w:lineRule="auto"/>
        <w:jc w:val="both"/>
        <w:rPr>
          <w:rFonts w:ascii="Arial Narrow" w:hAnsi="Arial Narrow" w:cs="Arial"/>
          <w:b/>
          <w:bCs/>
        </w:rPr>
      </w:pPr>
    </w:p>
    <w:tbl>
      <w:tblPr>
        <w:tblStyle w:val="Tablaconcuadrcula"/>
        <w:tblW w:w="8789" w:type="dxa"/>
        <w:tblInd w:w="-5" w:type="dxa"/>
        <w:tblLook w:val="04A0" w:firstRow="1" w:lastRow="0" w:firstColumn="1" w:lastColumn="0" w:noHBand="0" w:noVBand="1"/>
      </w:tblPr>
      <w:tblGrid>
        <w:gridCol w:w="2268"/>
        <w:gridCol w:w="6521"/>
      </w:tblGrid>
      <w:tr w:rsidR="001003B1" w:rsidRPr="001003B1" w14:paraId="41B8543B" w14:textId="77777777" w:rsidTr="00F23ED9">
        <w:trPr>
          <w:trHeight w:val="372"/>
        </w:trPr>
        <w:tc>
          <w:tcPr>
            <w:tcW w:w="2268" w:type="dxa"/>
            <w:shd w:val="clear" w:color="auto" w:fill="F2F2F2" w:themeFill="background1" w:themeFillShade="F2"/>
            <w:vAlign w:val="center"/>
          </w:tcPr>
          <w:p w14:paraId="2FD8EB6A" w14:textId="77777777" w:rsidR="001003B1" w:rsidRPr="001003B1" w:rsidRDefault="001003B1" w:rsidP="00F23ED9">
            <w:pPr>
              <w:tabs>
                <w:tab w:val="left" w:pos="284"/>
              </w:tabs>
              <w:jc w:val="center"/>
              <w:rPr>
                <w:rFonts w:ascii="Arial Narrow" w:hAnsi="Arial Narrow"/>
                <w:b/>
                <w:bCs/>
                <w:color w:val="000000" w:themeColor="text1"/>
                <w:sz w:val="24"/>
                <w:szCs w:val="24"/>
              </w:rPr>
            </w:pPr>
            <w:r w:rsidRPr="001003B1">
              <w:rPr>
                <w:rFonts w:ascii="Arial Narrow" w:hAnsi="Arial Narrow"/>
                <w:b/>
                <w:bCs/>
                <w:color w:val="000000" w:themeColor="text1"/>
                <w:sz w:val="24"/>
                <w:szCs w:val="24"/>
              </w:rPr>
              <w:t>Especificaciones</w:t>
            </w:r>
          </w:p>
        </w:tc>
        <w:tc>
          <w:tcPr>
            <w:tcW w:w="6521" w:type="dxa"/>
            <w:shd w:val="clear" w:color="auto" w:fill="F2F2F2" w:themeFill="background1" w:themeFillShade="F2"/>
            <w:vAlign w:val="center"/>
          </w:tcPr>
          <w:p w14:paraId="2FCC0A6A" w14:textId="77777777" w:rsidR="001003B1" w:rsidRPr="001003B1" w:rsidRDefault="001003B1" w:rsidP="00F23ED9">
            <w:pPr>
              <w:tabs>
                <w:tab w:val="left" w:pos="284"/>
              </w:tabs>
              <w:jc w:val="center"/>
              <w:rPr>
                <w:rFonts w:ascii="Arial Narrow" w:hAnsi="Arial Narrow"/>
                <w:b/>
                <w:bCs/>
                <w:color w:val="000000" w:themeColor="text1"/>
                <w:sz w:val="24"/>
                <w:szCs w:val="24"/>
              </w:rPr>
            </w:pPr>
            <w:r w:rsidRPr="001003B1">
              <w:rPr>
                <w:rFonts w:ascii="Arial Narrow" w:hAnsi="Arial Narrow"/>
                <w:b/>
                <w:bCs/>
                <w:color w:val="000000" w:themeColor="text1"/>
                <w:sz w:val="24"/>
                <w:szCs w:val="24"/>
              </w:rPr>
              <w:t>Descripción</w:t>
            </w:r>
          </w:p>
        </w:tc>
      </w:tr>
      <w:tr w:rsidR="001003B1" w:rsidRPr="001003B1" w14:paraId="5A994FF7" w14:textId="77777777" w:rsidTr="00F23ED9">
        <w:trPr>
          <w:trHeight w:val="372"/>
        </w:trPr>
        <w:tc>
          <w:tcPr>
            <w:tcW w:w="2268" w:type="dxa"/>
            <w:shd w:val="clear" w:color="auto" w:fill="F2F2F2" w:themeFill="background1" w:themeFillShade="F2"/>
            <w:vAlign w:val="center"/>
          </w:tcPr>
          <w:p w14:paraId="57843F76" w14:textId="77777777" w:rsidR="001003B1" w:rsidRPr="001003B1" w:rsidRDefault="001003B1" w:rsidP="00F23ED9">
            <w:pPr>
              <w:tabs>
                <w:tab w:val="left" w:pos="284"/>
              </w:tabs>
              <w:jc w:val="center"/>
              <w:rPr>
                <w:rFonts w:ascii="Arial Narrow" w:hAnsi="Arial Narrow"/>
                <w:b/>
                <w:bCs/>
                <w:color w:val="000000" w:themeColor="text1"/>
                <w:sz w:val="24"/>
                <w:szCs w:val="24"/>
              </w:rPr>
            </w:pPr>
            <w:r w:rsidRPr="001003B1">
              <w:rPr>
                <w:rFonts w:ascii="Arial Narrow" w:hAnsi="Arial Narrow" w:cs="Arial"/>
                <w:b/>
                <w:color w:val="000000" w:themeColor="text1"/>
                <w:sz w:val="24"/>
                <w:szCs w:val="24"/>
                <w:lang w:eastAsia="en-US"/>
              </w:rPr>
              <w:t>Nombre bien o servicio</w:t>
            </w:r>
          </w:p>
        </w:tc>
        <w:tc>
          <w:tcPr>
            <w:tcW w:w="6521" w:type="dxa"/>
            <w:vAlign w:val="center"/>
          </w:tcPr>
          <w:p w14:paraId="07837E84" w14:textId="77777777" w:rsidR="001003B1" w:rsidRPr="001003B1" w:rsidRDefault="001003B1" w:rsidP="00F23ED9">
            <w:pPr>
              <w:tabs>
                <w:tab w:val="left" w:pos="284"/>
              </w:tabs>
              <w:jc w:val="both"/>
              <w:rPr>
                <w:rFonts w:ascii="Arial Narrow" w:hAnsi="Arial Narrow"/>
                <w:color w:val="000000" w:themeColor="text1"/>
                <w:sz w:val="24"/>
                <w:szCs w:val="24"/>
              </w:rPr>
            </w:pPr>
            <w:r w:rsidRPr="001003B1">
              <w:rPr>
                <w:rFonts w:ascii="Arial Narrow" w:hAnsi="Arial Narrow"/>
                <w:color w:val="000000" w:themeColor="text1"/>
                <w:sz w:val="24"/>
                <w:szCs w:val="24"/>
              </w:rPr>
              <w:t>MANTENIMIENTO PREVENTIVO, CALIFICACIÓN OPERACIONAL Y SOPORTE TÉCNICO DEL ESPECTRÓMETRO DE FLUORESCENCIA DE RAYOS X DE REFLEXIÓN TOTAL (TXRF) S4 T-STAR® MARCA BRUKER</w:t>
            </w:r>
            <w:r w:rsidRPr="001003B1">
              <w:rPr>
                <w:rFonts w:ascii="Arial Narrow" w:hAnsi="Arial Narrow"/>
                <w:b/>
                <w:color w:val="000000" w:themeColor="text1"/>
                <w:sz w:val="24"/>
                <w:szCs w:val="24"/>
              </w:rPr>
              <w:t>.</w:t>
            </w:r>
          </w:p>
        </w:tc>
      </w:tr>
      <w:tr w:rsidR="001003B1" w:rsidRPr="001003B1" w14:paraId="6BC83A15" w14:textId="77777777" w:rsidTr="00F23ED9">
        <w:trPr>
          <w:trHeight w:val="372"/>
        </w:trPr>
        <w:tc>
          <w:tcPr>
            <w:tcW w:w="2268" w:type="dxa"/>
            <w:shd w:val="clear" w:color="auto" w:fill="F2F2F2" w:themeFill="background1" w:themeFillShade="F2"/>
            <w:vAlign w:val="center"/>
          </w:tcPr>
          <w:p w14:paraId="469D918B" w14:textId="77777777" w:rsidR="001003B1" w:rsidRPr="001003B1" w:rsidRDefault="001003B1" w:rsidP="00F23ED9">
            <w:pPr>
              <w:tabs>
                <w:tab w:val="left" w:pos="284"/>
              </w:tabs>
              <w:jc w:val="center"/>
              <w:rPr>
                <w:rFonts w:ascii="Arial Narrow" w:hAnsi="Arial Narrow" w:cs="Arial"/>
                <w:b/>
                <w:color w:val="000000" w:themeColor="text1"/>
                <w:sz w:val="24"/>
                <w:szCs w:val="24"/>
                <w:lang w:eastAsia="en-US"/>
              </w:rPr>
            </w:pPr>
            <w:r w:rsidRPr="001003B1">
              <w:rPr>
                <w:rFonts w:ascii="Arial Narrow" w:hAnsi="Arial Narrow" w:cs="Arial"/>
                <w:b/>
                <w:color w:val="000000" w:themeColor="text1"/>
                <w:sz w:val="24"/>
                <w:szCs w:val="24"/>
                <w:lang w:eastAsia="en-US"/>
              </w:rPr>
              <w:t>Clasificación UNSPSC</w:t>
            </w:r>
          </w:p>
        </w:tc>
        <w:tc>
          <w:tcPr>
            <w:tcW w:w="6521" w:type="dxa"/>
            <w:vAlign w:val="center"/>
          </w:tcPr>
          <w:p w14:paraId="25E56108" w14:textId="77777777" w:rsidR="001003B1" w:rsidRPr="001003B1" w:rsidRDefault="001003B1" w:rsidP="00F23ED9">
            <w:pPr>
              <w:tabs>
                <w:tab w:val="left" w:pos="284"/>
              </w:tabs>
              <w:jc w:val="both"/>
              <w:rPr>
                <w:rFonts w:ascii="Arial Narrow" w:hAnsi="Arial Narrow"/>
                <w:color w:val="000000" w:themeColor="text1"/>
                <w:sz w:val="24"/>
                <w:szCs w:val="24"/>
              </w:rPr>
            </w:pPr>
            <w:r w:rsidRPr="001003B1">
              <w:rPr>
                <w:rFonts w:ascii="Arial Narrow" w:hAnsi="Arial Narrow"/>
                <w:color w:val="000000" w:themeColor="text1"/>
                <w:sz w:val="24"/>
                <w:szCs w:val="24"/>
              </w:rPr>
              <w:t>81101706 – Mantenimiento de equipos de laboratorio</w:t>
            </w:r>
          </w:p>
        </w:tc>
      </w:tr>
      <w:tr w:rsidR="001003B1" w:rsidRPr="001003B1" w14:paraId="5944B4DC" w14:textId="77777777" w:rsidTr="00F23ED9">
        <w:trPr>
          <w:trHeight w:val="372"/>
        </w:trPr>
        <w:tc>
          <w:tcPr>
            <w:tcW w:w="2268" w:type="dxa"/>
            <w:shd w:val="clear" w:color="auto" w:fill="F2F2F2" w:themeFill="background1" w:themeFillShade="F2"/>
            <w:vAlign w:val="center"/>
          </w:tcPr>
          <w:p w14:paraId="7B693116" w14:textId="77777777" w:rsidR="001003B1" w:rsidRPr="001003B1" w:rsidRDefault="001003B1" w:rsidP="00F23ED9">
            <w:pPr>
              <w:tabs>
                <w:tab w:val="left" w:pos="284"/>
              </w:tabs>
              <w:jc w:val="center"/>
              <w:rPr>
                <w:rFonts w:ascii="Arial Narrow" w:hAnsi="Arial Narrow" w:cs="Arial"/>
                <w:b/>
                <w:color w:val="000000" w:themeColor="text1"/>
                <w:sz w:val="24"/>
                <w:szCs w:val="24"/>
                <w:lang w:eastAsia="en-US"/>
              </w:rPr>
            </w:pPr>
            <w:r w:rsidRPr="001003B1">
              <w:rPr>
                <w:rFonts w:ascii="Arial Narrow" w:hAnsi="Arial Narrow" w:cs="Arial"/>
                <w:b/>
                <w:color w:val="000000" w:themeColor="text1"/>
                <w:sz w:val="24"/>
                <w:szCs w:val="24"/>
                <w:lang w:eastAsia="en-US"/>
              </w:rPr>
              <w:t>Requisitos generales</w:t>
            </w:r>
            <w:r w:rsidRPr="001003B1">
              <w:rPr>
                <w:rFonts w:ascii="Arial Narrow" w:hAnsi="Arial Narrow"/>
                <w:color w:val="000000" w:themeColor="text1"/>
                <w:sz w:val="24"/>
                <w:szCs w:val="24"/>
              </w:rPr>
              <w:t xml:space="preserve"> </w:t>
            </w:r>
          </w:p>
        </w:tc>
        <w:tc>
          <w:tcPr>
            <w:tcW w:w="6521" w:type="dxa"/>
            <w:vAlign w:val="center"/>
          </w:tcPr>
          <w:p w14:paraId="0D8D03C5" w14:textId="77777777" w:rsidR="001003B1" w:rsidRPr="001003B1" w:rsidRDefault="001003B1" w:rsidP="00F23ED9">
            <w:pPr>
              <w:jc w:val="both"/>
              <w:rPr>
                <w:rFonts w:ascii="Arial Narrow" w:hAnsi="Arial Narrow"/>
                <w:color w:val="000000" w:themeColor="text1"/>
                <w:sz w:val="24"/>
                <w:szCs w:val="24"/>
              </w:rPr>
            </w:pPr>
            <w:r w:rsidRPr="001003B1">
              <w:rPr>
                <w:rFonts w:ascii="Arial Narrow" w:hAnsi="Arial Narrow"/>
                <w:color w:val="000000" w:themeColor="text1"/>
                <w:sz w:val="24"/>
                <w:szCs w:val="24"/>
                <w:lang w:val="es-ES"/>
              </w:rPr>
              <w:t>Mantenimiento preventivo Calificación Operacional y</w:t>
            </w:r>
            <w:r w:rsidRPr="001003B1">
              <w:rPr>
                <w:rFonts w:ascii="Arial Narrow" w:hAnsi="Arial Narrow"/>
                <w:b/>
                <w:bCs/>
                <w:color w:val="000000" w:themeColor="text1"/>
                <w:sz w:val="24"/>
                <w:szCs w:val="24"/>
                <w:lang w:val="es-ES"/>
              </w:rPr>
              <w:t xml:space="preserve"> </w:t>
            </w:r>
            <w:r w:rsidRPr="001003B1">
              <w:rPr>
                <w:rFonts w:ascii="Arial Narrow" w:hAnsi="Arial Narrow"/>
                <w:color w:val="000000" w:themeColor="text1"/>
                <w:sz w:val="24"/>
                <w:szCs w:val="24"/>
                <w:lang w:val="es-ES"/>
              </w:rPr>
              <w:t>Soporte Técnico del Espectrómetro de Fluorescencia de Rayos X de Reflexión Total (TXRF) S4 T-STAR® marca Bruker,</w:t>
            </w:r>
          </w:p>
          <w:p w14:paraId="75D649E5" w14:textId="77777777" w:rsidR="001003B1" w:rsidRPr="001003B1" w:rsidRDefault="001003B1" w:rsidP="00F23ED9">
            <w:pPr>
              <w:ind w:left="57"/>
              <w:jc w:val="both"/>
              <w:rPr>
                <w:rFonts w:ascii="Arial Narrow" w:hAnsi="Arial Narrow"/>
                <w:color w:val="000000" w:themeColor="text1"/>
                <w:sz w:val="24"/>
                <w:szCs w:val="24"/>
              </w:rPr>
            </w:pPr>
          </w:p>
          <w:p w14:paraId="38DDD246" w14:textId="77777777" w:rsidR="001003B1" w:rsidRPr="001003B1" w:rsidRDefault="001003B1" w:rsidP="001003B1">
            <w:pPr>
              <w:numPr>
                <w:ilvl w:val="0"/>
                <w:numId w:val="17"/>
              </w:numPr>
              <w:rPr>
                <w:rFonts w:ascii="Arial Narrow" w:hAnsi="Arial Narrow"/>
                <w:color w:val="000000" w:themeColor="text1"/>
                <w:sz w:val="24"/>
                <w:szCs w:val="24"/>
              </w:rPr>
            </w:pPr>
            <w:r w:rsidRPr="001003B1">
              <w:rPr>
                <w:rFonts w:ascii="Arial Narrow" w:hAnsi="Arial Narrow"/>
                <w:color w:val="000000" w:themeColor="text1"/>
                <w:sz w:val="24"/>
                <w:szCs w:val="24"/>
                <w:lang w:val="es-ES"/>
              </w:rPr>
              <w:t>Mantenimiento preventivo del Espectrómetro de Fluorescencia de Rayos X de reflexión total (TXRF) S4-T-STAR® marca Bruker.</w:t>
            </w:r>
          </w:p>
          <w:p w14:paraId="30D8997A" w14:textId="77777777" w:rsidR="001003B1" w:rsidRPr="001003B1" w:rsidRDefault="001003B1" w:rsidP="001003B1">
            <w:pPr>
              <w:numPr>
                <w:ilvl w:val="0"/>
                <w:numId w:val="17"/>
              </w:numPr>
              <w:rPr>
                <w:rFonts w:ascii="Arial Narrow" w:hAnsi="Arial Narrow"/>
                <w:color w:val="000000" w:themeColor="text1"/>
                <w:sz w:val="24"/>
                <w:szCs w:val="24"/>
              </w:rPr>
            </w:pPr>
            <w:r w:rsidRPr="001003B1">
              <w:rPr>
                <w:rFonts w:ascii="Arial Narrow" w:hAnsi="Arial Narrow"/>
                <w:color w:val="000000" w:themeColor="text1"/>
                <w:sz w:val="24"/>
                <w:szCs w:val="24"/>
                <w:lang w:val="es-ES"/>
              </w:rPr>
              <w:t>Calificación del Espectrómetro de Fluorescencia de Rayos X de Reflexión Total (TXRF) S4 T-STAR® marca Bruker.</w:t>
            </w:r>
          </w:p>
          <w:p w14:paraId="0084B331" w14:textId="77777777" w:rsidR="001003B1" w:rsidRPr="001003B1" w:rsidRDefault="001003B1" w:rsidP="001003B1">
            <w:pPr>
              <w:numPr>
                <w:ilvl w:val="0"/>
                <w:numId w:val="17"/>
              </w:numPr>
              <w:rPr>
                <w:rFonts w:ascii="Arial Narrow" w:hAnsi="Arial Narrow"/>
                <w:color w:val="000000" w:themeColor="text1"/>
                <w:sz w:val="24"/>
                <w:szCs w:val="24"/>
              </w:rPr>
            </w:pPr>
            <w:r w:rsidRPr="001003B1">
              <w:rPr>
                <w:rFonts w:ascii="Arial Narrow" w:hAnsi="Arial Narrow"/>
                <w:color w:val="000000" w:themeColor="text1"/>
                <w:sz w:val="24"/>
                <w:szCs w:val="24"/>
              </w:rPr>
              <w:t>Soporte Técnico.</w:t>
            </w:r>
          </w:p>
          <w:p w14:paraId="7DDB186B" w14:textId="77777777" w:rsidR="001003B1" w:rsidRPr="001003B1" w:rsidRDefault="001003B1" w:rsidP="00F23ED9">
            <w:pPr>
              <w:tabs>
                <w:tab w:val="left" w:pos="284"/>
              </w:tabs>
              <w:jc w:val="both"/>
              <w:rPr>
                <w:rFonts w:ascii="Arial Narrow" w:hAnsi="Arial Narrow"/>
                <w:color w:val="000000" w:themeColor="text1"/>
                <w:sz w:val="24"/>
                <w:szCs w:val="24"/>
              </w:rPr>
            </w:pPr>
          </w:p>
        </w:tc>
      </w:tr>
      <w:tr w:rsidR="001003B1" w:rsidRPr="001003B1" w14:paraId="715B9CAB" w14:textId="77777777" w:rsidTr="00F23ED9">
        <w:trPr>
          <w:trHeight w:val="372"/>
        </w:trPr>
        <w:tc>
          <w:tcPr>
            <w:tcW w:w="2268" w:type="dxa"/>
            <w:shd w:val="clear" w:color="auto" w:fill="F2F2F2" w:themeFill="background1" w:themeFillShade="F2"/>
            <w:vAlign w:val="center"/>
          </w:tcPr>
          <w:p w14:paraId="3BDB4832" w14:textId="77777777" w:rsidR="001003B1" w:rsidRPr="001003B1" w:rsidRDefault="001003B1" w:rsidP="00F23ED9">
            <w:pPr>
              <w:tabs>
                <w:tab w:val="left" w:pos="284"/>
              </w:tabs>
              <w:jc w:val="center"/>
              <w:rPr>
                <w:rFonts w:ascii="Arial Narrow" w:hAnsi="Arial Narrow" w:cs="Arial"/>
                <w:b/>
                <w:color w:val="000000" w:themeColor="text1"/>
                <w:sz w:val="24"/>
                <w:szCs w:val="24"/>
                <w:lang w:eastAsia="en-US"/>
              </w:rPr>
            </w:pPr>
            <w:r w:rsidRPr="001003B1">
              <w:rPr>
                <w:rFonts w:ascii="Arial Narrow" w:hAnsi="Arial Narrow" w:cs="Arial"/>
                <w:b/>
                <w:color w:val="000000" w:themeColor="text1"/>
                <w:sz w:val="24"/>
                <w:szCs w:val="24"/>
                <w:lang w:eastAsia="en-US"/>
              </w:rPr>
              <w:t>Calidad</w:t>
            </w:r>
          </w:p>
        </w:tc>
        <w:tc>
          <w:tcPr>
            <w:tcW w:w="6521" w:type="dxa"/>
            <w:vAlign w:val="center"/>
          </w:tcPr>
          <w:p w14:paraId="666D6BB2" w14:textId="77777777" w:rsidR="001003B1" w:rsidRPr="001003B1" w:rsidRDefault="001003B1" w:rsidP="00F23ED9">
            <w:pPr>
              <w:jc w:val="both"/>
              <w:rPr>
                <w:rFonts w:ascii="Arial Narrow" w:hAnsi="Arial Narrow" w:cs="Arial"/>
                <w:color w:val="000000" w:themeColor="text1"/>
                <w:sz w:val="24"/>
                <w:szCs w:val="24"/>
                <w:lang w:eastAsia="es-MX"/>
              </w:rPr>
            </w:pPr>
            <w:r w:rsidRPr="001003B1">
              <w:rPr>
                <w:rFonts w:ascii="Arial Narrow" w:hAnsi="Arial Narrow" w:cs="Arial"/>
                <w:color w:val="000000" w:themeColor="text1"/>
                <w:sz w:val="24"/>
                <w:szCs w:val="24"/>
                <w:lang w:eastAsia="es-MX"/>
              </w:rPr>
              <w:t xml:space="preserve">El comité técnico verificará que los ingenieros y/o químicos de servicio tengan experiencia e idoneidad respectivamente, en el mantenimiento preventivo y calificación </w:t>
            </w:r>
            <w:r w:rsidRPr="001003B1">
              <w:rPr>
                <w:rFonts w:ascii="Arial Narrow" w:hAnsi="Arial Narrow" w:cs="Arial"/>
                <w:color w:val="000000" w:themeColor="text1"/>
                <w:sz w:val="24"/>
                <w:szCs w:val="24"/>
              </w:rPr>
              <w:t>de equipos de Fluorescencia de Rayos X de Reflexión Total (TXRF) S4 T-STAR® marca Bruker</w:t>
            </w:r>
            <w:r w:rsidRPr="001003B1">
              <w:rPr>
                <w:rFonts w:ascii="Arial Narrow" w:hAnsi="Arial Narrow" w:cs="Arial"/>
                <w:color w:val="000000" w:themeColor="text1"/>
                <w:sz w:val="24"/>
                <w:szCs w:val="24"/>
                <w:lang w:eastAsia="es-MX"/>
              </w:rPr>
              <w:t xml:space="preserve"> y soporte técnico.</w:t>
            </w:r>
          </w:p>
          <w:p w14:paraId="0EC97B16" w14:textId="77777777" w:rsidR="001003B1" w:rsidRPr="001003B1" w:rsidRDefault="001003B1" w:rsidP="00F23ED9">
            <w:pPr>
              <w:jc w:val="both"/>
              <w:rPr>
                <w:rFonts w:ascii="Arial Narrow" w:hAnsi="Arial Narrow" w:cs="Arial"/>
                <w:color w:val="000000" w:themeColor="text1"/>
                <w:sz w:val="24"/>
                <w:szCs w:val="24"/>
                <w:lang w:eastAsia="es-MX"/>
              </w:rPr>
            </w:pPr>
          </w:p>
          <w:p w14:paraId="6283B24A" w14:textId="77777777" w:rsidR="001003B1" w:rsidRPr="001003B1" w:rsidRDefault="001003B1" w:rsidP="00F23ED9">
            <w:pPr>
              <w:jc w:val="both"/>
              <w:rPr>
                <w:rFonts w:ascii="Arial Narrow" w:hAnsi="Arial Narrow"/>
                <w:color w:val="000000" w:themeColor="text1"/>
                <w:sz w:val="24"/>
                <w:szCs w:val="24"/>
                <w:lang w:val="es-ES"/>
              </w:rPr>
            </w:pPr>
            <w:r w:rsidRPr="001003B1">
              <w:rPr>
                <w:rFonts w:ascii="Arial Narrow" w:hAnsi="Arial Narrow" w:cs="Arial"/>
                <w:color w:val="000000" w:themeColor="text1"/>
                <w:sz w:val="24"/>
                <w:szCs w:val="24"/>
                <w:lang w:eastAsia="es-MX"/>
              </w:rPr>
              <w:t xml:space="preserve">Para acreditar la idoneidad de los ingenieros y/o t de servicio, </w:t>
            </w:r>
            <w:r w:rsidRPr="001003B1">
              <w:rPr>
                <w:rFonts w:ascii="Arial Narrow" w:hAnsi="Arial Narrow" w:cs="Arial"/>
                <w:color w:val="000000" w:themeColor="text1"/>
                <w:sz w:val="24"/>
                <w:szCs w:val="24"/>
                <w:u w:val="single"/>
                <w:lang w:eastAsia="es-MX"/>
              </w:rPr>
              <w:t>los proponentes</w:t>
            </w:r>
            <w:r w:rsidRPr="001003B1">
              <w:rPr>
                <w:rFonts w:ascii="Arial Narrow" w:hAnsi="Arial Narrow" w:cs="Arial"/>
                <w:color w:val="000000" w:themeColor="text1"/>
                <w:sz w:val="24"/>
                <w:szCs w:val="24"/>
                <w:lang w:eastAsia="es-MX"/>
              </w:rPr>
              <w:t xml:space="preserve">, deberán anexar dentro de </w:t>
            </w:r>
            <w:r w:rsidRPr="001003B1">
              <w:rPr>
                <w:rFonts w:ascii="Arial Narrow" w:hAnsi="Arial Narrow" w:cs="Arial"/>
                <w:color w:val="000000" w:themeColor="text1"/>
                <w:sz w:val="24"/>
                <w:szCs w:val="24"/>
                <w:u w:val="single"/>
                <w:lang w:eastAsia="es-MX"/>
              </w:rPr>
              <w:t xml:space="preserve">la </w:t>
            </w:r>
            <w:proofErr w:type="gramStart"/>
            <w:r w:rsidRPr="001003B1">
              <w:rPr>
                <w:rFonts w:ascii="Arial Narrow" w:hAnsi="Arial Narrow" w:cs="Arial"/>
                <w:color w:val="000000" w:themeColor="text1"/>
                <w:sz w:val="24"/>
                <w:szCs w:val="24"/>
                <w:u w:val="single"/>
                <w:lang w:eastAsia="es-MX"/>
              </w:rPr>
              <w:t>propuesta</w:t>
            </w:r>
            <w:r w:rsidRPr="001003B1">
              <w:rPr>
                <w:rFonts w:ascii="Arial Narrow" w:hAnsi="Arial Narrow" w:cs="Arial"/>
                <w:color w:val="000000" w:themeColor="text1"/>
                <w:sz w:val="24"/>
                <w:szCs w:val="24"/>
                <w:lang w:eastAsia="es-MX"/>
              </w:rPr>
              <w:t>,  certificaciones</w:t>
            </w:r>
            <w:proofErr w:type="gramEnd"/>
            <w:r w:rsidRPr="001003B1">
              <w:rPr>
                <w:rFonts w:ascii="Arial Narrow" w:hAnsi="Arial Narrow" w:cs="Arial"/>
                <w:color w:val="000000" w:themeColor="text1"/>
                <w:sz w:val="24"/>
                <w:szCs w:val="24"/>
                <w:lang w:eastAsia="es-MX"/>
              </w:rPr>
              <w:t xml:space="preserve"> de capacitación expedida por el fabricante del equipo, que acredite que el ingeniero y/o químico que va a prestar el servicio, ha recibido cursos de entrenamiento y mantenimiento del equipo para el cual está ofertando.</w:t>
            </w:r>
          </w:p>
        </w:tc>
      </w:tr>
      <w:tr w:rsidR="001003B1" w:rsidRPr="001003B1" w14:paraId="660C726A" w14:textId="77777777" w:rsidTr="00F23ED9">
        <w:trPr>
          <w:trHeight w:val="372"/>
        </w:trPr>
        <w:tc>
          <w:tcPr>
            <w:tcW w:w="2268" w:type="dxa"/>
            <w:shd w:val="clear" w:color="auto" w:fill="F2F2F2" w:themeFill="background1" w:themeFillShade="F2"/>
            <w:vAlign w:val="center"/>
          </w:tcPr>
          <w:p w14:paraId="62963984" w14:textId="77777777" w:rsidR="001003B1" w:rsidRPr="001003B1" w:rsidRDefault="001003B1" w:rsidP="00F23ED9">
            <w:pPr>
              <w:tabs>
                <w:tab w:val="left" w:pos="284"/>
              </w:tabs>
              <w:jc w:val="center"/>
              <w:rPr>
                <w:rFonts w:ascii="Arial Narrow" w:hAnsi="Arial Narrow" w:cs="Arial"/>
                <w:b/>
                <w:color w:val="000000" w:themeColor="text1"/>
                <w:sz w:val="24"/>
                <w:szCs w:val="24"/>
                <w:lang w:eastAsia="en-US"/>
              </w:rPr>
            </w:pPr>
            <w:r w:rsidRPr="001003B1">
              <w:rPr>
                <w:rFonts w:ascii="Arial Narrow" w:hAnsi="Arial Narrow" w:cs="Arial"/>
                <w:b/>
                <w:color w:val="000000" w:themeColor="text1"/>
                <w:sz w:val="24"/>
                <w:szCs w:val="24"/>
                <w:lang w:eastAsia="en-US"/>
              </w:rPr>
              <w:t>Requisitos específicos</w:t>
            </w:r>
          </w:p>
        </w:tc>
        <w:tc>
          <w:tcPr>
            <w:tcW w:w="6521" w:type="dxa"/>
            <w:vAlign w:val="center"/>
          </w:tcPr>
          <w:p w14:paraId="38295E49" w14:textId="77777777" w:rsidR="001003B1" w:rsidRPr="001003B1" w:rsidRDefault="001003B1" w:rsidP="00F23ED9">
            <w:pPr>
              <w:pBdr>
                <w:top w:val="nil"/>
                <w:left w:val="nil"/>
                <w:bottom w:val="nil"/>
                <w:right w:val="nil"/>
                <w:between w:val="nil"/>
              </w:pBdr>
              <w:spacing w:after="200" w:line="276" w:lineRule="auto"/>
              <w:ind w:left="417"/>
              <w:jc w:val="both"/>
              <w:rPr>
                <w:rFonts w:ascii="Arial Narrow" w:eastAsia="Arial" w:hAnsi="Arial Narrow" w:cs="Arial"/>
                <w:b/>
                <w:color w:val="000000" w:themeColor="text1"/>
                <w:sz w:val="24"/>
                <w:szCs w:val="24"/>
              </w:rPr>
            </w:pPr>
          </w:p>
          <w:p w14:paraId="2612EE7D" w14:textId="77777777" w:rsidR="001003B1" w:rsidRPr="001003B1" w:rsidRDefault="001003B1" w:rsidP="001003B1">
            <w:pPr>
              <w:pStyle w:val="Prrafodelista"/>
              <w:numPr>
                <w:ilvl w:val="0"/>
                <w:numId w:val="19"/>
              </w:numPr>
              <w:pBdr>
                <w:top w:val="nil"/>
                <w:left w:val="nil"/>
                <w:bottom w:val="nil"/>
                <w:right w:val="nil"/>
                <w:between w:val="nil"/>
              </w:pBdr>
              <w:jc w:val="both"/>
              <w:rPr>
                <w:rFonts w:ascii="Arial Narrow" w:eastAsia="Arial" w:hAnsi="Arial Narrow" w:cs="Arial"/>
                <w:b/>
                <w:color w:val="000000" w:themeColor="text1"/>
                <w:sz w:val="24"/>
                <w:szCs w:val="24"/>
              </w:rPr>
            </w:pPr>
            <w:proofErr w:type="spellStart"/>
            <w:r w:rsidRPr="001003B1">
              <w:rPr>
                <w:rFonts w:ascii="Arial Narrow" w:eastAsia="Arial" w:hAnsi="Arial Narrow" w:cs="Arial"/>
                <w:b/>
                <w:color w:val="000000" w:themeColor="text1"/>
                <w:sz w:val="24"/>
                <w:szCs w:val="24"/>
              </w:rPr>
              <w:t>Características</w:t>
            </w:r>
            <w:proofErr w:type="spellEnd"/>
            <w:r w:rsidRPr="001003B1">
              <w:rPr>
                <w:rFonts w:ascii="Arial Narrow" w:eastAsia="Arial" w:hAnsi="Arial Narrow" w:cs="Arial"/>
                <w:b/>
                <w:color w:val="000000" w:themeColor="text1"/>
                <w:sz w:val="24"/>
                <w:szCs w:val="24"/>
              </w:rPr>
              <w:t xml:space="preserve"> del </w:t>
            </w:r>
            <w:proofErr w:type="spellStart"/>
            <w:r w:rsidRPr="001003B1">
              <w:rPr>
                <w:rFonts w:ascii="Arial Narrow" w:eastAsia="Arial" w:hAnsi="Arial Narrow" w:cs="Arial"/>
                <w:b/>
                <w:color w:val="000000" w:themeColor="text1"/>
                <w:sz w:val="24"/>
                <w:szCs w:val="24"/>
              </w:rPr>
              <w:t>mantenimiento</w:t>
            </w:r>
            <w:proofErr w:type="spellEnd"/>
          </w:p>
          <w:p w14:paraId="3F53EE54" w14:textId="77777777" w:rsidR="001003B1" w:rsidRPr="001003B1" w:rsidRDefault="001003B1" w:rsidP="00F23ED9">
            <w:pPr>
              <w:jc w:val="both"/>
              <w:rPr>
                <w:rFonts w:ascii="Arial Narrow" w:hAnsi="Arial Narrow" w:cs="Arial"/>
                <w:color w:val="000000" w:themeColor="text1"/>
                <w:sz w:val="24"/>
                <w:szCs w:val="24"/>
              </w:rPr>
            </w:pPr>
          </w:p>
          <w:p w14:paraId="11EAD9D8" w14:textId="77777777" w:rsidR="001003B1" w:rsidRPr="001003B1" w:rsidRDefault="001003B1" w:rsidP="00F23ED9">
            <w:pPr>
              <w:ind w:right="15"/>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xml:space="preserve">Realizar un diagnóstico al equipo previo al mantenimiento preventivo, para verificar el estado actual de funcionamiento de </w:t>
            </w:r>
            <w:proofErr w:type="gramStart"/>
            <w:r w:rsidRPr="001003B1">
              <w:rPr>
                <w:rFonts w:ascii="Arial Narrow" w:hAnsi="Arial Narrow" w:cs="Arial"/>
                <w:color w:val="000000" w:themeColor="text1"/>
                <w:sz w:val="24"/>
                <w:szCs w:val="24"/>
              </w:rPr>
              <w:t>los mismos</w:t>
            </w:r>
            <w:proofErr w:type="gramEnd"/>
            <w:r w:rsidRPr="001003B1">
              <w:rPr>
                <w:rFonts w:ascii="Arial Narrow" w:hAnsi="Arial Narrow" w:cs="Arial"/>
                <w:color w:val="000000" w:themeColor="text1"/>
                <w:sz w:val="24"/>
                <w:szCs w:val="24"/>
              </w:rPr>
              <w:t>. El informe resultado de dicho diagnóstico debe quedar reflejado en el reporte técnico.</w:t>
            </w:r>
          </w:p>
          <w:p w14:paraId="79B3F853" w14:textId="77777777" w:rsidR="001003B1" w:rsidRPr="001003B1" w:rsidRDefault="001003B1" w:rsidP="00F23ED9">
            <w:pPr>
              <w:ind w:right="15"/>
              <w:jc w:val="both"/>
              <w:rPr>
                <w:rFonts w:ascii="Arial Narrow" w:eastAsia="MS Mincho" w:hAnsi="Arial Narrow" w:cs="Arial"/>
                <w:color w:val="000000" w:themeColor="text1"/>
                <w:sz w:val="24"/>
                <w:szCs w:val="24"/>
              </w:rPr>
            </w:pPr>
          </w:p>
          <w:p w14:paraId="084A8596" w14:textId="77777777" w:rsidR="001003B1" w:rsidRPr="001003B1" w:rsidRDefault="001003B1" w:rsidP="00F23ED9">
            <w:pPr>
              <w:ind w:left="57" w:right="15"/>
              <w:jc w:val="both"/>
              <w:rPr>
                <w:rFonts w:ascii="Arial Narrow" w:hAnsi="Arial Narrow" w:cs="Arial"/>
                <w:color w:val="000000" w:themeColor="text1"/>
                <w:sz w:val="24"/>
                <w:szCs w:val="24"/>
              </w:rPr>
            </w:pPr>
            <w:r w:rsidRPr="001003B1">
              <w:rPr>
                <w:rFonts w:ascii="Arial Narrow" w:eastAsia="MS Mincho" w:hAnsi="Arial Narrow" w:cs="Arial"/>
                <w:color w:val="000000" w:themeColor="text1"/>
                <w:sz w:val="24"/>
                <w:szCs w:val="24"/>
              </w:rPr>
              <w:t xml:space="preserve">La revisión técnica </w:t>
            </w:r>
            <w:proofErr w:type="gramStart"/>
            <w:r w:rsidRPr="001003B1">
              <w:rPr>
                <w:rFonts w:ascii="Arial Narrow" w:eastAsia="MS Mincho" w:hAnsi="Arial Narrow" w:cs="Arial"/>
                <w:color w:val="000000" w:themeColor="text1"/>
                <w:sz w:val="24"/>
                <w:szCs w:val="24"/>
              </w:rPr>
              <w:t>del  siguiente</w:t>
            </w:r>
            <w:proofErr w:type="gramEnd"/>
            <w:r w:rsidRPr="001003B1">
              <w:rPr>
                <w:rFonts w:ascii="Arial Narrow" w:eastAsia="MS Mincho" w:hAnsi="Arial Narrow" w:cs="Arial"/>
                <w:color w:val="000000" w:themeColor="text1"/>
                <w:sz w:val="24"/>
                <w:szCs w:val="24"/>
              </w:rPr>
              <w:t xml:space="preserve"> equipo </w:t>
            </w:r>
            <w:proofErr w:type="spellStart"/>
            <w:r w:rsidRPr="001003B1">
              <w:rPr>
                <w:rFonts w:ascii="Arial Narrow" w:hAnsi="Arial Narrow" w:cs="Arial"/>
                <w:color w:val="000000" w:themeColor="text1"/>
                <w:sz w:val="24"/>
                <w:szCs w:val="24"/>
              </w:rPr>
              <w:t>Espectrofotometro</w:t>
            </w:r>
            <w:proofErr w:type="spellEnd"/>
            <w:r w:rsidRPr="001003B1">
              <w:rPr>
                <w:rFonts w:ascii="Arial Narrow" w:hAnsi="Arial Narrow" w:cs="Arial"/>
                <w:color w:val="000000" w:themeColor="text1"/>
                <w:sz w:val="24"/>
                <w:szCs w:val="24"/>
              </w:rPr>
              <w:t xml:space="preserve"> de Fluorescencia de Rayos X de Reflexión Total (TXRF) S4 T-STAR® marca Bruker, debe incluir la revisión técnica de los siguientes componentes:</w:t>
            </w:r>
          </w:p>
          <w:p w14:paraId="2DF381AB" w14:textId="77777777" w:rsidR="001003B1" w:rsidRPr="001003B1" w:rsidRDefault="001003B1" w:rsidP="00F23ED9">
            <w:pPr>
              <w:ind w:left="57"/>
              <w:jc w:val="both"/>
              <w:rPr>
                <w:rFonts w:ascii="Arial Narrow" w:hAnsi="Arial Narrow" w:cs="Arial"/>
                <w:color w:val="000000" w:themeColor="text1"/>
                <w:sz w:val="24"/>
                <w:szCs w:val="24"/>
              </w:rPr>
            </w:pPr>
          </w:p>
          <w:p w14:paraId="71C23D1B" w14:textId="77777777" w:rsidR="001003B1" w:rsidRPr="001003B1" w:rsidRDefault="001003B1" w:rsidP="001003B1">
            <w:pPr>
              <w:numPr>
                <w:ilvl w:val="0"/>
                <w:numId w:val="18"/>
              </w:numPr>
              <w:pBdr>
                <w:top w:val="nil"/>
                <w:left w:val="nil"/>
                <w:bottom w:val="nil"/>
                <w:right w:val="nil"/>
                <w:between w:val="nil"/>
              </w:pBdr>
              <w:jc w:val="both"/>
              <w:rPr>
                <w:rFonts w:ascii="Arial Narrow" w:eastAsia="Arial" w:hAnsi="Arial Narrow" w:cs="Arial"/>
                <w:color w:val="000000" w:themeColor="text1"/>
                <w:sz w:val="24"/>
                <w:szCs w:val="24"/>
              </w:rPr>
            </w:pPr>
            <w:r w:rsidRPr="001003B1">
              <w:rPr>
                <w:rFonts w:ascii="Arial Narrow" w:eastAsia="Arial" w:hAnsi="Arial Narrow" w:cs="Arial"/>
                <w:color w:val="000000" w:themeColor="text1"/>
                <w:sz w:val="24"/>
                <w:szCs w:val="24"/>
              </w:rPr>
              <w:t>S4 T-STAR</w:t>
            </w:r>
          </w:p>
          <w:p w14:paraId="43AF39A8" w14:textId="77777777" w:rsidR="001003B1" w:rsidRPr="001003B1" w:rsidRDefault="001003B1" w:rsidP="001003B1">
            <w:pPr>
              <w:numPr>
                <w:ilvl w:val="0"/>
                <w:numId w:val="18"/>
              </w:numPr>
              <w:pBdr>
                <w:top w:val="nil"/>
                <w:left w:val="nil"/>
                <w:bottom w:val="nil"/>
                <w:right w:val="nil"/>
                <w:between w:val="nil"/>
              </w:pBdr>
              <w:jc w:val="both"/>
              <w:rPr>
                <w:rFonts w:ascii="Arial Narrow" w:eastAsia="Arial" w:hAnsi="Arial Narrow" w:cs="Arial"/>
                <w:color w:val="000000" w:themeColor="text1"/>
                <w:sz w:val="24"/>
                <w:szCs w:val="24"/>
              </w:rPr>
            </w:pPr>
            <w:r w:rsidRPr="001003B1">
              <w:rPr>
                <w:rFonts w:ascii="Arial Narrow" w:eastAsia="Arial" w:hAnsi="Arial Narrow" w:cs="Arial"/>
                <w:color w:val="000000" w:themeColor="text1"/>
                <w:sz w:val="24"/>
                <w:szCs w:val="24"/>
              </w:rPr>
              <w:t>Software T-ESPRIT®</w:t>
            </w:r>
          </w:p>
          <w:p w14:paraId="3443BDD2" w14:textId="77777777" w:rsidR="001003B1" w:rsidRPr="001003B1" w:rsidRDefault="001003B1" w:rsidP="001003B1">
            <w:pPr>
              <w:numPr>
                <w:ilvl w:val="0"/>
                <w:numId w:val="18"/>
              </w:numPr>
              <w:pBdr>
                <w:top w:val="nil"/>
                <w:left w:val="nil"/>
                <w:bottom w:val="nil"/>
                <w:right w:val="nil"/>
                <w:between w:val="nil"/>
              </w:pBdr>
              <w:jc w:val="both"/>
              <w:rPr>
                <w:rFonts w:ascii="Arial Narrow" w:eastAsia="Arial" w:hAnsi="Arial Narrow" w:cs="Arial"/>
                <w:color w:val="000000" w:themeColor="text1"/>
                <w:sz w:val="24"/>
                <w:szCs w:val="24"/>
              </w:rPr>
            </w:pPr>
            <w:r w:rsidRPr="001003B1">
              <w:rPr>
                <w:rFonts w:ascii="Arial Narrow" w:eastAsia="Arial" w:hAnsi="Arial Narrow" w:cs="Arial"/>
                <w:color w:val="000000" w:themeColor="text1"/>
                <w:sz w:val="24"/>
                <w:szCs w:val="24"/>
              </w:rPr>
              <w:t>Computador</w:t>
            </w:r>
          </w:p>
          <w:p w14:paraId="25D5E853" w14:textId="77777777" w:rsidR="001003B1" w:rsidRPr="001003B1" w:rsidRDefault="001003B1" w:rsidP="00F23ED9">
            <w:pPr>
              <w:jc w:val="both"/>
              <w:rPr>
                <w:rFonts w:ascii="Arial Narrow" w:hAnsi="Arial Narrow" w:cs="Arial"/>
                <w:color w:val="000000" w:themeColor="text1"/>
                <w:sz w:val="24"/>
                <w:szCs w:val="24"/>
              </w:rPr>
            </w:pPr>
          </w:p>
          <w:p w14:paraId="1A3E7320" w14:textId="77777777" w:rsidR="001003B1" w:rsidRPr="001003B1" w:rsidRDefault="001003B1" w:rsidP="00F23ED9">
            <w:pPr>
              <w:jc w:val="both"/>
              <w:rPr>
                <w:rFonts w:ascii="Arial Narrow" w:hAnsi="Arial Narrow" w:cs="Arial"/>
                <w:color w:val="000000" w:themeColor="text1"/>
                <w:sz w:val="24"/>
                <w:szCs w:val="24"/>
                <w:lang w:val="es-ES"/>
              </w:rPr>
            </w:pPr>
            <w:r w:rsidRPr="001003B1">
              <w:rPr>
                <w:rFonts w:ascii="Arial Narrow" w:eastAsia="MS Mincho" w:hAnsi="Arial Narrow" w:cs="Arial"/>
                <w:color w:val="000000" w:themeColor="text1"/>
                <w:sz w:val="24"/>
                <w:szCs w:val="24"/>
              </w:rPr>
              <w:lastRenderedPageBreak/>
              <w:t xml:space="preserve">Así mismo se debe realizar una (1) visita de mantenimiento preventivo y debe ser realizado </w:t>
            </w:r>
            <w:r w:rsidRPr="001003B1">
              <w:rPr>
                <w:rFonts w:ascii="Arial Narrow" w:hAnsi="Arial Narrow" w:cs="Arial"/>
                <w:color w:val="000000" w:themeColor="text1"/>
                <w:sz w:val="24"/>
                <w:szCs w:val="24"/>
                <w:lang w:val="es-ES"/>
              </w:rPr>
              <w:t>por una persona que tenga certificado de capacitación en</w:t>
            </w:r>
            <w:r w:rsidRPr="001003B1">
              <w:rPr>
                <w:rFonts w:ascii="Arial Narrow" w:eastAsia="Arial" w:hAnsi="Arial Narrow" w:cs="Arial"/>
                <w:color w:val="000000" w:themeColor="text1"/>
                <w:sz w:val="24"/>
                <w:szCs w:val="24"/>
                <w:lang w:val="es-ES"/>
              </w:rPr>
              <w:t xml:space="preserve"> el equipo </w:t>
            </w:r>
            <w:r w:rsidRPr="001003B1">
              <w:rPr>
                <w:rFonts w:ascii="Arial Narrow" w:eastAsia="Arial" w:hAnsi="Arial Narrow" w:cs="Arial"/>
                <w:b/>
                <w:bCs/>
                <w:color w:val="000000" w:themeColor="text1"/>
                <w:sz w:val="24"/>
                <w:szCs w:val="24"/>
                <w:lang w:val="es-ES"/>
              </w:rPr>
              <w:t>ESPECTRÓMETRO DE FLUORESCENCIA DE RAYOS X DE REFLEXIÓN TOTAL (TXRF) S4 T-STAR®</w:t>
            </w:r>
            <w:r w:rsidRPr="001003B1">
              <w:rPr>
                <w:rFonts w:ascii="Arial Narrow" w:eastAsia="Arial" w:hAnsi="Arial Narrow" w:cs="Arial"/>
                <w:color w:val="000000" w:themeColor="text1"/>
                <w:sz w:val="24"/>
                <w:szCs w:val="24"/>
                <w:lang w:val="es-ES"/>
              </w:rPr>
              <w:t xml:space="preserve"> expedida por Bruker, debidamente traducida al español.</w:t>
            </w:r>
          </w:p>
          <w:p w14:paraId="68D3443A" w14:textId="77777777" w:rsidR="001003B1" w:rsidRPr="001003B1" w:rsidRDefault="001003B1" w:rsidP="00F23ED9">
            <w:pPr>
              <w:jc w:val="both"/>
              <w:rPr>
                <w:rFonts w:ascii="Arial Narrow" w:eastAsia="MS Mincho" w:hAnsi="Arial Narrow" w:cs="Arial"/>
                <w:color w:val="000000" w:themeColor="text1"/>
                <w:sz w:val="24"/>
                <w:szCs w:val="24"/>
              </w:rPr>
            </w:pPr>
          </w:p>
          <w:p w14:paraId="0BED485B" w14:textId="77777777" w:rsidR="001003B1" w:rsidRPr="001003B1" w:rsidRDefault="001003B1" w:rsidP="00F23ED9">
            <w:pPr>
              <w:jc w:val="both"/>
              <w:rPr>
                <w:rFonts w:ascii="Arial Narrow" w:hAnsi="Arial Narrow" w:cs="Arial"/>
                <w:color w:val="000000" w:themeColor="text1"/>
                <w:sz w:val="24"/>
                <w:szCs w:val="24"/>
              </w:rPr>
            </w:pPr>
          </w:p>
          <w:p w14:paraId="28FD7206" w14:textId="77777777" w:rsidR="001003B1" w:rsidRPr="001003B1" w:rsidRDefault="001003B1" w:rsidP="00F23ED9">
            <w:pPr>
              <w:pBdr>
                <w:top w:val="nil"/>
                <w:left w:val="nil"/>
                <w:bottom w:val="nil"/>
                <w:right w:val="nil"/>
                <w:between w:val="nil"/>
              </w:pBdr>
              <w:spacing w:after="200" w:line="276" w:lineRule="auto"/>
              <w:ind w:left="360"/>
              <w:jc w:val="both"/>
              <w:rPr>
                <w:rFonts w:ascii="Arial Narrow" w:eastAsia="Arial" w:hAnsi="Arial Narrow" w:cs="Arial"/>
                <w:b/>
                <w:color w:val="000000" w:themeColor="text1"/>
                <w:sz w:val="24"/>
                <w:szCs w:val="24"/>
              </w:rPr>
            </w:pPr>
            <w:r w:rsidRPr="001003B1">
              <w:rPr>
                <w:rFonts w:ascii="Arial Narrow" w:eastAsia="Arial" w:hAnsi="Arial Narrow" w:cs="Arial"/>
                <w:b/>
                <w:color w:val="000000" w:themeColor="text1"/>
                <w:sz w:val="24"/>
                <w:szCs w:val="24"/>
              </w:rPr>
              <w:t>2.Características de la Calificación</w:t>
            </w:r>
          </w:p>
          <w:p w14:paraId="1E0C150B" w14:textId="77777777" w:rsidR="001003B1" w:rsidRPr="001003B1" w:rsidRDefault="001003B1" w:rsidP="00F23ED9">
            <w:pPr>
              <w:ind w:left="57"/>
              <w:jc w:val="both"/>
              <w:rPr>
                <w:rFonts w:ascii="Arial Narrow" w:hAnsi="Arial Narrow"/>
                <w:color w:val="000000" w:themeColor="text1"/>
                <w:sz w:val="24"/>
                <w:szCs w:val="24"/>
              </w:rPr>
            </w:pPr>
          </w:p>
          <w:p w14:paraId="508FF7B3" w14:textId="77777777" w:rsidR="001003B1" w:rsidRPr="001003B1" w:rsidRDefault="001003B1" w:rsidP="00F23ED9">
            <w:pPr>
              <w:ind w:left="57"/>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lang w:val="es-ES"/>
              </w:rPr>
              <w:t xml:space="preserve">Verificar que el Espectrómetro de Fluorescencia de Rayos X de Reflexión Total (TXRF) S4 T-STAR® marca Bruker opera </w:t>
            </w:r>
            <w:proofErr w:type="gramStart"/>
            <w:r w:rsidRPr="001003B1">
              <w:rPr>
                <w:rFonts w:ascii="Arial Narrow" w:hAnsi="Arial Narrow" w:cs="Arial"/>
                <w:color w:val="000000" w:themeColor="text1"/>
                <w:sz w:val="24"/>
                <w:szCs w:val="24"/>
                <w:lang w:val="es-ES"/>
              </w:rPr>
              <w:t>de acuerdo a</w:t>
            </w:r>
            <w:proofErr w:type="gramEnd"/>
            <w:r w:rsidRPr="001003B1">
              <w:rPr>
                <w:rFonts w:ascii="Arial Narrow" w:hAnsi="Arial Narrow" w:cs="Arial"/>
                <w:color w:val="000000" w:themeColor="text1"/>
                <w:sz w:val="24"/>
                <w:szCs w:val="24"/>
                <w:lang w:val="es-ES"/>
              </w:rPr>
              <w:t xml:space="preserve"> sus especificaciones técnicas.  Los resultados de la calificación operacional se documentarán cumpliendo los protocolos establecidos actualizados para la fecha en la que se adelante el servicio.</w:t>
            </w:r>
          </w:p>
          <w:p w14:paraId="3E1E6A6A" w14:textId="77777777" w:rsidR="001003B1" w:rsidRPr="001003B1" w:rsidRDefault="001003B1" w:rsidP="00F23ED9">
            <w:pPr>
              <w:ind w:left="57"/>
              <w:jc w:val="both"/>
              <w:rPr>
                <w:rFonts w:ascii="Arial Narrow" w:hAnsi="Arial Narrow" w:cs="Arial"/>
                <w:color w:val="000000" w:themeColor="text1"/>
                <w:sz w:val="24"/>
                <w:szCs w:val="24"/>
              </w:rPr>
            </w:pPr>
          </w:p>
          <w:p w14:paraId="2FE53CED" w14:textId="77777777" w:rsidR="001003B1" w:rsidRPr="001003B1" w:rsidRDefault="001003B1" w:rsidP="00F23ED9">
            <w:pPr>
              <w:ind w:left="57"/>
              <w:jc w:val="both"/>
              <w:rPr>
                <w:rFonts w:ascii="Arial Narrow" w:hAnsi="Arial Narrow" w:cs="Arial"/>
                <w:color w:val="000000" w:themeColor="text1"/>
                <w:sz w:val="24"/>
                <w:szCs w:val="24"/>
                <w:lang w:val="es-ES"/>
              </w:rPr>
            </w:pPr>
            <w:r w:rsidRPr="001003B1">
              <w:rPr>
                <w:rFonts w:ascii="Arial Narrow" w:hAnsi="Arial Narrow" w:cs="Arial"/>
                <w:color w:val="000000" w:themeColor="text1"/>
                <w:sz w:val="24"/>
                <w:szCs w:val="24"/>
                <w:lang w:val="es-ES"/>
              </w:rPr>
              <w:t xml:space="preserve">La persona que realice la calificación debe contar con certificado de capacitación en el equipo S4 T-STAR® emitido por la casa matriz Bruker, el cual deberá allegarse con la presentación de la propuesta para la verificación del comité técnico. </w:t>
            </w:r>
          </w:p>
          <w:p w14:paraId="085F1077" w14:textId="77777777" w:rsidR="001003B1" w:rsidRPr="001003B1" w:rsidRDefault="001003B1" w:rsidP="00F23ED9">
            <w:pPr>
              <w:ind w:left="57"/>
              <w:jc w:val="both"/>
              <w:rPr>
                <w:rFonts w:ascii="Arial Narrow" w:hAnsi="Arial Narrow" w:cs="Arial"/>
                <w:color w:val="000000" w:themeColor="text1"/>
                <w:sz w:val="24"/>
                <w:szCs w:val="24"/>
                <w:lang w:val="es-ES"/>
              </w:rPr>
            </w:pPr>
          </w:p>
          <w:p w14:paraId="420759D5" w14:textId="77777777" w:rsidR="001003B1" w:rsidRPr="001003B1" w:rsidRDefault="001003B1" w:rsidP="00F23ED9">
            <w:pPr>
              <w:ind w:left="57"/>
              <w:jc w:val="both"/>
              <w:rPr>
                <w:rFonts w:ascii="Arial Narrow" w:hAnsi="Arial Narrow" w:cs="Arial"/>
                <w:color w:val="000000" w:themeColor="text1"/>
                <w:sz w:val="24"/>
                <w:szCs w:val="24"/>
                <w:lang w:val="es-ES"/>
              </w:rPr>
            </w:pPr>
            <w:r w:rsidRPr="001003B1">
              <w:rPr>
                <w:rFonts w:ascii="Arial Narrow" w:hAnsi="Arial Narrow" w:cs="Arial"/>
                <w:color w:val="000000" w:themeColor="text1"/>
                <w:sz w:val="24"/>
                <w:szCs w:val="24"/>
                <w:lang w:val="es-ES"/>
              </w:rPr>
              <w:t>La calificación debe realizarse inmediatamente después del mantenimiento preventivo.</w:t>
            </w:r>
          </w:p>
          <w:p w14:paraId="2F0E077D" w14:textId="77777777" w:rsidR="001003B1" w:rsidRPr="001003B1" w:rsidRDefault="001003B1" w:rsidP="00F23ED9">
            <w:pPr>
              <w:ind w:left="57"/>
              <w:jc w:val="both"/>
              <w:rPr>
                <w:rFonts w:ascii="Arial Narrow" w:hAnsi="Arial Narrow" w:cs="Arial"/>
                <w:color w:val="000000" w:themeColor="text1"/>
                <w:sz w:val="24"/>
                <w:szCs w:val="24"/>
                <w:lang w:val="es-ES"/>
              </w:rPr>
            </w:pPr>
          </w:p>
          <w:p w14:paraId="48420859" w14:textId="77777777" w:rsidR="001003B1" w:rsidRPr="001003B1" w:rsidRDefault="001003B1" w:rsidP="00F23ED9">
            <w:pPr>
              <w:ind w:left="57"/>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lang w:val="es-ES"/>
              </w:rPr>
              <w:t>La Calificación Operacional incluye la actualización del software para el manejo del Espectrómetro de Fluorescencia de Rayos X de Reflexión Total (TXRF) S4 T-STAR® marca Bruker, que corresponde al programa de control y análisis T-ESPRIT®</w:t>
            </w:r>
          </w:p>
          <w:p w14:paraId="2847122E" w14:textId="77777777" w:rsidR="001003B1" w:rsidRPr="001003B1" w:rsidRDefault="001003B1" w:rsidP="00F23ED9">
            <w:pPr>
              <w:ind w:left="57"/>
              <w:jc w:val="both"/>
              <w:rPr>
                <w:rFonts w:ascii="Arial Narrow" w:hAnsi="Arial Narrow" w:cs="Arial"/>
                <w:color w:val="000000" w:themeColor="text1"/>
                <w:sz w:val="24"/>
                <w:szCs w:val="24"/>
              </w:rPr>
            </w:pPr>
          </w:p>
          <w:p w14:paraId="49912C01" w14:textId="77777777" w:rsidR="001003B1" w:rsidRPr="001003B1" w:rsidRDefault="001003B1" w:rsidP="00F23ED9">
            <w:pPr>
              <w:ind w:left="57"/>
              <w:jc w:val="both"/>
              <w:rPr>
                <w:rFonts w:ascii="Arial Narrow" w:hAnsi="Arial Narrow" w:cs="Arial"/>
                <w:color w:val="000000" w:themeColor="text1"/>
                <w:sz w:val="24"/>
                <w:szCs w:val="24"/>
                <w:lang w:val="es-ES"/>
              </w:rPr>
            </w:pPr>
            <w:r w:rsidRPr="001003B1">
              <w:rPr>
                <w:rFonts w:ascii="Arial Narrow" w:hAnsi="Arial Narrow" w:cs="Arial"/>
                <w:color w:val="000000" w:themeColor="text1"/>
                <w:sz w:val="24"/>
                <w:szCs w:val="24"/>
                <w:lang w:val="es-ES"/>
              </w:rPr>
              <w:t xml:space="preserve">Para el momento de realizar la Calificación Operacional, se verificará e instalará la última actualización de la misma versión del T-ESPRIT®. Al momento de hacer una actualización del software T-ESPRIT®, se dejará consignado, en el respectivo reporte, qué versión se encuentra instalada y se informarán las nuevas funcionalidades incorporadas en la actualización. </w:t>
            </w:r>
          </w:p>
          <w:p w14:paraId="6151EC2A" w14:textId="77777777" w:rsidR="001003B1" w:rsidRPr="001003B1" w:rsidRDefault="001003B1" w:rsidP="00F23ED9">
            <w:pPr>
              <w:ind w:left="57"/>
              <w:jc w:val="both"/>
              <w:rPr>
                <w:rFonts w:ascii="Arial Narrow" w:hAnsi="Arial Narrow" w:cs="Arial"/>
                <w:color w:val="000000" w:themeColor="text1"/>
                <w:sz w:val="24"/>
                <w:szCs w:val="24"/>
                <w:lang w:val="es-ES"/>
              </w:rPr>
            </w:pPr>
          </w:p>
          <w:p w14:paraId="1EDE043E" w14:textId="77777777" w:rsidR="001003B1" w:rsidRPr="001003B1" w:rsidRDefault="001003B1" w:rsidP="00F23ED9">
            <w:pPr>
              <w:ind w:left="57"/>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lang w:val="es-ES"/>
              </w:rPr>
              <w:t xml:space="preserve">El software y sus actualizaciones deben quedar a nombre de la </w:t>
            </w:r>
            <w:proofErr w:type="gramStart"/>
            <w:r w:rsidRPr="001003B1">
              <w:rPr>
                <w:rFonts w:ascii="Arial Narrow" w:hAnsi="Arial Narrow" w:cs="Arial"/>
                <w:color w:val="000000" w:themeColor="text1"/>
                <w:sz w:val="24"/>
                <w:szCs w:val="24"/>
                <w:lang w:val="es-ES"/>
              </w:rPr>
              <w:t>Fiscalía General</w:t>
            </w:r>
            <w:proofErr w:type="gramEnd"/>
            <w:r w:rsidRPr="001003B1">
              <w:rPr>
                <w:rFonts w:ascii="Arial Narrow" w:hAnsi="Arial Narrow" w:cs="Arial"/>
                <w:color w:val="000000" w:themeColor="text1"/>
                <w:sz w:val="24"/>
                <w:szCs w:val="24"/>
                <w:lang w:val="es-ES"/>
              </w:rPr>
              <w:t xml:space="preserve"> de la Nación. En el caso que la actualización del software incorpore nuevos menús u opciones para su uso adecuado, se explicará a los usuarios el manejo de las nuevas funcionalidades y se anexará el respectivo manual de usuario actualizado.</w:t>
            </w:r>
          </w:p>
          <w:p w14:paraId="4655711A" w14:textId="77777777" w:rsidR="001003B1" w:rsidRPr="001003B1" w:rsidRDefault="001003B1" w:rsidP="00F23ED9">
            <w:pPr>
              <w:ind w:left="57"/>
              <w:jc w:val="both"/>
              <w:rPr>
                <w:rFonts w:ascii="Arial Narrow" w:hAnsi="Arial Narrow" w:cs="Arial"/>
                <w:color w:val="000000" w:themeColor="text1"/>
                <w:sz w:val="24"/>
                <w:szCs w:val="24"/>
              </w:rPr>
            </w:pPr>
          </w:p>
          <w:p w14:paraId="56E0BD39" w14:textId="77777777" w:rsidR="001003B1" w:rsidRPr="001003B1" w:rsidRDefault="001003B1" w:rsidP="00F23ED9">
            <w:pPr>
              <w:ind w:left="57"/>
              <w:jc w:val="both"/>
              <w:rPr>
                <w:rFonts w:ascii="Arial Narrow" w:hAnsi="Arial Narrow" w:cs="Arial"/>
                <w:color w:val="000000" w:themeColor="text1"/>
                <w:sz w:val="24"/>
                <w:szCs w:val="24"/>
                <w:lang w:val="es-ES"/>
              </w:rPr>
            </w:pPr>
            <w:r w:rsidRPr="001003B1">
              <w:rPr>
                <w:rFonts w:ascii="Arial Narrow" w:hAnsi="Arial Narrow" w:cs="Arial"/>
                <w:color w:val="000000" w:themeColor="text1"/>
                <w:sz w:val="24"/>
                <w:szCs w:val="24"/>
                <w:lang w:val="es-ES"/>
              </w:rPr>
              <w:t xml:space="preserve">El proveedor debe proporcionar el patrón de estándar </w:t>
            </w:r>
            <w:proofErr w:type="spellStart"/>
            <w:r w:rsidRPr="001003B1">
              <w:rPr>
                <w:rFonts w:ascii="Arial Narrow" w:hAnsi="Arial Narrow" w:cs="Arial"/>
                <w:color w:val="000000" w:themeColor="text1"/>
                <w:sz w:val="24"/>
                <w:szCs w:val="24"/>
                <w:lang w:val="es-ES"/>
              </w:rPr>
              <w:t>multielemento</w:t>
            </w:r>
            <w:proofErr w:type="spellEnd"/>
            <w:r w:rsidRPr="001003B1">
              <w:rPr>
                <w:rFonts w:ascii="Arial Narrow" w:hAnsi="Arial Narrow" w:cs="Arial"/>
                <w:color w:val="000000" w:themeColor="text1"/>
                <w:sz w:val="24"/>
                <w:szCs w:val="24"/>
                <w:lang w:val="es-ES"/>
              </w:rPr>
              <w:t xml:space="preserve"> con certificado trazable con el cual realizará la evaluación del equipo.</w:t>
            </w:r>
          </w:p>
          <w:p w14:paraId="06C81831" w14:textId="77777777" w:rsidR="001003B1" w:rsidRPr="001003B1" w:rsidRDefault="001003B1" w:rsidP="00F23ED9">
            <w:pPr>
              <w:jc w:val="both"/>
              <w:rPr>
                <w:rFonts w:ascii="Arial Narrow" w:hAnsi="Arial Narrow" w:cs="Arial"/>
                <w:color w:val="000000" w:themeColor="text1"/>
                <w:sz w:val="24"/>
                <w:szCs w:val="24"/>
              </w:rPr>
            </w:pPr>
          </w:p>
          <w:p w14:paraId="4554B32B" w14:textId="77777777" w:rsidR="001003B1" w:rsidRPr="001003B1" w:rsidRDefault="001003B1" w:rsidP="00F23ED9">
            <w:pPr>
              <w:ind w:left="57"/>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lang w:val="es-ES"/>
              </w:rPr>
              <w:t xml:space="preserve">Entregar documento de calificación al supervisor del contrato donde se especifiquen las tareas realizadas y las partes reemplazadas. Este documento debe incluir como mínimo el registro de las pruebas de aceptación como estabilidad de haz de rayos X, resolución espectroscópica, corrección de ganancia y sensibilidad para cada </w:t>
            </w:r>
            <w:r w:rsidRPr="001003B1">
              <w:rPr>
                <w:rFonts w:ascii="Arial Narrow" w:hAnsi="Arial Narrow" w:cs="Arial"/>
                <w:color w:val="000000" w:themeColor="text1"/>
                <w:sz w:val="24"/>
                <w:szCs w:val="24"/>
                <w:lang w:val="es-ES"/>
              </w:rPr>
              <w:lastRenderedPageBreak/>
              <w:t xml:space="preserve">excitación del equipo, además del resultado correcto de la medición del estándar </w:t>
            </w:r>
            <w:proofErr w:type="spellStart"/>
            <w:r w:rsidRPr="001003B1">
              <w:rPr>
                <w:rFonts w:ascii="Arial Narrow" w:hAnsi="Arial Narrow" w:cs="Arial"/>
                <w:color w:val="000000" w:themeColor="text1"/>
                <w:sz w:val="24"/>
                <w:szCs w:val="24"/>
                <w:lang w:val="es-ES"/>
              </w:rPr>
              <w:t>multielemental</w:t>
            </w:r>
            <w:proofErr w:type="spellEnd"/>
            <w:r w:rsidRPr="001003B1">
              <w:rPr>
                <w:rFonts w:ascii="Arial Narrow" w:hAnsi="Arial Narrow" w:cs="Arial"/>
                <w:color w:val="000000" w:themeColor="text1"/>
                <w:sz w:val="24"/>
                <w:szCs w:val="24"/>
                <w:lang w:val="es-ES"/>
              </w:rPr>
              <w:t>.</w:t>
            </w:r>
          </w:p>
          <w:p w14:paraId="5D6A4845" w14:textId="77777777" w:rsidR="001003B1" w:rsidRPr="001003B1" w:rsidRDefault="001003B1" w:rsidP="00F23ED9">
            <w:pPr>
              <w:ind w:left="57"/>
              <w:jc w:val="both"/>
              <w:rPr>
                <w:rFonts w:ascii="Arial Narrow" w:hAnsi="Arial Narrow" w:cs="Arial"/>
                <w:color w:val="000000" w:themeColor="text1"/>
                <w:sz w:val="24"/>
                <w:szCs w:val="24"/>
              </w:rPr>
            </w:pPr>
          </w:p>
          <w:p w14:paraId="51635C20" w14:textId="77777777" w:rsidR="001003B1" w:rsidRPr="001003B1" w:rsidRDefault="001003B1" w:rsidP="00F23ED9">
            <w:pPr>
              <w:pBdr>
                <w:top w:val="nil"/>
                <w:left w:val="nil"/>
                <w:bottom w:val="nil"/>
                <w:right w:val="nil"/>
                <w:between w:val="nil"/>
              </w:pBdr>
              <w:jc w:val="both"/>
              <w:rPr>
                <w:rFonts w:ascii="Arial Narrow" w:eastAsia="Arial" w:hAnsi="Arial Narrow" w:cs="Arial"/>
                <w:b/>
                <w:color w:val="000000" w:themeColor="text1"/>
                <w:sz w:val="24"/>
                <w:szCs w:val="24"/>
              </w:rPr>
            </w:pPr>
            <w:r w:rsidRPr="001003B1">
              <w:rPr>
                <w:rFonts w:ascii="Arial Narrow" w:eastAsia="Arial" w:hAnsi="Arial Narrow" w:cs="Arial"/>
                <w:b/>
                <w:color w:val="000000" w:themeColor="text1"/>
                <w:sz w:val="24"/>
                <w:szCs w:val="24"/>
              </w:rPr>
              <w:t xml:space="preserve">        3. Soporte Técnico</w:t>
            </w:r>
          </w:p>
          <w:p w14:paraId="6BD22864" w14:textId="77777777" w:rsidR="001003B1" w:rsidRPr="001003B1" w:rsidRDefault="001003B1" w:rsidP="00F23ED9">
            <w:pPr>
              <w:pBdr>
                <w:top w:val="nil"/>
                <w:left w:val="nil"/>
                <w:bottom w:val="nil"/>
                <w:right w:val="nil"/>
                <w:between w:val="nil"/>
              </w:pBdr>
              <w:spacing w:after="200" w:line="276" w:lineRule="auto"/>
              <w:ind w:left="360"/>
              <w:jc w:val="both"/>
              <w:rPr>
                <w:rFonts w:ascii="Arial Narrow" w:eastAsia="Arial" w:hAnsi="Arial Narrow" w:cs="Arial"/>
                <w:b/>
                <w:color w:val="000000" w:themeColor="text1"/>
                <w:sz w:val="24"/>
                <w:szCs w:val="24"/>
              </w:rPr>
            </w:pPr>
          </w:p>
          <w:p w14:paraId="78646C53" w14:textId="77777777" w:rsidR="001003B1" w:rsidRPr="001003B1" w:rsidRDefault="001003B1" w:rsidP="00F23ED9">
            <w:pPr>
              <w:jc w:val="both"/>
              <w:rPr>
                <w:rFonts w:ascii="Arial Narrow" w:hAnsi="Arial Narrow" w:cs="Arial"/>
                <w:color w:val="000000" w:themeColor="text1"/>
                <w:sz w:val="24"/>
                <w:szCs w:val="24"/>
                <w:lang w:val="es-ES"/>
              </w:rPr>
            </w:pPr>
            <w:r w:rsidRPr="001003B1">
              <w:rPr>
                <w:rFonts w:ascii="Arial Narrow" w:hAnsi="Arial Narrow" w:cs="Arial"/>
                <w:b/>
                <w:bCs/>
                <w:color w:val="000000" w:themeColor="text1"/>
                <w:sz w:val="24"/>
                <w:szCs w:val="24"/>
                <w:lang w:val="es-ES"/>
              </w:rPr>
              <w:t xml:space="preserve">SOPORTE TÉCNICO </w:t>
            </w:r>
            <w:r w:rsidRPr="001003B1">
              <w:rPr>
                <w:rFonts w:ascii="Arial Narrow" w:hAnsi="Arial Narrow" w:cs="Arial"/>
                <w:color w:val="000000" w:themeColor="text1"/>
                <w:sz w:val="24"/>
                <w:szCs w:val="24"/>
                <w:lang w:val="es-ES"/>
              </w:rPr>
              <w:t>Espectrómetro de Fluorescencia de Rayos X de Reflexión Total (TXRF) S4 T-STAR® marca Bruker:</w:t>
            </w:r>
            <w:r w:rsidRPr="001003B1">
              <w:rPr>
                <w:rFonts w:ascii="Arial Narrow" w:hAnsi="Arial Narrow" w:cs="Arial"/>
                <w:b/>
                <w:bCs/>
                <w:color w:val="000000" w:themeColor="text1"/>
                <w:sz w:val="24"/>
                <w:szCs w:val="24"/>
                <w:lang w:val="es-ES"/>
              </w:rPr>
              <w:t xml:space="preserve"> </w:t>
            </w:r>
            <w:r w:rsidRPr="001003B1">
              <w:rPr>
                <w:rFonts w:ascii="Arial Narrow" w:hAnsi="Arial Narrow" w:cs="Arial"/>
                <w:color w:val="000000" w:themeColor="text1"/>
                <w:sz w:val="24"/>
                <w:szCs w:val="24"/>
                <w:lang w:val="es-ES"/>
              </w:rPr>
              <w:t>Es aquel servicio que se presta dentro del término de ejecución del contrato, en el sitio donde se encuentra instalado el equipo, cada vez que  éste presenta fallas repentinas en su funcionamiento, posteriores al servicio de mantenimiento preventivo, para lo cual el contratista deberá garantizar la disponibilidad de lunes a viernes, ocho horas del día de un técnico para solucionar dichas fallas. Este servicio básicamente debe constar de:</w:t>
            </w:r>
          </w:p>
          <w:p w14:paraId="3F9CB0DA" w14:textId="77777777" w:rsidR="001003B1" w:rsidRPr="001003B1" w:rsidRDefault="001003B1" w:rsidP="00F23ED9">
            <w:pPr>
              <w:jc w:val="both"/>
              <w:rPr>
                <w:rFonts w:ascii="Arial Narrow" w:hAnsi="Arial Narrow" w:cs="Arial"/>
                <w:color w:val="000000" w:themeColor="text1"/>
                <w:sz w:val="24"/>
                <w:szCs w:val="24"/>
              </w:rPr>
            </w:pPr>
          </w:p>
          <w:p w14:paraId="7939690B" w14:textId="77777777" w:rsidR="001003B1" w:rsidRPr="001003B1" w:rsidRDefault="001003B1" w:rsidP="00F23ED9">
            <w:pPr>
              <w:jc w:val="both"/>
              <w:rPr>
                <w:rFonts w:ascii="Arial Narrow" w:hAnsi="Arial Narrow" w:cs="Arial"/>
                <w:color w:val="000000" w:themeColor="text1"/>
                <w:sz w:val="24"/>
                <w:szCs w:val="24"/>
                <w:lang w:val="es-ES"/>
              </w:rPr>
            </w:pPr>
            <w:r w:rsidRPr="001003B1">
              <w:rPr>
                <w:rFonts w:ascii="Arial Narrow" w:hAnsi="Arial Narrow" w:cs="Arial"/>
                <w:color w:val="000000" w:themeColor="text1"/>
                <w:sz w:val="24"/>
                <w:szCs w:val="24"/>
                <w:lang w:val="es-ES"/>
              </w:rPr>
              <w:t>- Diagnostico preliminar telefónico (con el fin de guiar al usuario del equipo y dar una pronta solución al problema).</w:t>
            </w:r>
          </w:p>
          <w:p w14:paraId="2A7FC0A3"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Diagnostico del problema en sitio, en un tiempo no superior a 24 horas una vez reportado</w:t>
            </w:r>
          </w:p>
          <w:p w14:paraId="020DE797"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Estudio de alternativas de solución.</w:t>
            </w:r>
          </w:p>
          <w:p w14:paraId="6A7A2C13"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Actividades de solución de la falla en aquellos casos en que sea viable.</w:t>
            </w:r>
          </w:p>
          <w:p w14:paraId="6BF9B2CA"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-Proporcionar el servicio de verificación de tarjetas, piezas, repuestos o accesorios, para confirmar que las piezas y diagnóstico propuesto es la solución a la avería presentada.</w:t>
            </w:r>
          </w:p>
          <w:p w14:paraId="654CD0B6"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Instalación de partes cuando así lo amerite, las cuales serán suministradas por la entidad.</w:t>
            </w:r>
          </w:p>
          <w:p w14:paraId="4EEFD485"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Revisión de funcionamiento final.</w:t>
            </w:r>
          </w:p>
          <w:p w14:paraId="61B8DC90" w14:textId="77777777" w:rsidR="001003B1" w:rsidRPr="001003B1" w:rsidRDefault="001003B1" w:rsidP="00F23ED9">
            <w:pPr>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 Elaboración de un reporte técnico final, escrito, donde se plasme todas las actividades desarrolladas y recomendaciones propuestas, acompañados por el formato de actividades de mantenimiento suministrado por el laboratorio y los reportes de análisis. Estos deberán ser presentados y entregados al supervisor del Contrato, para su aprobación final.</w:t>
            </w:r>
          </w:p>
          <w:p w14:paraId="0BF26FE2" w14:textId="77777777" w:rsidR="001003B1" w:rsidRPr="001003B1" w:rsidRDefault="001003B1" w:rsidP="00F23ED9">
            <w:pPr>
              <w:jc w:val="both"/>
              <w:rPr>
                <w:rFonts w:ascii="Arial Narrow" w:hAnsi="Arial Narrow" w:cs="Arial"/>
                <w:color w:val="000000" w:themeColor="text1"/>
                <w:sz w:val="24"/>
                <w:szCs w:val="24"/>
              </w:rPr>
            </w:pPr>
          </w:p>
          <w:p w14:paraId="6EBAF655" w14:textId="77777777" w:rsidR="001003B1" w:rsidRPr="001003B1" w:rsidRDefault="001003B1" w:rsidP="00F23ED9">
            <w:pPr>
              <w:ind w:right="15"/>
              <w:jc w:val="both"/>
              <w:rPr>
                <w:rFonts w:ascii="Arial Narrow" w:hAnsi="Arial Narrow" w:cs="Arial"/>
                <w:color w:val="000000" w:themeColor="text1"/>
                <w:sz w:val="24"/>
                <w:szCs w:val="24"/>
              </w:rPr>
            </w:pPr>
            <w:r w:rsidRPr="001003B1">
              <w:rPr>
                <w:rFonts w:ascii="Arial Narrow" w:hAnsi="Arial Narrow" w:cs="Arial"/>
                <w:b/>
                <w:bCs/>
                <w:color w:val="000000" w:themeColor="text1"/>
                <w:sz w:val="24"/>
                <w:szCs w:val="24"/>
              </w:rPr>
              <w:t>Reportes técnicos:</w:t>
            </w:r>
            <w:r w:rsidRPr="001003B1">
              <w:rPr>
                <w:rFonts w:ascii="Arial Narrow" w:hAnsi="Arial Narrow" w:cs="Arial"/>
                <w:color w:val="000000" w:themeColor="text1"/>
                <w:sz w:val="24"/>
                <w:szCs w:val="24"/>
              </w:rPr>
              <w:t xml:space="preserve"> Se debe entregar reporte de las actividades realizadas y valores obtenidos el día del servicio y en los cinco (5) días hábiles siguientes se debe entregar el reporte de mantenimiento </w:t>
            </w:r>
          </w:p>
          <w:p w14:paraId="158914CA" w14:textId="77777777" w:rsidR="001003B1" w:rsidRPr="001003B1" w:rsidRDefault="001003B1" w:rsidP="00F23ED9">
            <w:pPr>
              <w:ind w:right="15"/>
              <w:jc w:val="both"/>
              <w:rPr>
                <w:rFonts w:ascii="Arial Narrow" w:hAnsi="Arial Narrow" w:cs="Arial"/>
                <w:color w:val="000000" w:themeColor="text1"/>
                <w:sz w:val="24"/>
                <w:szCs w:val="24"/>
              </w:rPr>
            </w:pPr>
          </w:p>
          <w:p w14:paraId="46EF513D" w14:textId="77777777" w:rsidR="001003B1" w:rsidRPr="001003B1" w:rsidRDefault="001003B1" w:rsidP="00F23ED9">
            <w:pPr>
              <w:ind w:right="15"/>
              <w:jc w:val="both"/>
              <w:rPr>
                <w:rFonts w:ascii="Arial Narrow" w:hAnsi="Arial Narrow" w:cs="Arial"/>
                <w:color w:val="000000" w:themeColor="text1"/>
                <w:sz w:val="24"/>
                <w:szCs w:val="24"/>
              </w:rPr>
            </w:pPr>
            <w:r w:rsidRPr="001003B1">
              <w:rPr>
                <w:rFonts w:ascii="Arial Narrow" w:hAnsi="Arial Narrow" w:cs="Arial"/>
                <w:color w:val="000000" w:themeColor="text1"/>
                <w:sz w:val="24"/>
                <w:szCs w:val="24"/>
              </w:rPr>
              <w:t>Los reportes presentados por el personal de servicio deberán ser por escrito mediante un formato que el contratista tenga implementado para tal efecto, en el cual se describirá de forma clara, precisa y concisa las actividades realizadas, los resultados obtenidos y las recomendaciones a seguir; tanto para las labores de Mantenimiento Preventivo, verificación operacional y soporte técnico. Estos serán presentados y entregados al supervisor del contrato.</w:t>
            </w:r>
          </w:p>
        </w:tc>
      </w:tr>
      <w:tr w:rsidR="001003B1" w:rsidRPr="001003B1" w14:paraId="7F8656AC" w14:textId="77777777" w:rsidTr="00F23ED9">
        <w:trPr>
          <w:trHeight w:val="372"/>
        </w:trPr>
        <w:tc>
          <w:tcPr>
            <w:tcW w:w="2268" w:type="dxa"/>
            <w:shd w:val="clear" w:color="auto" w:fill="F2F2F2" w:themeFill="background1" w:themeFillShade="F2"/>
            <w:vAlign w:val="center"/>
          </w:tcPr>
          <w:p w14:paraId="068E43DF" w14:textId="77777777" w:rsidR="001003B1" w:rsidRPr="001003B1" w:rsidRDefault="001003B1" w:rsidP="00F23ED9">
            <w:pPr>
              <w:tabs>
                <w:tab w:val="left" w:pos="284"/>
              </w:tabs>
              <w:jc w:val="center"/>
              <w:rPr>
                <w:rFonts w:ascii="Arial Narrow" w:hAnsi="Arial Narrow" w:cs="Arial"/>
                <w:b/>
                <w:color w:val="000000" w:themeColor="text1"/>
                <w:sz w:val="24"/>
                <w:szCs w:val="24"/>
                <w:lang w:eastAsia="en-US"/>
              </w:rPr>
            </w:pPr>
            <w:r w:rsidRPr="001003B1">
              <w:rPr>
                <w:rFonts w:ascii="Arial Narrow" w:hAnsi="Arial Narrow" w:cs="Arial"/>
                <w:b/>
                <w:bCs/>
                <w:color w:val="000000" w:themeColor="text1"/>
                <w:sz w:val="24"/>
                <w:szCs w:val="24"/>
              </w:rPr>
              <w:lastRenderedPageBreak/>
              <w:t>Empaque y rotulado</w:t>
            </w:r>
          </w:p>
        </w:tc>
        <w:tc>
          <w:tcPr>
            <w:tcW w:w="6521" w:type="dxa"/>
          </w:tcPr>
          <w:p w14:paraId="1ACE830D" w14:textId="77777777" w:rsidR="001003B1" w:rsidRPr="001003B1" w:rsidRDefault="001003B1" w:rsidP="00F23ED9">
            <w:pPr>
              <w:tabs>
                <w:tab w:val="left" w:pos="284"/>
              </w:tabs>
              <w:jc w:val="both"/>
              <w:rPr>
                <w:rFonts w:ascii="Arial Narrow" w:hAnsi="Arial Narrow"/>
                <w:color w:val="000000" w:themeColor="text1"/>
                <w:sz w:val="24"/>
                <w:szCs w:val="24"/>
              </w:rPr>
            </w:pPr>
            <w:r w:rsidRPr="001003B1">
              <w:rPr>
                <w:rFonts w:ascii="Arial Narrow" w:hAnsi="Arial Narrow"/>
                <w:color w:val="000000" w:themeColor="text1"/>
                <w:sz w:val="24"/>
                <w:szCs w:val="24"/>
              </w:rPr>
              <w:t>N/A</w:t>
            </w:r>
          </w:p>
        </w:tc>
      </w:tr>
      <w:tr w:rsidR="001003B1" w:rsidRPr="001003B1" w14:paraId="6A058A47" w14:textId="77777777" w:rsidTr="00F23ED9">
        <w:trPr>
          <w:trHeight w:val="372"/>
        </w:trPr>
        <w:tc>
          <w:tcPr>
            <w:tcW w:w="2268" w:type="dxa"/>
            <w:shd w:val="clear" w:color="auto" w:fill="F2F2F2" w:themeFill="background1" w:themeFillShade="F2"/>
            <w:vAlign w:val="center"/>
          </w:tcPr>
          <w:p w14:paraId="5FB7F33A" w14:textId="77777777" w:rsidR="001003B1" w:rsidRPr="001003B1" w:rsidRDefault="001003B1" w:rsidP="00F23ED9">
            <w:pPr>
              <w:tabs>
                <w:tab w:val="left" w:pos="284"/>
              </w:tabs>
              <w:jc w:val="center"/>
              <w:rPr>
                <w:rFonts w:ascii="Arial Narrow" w:hAnsi="Arial Narrow" w:cs="Arial"/>
                <w:b/>
                <w:bCs/>
                <w:color w:val="000000" w:themeColor="text1"/>
                <w:sz w:val="24"/>
                <w:szCs w:val="24"/>
              </w:rPr>
            </w:pPr>
            <w:r w:rsidRPr="001003B1">
              <w:rPr>
                <w:rFonts w:ascii="Arial Narrow" w:hAnsi="Arial Narrow" w:cs="Arial"/>
                <w:b/>
                <w:bCs/>
                <w:color w:val="000000" w:themeColor="text1"/>
                <w:sz w:val="24"/>
                <w:szCs w:val="24"/>
              </w:rPr>
              <w:t>Presentación y Unidad de Medida</w:t>
            </w:r>
          </w:p>
        </w:tc>
        <w:tc>
          <w:tcPr>
            <w:tcW w:w="6521" w:type="dxa"/>
          </w:tcPr>
          <w:p w14:paraId="2EFAE3E5" w14:textId="77777777" w:rsidR="001003B1" w:rsidRPr="001003B1" w:rsidRDefault="001003B1" w:rsidP="00F23ED9">
            <w:pPr>
              <w:tabs>
                <w:tab w:val="left" w:pos="284"/>
              </w:tabs>
              <w:jc w:val="both"/>
              <w:rPr>
                <w:rFonts w:ascii="Arial Narrow" w:hAnsi="Arial Narrow"/>
                <w:color w:val="000000" w:themeColor="text1"/>
                <w:sz w:val="24"/>
                <w:szCs w:val="24"/>
              </w:rPr>
            </w:pPr>
            <w:r w:rsidRPr="001003B1">
              <w:rPr>
                <w:rFonts w:ascii="Arial Narrow" w:hAnsi="Arial Narrow"/>
                <w:color w:val="000000" w:themeColor="text1"/>
                <w:sz w:val="24"/>
                <w:szCs w:val="24"/>
              </w:rPr>
              <w:t>N/A</w:t>
            </w:r>
          </w:p>
        </w:tc>
      </w:tr>
    </w:tbl>
    <w:p w14:paraId="7462AB9C" w14:textId="77777777" w:rsidR="009F2967" w:rsidRDefault="009F2967" w:rsidP="006E6D17">
      <w:pPr>
        <w:autoSpaceDE w:val="0"/>
        <w:autoSpaceDN w:val="0"/>
        <w:adjustRightInd w:val="0"/>
        <w:spacing w:after="0" w:line="240" w:lineRule="auto"/>
        <w:jc w:val="both"/>
        <w:rPr>
          <w:rFonts w:ascii="Arial Narrow" w:hAnsi="Arial Narrow" w:cs="Arial"/>
          <w:b/>
          <w:bCs/>
        </w:rPr>
      </w:pPr>
    </w:p>
    <w:p w14:paraId="299F25AE" w14:textId="77777777" w:rsidR="009F2967" w:rsidRDefault="009F2967" w:rsidP="006E6D17">
      <w:pPr>
        <w:autoSpaceDE w:val="0"/>
        <w:autoSpaceDN w:val="0"/>
        <w:adjustRightInd w:val="0"/>
        <w:spacing w:after="0" w:line="240" w:lineRule="auto"/>
        <w:jc w:val="both"/>
        <w:rPr>
          <w:rFonts w:ascii="Arial Narrow" w:hAnsi="Arial Narrow" w:cs="Arial"/>
          <w:b/>
          <w:bCs/>
        </w:rPr>
      </w:pPr>
    </w:p>
    <w:p w14:paraId="0316B365" w14:textId="77777777" w:rsidR="009F2967" w:rsidRDefault="009F2967" w:rsidP="006E6D17">
      <w:pPr>
        <w:autoSpaceDE w:val="0"/>
        <w:autoSpaceDN w:val="0"/>
        <w:adjustRightInd w:val="0"/>
        <w:spacing w:after="0" w:line="240" w:lineRule="auto"/>
        <w:jc w:val="both"/>
        <w:rPr>
          <w:rFonts w:ascii="Arial Narrow" w:hAnsi="Arial Narrow" w:cs="Arial"/>
          <w:b/>
          <w:bCs/>
        </w:rPr>
      </w:pPr>
    </w:p>
    <w:p w14:paraId="5229E994" w14:textId="77777777" w:rsidR="009F2967" w:rsidRPr="00A14EA8" w:rsidRDefault="009F296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9226C" w14:textId="77777777" w:rsidR="00B825D3" w:rsidRDefault="00B825D3" w:rsidP="00BD33D0">
      <w:pPr>
        <w:spacing w:after="0" w:line="240" w:lineRule="auto"/>
      </w:pPr>
      <w:r>
        <w:separator/>
      </w:r>
    </w:p>
  </w:endnote>
  <w:endnote w:type="continuationSeparator" w:id="0">
    <w:p w14:paraId="51056557" w14:textId="77777777" w:rsidR="00B825D3" w:rsidRDefault="00B825D3"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4CC5F" w14:textId="77777777" w:rsidR="00B825D3" w:rsidRDefault="00B825D3" w:rsidP="00BD33D0">
      <w:pPr>
        <w:spacing w:after="0" w:line="240" w:lineRule="auto"/>
      </w:pPr>
      <w:r>
        <w:separator/>
      </w:r>
    </w:p>
  </w:footnote>
  <w:footnote w:type="continuationSeparator" w:id="0">
    <w:p w14:paraId="2959BCD3" w14:textId="77777777" w:rsidR="00B825D3" w:rsidRDefault="00B825D3"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B825D3">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B825D3"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462493AE"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CB21E3">
      <w:rPr>
        <w:rFonts w:ascii="Arial Narrow" w:hAnsi="Arial Narrow" w:cs="Arial"/>
        <w:b/>
        <w:bCs/>
        <w:lang w:val="es-ES"/>
      </w:rPr>
      <w:t>-</w:t>
    </w:r>
    <w:r w:rsidR="005E77ED">
      <w:rPr>
        <w:rFonts w:ascii="Arial Narrow" w:hAnsi="Arial Narrow" w:cs="Arial"/>
        <w:b/>
        <w:bCs/>
        <w:lang w:val="es-ES"/>
      </w:rPr>
      <w:t>0002</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B825D3">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1C495E79"/>
    <w:multiLevelType w:val="multilevel"/>
    <w:tmpl w:val="0D6C36D2"/>
    <w:lvl w:ilvl="0">
      <w:start w:val="1"/>
      <w:numFmt w:val="bullet"/>
      <w:lvlText w:val="●"/>
      <w:lvlJc w:val="left"/>
      <w:pPr>
        <w:ind w:left="777" w:hanging="360"/>
      </w:pPr>
      <w:rPr>
        <w:rFonts w:ascii="Noto Sans Symbols" w:eastAsia="Noto Sans Symbols" w:hAnsi="Noto Sans Symbols" w:cs="Noto Sans Symbols"/>
      </w:rPr>
    </w:lvl>
    <w:lvl w:ilvl="1">
      <w:start w:val="1"/>
      <w:numFmt w:val="bullet"/>
      <w:lvlText w:val="o"/>
      <w:lvlJc w:val="left"/>
      <w:pPr>
        <w:ind w:left="1497" w:hanging="360"/>
      </w:pPr>
      <w:rPr>
        <w:rFonts w:ascii="Courier New" w:eastAsia="Courier New" w:hAnsi="Courier New" w:cs="Courier New"/>
      </w:rPr>
    </w:lvl>
    <w:lvl w:ilvl="2">
      <w:start w:val="1"/>
      <w:numFmt w:val="bullet"/>
      <w:lvlText w:val="▪"/>
      <w:lvlJc w:val="left"/>
      <w:pPr>
        <w:ind w:left="2217" w:hanging="360"/>
      </w:pPr>
      <w:rPr>
        <w:rFonts w:ascii="Noto Sans Symbols" w:eastAsia="Noto Sans Symbols" w:hAnsi="Noto Sans Symbols" w:cs="Noto Sans Symbols"/>
      </w:rPr>
    </w:lvl>
    <w:lvl w:ilvl="3">
      <w:start w:val="1"/>
      <w:numFmt w:val="bullet"/>
      <w:lvlText w:val="●"/>
      <w:lvlJc w:val="left"/>
      <w:pPr>
        <w:ind w:left="2937" w:hanging="360"/>
      </w:pPr>
      <w:rPr>
        <w:rFonts w:ascii="Noto Sans Symbols" w:eastAsia="Noto Sans Symbols" w:hAnsi="Noto Sans Symbols" w:cs="Noto Sans Symbols"/>
      </w:rPr>
    </w:lvl>
    <w:lvl w:ilvl="4">
      <w:start w:val="1"/>
      <w:numFmt w:val="bullet"/>
      <w:lvlText w:val="o"/>
      <w:lvlJc w:val="left"/>
      <w:pPr>
        <w:ind w:left="3657" w:hanging="360"/>
      </w:pPr>
      <w:rPr>
        <w:rFonts w:ascii="Courier New" w:eastAsia="Courier New" w:hAnsi="Courier New" w:cs="Courier New"/>
      </w:rPr>
    </w:lvl>
    <w:lvl w:ilvl="5">
      <w:start w:val="1"/>
      <w:numFmt w:val="bullet"/>
      <w:lvlText w:val="▪"/>
      <w:lvlJc w:val="left"/>
      <w:pPr>
        <w:ind w:left="4377" w:hanging="360"/>
      </w:pPr>
      <w:rPr>
        <w:rFonts w:ascii="Noto Sans Symbols" w:eastAsia="Noto Sans Symbols" w:hAnsi="Noto Sans Symbols" w:cs="Noto Sans Symbols"/>
      </w:rPr>
    </w:lvl>
    <w:lvl w:ilvl="6">
      <w:start w:val="1"/>
      <w:numFmt w:val="bullet"/>
      <w:lvlText w:val="●"/>
      <w:lvlJc w:val="left"/>
      <w:pPr>
        <w:ind w:left="5097" w:hanging="360"/>
      </w:pPr>
      <w:rPr>
        <w:rFonts w:ascii="Noto Sans Symbols" w:eastAsia="Noto Sans Symbols" w:hAnsi="Noto Sans Symbols" w:cs="Noto Sans Symbols"/>
      </w:rPr>
    </w:lvl>
    <w:lvl w:ilvl="7">
      <w:start w:val="1"/>
      <w:numFmt w:val="bullet"/>
      <w:lvlText w:val="o"/>
      <w:lvlJc w:val="left"/>
      <w:pPr>
        <w:ind w:left="5817" w:hanging="360"/>
      </w:pPr>
      <w:rPr>
        <w:rFonts w:ascii="Courier New" w:eastAsia="Courier New" w:hAnsi="Courier New" w:cs="Courier New"/>
      </w:rPr>
    </w:lvl>
    <w:lvl w:ilvl="8">
      <w:start w:val="1"/>
      <w:numFmt w:val="bullet"/>
      <w:lvlText w:val="▪"/>
      <w:lvlJc w:val="left"/>
      <w:pPr>
        <w:ind w:left="6537" w:hanging="360"/>
      </w:pPr>
      <w:rPr>
        <w:rFonts w:ascii="Noto Sans Symbols" w:eastAsia="Noto Sans Symbols" w:hAnsi="Noto Sans Symbols" w:cs="Noto Sans Symbols"/>
      </w:rPr>
    </w:lvl>
  </w:abstractNum>
  <w:abstractNum w:abstractNumId="7" w15:restartNumberingAfterBreak="0">
    <w:nsid w:val="218D4968"/>
    <w:multiLevelType w:val="multilevel"/>
    <w:tmpl w:val="A82E8D82"/>
    <w:lvl w:ilvl="0">
      <w:start w:val="1"/>
      <w:numFmt w:val="decimal"/>
      <w:lvlText w:val="%1."/>
      <w:lvlJc w:val="left"/>
      <w:pPr>
        <w:ind w:left="762" w:hanging="360"/>
      </w:pPr>
      <w:rPr>
        <w:b/>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8" w15:restartNumberingAfterBreak="0">
    <w:nsid w:val="24DE1F90"/>
    <w:multiLevelType w:val="multilevel"/>
    <w:tmpl w:val="432ECAE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2"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B0A51D5"/>
    <w:multiLevelType w:val="hybridMultilevel"/>
    <w:tmpl w:val="9F527B96"/>
    <w:lvl w:ilvl="0" w:tplc="68783DAE">
      <w:start w:val="1"/>
      <w:numFmt w:val="decimal"/>
      <w:lvlText w:val="%1."/>
      <w:lvlJc w:val="left"/>
      <w:pPr>
        <w:ind w:left="777" w:hanging="360"/>
      </w:pPr>
      <w:rPr>
        <w:rFonts w:hint="default"/>
      </w:rPr>
    </w:lvl>
    <w:lvl w:ilvl="1" w:tplc="240A0019" w:tentative="1">
      <w:start w:val="1"/>
      <w:numFmt w:val="lowerLetter"/>
      <w:lvlText w:val="%2."/>
      <w:lvlJc w:val="left"/>
      <w:pPr>
        <w:ind w:left="1497" w:hanging="360"/>
      </w:pPr>
    </w:lvl>
    <w:lvl w:ilvl="2" w:tplc="240A001B" w:tentative="1">
      <w:start w:val="1"/>
      <w:numFmt w:val="lowerRoman"/>
      <w:lvlText w:val="%3."/>
      <w:lvlJc w:val="right"/>
      <w:pPr>
        <w:ind w:left="2217" w:hanging="180"/>
      </w:pPr>
    </w:lvl>
    <w:lvl w:ilvl="3" w:tplc="240A000F" w:tentative="1">
      <w:start w:val="1"/>
      <w:numFmt w:val="decimal"/>
      <w:lvlText w:val="%4."/>
      <w:lvlJc w:val="left"/>
      <w:pPr>
        <w:ind w:left="2937" w:hanging="360"/>
      </w:pPr>
    </w:lvl>
    <w:lvl w:ilvl="4" w:tplc="240A0019" w:tentative="1">
      <w:start w:val="1"/>
      <w:numFmt w:val="lowerLetter"/>
      <w:lvlText w:val="%5."/>
      <w:lvlJc w:val="left"/>
      <w:pPr>
        <w:ind w:left="3657" w:hanging="360"/>
      </w:pPr>
    </w:lvl>
    <w:lvl w:ilvl="5" w:tplc="240A001B" w:tentative="1">
      <w:start w:val="1"/>
      <w:numFmt w:val="lowerRoman"/>
      <w:lvlText w:val="%6."/>
      <w:lvlJc w:val="right"/>
      <w:pPr>
        <w:ind w:left="4377" w:hanging="180"/>
      </w:pPr>
    </w:lvl>
    <w:lvl w:ilvl="6" w:tplc="240A000F" w:tentative="1">
      <w:start w:val="1"/>
      <w:numFmt w:val="decimal"/>
      <w:lvlText w:val="%7."/>
      <w:lvlJc w:val="left"/>
      <w:pPr>
        <w:ind w:left="5097" w:hanging="360"/>
      </w:pPr>
    </w:lvl>
    <w:lvl w:ilvl="7" w:tplc="240A0019" w:tentative="1">
      <w:start w:val="1"/>
      <w:numFmt w:val="lowerLetter"/>
      <w:lvlText w:val="%8."/>
      <w:lvlJc w:val="left"/>
      <w:pPr>
        <w:ind w:left="5817" w:hanging="360"/>
      </w:pPr>
    </w:lvl>
    <w:lvl w:ilvl="8" w:tplc="240A001B" w:tentative="1">
      <w:start w:val="1"/>
      <w:numFmt w:val="lowerRoman"/>
      <w:lvlText w:val="%9."/>
      <w:lvlJc w:val="right"/>
      <w:pPr>
        <w:ind w:left="6537" w:hanging="180"/>
      </w:pPr>
    </w:lvl>
  </w:abstractNum>
  <w:abstractNum w:abstractNumId="16"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025084681">
    <w:abstractNumId w:val="0"/>
  </w:num>
  <w:num w:numId="2" w16cid:durableId="1367753638">
    <w:abstractNumId w:val="9"/>
  </w:num>
  <w:num w:numId="3" w16cid:durableId="274366384">
    <w:abstractNumId w:val="18"/>
  </w:num>
  <w:num w:numId="4" w16cid:durableId="20501779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125357">
    <w:abstractNumId w:val="13"/>
  </w:num>
  <w:num w:numId="6" w16cid:durableId="15119921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781653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1827720">
    <w:abstractNumId w:val="5"/>
  </w:num>
  <w:num w:numId="9" w16cid:durableId="1320617052">
    <w:abstractNumId w:val="10"/>
  </w:num>
  <w:num w:numId="10" w16cid:durableId="1350179856">
    <w:abstractNumId w:val="1"/>
  </w:num>
  <w:num w:numId="11" w16cid:durableId="557783239">
    <w:abstractNumId w:val="16"/>
  </w:num>
  <w:num w:numId="12" w16cid:durableId="1225723876">
    <w:abstractNumId w:val="14"/>
  </w:num>
  <w:num w:numId="13" w16cid:durableId="2005427029">
    <w:abstractNumId w:val="11"/>
  </w:num>
  <w:num w:numId="14" w16cid:durableId="256016339">
    <w:abstractNumId w:val="4"/>
  </w:num>
  <w:num w:numId="15" w16cid:durableId="954942736">
    <w:abstractNumId w:val="12"/>
  </w:num>
  <w:num w:numId="16" w16cid:durableId="1925185957">
    <w:abstractNumId w:val="8"/>
  </w:num>
  <w:num w:numId="17" w16cid:durableId="56511940">
    <w:abstractNumId w:val="7"/>
  </w:num>
  <w:num w:numId="18" w16cid:durableId="971180609">
    <w:abstractNumId w:val="6"/>
  </w:num>
  <w:num w:numId="19" w16cid:durableId="17171238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0B71F3"/>
    <w:rsid w:val="001003B1"/>
    <w:rsid w:val="001237D6"/>
    <w:rsid w:val="001305E5"/>
    <w:rsid w:val="00131D0B"/>
    <w:rsid w:val="00142172"/>
    <w:rsid w:val="00150E85"/>
    <w:rsid w:val="001517C7"/>
    <w:rsid w:val="0016471E"/>
    <w:rsid w:val="0019524F"/>
    <w:rsid w:val="001A2EC1"/>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52F7"/>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3CE8"/>
    <w:rsid w:val="005C074A"/>
    <w:rsid w:val="005C171A"/>
    <w:rsid w:val="005D0A03"/>
    <w:rsid w:val="005E0631"/>
    <w:rsid w:val="005E60F1"/>
    <w:rsid w:val="005E77ED"/>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C0E0E"/>
    <w:rsid w:val="008D0741"/>
    <w:rsid w:val="0090590E"/>
    <w:rsid w:val="0094221D"/>
    <w:rsid w:val="00951223"/>
    <w:rsid w:val="00977956"/>
    <w:rsid w:val="009B7D1B"/>
    <w:rsid w:val="009C2947"/>
    <w:rsid w:val="009C7673"/>
    <w:rsid w:val="009D1915"/>
    <w:rsid w:val="009D2590"/>
    <w:rsid w:val="009E6FA6"/>
    <w:rsid w:val="009F217A"/>
    <w:rsid w:val="009F2967"/>
    <w:rsid w:val="009F34A3"/>
    <w:rsid w:val="00A0232E"/>
    <w:rsid w:val="00A14EA8"/>
    <w:rsid w:val="00A16197"/>
    <w:rsid w:val="00A405E2"/>
    <w:rsid w:val="00A42AE5"/>
    <w:rsid w:val="00A44D1B"/>
    <w:rsid w:val="00A82D04"/>
    <w:rsid w:val="00A840ED"/>
    <w:rsid w:val="00A87CE6"/>
    <w:rsid w:val="00AA5F7E"/>
    <w:rsid w:val="00AE71C6"/>
    <w:rsid w:val="00B036FF"/>
    <w:rsid w:val="00B06949"/>
    <w:rsid w:val="00B13BD4"/>
    <w:rsid w:val="00B23778"/>
    <w:rsid w:val="00B26397"/>
    <w:rsid w:val="00B316ED"/>
    <w:rsid w:val="00B33EA4"/>
    <w:rsid w:val="00B355D9"/>
    <w:rsid w:val="00B80F6B"/>
    <w:rsid w:val="00B825D3"/>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B21E3"/>
    <w:rsid w:val="00CB381A"/>
    <w:rsid w:val="00CC1F8A"/>
    <w:rsid w:val="00CE325C"/>
    <w:rsid w:val="00D05B6F"/>
    <w:rsid w:val="00D3693F"/>
    <w:rsid w:val="00D44F86"/>
    <w:rsid w:val="00D45782"/>
    <w:rsid w:val="00D76C29"/>
    <w:rsid w:val="00DA6B57"/>
    <w:rsid w:val="00DB39AC"/>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73EA0-8009-44D6-91CF-A47D104F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1060</Words>
  <Characters>5724</Characters>
  <Application>Microsoft Office Word</Application>
  <DocSecurity>0</DocSecurity>
  <Lines>150</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73</cp:revision>
  <dcterms:created xsi:type="dcterms:W3CDTF">2021-05-20T21:00:00Z</dcterms:created>
  <dcterms:modified xsi:type="dcterms:W3CDTF">2026-03-05T14:12:00Z</dcterms:modified>
</cp:coreProperties>
</file>